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26511405"/>
        <w:docPartObj>
          <w:docPartGallery w:val="Cover Pages"/>
          <w:docPartUnique/>
        </w:docPartObj>
      </w:sdtPr>
      <w:sdtEndPr>
        <w:rPr>
          <w:rFonts w:cstheme="minorHAnsi"/>
        </w:rPr>
      </w:sdtEndPr>
      <w:sdtContent>
        <w:p w:rsidR="00FD005F" w:rsidRDefault="00FE3E8B" w:rsidP="00FD005F">
          <w:pPr>
            <w:jc w:val="both"/>
          </w:pPr>
          <w:r>
            <w:rPr>
              <w:noProof/>
            </w:rPr>
            <mc:AlternateContent>
              <mc:Choice Requires="wpg">
                <w:drawing>
                  <wp:anchor distT="0" distB="0" distL="114300" distR="114300" simplePos="0" relativeHeight="251665408" behindDoc="1" locked="0" layoutInCell="1" allowOverlap="1" wp14:anchorId="27EA2E9C" wp14:editId="5E0ACE58">
                    <wp:simplePos x="0" y="0"/>
                    <wp:positionH relativeFrom="margin">
                      <wp:posOffset>-366395</wp:posOffset>
                    </wp:positionH>
                    <wp:positionV relativeFrom="page">
                      <wp:posOffset>1857375</wp:posOffset>
                    </wp:positionV>
                    <wp:extent cx="6853302" cy="6075691"/>
                    <wp:effectExtent l="0" t="0" r="635" b="1270"/>
                    <wp:wrapNone/>
                    <wp:docPr id="125" name="Grou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3302" cy="6075691"/>
                              <a:chOff x="66001" y="633611"/>
                              <a:chExt cx="5557520" cy="4646077"/>
                            </a:xfrm>
                            <a:solidFill>
                              <a:schemeClr val="accent1"/>
                            </a:solidFill>
                          </wpg:grpSpPr>
                          <wps:wsp>
                            <wps:cNvPr id="126" name="Forme libre 10"/>
                            <wps:cNvSpPr>
                              <a:spLocks/>
                            </wps:cNvSpPr>
                            <wps:spPr bwMode="auto">
                              <a:xfrm>
                                <a:off x="66001" y="633611"/>
                                <a:ext cx="5557520" cy="396236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rsidR="00FD005F" w:rsidRDefault="00991E7E" w:rsidP="00FD005F">
                                  <w:pPr>
                                    <w:rPr>
                                      <w:color w:val="FFFFFF" w:themeColor="background1"/>
                                      <w:sz w:val="72"/>
                                      <w:szCs w:val="72"/>
                                    </w:rPr>
                                  </w:pPr>
                                  <w:sdt>
                                    <w:sdtPr>
                                      <w:rPr>
                                        <w:rFonts w:ascii="Arial" w:hAnsi="Arial" w:cs="Arial"/>
                                        <w:b/>
                                        <w:color w:val="FFFFFF" w:themeColor="background1"/>
                                        <w:sz w:val="48"/>
                                        <w:szCs w:val="48"/>
                                      </w:rPr>
                                      <w:alias w:val="Titr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754592">
                                        <w:rPr>
                                          <w:rFonts w:ascii="Arial" w:hAnsi="Arial" w:cs="Arial"/>
                                          <w:b/>
                                          <w:color w:val="FFFFFF" w:themeColor="background1"/>
                                          <w:sz w:val="48"/>
                                          <w:szCs w:val="48"/>
                                        </w:rPr>
                                        <w:t>Consultation M</w:t>
                                      </w:r>
                                      <w:r w:rsidR="00FD005F" w:rsidRPr="00FD005F">
                                        <w:rPr>
                                          <w:rFonts w:ascii="Arial" w:hAnsi="Arial" w:cs="Arial"/>
                                          <w:b/>
                                          <w:color w:val="FFFFFF" w:themeColor="background1"/>
                                          <w:sz w:val="48"/>
                                          <w:szCs w:val="48"/>
                                        </w:rPr>
                                        <w:t xml:space="preserve">émoire de </w:t>
                                      </w:r>
                                      <w:r w:rsidR="00754592">
                                        <w:rPr>
                                          <w:rFonts w:ascii="Arial" w:hAnsi="Arial" w:cs="Arial"/>
                                          <w:b/>
                                          <w:color w:val="FFFFFF" w:themeColor="background1"/>
                                          <w:sz w:val="48"/>
                                          <w:szCs w:val="48"/>
                                        </w:rPr>
                                        <w:t xml:space="preserve">Proximité </w:t>
                                      </w:r>
                                      <w:r w:rsidR="00CE6F8D">
                                        <w:rPr>
                                          <w:rFonts w:ascii="Arial" w:hAnsi="Arial" w:cs="Arial"/>
                                          <w:b/>
                                          <w:color w:val="FFFFFF" w:themeColor="background1"/>
                                          <w:sz w:val="48"/>
                                          <w:szCs w:val="48"/>
                                        </w:rPr>
                                        <w:t xml:space="preserve">en secteur </w:t>
                                      </w:r>
                                      <w:r w:rsidR="00754592">
                                        <w:rPr>
                                          <w:rFonts w:ascii="Arial" w:hAnsi="Arial" w:cs="Arial"/>
                                          <w:b/>
                                          <w:color w:val="FFFFFF" w:themeColor="background1"/>
                                          <w:sz w:val="48"/>
                                          <w:szCs w:val="48"/>
                                        </w:rPr>
                                        <w:t>L</w:t>
                                      </w:r>
                                      <w:r w:rsidR="00CE6F8D">
                                        <w:rPr>
                                          <w:rFonts w:ascii="Arial" w:hAnsi="Arial" w:cs="Arial"/>
                                          <w:b/>
                                          <w:color w:val="FFFFFF" w:themeColor="background1"/>
                                          <w:sz w:val="48"/>
                                          <w:szCs w:val="48"/>
                                        </w:rPr>
                                        <w:t>ibéral</w:t>
                                      </w:r>
                                      <w:r w:rsidR="00754592">
                                        <w:rPr>
                                          <w:rFonts w:ascii="Arial" w:hAnsi="Arial" w:cs="Arial"/>
                                          <w:b/>
                                          <w:color w:val="FFFFFF" w:themeColor="background1"/>
                                          <w:sz w:val="48"/>
                                          <w:szCs w:val="48"/>
                                        </w:rPr>
                                        <w:t xml:space="preserve"> (CMPL)</w:t>
                                      </w:r>
                                    </w:sdtContent>
                                  </w:sdt>
                                  <w:r w:rsidR="00FD005F" w:rsidRPr="00274AB6">
                                    <w:rPr>
                                      <w:rFonts w:ascii="Arial" w:hAnsi="Arial" w:cs="Arial"/>
                                      <w:b/>
                                      <w:color w:val="FFFFFF" w:themeColor="background1"/>
                                      <w:sz w:val="48"/>
                                      <w:szCs w:val="48"/>
                                    </w:rPr>
                                    <w:t xml:space="preserve"> </w:t>
                                  </w:r>
                                </w:p>
                              </w:txbxContent>
                            </wps:txbx>
                            <wps:bodyPr rot="0" vert="horz" wrap="square" lIns="914400" tIns="1097280" rIns="1097280" bIns="1097280" anchor="b" anchorCtr="0" upright="1">
                              <a:noAutofit/>
                            </wps:bodyPr>
                          </wps:wsp>
                          <wps:wsp>
                            <wps:cNvPr id="127" name="Forme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27EA2E9C" id="Groupe 125" o:spid="_x0000_s1026" style="position:absolute;left:0;text-align:left;margin-left:-28.85pt;margin-top:146.25pt;width:539.65pt;height:478.4pt;z-index:-251651072;mso-width-percent:1154;mso-position-horizontal-relative:margin;mso-position-vertical-relative:page;mso-width-percent:1154;mso-width-relative:margin" coordorigin="660,6336" coordsize="55575,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">
                    <o:lock v:ext="edit" aspectratio="t"/>
                    <v:shape id="Forme libre 10" o:spid="_x0000_s1027" style="position:absolute;left:660;top:6336;width:55575;height:39623;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" adj="-11796480,,5400" path="m,c,644,,644,,644v23,6,62,14,113,21c250,685,476,700,720,644v,-27,,-27,,-27c720,,720,,720,,,,,,,e" filled="f" stroked="f">
                      <v:stroke joinstyle="miter"/>
                      <v:formulas/>
                      <v:path arrowok="t" o:connecttype="custom" o:connectlocs="0,0;0,3645371;872222,3764242;5557520,3645371;5557520,3492537;5557520,0;0,0" o:connectangles="0,0,0,0,0,0,0" textboxrect="0,0,720,700"/>
                      <v:textbox inset="1in,86.4pt,86.4pt,86.4pt">
                        <w:txbxContent>
                          <w:p w:rsidR="00FD005F" w:rsidRDefault="00A86185" w:rsidP="00FD005F">
                            <w:pPr>
                              <w:rPr>
                                <w:color w:val="FFFFFF" w:themeColor="background1"/>
                                <w:sz w:val="72"/>
                                <w:szCs w:val="72"/>
                              </w:rPr>
                            </w:pPr>
                            <w:sdt>
                              <w:sdtPr>
                                <w:rPr>
                                  <w:rFonts w:ascii="Arial" w:hAnsi="Arial" w:cs="Arial"/>
                                  <w:b/>
                                  <w:color w:val="FFFFFF" w:themeColor="background1"/>
                                  <w:sz w:val="48"/>
                                  <w:szCs w:val="48"/>
                                </w:rPr>
                                <w:alias w:val="Titr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754592">
                                  <w:rPr>
                                    <w:rFonts w:ascii="Arial" w:hAnsi="Arial" w:cs="Arial"/>
                                    <w:b/>
                                    <w:color w:val="FFFFFF" w:themeColor="background1"/>
                                    <w:sz w:val="48"/>
                                    <w:szCs w:val="48"/>
                                  </w:rPr>
                                  <w:t>Consultation M</w:t>
                                </w:r>
                                <w:r w:rsidR="00FD005F" w:rsidRPr="00FD005F">
                                  <w:rPr>
                                    <w:rFonts w:ascii="Arial" w:hAnsi="Arial" w:cs="Arial"/>
                                    <w:b/>
                                    <w:color w:val="FFFFFF" w:themeColor="background1"/>
                                    <w:sz w:val="48"/>
                                    <w:szCs w:val="48"/>
                                  </w:rPr>
                                  <w:t xml:space="preserve">émoire de </w:t>
                                </w:r>
                                <w:r w:rsidR="00754592">
                                  <w:rPr>
                                    <w:rFonts w:ascii="Arial" w:hAnsi="Arial" w:cs="Arial"/>
                                    <w:b/>
                                    <w:color w:val="FFFFFF" w:themeColor="background1"/>
                                    <w:sz w:val="48"/>
                                    <w:szCs w:val="48"/>
                                  </w:rPr>
                                  <w:t xml:space="preserve">Proximité </w:t>
                                </w:r>
                                <w:r w:rsidR="00CE6F8D">
                                  <w:rPr>
                                    <w:rFonts w:ascii="Arial" w:hAnsi="Arial" w:cs="Arial"/>
                                    <w:b/>
                                    <w:color w:val="FFFFFF" w:themeColor="background1"/>
                                    <w:sz w:val="48"/>
                                    <w:szCs w:val="48"/>
                                  </w:rPr>
                                  <w:t xml:space="preserve">en secteur </w:t>
                                </w:r>
                                <w:r w:rsidR="00754592">
                                  <w:rPr>
                                    <w:rFonts w:ascii="Arial" w:hAnsi="Arial" w:cs="Arial"/>
                                    <w:b/>
                                    <w:color w:val="FFFFFF" w:themeColor="background1"/>
                                    <w:sz w:val="48"/>
                                    <w:szCs w:val="48"/>
                                  </w:rPr>
                                  <w:t>L</w:t>
                                </w:r>
                                <w:r w:rsidR="00CE6F8D">
                                  <w:rPr>
                                    <w:rFonts w:ascii="Arial" w:hAnsi="Arial" w:cs="Arial"/>
                                    <w:b/>
                                    <w:color w:val="FFFFFF" w:themeColor="background1"/>
                                    <w:sz w:val="48"/>
                                    <w:szCs w:val="48"/>
                                  </w:rPr>
                                  <w:t>ibéral</w:t>
                                </w:r>
                                <w:r w:rsidR="00754592">
                                  <w:rPr>
                                    <w:rFonts w:ascii="Arial" w:hAnsi="Arial" w:cs="Arial"/>
                                    <w:b/>
                                    <w:color w:val="FFFFFF" w:themeColor="background1"/>
                                    <w:sz w:val="48"/>
                                    <w:szCs w:val="48"/>
                                  </w:rPr>
                                  <w:t xml:space="preserve"> (CMPL)</w:t>
                                </w:r>
                              </w:sdtContent>
                            </w:sdt>
                            <w:r w:rsidR="00FD005F" w:rsidRPr="00274AB6">
                              <w:rPr>
                                <w:rFonts w:ascii="Arial" w:hAnsi="Arial" w:cs="Arial"/>
                                <w:b/>
                                <w:color w:val="FFFFFF" w:themeColor="background1"/>
                                <w:sz w:val="48"/>
                                <w:szCs w:val="48"/>
                              </w:rPr>
                              <w:t xml:space="preserve"> </w:t>
                            </w:r>
                          </w:p>
                        </w:txbxContent>
                      </v:textbox>
                    </v:shape>
                    <v:shape id="Forme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sidRPr="00803FFE">
            <w:rPr>
              <w:noProof/>
            </w:rPr>
            <w:drawing>
              <wp:inline distT="0" distB="0" distL="0" distR="0" wp14:anchorId="597A7524" wp14:editId="49ECB8B9">
                <wp:extent cx="2314575" cy="924818"/>
                <wp:effectExtent l="0" t="0" r="0" b="8890"/>
                <wp:docPr id="1" name="Image 1" descr="P:\Prévention\ARS BOURGOGNE FRANCHE-COMTE\COMMUNICATION\CHARTE GRAPHIQUE LOGO JUIN 2020\2020.05.logo ARS B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évention\ARS BOURGOGNE FRANCHE-COMTE\COMMUNICATION\CHARTE GRAPHIQUE LOGO JUIN 2020\2020.05.logo ARS BF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3603" cy="948404"/>
                        </a:xfrm>
                        <a:prstGeom prst="rect">
                          <a:avLst/>
                        </a:prstGeom>
                        <a:noFill/>
                        <a:ln>
                          <a:noFill/>
                        </a:ln>
                      </pic:spPr>
                    </pic:pic>
                  </a:graphicData>
                </a:graphic>
              </wp:inline>
            </w:drawing>
          </w:r>
        </w:p>
        <w:p w:rsidR="00FD005F" w:rsidRPr="00F86994" w:rsidRDefault="00FD005F" w:rsidP="00FD005F">
          <w:pPr>
            <w:spacing w:after="160" w:line="259" w:lineRule="auto"/>
            <w:jc w:val="both"/>
            <w:rPr>
              <w:rFonts w:cstheme="minorHAnsi"/>
            </w:rPr>
          </w:pPr>
          <w:r w:rsidRPr="00F86994">
            <w:rPr>
              <w:rFonts w:cstheme="minorHAnsi"/>
              <w:noProof/>
            </w:rPr>
            <mc:AlternateContent>
              <mc:Choice Requires="wps">
                <w:drawing>
                  <wp:anchor distT="0" distB="0" distL="114300" distR="114300" simplePos="0" relativeHeight="251666432" behindDoc="0" locked="0" layoutInCell="1" allowOverlap="1" wp14:anchorId="215D6DD7" wp14:editId="184B9D9C">
                    <wp:simplePos x="0" y="0"/>
                    <wp:positionH relativeFrom="margin">
                      <wp:align>center</wp:align>
                    </wp:positionH>
                    <wp:positionV relativeFrom="page">
                      <wp:posOffset>7027545</wp:posOffset>
                    </wp:positionV>
                    <wp:extent cx="5753100" cy="484632"/>
                    <wp:effectExtent l="0" t="0" r="0" b="6985"/>
                    <wp:wrapSquare wrapText="bothSides"/>
                    <wp:docPr id="129" name="Zone de text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FD005F" w:rsidRDefault="00FD005F" w:rsidP="00FD005F">
                                    <w:pPr>
                                      <w:pStyle w:val="Sansinterligne"/>
                                      <w:spacing w:before="40" w:after="40"/>
                                      <w:jc w:val="center"/>
                                      <w:rPr>
                                        <w:b/>
                                        <w:caps/>
                                        <w:color w:val="005DA2"/>
                                        <w:sz w:val="36"/>
                                        <w:szCs w:val="28"/>
                                      </w:rPr>
                                    </w:pPr>
                                    <w:r>
                                      <w:rPr>
                                        <w:b/>
                                        <w:caps/>
                                        <w:color w:val="005DA2"/>
                                        <w:sz w:val="36"/>
                                        <w:szCs w:val="28"/>
                                      </w:rPr>
                                      <w:t>Dossier de candidature</w:t>
                                    </w:r>
                                  </w:p>
                                </w:sdtContent>
                              </w:sdt>
                              <w:p w:rsidR="00CE6F8D" w:rsidRPr="00AD6E95" w:rsidRDefault="00CE6F8D" w:rsidP="00FD005F">
                                <w:pPr>
                                  <w:pStyle w:val="Sansinterligne"/>
                                  <w:spacing w:before="40" w:after="40"/>
                                  <w:jc w:val="center"/>
                                  <w:rPr>
                                    <w:b/>
                                    <w:caps/>
                                    <w:color w:val="005DA2"/>
                                    <w:sz w:val="36"/>
                                    <w:szCs w:val="28"/>
                                  </w:rPr>
                                </w:pPr>
                                <w:r>
                                  <w:rPr>
                                    <w:b/>
                                    <w:caps/>
                                    <w:color w:val="005DA2"/>
                                    <w:sz w:val="36"/>
                                    <w:szCs w:val="28"/>
                                  </w:rPr>
                                  <w:t>Année 2023</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15D6DD7" id="_x0000_t202" coordsize="21600,21600" o:spt="202" path="m,l,21600r21600,l21600,xe">
                    <v:stroke joinstyle="miter"/>
                    <v:path gradientshapeok="t" o:connecttype="rect"/>
                  </v:shapetype>
                  <v:shape id="Zone de texte 129" o:spid="_x0000_s1029" type="#_x0000_t202" style="position:absolute;left:0;text-align:left;margin-left:0;margin-top:553.35pt;width:453pt;height:38.15pt;z-index:25166643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" filled="f" stroked="f" strokeweight=".5pt">
                    <v:textbox style="mso-fit-shape-to-text:t" inset="1in,0,86.4pt,0">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FD005F" w:rsidRDefault="00FD005F" w:rsidP="00FD005F">
                              <w:pPr>
                                <w:pStyle w:val="Sansinterligne"/>
                                <w:spacing w:before="40" w:after="40"/>
                                <w:jc w:val="center"/>
                                <w:rPr>
                                  <w:b/>
                                  <w:caps/>
                                  <w:color w:val="005DA2"/>
                                  <w:sz w:val="36"/>
                                  <w:szCs w:val="28"/>
                                </w:rPr>
                              </w:pPr>
                              <w:r>
                                <w:rPr>
                                  <w:b/>
                                  <w:caps/>
                                  <w:color w:val="005DA2"/>
                                  <w:sz w:val="36"/>
                                  <w:szCs w:val="28"/>
                                </w:rPr>
                                <w:t>Dossier de candidature</w:t>
                              </w:r>
                            </w:p>
                          </w:sdtContent>
                        </w:sdt>
                        <w:p w:rsidR="00CE6F8D" w:rsidRPr="00AD6E95" w:rsidRDefault="00CE6F8D" w:rsidP="00FD005F">
                          <w:pPr>
                            <w:pStyle w:val="Sansinterligne"/>
                            <w:spacing w:before="40" w:after="40"/>
                            <w:jc w:val="center"/>
                            <w:rPr>
                              <w:b/>
                              <w:caps/>
                              <w:color w:val="005DA2"/>
                              <w:sz w:val="36"/>
                              <w:szCs w:val="28"/>
                            </w:rPr>
                          </w:pPr>
                          <w:r>
                            <w:rPr>
                              <w:b/>
                              <w:caps/>
                              <w:color w:val="005DA2"/>
                              <w:sz w:val="36"/>
                              <w:szCs w:val="28"/>
                            </w:rPr>
                            <w:t>Année 2023</w:t>
                          </w:r>
                        </w:p>
                      </w:txbxContent>
                    </v:textbox>
                    <w10:wrap type="square" anchorx="margin" anchory="page"/>
                  </v:shape>
                </w:pict>
              </mc:Fallback>
            </mc:AlternateContent>
          </w:r>
          <w:r w:rsidRPr="00F86994">
            <w:rPr>
              <w:rFonts w:cstheme="minorHAnsi"/>
            </w:rPr>
            <w:br w:type="page"/>
          </w:r>
        </w:p>
      </w:sdtContent>
    </w:sdt>
    <w:p w:rsidR="00FE642D" w:rsidRPr="00FE642D" w:rsidRDefault="00FE642D" w:rsidP="00FE642D">
      <w:pPr>
        <w:autoSpaceDE w:val="0"/>
        <w:autoSpaceDN w:val="0"/>
        <w:adjustRightInd w:val="0"/>
        <w:spacing w:after="0" w:line="240" w:lineRule="auto"/>
        <w:jc w:val="both"/>
        <w:rPr>
          <w:rFonts w:ascii="Arial" w:eastAsiaTheme="minorHAnsi" w:hAnsi="Arial" w:cs="Arial"/>
          <w:color w:val="000000" w:themeColor="text1"/>
          <w:lang w:eastAsia="en-US"/>
        </w:rPr>
      </w:pPr>
    </w:p>
    <w:p w:rsidR="00FE642D" w:rsidRPr="00FE642D" w:rsidRDefault="00FE642D" w:rsidP="00FE642D">
      <w:pPr>
        <w:autoSpaceDE w:val="0"/>
        <w:autoSpaceDN w:val="0"/>
        <w:adjustRightInd w:val="0"/>
        <w:spacing w:after="0" w:line="240" w:lineRule="auto"/>
        <w:jc w:val="both"/>
        <w:rPr>
          <w:rFonts w:ascii="Arial" w:eastAsiaTheme="minorHAnsi" w:hAnsi="Arial" w:cs="Arial"/>
          <w:color w:val="000000" w:themeColor="text1"/>
          <w:lang w:eastAsia="en-US"/>
        </w:rPr>
      </w:pPr>
    </w:p>
    <w:p w:rsidR="005819A0" w:rsidRPr="005819A0" w:rsidRDefault="005819A0" w:rsidP="005819A0">
      <w:pPr>
        <w:shd w:val="clear" w:color="auto" w:fill="FFFFFF" w:themeFill="background1"/>
        <w:spacing w:after="160" w:line="240" w:lineRule="auto"/>
        <w:jc w:val="both"/>
        <w:rPr>
          <w:rFonts w:ascii="Arial" w:eastAsia="Times New Roman" w:hAnsi="Arial" w:cs="Arial"/>
          <w:bCs/>
          <w:color w:val="333333"/>
        </w:rPr>
      </w:pPr>
      <w:r w:rsidRPr="005819A0">
        <w:rPr>
          <w:rFonts w:ascii="Arial" w:eastAsia="Times New Roman" w:hAnsi="Arial" w:cs="Arial"/>
          <w:bCs/>
          <w:color w:val="333333"/>
        </w:rPr>
        <w:t>Dans le cadre de la politique nationale portant sur les maladies neurodégénératives (feuille de route 2021-2022), un nouveau cahier des charges des consultations mémoire (CM) et des centres mémoire, ressources et recherche (CMRR) a été élaboré afin de garantir l’accessibilité et la qualité de l’offre diagnostique dans les territoires.</w:t>
      </w:r>
    </w:p>
    <w:p w:rsidR="005819A0" w:rsidRPr="00FE642D" w:rsidRDefault="005819A0" w:rsidP="005819A0">
      <w:pPr>
        <w:autoSpaceDE w:val="0"/>
        <w:autoSpaceDN w:val="0"/>
        <w:adjustRightInd w:val="0"/>
        <w:spacing w:after="0" w:line="240" w:lineRule="auto"/>
        <w:jc w:val="both"/>
        <w:rPr>
          <w:rFonts w:ascii="Arial" w:eastAsiaTheme="minorHAnsi" w:hAnsi="Arial" w:cs="Arial"/>
          <w:b/>
          <w:color w:val="000000"/>
          <w:sz w:val="18"/>
          <w:szCs w:val="18"/>
          <w:lang w:eastAsia="en-US"/>
        </w:rPr>
      </w:pPr>
      <w:r w:rsidRPr="00FE642D">
        <w:rPr>
          <w:rFonts w:ascii="Arial" w:eastAsiaTheme="minorHAnsi" w:hAnsi="Arial" w:cs="Arial"/>
          <w:b/>
          <w:i/>
          <w:color w:val="C00000"/>
          <w:sz w:val="18"/>
          <w:szCs w:val="18"/>
          <w:lang w:eastAsia="en-US"/>
        </w:rPr>
        <w:t xml:space="preserve">Cf. </w:t>
      </w:r>
      <w:r w:rsidRPr="00FE642D">
        <w:rPr>
          <w:rFonts w:ascii="Arial" w:eastAsiaTheme="minorHAnsi" w:hAnsi="Arial" w:cs="Arial"/>
          <w:b/>
          <w:color w:val="000000"/>
          <w:sz w:val="18"/>
          <w:szCs w:val="18"/>
          <w:lang w:eastAsia="en-US"/>
        </w:rPr>
        <w:t xml:space="preserve"> </w:t>
      </w:r>
      <w:r w:rsidRPr="00FE642D">
        <w:rPr>
          <w:rFonts w:ascii="Arial" w:eastAsiaTheme="minorHAnsi" w:hAnsi="Arial" w:cs="Arial"/>
          <w:b/>
          <w:bCs/>
          <w:color w:val="C00000"/>
          <w:sz w:val="18"/>
          <w:szCs w:val="18"/>
          <w:lang w:eastAsia="en-US"/>
        </w:rPr>
        <w:t xml:space="preserve">INSTRUCTION N° </w:t>
      </w:r>
      <w:r w:rsidRPr="00FE642D">
        <w:rPr>
          <w:rFonts w:ascii="Arial" w:eastAsiaTheme="minorHAnsi" w:hAnsi="Arial" w:cs="Arial"/>
          <w:b/>
          <w:color w:val="C00000"/>
          <w:sz w:val="18"/>
          <w:szCs w:val="18"/>
          <w:lang w:eastAsia="en-US"/>
        </w:rPr>
        <w:t>DGOS/R4/2022/217 du 10 octobre 2022 relative au nouveau cahier des charges des consultations mémoire et des centres mé</w:t>
      </w:r>
      <w:r w:rsidRPr="00F86994">
        <w:rPr>
          <w:rFonts w:ascii="Arial" w:eastAsiaTheme="minorHAnsi" w:hAnsi="Arial" w:cs="Arial"/>
          <w:b/>
          <w:color w:val="C00000"/>
          <w:sz w:val="18"/>
          <w:szCs w:val="18"/>
          <w:lang w:eastAsia="en-US"/>
        </w:rPr>
        <w:t xml:space="preserve">moire ressources et recherche (cf. </w:t>
      </w:r>
      <w:r w:rsidRPr="00FE642D">
        <w:rPr>
          <w:rFonts w:ascii="Arial" w:eastAsiaTheme="minorHAnsi" w:hAnsi="Arial" w:cs="Arial"/>
          <w:b/>
          <w:i/>
          <w:color w:val="C00000"/>
          <w:sz w:val="18"/>
          <w:szCs w:val="18"/>
          <w:lang w:eastAsia="en-US"/>
        </w:rPr>
        <w:t xml:space="preserve">cahier </w:t>
      </w:r>
      <w:r w:rsidRPr="00F86994">
        <w:rPr>
          <w:rFonts w:ascii="Arial" w:eastAsiaTheme="minorHAnsi" w:hAnsi="Arial" w:cs="Arial"/>
          <w:b/>
          <w:i/>
          <w:color w:val="C00000"/>
          <w:sz w:val="18"/>
          <w:szCs w:val="18"/>
          <w:lang w:eastAsia="en-US"/>
        </w:rPr>
        <w:t xml:space="preserve">des charges des Consultations mémoire de proximité </w:t>
      </w:r>
      <w:r w:rsidRPr="00FE642D">
        <w:rPr>
          <w:rFonts w:ascii="Arial" w:eastAsiaTheme="minorHAnsi" w:hAnsi="Arial" w:cs="Arial"/>
          <w:b/>
          <w:i/>
          <w:color w:val="C00000"/>
          <w:sz w:val="18"/>
          <w:szCs w:val="18"/>
          <w:lang w:eastAsia="en-US"/>
        </w:rPr>
        <w:t>en annexe</w:t>
      </w:r>
      <w:r w:rsidRPr="00F86994">
        <w:rPr>
          <w:rFonts w:ascii="Arial" w:eastAsiaTheme="minorHAnsi" w:hAnsi="Arial" w:cs="Arial"/>
          <w:b/>
          <w:i/>
          <w:color w:val="C00000"/>
          <w:sz w:val="18"/>
          <w:szCs w:val="18"/>
          <w:lang w:eastAsia="en-US"/>
        </w:rPr>
        <w:t>)</w:t>
      </w:r>
      <w:r w:rsidRPr="00FE642D">
        <w:rPr>
          <w:rFonts w:ascii="Arial" w:eastAsiaTheme="minorHAnsi" w:hAnsi="Arial" w:cs="Arial"/>
          <w:b/>
          <w:i/>
          <w:color w:val="C00000"/>
          <w:sz w:val="18"/>
          <w:szCs w:val="18"/>
          <w:lang w:eastAsia="en-US"/>
        </w:rPr>
        <w:t>.</w:t>
      </w:r>
    </w:p>
    <w:p w:rsidR="005819A0" w:rsidRPr="00F86994" w:rsidRDefault="005819A0" w:rsidP="005819A0">
      <w:pPr>
        <w:spacing w:after="0" w:line="240" w:lineRule="auto"/>
        <w:jc w:val="both"/>
        <w:rPr>
          <w:rFonts w:ascii="Arial" w:eastAsia="Calibri" w:hAnsi="Arial" w:cs="Arial"/>
          <w:i/>
          <w:lang w:eastAsia="en-US"/>
        </w:rPr>
      </w:pPr>
    </w:p>
    <w:p w:rsidR="00C37147" w:rsidRPr="005819A0" w:rsidRDefault="005819A0" w:rsidP="005819A0">
      <w:pPr>
        <w:autoSpaceDE w:val="0"/>
        <w:autoSpaceDN w:val="0"/>
        <w:adjustRightInd w:val="0"/>
        <w:spacing w:after="0" w:line="240" w:lineRule="auto"/>
        <w:jc w:val="both"/>
        <w:rPr>
          <w:rFonts w:ascii="Arial" w:eastAsiaTheme="minorHAnsi" w:hAnsi="Arial" w:cs="Arial"/>
          <w:b/>
          <w:i/>
          <w:color w:val="C00000"/>
          <w:lang w:eastAsia="en-US"/>
        </w:rPr>
      </w:pPr>
      <w:r w:rsidRPr="005819A0">
        <w:rPr>
          <w:rFonts w:ascii="Arial" w:eastAsia="Times New Roman" w:hAnsi="Arial" w:cs="Arial"/>
          <w:color w:val="333333"/>
        </w:rPr>
        <w:t>L’enjeu sur l’ensemble du territoire, est de parvenir à un diagnostic de qualité précoce et à un parcours facilité et structuré pour la personne et son entourage grâce à la mise en place et au renforcement d’un réseau territorial de consultations mémoire </w:t>
      </w:r>
      <w:r w:rsidR="006F1067">
        <w:rPr>
          <w:rFonts w:ascii="Arial" w:eastAsia="Times New Roman" w:hAnsi="Arial" w:cs="Arial"/>
          <w:color w:val="333333"/>
        </w:rPr>
        <w:t xml:space="preserve">(de territoire ou de proximité hospitalières ou libérales) </w:t>
      </w:r>
      <w:r w:rsidRPr="005819A0">
        <w:rPr>
          <w:rFonts w:ascii="Arial" w:eastAsia="Times New Roman" w:hAnsi="Arial" w:cs="Arial"/>
          <w:color w:val="333333"/>
        </w:rPr>
        <w:t>coordonné et animé par les centres mémoire ressources et recherche</w:t>
      </w:r>
      <w:r w:rsidR="00BF022D">
        <w:rPr>
          <w:rFonts w:ascii="Arial" w:eastAsia="Times New Roman" w:hAnsi="Arial" w:cs="Arial"/>
          <w:color w:val="333333"/>
        </w:rPr>
        <w:t xml:space="preserve">. </w:t>
      </w:r>
    </w:p>
    <w:p w:rsidR="006F1067" w:rsidRPr="00B00D55" w:rsidRDefault="006F1067" w:rsidP="006F1067">
      <w:pPr>
        <w:spacing w:before="300" w:after="300" w:line="240" w:lineRule="auto"/>
        <w:jc w:val="both"/>
        <w:rPr>
          <w:rFonts w:ascii="Arial" w:eastAsia="Times New Roman" w:hAnsi="Arial" w:cs="Arial"/>
          <w:color w:val="333333"/>
        </w:rPr>
      </w:pPr>
      <w:r w:rsidRPr="006F1067">
        <w:rPr>
          <w:rFonts w:ascii="Arial" w:eastAsia="Times New Roman" w:hAnsi="Arial" w:cs="Arial"/>
          <w:color w:val="333333"/>
        </w:rPr>
        <w:t xml:space="preserve">Pour renforcer cette offre sur la région Bourgogne-Franche-Comté, le présent appel à candidatures a pour objet l’identification et </w:t>
      </w:r>
      <w:r w:rsidR="00F76788" w:rsidRPr="00F76788">
        <w:rPr>
          <w:rFonts w:ascii="Arial" w:eastAsia="Times New Roman" w:hAnsi="Arial" w:cs="Arial"/>
          <w:color w:val="333333"/>
          <w:highlight w:val="yellow"/>
        </w:rPr>
        <w:t>l</w:t>
      </w:r>
      <w:r w:rsidR="00F76788" w:rsidRPr="00BB1A59">
        <w:rPr>
          <w:rFonts w:ascii="Arial" w:eastAsia="Times New Roman" w:hAnsi="Arial" w:cs="Arial"/>
          <w:color w:val="333333"/>
        </w:rPr>
        <w:t>a</w:t>
      </w:r>
      <w:r w:rsidR="00F76788">
        <w:rPr>
          <w:rFonts w:ascii="Arial" w:eastAsia="Times New Roman" w:hAnsi="Arial" w:cs="Arial"/>
          <w:color w:val="333333"/>
        </w:rPr>
        <w:t xml:space="preserve"> </w:t>
      </w:r>
      <w:r w:rsidRPr="006F1067">
        <w:rPr>
          <w:rFonts w:ascii="Arial" w:eastAsia="Times New Roman" w:hAnsi="Arial" w:cs="Arial"/>
          <w:color w:val="333333"/>
        </w:rPr>
        <w:t>labellisation, en tant que consultations mém</w:t>
      </w:r>
      <w:r w:rsidR="00F76788">
        <w:rPr>
          <w:rFonts w:ascii="Arial" w:eastAsia="Times New Roman" w:hAnsi="Arial" w:cs="Arial"/>
          <w:color w:val="333333"/>
        </w:rPr>
        <w:t>oire de proximité libérales, de</w:t>
      </w:r>
      <w:r w:rsidRPr="006F1067">
        <w:rPr>
          <w:rFonts w:ascii="Arial" w:eastAsia="Times New Roman" w:hAnsi="Arial" w:cs="Arial"/>
          <w:color w:val="333333"/>
        </w:rPr>
        <w:t xml:space="preserve"> consultations mémoire portées par des médecins libéraux spécialistes en neurologie, gériatrie, psychiatrie, ou généralistes titulaires </w:t>
      </w:r>
      <w:r w:rsidR="00F76788">
        <w:rPr>
          <w:rFonts w:ascii="Arial" w:eastAsia="Times New Roman" w:hAnsi="Arial" w:cs="Arial"/>
          <w:color w:val="333333"/>
        </w:rPr>
        <w:t xml:space="preserve">soit d’une capacité de gériatrie ou soit d’un </w:t>
      </w:r>
      <w:r w:rsidRPr="00B00D55">
        <w:rPr>
          <w:rFonts w:ascii="Arial" w:eastAsia="Times New Roman" w:hAnsi="Arial" w:cs="Arial"/>
          <w:color w:val="333333"/>
        </w:rPr>
        <w:t xml:space="preserve">diplôme </w:t>
      </w:r>
      <w:r w:rsidR="00F76788">
        <w:rPr>
          <w:rFonts w:ascii="Arial" w:eastAsiaTheme="minorHAnsi" w:hAnsi="Arial" w:cs="Arial"/>
          <w:lang w:eastAsia="en-US"/>
        </w:rPr>
        <w:t>universitaire</w:t>
      </w:r>
      <w:r w:rsidRPr="00B00D55">
        <w:rPr>
          <w:rFonts w:ascii="Arial" w:eastAsiaTheme="minorHAnsi" w:hAnsi="Arial" w:cs="Arial"/>
          <w:lang w:eastAsia="en-US"/>
        </w:rPr>
        <w:t xml:space="preserve"> de médecine de la personne âgée.</w:t>
      </w:r>
    </w:p>
    <w:p w:rsidR="00EB64A4" w:rsidRPr="00955258" w:rsidRDefault="00EB64A4" w:rsidP="00EB64A4">
      <w:pPr>
        <w:spacing w:after="0" w:line="240" w:lineRule="auto"/>
        <w:jc w:val="both"/>
        <w:rPr>
          <w:rFonts w:ascii="Arial" w:eastAsia="Calibri" w:hAnsi="Arial" w:cs="Arial"/>
          <w:b/>
          <w:i/>
          <w:lang w:eastAsia="en-US"/>
        </w:rPr>
      </w:pPr>
      <w:r w:rsidRPr="00BF022D">
        <w:rPr>
          <w:rFonts w:ascii="Arial" w:eastAsia="Calibri" w:hAnsi="Arial" w:cs="Arial"/>
          <w:lang w:eastAsia="en-US"/>
        </w:rPr>
        <w:t xml:space="preserve">Le cahier des charges </w:t>
      </w:r>
      <w:r w:rsidR="006F1067">
        <w:rPr>
          <w:rFonts w:ascii="Arial" w:eastAsia="Calibri" w:hAnsi="Arial" w:cs="Arial"/>
          <w:lang w:eastAsia="en-US"/>
        </w:rPr>
        <w:t xml:space="preserve">national </w:t>
      </w:r>
      <w:r w:rsidRPr="00BF022D">
        <w:rPr>
          <w:rFonts w:ascii="Arial" w:eastAsia="Calibri" w:hAnsi="Arial" w:cs="Arial"/>
          <w:lang w:eastAsia="en-US"/>
        </w:rPr>
        <w:t>définit les missions dévolues à la Consultation Mémoire de Prox</w:t>
      </w:r>
      <w:r w:rsidR="006F1067">
        <w:rPr>
          <w:rFonts w:ascii="Arial" w:eastAsia="Calibri" w:hAnsi="Arial" w:cs="Arial"/>
          <w:lang w:eastAsia="en-US"/>
        </w:rPr>
        <w:t xml:space="preserve">imité (CMP) qui </w:t>
      </w:r>
      <w:r w:rsidRPr="00BF022D">
        <w:rPr>
          <w:rFonts w:ascii="Arial" w:hAnsi="Arial" w:cs="Arial"/>
        </w:rPr>
        <w:t>se différencie de la Consultations Mémoire de Territoire (CMT) par une absence de plateau technique complet ou de compétences de neuropsychologues. Une convention la lie à une CM de territoire labellisée afin de définir les modalités d’accès aux ressources humaines et plateau te</w:t>
      </w:r>
      <w:r w:rsidR="005819A0" w:rsidRPr="00BF022D">
        <w:rPr>
          <w:rFonts w:ascii="Arial" w:hAnsi="Arial" w:cs="Arial"/>
        </w:rPr>
        <w:t>chnique de la CM de territoire (</w:t>
      </w:r>
      <w:r w:rsidR="005819A0" w:rsidRPr="005B2951">
        <w:rPr>
          <w:rFonts w:ascii="Arial" w:hAnsi="Arial" w:cs="Arial"/>
          <w:b/>
          <w:i/>
          <w:color w:val="C00000"/>
          <w:sz w:val="20"/>
          <w:szCs w:val="20"/>
        </w:rPr>
        <w:t>cf. cahier des charges CMP en annexe</w:t>
      </w:r>
      <w:r w:rsidR="005819A0">
        <w:rPr>
          <w:rFonts w:ascii="Arial" w:hAnsi="Arial" w:cs="Arial"/>
          <w:i/>
        </w:rPr>
        <w:t>).</w:t>
      </w:r>
    </w:p>
    <w:p w:rsidR="00840F81" w:rsidRDefault="00840F81" w:rsidP="00FD005F">
      <w:pPr>
        <w:spacing w:after="160" w:line="259" w:lineRule="auto"/>
        <w:jc w:val="both"/>
      </w:pPr>
    </w:p>
    <w:p w:rsidR="00EB64A4" w:rsidRPr="005819A0" w:rsidRDefault="009C7BBB" w:rsidP="00840F81">
      <w:pPr>
        <w:spacing w:after="160" w:line="259" w:lineRule="auto"/>
        <w:jc w:val="both"/>
        <w:rPr>
          <w:rFonts w:ascii="Arial" w:hAnsi="Arial" w:cs="Arial"/>
          <w:color w:val="000000" w:themeColor="text1"/>
        </w:rPr>
      </w:pPr>
      <w:r w:rsidRPr="005819A0">
        <w:rPr>
          <w:rFonts w:ascii="Arial" w:hAnsi="Arial" w:cs="Arial"/>
          <w:noProof/>
          <w:color w:val="000000" w:themeColor="text1"/>
        </w:rPr>
        <mc:AlternateContent>
          <mc:Choice Requires="wps">
            <w:drawing>
              <wp:anchor distT="0" distB="0" distL="114300" distR="114300" simplePos="0" relativeHeight="251663360" behindDoc="0" locked="0" layoutInCell="1" allowOverlap="1" wp14:anchorId="5C21E4E0" wp14:editId="1B563A59">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BBB" w:rsidRPr="00965420" w:rsidRDefault="009C7BBB" w:rsidP="009C7BBB">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1E4E0" id="Text Box 8" o:spid="_x0000_s1030" type="#_x0000_t202" style="position:absolute;left:0;text-align:left;margin-left:302.2pt;margin-top:590.25pt;width:5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6v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" filled="f" stroked="f">
                <v:textbox>
                  <w:txbxContent>
                    <w:p w:rsidR="009C7BBB" w:rsidRPr="00965420" w:rsidRDefault="009C7BBB" w:rsidP="009C7BBB">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r w:rsidR="005819A0" w:rsidRPr="005819A0">
        <w:rPr>
          <w:rFonts w:ascii="Arial" w:hAnsi="Arial" w:cs="Arial"/>
          <w:color w:val="000000" w:themeColor="text1"/>
        </w:rPr>
        <w:t>S</w:t>
      </w:r>
      <w:r w:rsidR="00840F81" w:rsidRPr="005819A0">
        <w:rPr>
          <w:rFonts w:ascii="Arial" w:hAnsi="Arial" w:cs="Arial"/>
          <w:color w:val="000000" w:themeColor="text1"/>
        </w:rPr>
        <w:t>i besoin</w:t>
      </w:r>
      <w:r w:rsidR="006F1067">
        <w:rPr>
          <w:rFonts w:ascii="Arial" w:hAnsi="Arial" w:cs="Arial"/>
          <w:color w:val="000000" w:themeColor="text1"/>
        </w:rPr>
        <w:t xml:space="preserve"> d’informations complémentaires (contact CMT implantées sur votre secteur, renseignement BNA…)</w:t>
      </w:r>
      <w:r w:rsidR="00840F81" w:rsidRPr="005819A0">
        <w:rPr>
          <w:rFonts w:ascii="Arial" w:hAnsi="Arial" w:cs="Arial"/>
          <w:color w:val="000000" w:themeColor="text1"/>
        </w:rPr>
        <w:t>, contacter le CMRR de Bourgogne o</w:t>
      </w:r>
      <w:r w:rsidR="006F1067">
        <w:rPr>
          <w:rFonts w:ascii="Arial" w:hAnsi="Arial" w:cs="Arial"/>
          <w:color w:val="000000" w:themeColor="text1"/>
        </w:rPr>
        <w:t xml:space="preserve">u le CMRR de Franche-Comté de </w:t>
      </w:r>
      <w:r w:rsidR="00C37147" w:rsidRPr="005819A0">
        <w:rPr>
          <w:rFonts w:ascii="Arial" w:hAnsi="Arial" w:cs="Arial"/>
          <w:color w:val="000000" w:themeColor="text1"/>
        </w:rPr>
        <w:t>votre secteur</w:t>
      </w:r>
      <w:r w:rsidR="00991146">
        <w:rPr>
          <w:rFonts w:ascii="Arial" w:hAnsi="Arial" w:cs="Arial"/>
          <w:color w:val="000000" w:themeColor="text1"/>
        </w:rPr>
        <w:t xml:space="preserve"> (cf. Mails ci-après).</w:t>
      </w:r>
    </w:p>
    <w:p w:rsidR="00840F81" w:rsidRDefault="00840F81" w:rsidP="00840F81">
      <w:pPr>
        <w:spacing w:after="160" w:line="259" w:lineRule="auto"/>
        <w:jc w:val="both"/>
        <w:rPr>
          <w:rFonts w:ascii="Arial" w:eastAsia="Calibri" w:hAnsi="Arial" w:cs="Arial"/>
          <w:b/>
          <w:bCs/>
          <w:lang w:eastAsia="en-US"/>
        </w:rPr>
      </w:pPr>
    </w:p>
    <w:p w:rsidR="00C37147" w:rsidRDefault="00C37147" w:rsidP="00C37147">
      <w:pPr>
        <w:spacing w:after="0" w:line="240" w:lineRule="auto"/>
        <w:rPr>
          <w:rFonts w:ascii="Arial" w:eastAsiaTheme="minorHAnsi" w:hAnsi="Arial" w:cs="Arial"/>
          <w:b/>
          <w:color w:val="C00000"/>
          <w:u w:val="single"/>
          <w:lang w:eastAsia="en-US"/>
        </w:rPr>
      </w:pPr>
      <w:r w:rsidRPr="00C37147">
        <w:rPr>
          <w:rFonts w:ascii="Arial" w:eastAsiaTheme="minorHAnsi" w:hAnsi="Arial" w:cs="Arial"/>
          <w:b/>
          <w:color w:val="000000" w:themeColor="text1"/>
          <w:lang w:eastAsia="en-US"/>
        </w:rPr>
        <w:t xml:space="preserve">Document à retourner complété </w:t>
      </w:r>
      <w:r w:rsidRPr="00C37147">
        <w:rPr>
          <w:rFonts w:ascii="Arial" w:eastAsiaTheme="minorHAnsi" w:hAnsi="Arial" w:cs="Arial"/>
          <w:b/>
          <w:color w:val="C00000"/>
          <w:u w:val="single"/>
          <w:lang w:eastAsia="en-US"/>
        </w:rPr>
        <w:t xml:space="preserve">au plus tard le </w:t>
      </w:r>
      <w:r w:rsidR="009651B3">
        <w:rPr>
          <w:rFonts w:ascii="Arial" w:eastAsiaTheme="minorHAnsi" w:hAnsi="Arial" w:cs="Arial"/>
          <w:b/>
          <w:color w:val="C00000"/>
          <w:u w:val="single"/>
          <w:lang w:eastAsia="en-US"/>
        </w:rPr>
        <w:t>30 octobre</w:t>
      </w:r>
      <w:r w:rsidRPr="00C37147">
        <w:rPr>
          <w:rFonts w:ascii="Arial" w:eastAsiaTheme="minorHAnsi" w:hAnsi="Arial" w:cs="Arial"/>
          <w:b/>
          <w:color w:val="C00000"/>
          <w:u w:val="single"/>
          <w:lang w:eastAsia="en-US"/>
        </w:rPr>
        <w:t xml:space="preserve"> 2023</w:t>
      </w:r>
    </w:p>
    <w:p w:rsidR="00BF022D" w:rsidRPr="00C37147" w:rsidRDefault="00BF022D" w:rsidP="00C37147">
      <w:pPr>
        <w:spacing w:after="0" w:line="240" w:lineRule="auto"/>
        <w:rPr>
          <w:rFonts w:ascii="Arial" w:eastAsiaTheme="minorHAnsi" w:hAnsi="Arial" w:cs="Arial"/>
          <w:b/>
          <w:color w:val="C00000"/>
          <w:u w:val="single"/>
          <w:lang w:eastAsia="en-US"/>
        </w:rPr>
      </w:pPr>
    </w:p>
    <w:p w:rsidR="00C37147" w:rsidRPr="00C37147" w:rsidRDefault="00C37147" w:rsidP="00C37147">
      <w:pPr>
        <w:spacing w:after="0" w:line="240" w:lineRule="auto"/>
        <w:rPr>
          <w:rFonts w:ascii="Arial" w:eastAsiaTheme="minorHAnsi" w:hAnsi="Arial" w:cs="Arial"/>
          <w:b/>
          <w:color w:val="000000" w:themeColor="text1"/>
          <w:lang w:eastAsia="en-US"/>
        </w:rPr>
      </w:pPr>
      <w:r w:rsidRPr="00C37147">
        <w:rPr>
          <w:rFonts w:ascii="Arial" w:eastAsiaTheme="minorHAnsi" w:hAnsi="Arial" w:cs="Arial"/>
          <w:b/>
          <w:color w:val="000000" w:themeColor="text1"/>
          <w:lang w:eastAsia="en-US"/>
        </w:rPr>
        <w:t xml:space="preserve">Par messagerie aux adresses électroniques suivantes : </w:t>
      </w:r>
    </w:p>
    <w:p w:rsidR="00C37147" w:rsidRDefault="00C37147" w:rsidP="00C37147">
      <w:pPr>
        <w:numPr>
          <w:ilvl w:val="0"/>
          <w:numId w:val="8"/>
        </w:numPr>
        <w:spacing w:after="0" w:line="240" w:lineRule="auto"/>
        <w:rPr>
          <w:rFonts w:ascii="Arial" w:eastAsiaTheme="minorHAnsi" w:hAnsi="Arial" w:cs="Arial"/>
          <w:b/>
          <w:lang w:val="en-US" w:eastAsia="en-US"/>
        </w:rPr>
      </w:pPr>
      <w:r w:rsidRPr="00C37147">
        <w:rPr>
          <w:rFonts w:ascii="Arial" w:eastAsiaTheme="minorHAnsi" w:hAnsi="Arial" w:cs="Arial"/>
          <w:b/>
          <w:color w:val="C00000"/>
          <w:lang w:val="en-US" w:eastAsia="en-US"/>
        </w:rPr>
        <w:t xml:space="preserve">ARS : </w:t>
      </w:r>
      <w:hyperlink r:id="rId8" w:history="1">
        <w:r w:rsidRPr="00BF022D">
          <w:rPr>
            <w:rFonts w:ascii="Arial" w:eastAsiaTheme="minorHAnsi" w:hAnsi="Arial" w:cs="Arial"/>
            <w:b/>
            <w:color w:val="0563C1" w:themeColor="hyperlink"/>
            <w:u w:val="single"/>
            <w:lang w:val="en-US" w:eastAsia="en-US"/>
          </w:rPr>
          <w:t>ars-bfc-da-etude@ars.sante.fr</w:t>
        </w:r>
      </w:hyperlink>
      <w:r w:rsidRPr="00C37147">
        <w:rPr>
          <w:rFonts w:ascii="Arial" w:eastAsiaTheme="minorHAnsi" w:hAnsi="Arial" w:cs="Arial"/>
          <w:b/>
          <w:lang w:val="en-US" w:eastAsia="en-US"/>
        </w:rPr>
        <w:t>;</w:t>
      </w:r>
    </w:p>
    <w:p w:rsidR="00BF022D" w:rsidRPr="00C37147" w:rsidRDefault="00BF022D" w:rsidP="00BF022D">
      <w:pPr>
        <w:spacing w:after="0" w:line="240" w:lineRule="auto"/>
        <w:ind w:left="720"/>
        <w:rPr>
          <w:rFonts w:ascii="Arial" w:eastAsiaTheme="minorHAnsi" w:hAnsi="Arial" w:cs="Arial"/>
          <w:b/>
          <w:lang w:val="en-US" w:eastAsia="en-US"/>
        </w:rPr>
      </w:pPr>
    </w:p>
    <w:p w:rsidR="00C37147" w:rsidRPr="00C37147" w:rsidRDefault="00C37147" w:rsidP="00C37147">
      <w:pPr>
        <w:spacing w:after="0" w:line="240" w:lineRule="auto"/>
        <w:rPr>
          <w:rFonts w:ascii="Arial" w:eastAsiaTheme="minorHAnsi" w:hAnsi="Arial" w:cs="Arial"/>
          <w:b/>
          <w:color w:val="000000" w:themeColor="text1"/>
          <w:lang w:eastAsia="en-US"/>
        </w:rPr>
      </w:pPr>
      <w:r w:rsidRPr="00C37147">
        <w:rPr>
          <w:rFonts w:ascii="Arial" w:eastAsiaTheme="minorHAnsi" w:hAnsi="Arial" w:cs="Arial"/>
          <w:b/>
          <w:color w:val="000000" w:themeColor="text1"/>
          <w:lang w:eastAsia="en-US"/>
        </w:rPr>
        <w:t>Et selon implantation Bourgogne/Franche-Comté de votre consultation :</w:t>
      </w:r>
    </w:p>
    <w:p w:rsidR="00C37147" w:rsidRPr="00C37147" w:rsidRDefault="00C37147" w:rsidP="00C37147">
      <w:pPr>
        <w:numPr>
          <w:ilvl w:val="0"/>
          <w:numId w:val="8"/>
        </w:numPr>
        <w:spacing w:after="0" w:line="240" w:lineRule="auto"/>
        <w:rPr>
          <w:rFonts w:ascii="Arial" w:eastAsiaTheme="minorHAnsi" w:hAnsi="Arial" w:cs="Arial"/>
          <w:b/>
          <w:color w:val="C00000"/>
          <w:lang w:eastAsia="en-US"/>
        </w:rPr>
      </w:pPr>
      <w:r w:rsidRPr="00C37147">
        <w:rPr>
          <w:rFonts w:ascii="Arial" w:eastAsiaTheme="minorHAnsi" w:hAnsi="Arial" w:cs="Arial"/>
          <w:b/>
          <w:color w:val="C00000"/>
          <w:lang w:eastAsia="en-US"/>
        </w:rPr>
        <w:t xml:space="preserve">CMRR Bourgogne : </w:t>
      </w:r>
      <w:hyperlink r:id="rId9" w:history="1">
        <w:r w:rsidRPr="00BF022D">
          <w:rPr>
            <w:rFonts w:ascii="Arial" w:eastAsiaTheme="minorHAnsi" w:hAnsi="Arial" w:cs="Arial"/>
            <w:b/>
            <w:color w:val="0563C1" w:themeColor="hyperlink"/>
            <w:u w:val="single"/>
            <w:lang w:eastAsia="en-US"/>
          </w:rPr>
          <w:t>sophie.mohr@chu-dijon.fr</w:t>
        </w:r>
      </w:hyperlink>
      <w:r w:rsidRPr="00C37147">
        <w:rPr>
          <w:rFonts w:ascii="Arial" w:eastAsiaTheme="minorHAnsi" w:hAnsi="Arial" w:cs="Arial"/>
          <w:b/>
          <w:color w:val="C00000"/>
          <w:lang w:eastAsia="en-US"/>
        </w:rPr>
        <w:t> </w:t>
      </w:r>
      <w:r w:rsidRPr="00C37147">
        <w:rPr>
          <w:rFonts w:ascii="Arial" w:eastAsiaTheme="minorHAnsi" w:hAnsi="Arial" w:cs="Arial"/>
          <w:b/>
          <w:lang w:eastAsia="en-US"/>
        </w:rPr>
        <w:t>et</w:t>
      </w:r>
      <w:r w:rsidRPr="00C37147">
        <w:rPr>
          <w:rFonts w:ascii="Arial" w:eastAsiaTheme="minorHAnsi" w:hAnsi="Arial" w:cs="Arial"/>
          <w:b/>
          <w:color w:val="C00000"/>
          <w:lang w:eastAsia="en-US"/>
        </w:rPr>
        <w:t xml:space="preserve"> </w:t>
      </w:r>
      <w:hyperlink r:id="rId10" w:history="1">
        <w:r w:rsidRPr="00BF022D">
          <w:rPr>
            <w:rFonts w:ascii="Arial" w:eastAsiaTheme="minorHAnsi" w:hAnsi="Arial" w:cs="Arial"/>
            <w:b/>
            <w:color w:val="0563C1" w:themeColor="hyperlink"/>
            <w:u w:val="single"/>
            <w:lang w:eastAsia="en-US"/>
          </w:rPr>
          <w:t>mathilde.graber@chu-dijon.fr</w:t>
        </w:r>
      </w:hyperlink>
    </w:p>
    <w:p w:rsidR="00C37147" w:rsidRPr="00C37147" w:rsidRDefault="00C37147" w:rsidP="00C37147">
      <w:pPr>
        <w:numPr>
          <w:ilvl w:val="0"/>
          <w:numId w:val="8"/>
        </w:numPr>
        <w:spacing w:after="0" w:line="240" w:lineRule="auto"/>
        <w:rPr>
          <w:rFonts w:ascii="Arial" w:eastAsiaTheme="minorHAnsi" w:hAnsi="Arial" w:cs="Arial"/>
          <w:b/>
          <w:lang w:eastAsia="en-US"/>
        </w:rPr>
      </w:pPr>
      <w:r w:rsidRPr="00C37147">
        <w:rPr>
          <w:rFonts w:ascii="Arial" w:eastAsiaTheme="minorHAnsi" w:hAnsi="Arial" w:cs="Arial"/>
          <w:b/>
          <w:color w:val="C00000"/>
          <w:lang w:eastAsia="en-US"/>
        </w:rPr>
        <w:t xml:space="preserve">CMRR Franche-Comté : </w:t>
      </w:r>
      <w:hyperlink r:id="rId11" w:history="1">
        <w:r w:rsidRPr="00BF022D">
          <w:rPr>
            <w:rFonts w:ascii="Arial" w:eastAsiaTheme="minorHAnsi" w:hAnsi="Arial" w:cs="Arial"/>
            <w:b/>
            <w:color w:val="0563C1" w:themeColor="hyperlink"/>
            <w:u w:val="single"/>
            <w:lang w:eastAsia="en-US"/>
          </w:rPr>
          <w:t>eloi.magnin@univ-fcomte.fr</w:t>
        </w:r>
      </w:hyperlink>
      <w:r w:rsidRPr="00C37147">
        <w:rPr>
          <w:rFonts w:ascii="Arial" w:eastAsiaTheme="minorHAnsi" w:hAnsi="Arial" w:cs="Arial"/>
          <w:b/>
          <w:lang w:eastAsia="en-US"/>
        </w:rPr>
        <w:t xml:space="preserve"> et </w:t>
      </w:r>
      <w:hyperlink r:id="rId12" w:history="1">
        <w:r w:rsidRPr="00BF022D">
          <w:rPr>
            <w:rFonts w:ascii="Arial" w:eastAsiaTheme="minorHAnsi" w:hAnsi="Arial" w:cs="Arial"/>
            <w:b/>
            <w:color w:val="0563C1" w:themeColor="hyperlink"/>
            <w:u w:val="single"/>
            <w:lang w:eastAsia="en-US"/>
          </w:rPr>
          <w:t>shaffen@chu-besancon.fr</w:t>
        </w:r>
      </w:hyperlink>
    </w:p>
    <w:p w:rsidR="00C37147" w:rsidRPr="00BF022D" w:rsidRDefault="00C37147" w:rsidP="00840F81">
      <w:pPr>
        <w:spacing w:after="160" w:line="259" w:lineRule="auto"/>
        <w:jc w:val="both"/>
        <w:rPr>
          <w:rFonts w:ascii="Arial" w:eastAsia="Calibri" w:hAnsi="Arial" w:cs="Arial"/>
          <w:b/>
          <w:bCs/>
          <w:lang w:eastAsia="en-US"/>
        </w:rPr>
      </w:pPr>
    </w:p>
    <w:p w:rsidR="00C37147" w:rsidRPr="00BF022D" w:rsidRDefault="00C37147">
      <w:pPr>
        <w:spacing w:after="160" w:line="259" w:lineRule="auto"/>
        <w:rPr>
          <w:rFonts w:ascii="Arial" w:eastAsia="Calibri" w:hAnsi="Arial" w:cs="Arial"/>
          <w:b/>
          <w:bCs/>
          <w:lang w:eastAsia="en-US"/>
        </w:rPr>
      </w:pPr>
      <w:r w:rsidRPr="00BF022D">
        <w:rPr>
          <w:rFonts w:ascii="Arial" w:eastAsia="Calibri" w:hAnsi="Arial" w:cs="Arial"/>
          <w:b/>
          <w:bCs/>
          <w:lang w:eastAsia="en-US"/>
        </w:rPr>
        <w:br w:type="page"/>
      </w:r>
    </w:p>
    <w:p w:rsidR="009C7BBB" w:rsidRPr="00397A6C" w:rsidRDefault="009C7BBB" w:rsidP="00FD005F">
      <w:pPr>
        <w:spacing w:after="0" w:line="240" w:lineRule="auto"/>
        <w:jc w:val="both"/>
        <w:rPr>
          <w:rFonts w:ascii="Arial" w:hAnsi="Arial" w:cs="Arial"/>
          <w:b/>
        </w:rPr>
      </w:pPr>
      <w:r w:rsidRPr="009C7BBB">
        <w:rPr>
          <w:rFonts w:ascii="Arial" w:eastAsia="Calibri" w:hAnsi="Arial" w:cs="Arial"/>
          <w:b/>
          <w:bCs/>
          <w:lang w:eastAsia="en-US"/>
        </w:rPr>
        <w:lastRenderedPageBreak/>
        <w:t>Madame – Monsieur</w:t>
      </w:r>
      <w:r>
        <w:rPr>
          <w:rFonts w:ascii="Arial" w:eastAsia="Calibri" w:hAnsi="Arial" w:cs="Arial"/>
          <w:bCs/>
          <w:lang w:eastAsia="en-US"/>
        </w:rPr>
        <w:t xml:space="preserve"> </w:t>
      </w:r>
      <w:r w:rsidR="009E7A23" w:rsidRPr="009E7A23">
        <w:rPr>
          <w:rFonts w:ascii="Arial" w:eastAsia="Calibri" w:hAnsi="Arial" w:cs="Arial"/>
          <w:b/>
          <w:bCs/>
          <w:lang w:eastAsia="en-US"/>
        </w:rPr>
        <w:t>l</w:t>
      </w:r>
      <w:r w:rsidR="00FE3E8B">
        <w:rPr>
          <w:rFonts w:ascii="Arial" w:hAnsi="Arial" w:cs="Arial"/>
          <w:b/>
        </w:rPr>
        <w:t>e Docteu</w:t>
      </w:r>
      <w:r w:rsidR="00CE6F8D">
        <w:rPr>
          <w:rFonts w:ascii="Arial" w:hAnsi="Arial" w:cs="Arial"/>
          <w:b/>
        </w:rPr>
        <w:t>r</w:t>
      </w:r>
    </w:p>
    <w:p w:rsidR="009C7BBB" w:rsidRPr="00397A6C" w:rsidRDefault="009C7BBB" w:rsidP="00FD005F">
      <w:pPr>
        <w:spacing w:after="0" w:line="240" w:lineRule="auto"/>
        <w:jc w:val="both"/>
        <w:rPr>
          <w:rFonts w:ascii="Arial" w:hAnsi="Arial" w:cs="Arial"/>
          <w:b/>
        </w:rPr>
      </w:pPr>
    </w:p>
    <w:p w:rsidR="009C7BBB" w:rsidRDefault="009C7BBB" w:rsidP="00FD005F">
      <w:pPr>
        <w:spacing w:after="0" w:line="240" w:lineRule="auto"/>
        <w:jc w:val="both"/>
        <w:rPr>
          <w:rFonts w:ascii="Arial" w:hAnsi="Arial" w:cs="Arial"/>
          <w:b/>
        </w:rPr>
      </w:pPr>
      <w:r w:rsidRPr="00397A6C">
        <w:rPr>
          <w:rFonts w:ascii="Arial" w:hAnsi="Arial" w:cs="Arial"/>
          <w:b/>
        </w:rPr>
        <w:t>………………………………………………………………………</w:t>
      </w:r>
      <w:r>
        <w:rPr>
          <w:rFonts w:ascii="Arial" w:hAnsi="Arial" w:cs="Arial"/>
          <w:b/>
        </w:rPr>
        <w:t xml:space="preserve"> </w:t>
      </w:r>
    </w:p>
    <w:p w:rsidR="009C7BBB" w:rsidRPr="00CD7E69" w:rsidRDefault="009C7BBB" w:rsidP="00FD005F">
      <w:pPr>
        <w:spacing w:after="0" w:line="240" w:lineRule="auto"/>
        <w:jc w:val="both"/>
        <w:rPr>
          <w:rFonts w:ascii="Arial" w:hAnsi="Arial" w:cs="Arial"/>
          <w:i/>
        </w:rPr>
      </w:pPr>
    </w:p>
    <w:p w:rsidR="009C7BBB" w:rsidRPr="00397A6C" w:rsidRDefault="009C7BBB" w:rsidP="00FD005F">
      <w:pPr>
        <w:spacing w:after="0" w:line="240" w:lineRule="auto"/>
        <w:jc w:val="both"/>
        <w:rPr>
          <w:rFonts w:ascii="Arial" w:hAnsi="Arial" w:cs="Arial"/>
          <w:b/>
        </w:rPr>
      </w:pPr>
    </w:p>
    <w:p w:rsidR="009C7BBB" w:rsidRPr="00397A6C" w:rsidRDefault="009C7BBB" w:rsidP="00FD005F">
      <w:pPr>
        <w:spacing w:after="0" w:line="240" w:lineRule="auto"/>
        <w:jc w:val="both"/>
        <w:rPr>
          <w:rFonts w:ascii="Arial" w:hAnsi="Arial" w:cs="Arial"/>
          <w:b/>
        </w:rPr>
      </w:pPr>
      <w:proofErr w:type="gramStart"/>
      <w:r w:rsidRPr="00397A6C">
        <w:rPr>
          <w:rFonts w:ascii="Arial" w:hAnsi="Arial" w:cs="Arial"/>
          <w:b/>
        </w:rPr>
        <w:t>s’engage</w:t>
      </w:r>
      <w:proofErr w:type="gramEnd"/>
      <w:r w:rsidRPr="00397A6C">
        <w:rPr>
          <w:rFonts w:ascii="Arial" w:hAnsi="Arial" w:cs="Arial"/>
          <w:b/>
        </w:rPr>
        <w:t xml:space="preserve"> </w:t>
      </w:r>
      <w:r>
        <w:rPr>
          <w:rFonts w:ascii="Arial" w:hAnsi="Arial" w:cs="Arial"/>
          <w:b/>
        </w:rPr>
        <w:t xml:space="preserve">en cas de labellisation accordée selon le dossier ci-dessous complété </w:t>
      </w:r>
      <w:r w:rsidRPr="00397A6C">
        <w:rPr>
          <w:rFonts w:ascii="Arial" w:hAnsi="Arial" w:cs="Arial"/>
          <w:b/>
        </w:rPr>
        <w:t>à</w:t>
      </w:r>
      <w:r w:rsidR="00EF2EDB">
        <w:rPr>
          <w:rFonts w:ascii="Arial" w:hAnsi="Arial" w:cs="Arial"/>
          <w:b/>
        </w:rPr>
        <w:t> :</w:t>
      </w:r>
    </w:p>
    <w:p w:rsidR="009C7BBB" w:rsidRPr="00397A6C" w:rsidRDefault="009C7BBB" w:rsidP="00FD005F">
      <w:pPr>
        <w:spacing w:after="0" w:line="240" w:lineRule="auto"/>
        <w:jc w:val="both"/>
        <w:rPr>
          <w:rFonts w:ascii="Arial" w:hAnsi="Arial" w:cs="Arial"/>
          <w:b/>
        </w:rPr>
      </w:pPr>
    </w:p>
    <w:p w:rsidR="009C7BBB" w:rsidRDefault="00754592" w:rsidP="00C80F09">
      <w:pPr>
        <w:pStyle w:val="Paragraphedeliste"/>
        <w:numPr>
          <w:ilvl w:val="0"/>
          <w:numId w:val="13"/>
        </w:numPr>
        <w:spacing w:after="0" w:line="240" w:lineRule="auto"/>
        <w:jc w:val="both"/>
        <w:rPr>
          <w:rFonts w:ascii="Arial" w:hAnsi="Arial" w:cs="Arial"/>
        </w:rPr>
      </w:pPr>
      <w:r w:rsidRPr="00EF2EDB">
        <w:rPr>
          <w:rFonts w:ascii="Arial" w:hAnsi="Arial" w:cs="Arial"/>
        </w:rPr>
        <w:t>M</w:t>
      </w:r>
      <w:r w:rsidR="009C7BBB" w:rsidRPr="00EF2EDB">
        <w:rPr>
          <w:rFonts w:ascii="Arial" w:hAnsi="Arial" w:cs="Arial"/>
        </w:rPr>
        <w:t xml:space="preserve">ettre en place le fonctionnement permettant le respect des missions dévolues à la </w:t>
      </w:r>
      <w:r w:rsidR="00FF372A">
        <w:rPr>
          <w:rFonts w:ascii="Arial" w:hAnsi="Arial" w:cs="Arial"/>
        </w:rPr>
        <w:t>Consultation Mémoire</w:t>
      </w:r>
      <w:r w:rsidR="009C7BBB" w:rsidRPr="00EF2EDB">
        <w:rPr>
          <w:rFonts w:ascii="Arial" w:hAnsi="Arial" w:cs="Arial"/>
        </w:rPr>
        <w:t xml:space="preserve"> de </w:t>
      </w:r>
      <w:r w:rsidR="00FF372A">
        <w:rPr>
          <w:rFonts w:ascii="Arial" w:hAnsi="Arial" w:cs="Arial"/>
        </w:rPr>
        <w:t>P</w:t>
      </w:r>
      <w:r w:rsidR="009C7BBB" w:rsidRPr="00EF2EDB">
        <w:rPr>
          <w:rFonts w:ascii="Arial" w:hAnsi="Arial" w:cs="Arial"/>
        </w:rPr>
        <w:t xml:space="preserve">roximité </w:t>
      </w:r>
      <w:r w:rsidR="00FF372A">
        <w:rPr>
          <w:rFonts w:ascii="Arial" w:hAnsi="Arial" w:cs="Arial"/>
        </w:rPr>
        <w:t xml:space="preserve">Libérale (CMPL) </w:t>
      </w:r>
      <w:r w:rsidR="009C7BBB" w:rsidRPr="00EF2EDB">
        <w:rPr>
          <w:rFonts w:ascii="Arial" w:hAnsi="Arial" w:cs="Arial"/>
        </w:rPr>
        <w:t>selon le cahier des charges</w:t>
      </w:r>
      <w:r w:rsidR="00EF2EDB" w:rsidRPr="00EF2EDB">
        <w:rPr>
          <w:rFonts w:ascii="Arial" w:hAnsi="Arial" w:cs="Arial"/>
        </w:rPr>
        <w:t xml:space="preserve"> figurant dans l’annexe 4 de l’</w:t>
      </w:r>
      <w:r w:rsidR="00EB64A4">
        <w:rPr>
          <w:rFonts w:ascii="Arial" w:hAnsi="Arial" w:cs="Arial"/>
        </w:rPr>
        <w:t>instruction n°</w:t>
      </w:r>
      <w:r w:rsidR="00EF2EDB" w:rsidRPr="00EF2EDB">
        <w:rPr>
          <w:rFonts w:ascii="Arial" w:hAnsi="Arial" w:cs="Arial"/>
        </w:rPr>
        <w:t xml:space="preserve"> DGOS/R4/2022/217 du 10 octobre 2022 relative au </w:t>
      </w:r>
      <w:r w:rsidR="00FF372A">
        <w:rPr>
          <w:rFonts w:ascii="Arial" w:hAnsi="Arial" w:cs="Arial"/>
        </w:rPr>
        <w:t xml:space="preserve">nouveau cahier des charges des </w:t>
      </w:r>
      <w:r w:rsidR="00BA0E47">
        <w:rPr>
          <w:rFonts w:ascii="Arial" w:hAnsi="Arial" w:cs="Arial"/>
        </w:rPr>
        <w:t>c</w:t>
      </w:r>
      <w:r w:rsidR="00FF372A">
        <w:rPr>
          <w:rFonts w:ascii="Arial" w:hAnsi="Arial" w:cs="Arial"/>
        </w:rPr>
        <w:t xml:space="preserve">onsultations </w:t>
      </w:r>
      <w:r w:rsidR="00BA0E47">
        <w:rPr>
          <w:rFonts w:ascii="Arial" w:hAnsi="Arial" w:cs="Arial"/>
        </w:rPr>
        <w:t>m</w:t>
      </w:r>
      <w:r w:rsidR="00EF2EDB" w:rsidRPr="00EF2EDB">
        <w:rPr>
          <w:rFonts w:ascii="Arial" w:hAnsi="Arial" w:cs="Arial"/>
        </w:rPr>
        <w:t>émoire</w:t>
      </w:r>
      <w:r w:rsidR="00BA0E47">
        <w:rPr>
          <w:rFonts w:ascii="Arial" w:hAnsi="Arial" w:cs="Arial"/>
        </w:rPr>
        <w:t xml:space="preserve"> </w:t>
      </w:r>
      <w:r w:rsidR="00FF372A">
        <w:rPr>
          <w:rFonts w:ascii="Arial" w:hAnsi="Arial" w:cs="Arial"/>
        </w:rPr>
        <w:t xml:space="preserve">et des </w:t>
      </w:r>
      <w:r w:rsidR="00BA0E47">
        <w:rPr>
          <w:rFonts w:ascii="Arial" w:hAnsi="Arial" w:cs="Arial"/>
        </w:rPr>
        <w:t>c</w:t>
      </w:r>
      <w:r w:rsidR="00FF372A">
        <w:rPr>
          <w:rFonts w:ascii="Arial" w:hAnsi="Arial" w:cs="Arial"/>
        </w:rPr>
        <w:t xml:space="preserve">entres </w:t>
      </w:r>
      <w:r w:rsidR="00BA0E47">
        <w:rPr>
          <w:rFonts w:ascii="Arial" w:hAnsi="Arial" w:cs="Arial"/>
        </w:rPr>
        <w:t>m</w:t>
      </w:r>
      <w:r w:rsidR="00FF372A">
        <w:rPr>
          <w:rFonts w:ascii="Arial" w:hAnsi="Arial" w:cs="Arial"/>
        </w:rPr>
        <w:t xml:space="preserve">émoire </w:t>
      </w:r>
      <w:r w:rsidR="00BA0E47">
        <w:rPr>
          <w:rFonts w:ascii="Arial" w:hAnsi="Arial" w:cs="Arial"/>
        </w:rPr>
        <w:t>r</w:t>
      </w:r>
      <w:r w:rsidR="00FF372A">
        <w:rPr>
          <w:rFonts w:ascii="Arial" w:hAnsi="Arial" w:cs="Arial"/>
        </w:rPr>
        <w:t xml:space="preserve">essources et </w:t>
      </w:r>
      <w:r w:rsidR="00BA0E47">
        <w:rPr>
          <w:rFonts w:ascii="Arial" w:hAnsi="Arial" w:cs="Arial"/>
        </w:rPr>
        <w:t>r</w:t>
      </w:r>
      <w:r w:rsidR="00EF2EDB" w:rsidRPr="00EF2EDB">
        <w:rPr>
          <w:rFonts w:ascii="Arial" w:hAnsi="Arial" w:cs="Arial"/>
        </w:rPr>
        <w:t>echerche</w:t>
      </w:r>
      <w:r w:rsidR="00BF022D">
        <w:rPr>
          <w:rFonts w:ascii="Arial" w:hAnsi="Arial" w:cs="Arial"/>
        </w:rPr>
        <w:t xml:space="preserve"> (</w:t>
      </w:r>
      <w:r w:rsidR="00BF022D" w:rsidRPr="00BF022D">
        <w:rPr>
          <w:rFonts w:ascii="Arial" w:hAnsi="Arial" w:cs="Arial"/>
          <w:b/>
          <w:i/>
          <w:color w:val="C00000"/>
        </w:rPr>
        <w:t>cf. cahier des charges en annexe</w:t>
      </w:r>
      <w:r w:rsidR="00BF022D">
        <w:rPr>
          <w:rFonts w:ascii="Arial" w:hAnsi="Arial" w:cs="Arial"/>
        </w:rPr>
        <w:t>)</w:t>
      </w:r>
      <w:r w:rsidR="00BA0E47">
        <w:rPr>
          <w:rFonts w:ascii="Arial" w:hAnsi="Arial" w:cs="Arial"/>
        </w:rPr>
        <w:t xml:space="preserve"> </w:t>
      </w:r>
      <w:r w:rsidR="00EF2EDB">
        <w:rPr>
          <w:rFonts w:ascii="Arial" w:hAnsi="Arial" w:cs="Arial"/>
        </w:rPr>
        <w:t>;</w:t>
      </w:r>
    </w:p>
    <w:p w:rsidR="002F0CFB" w:rsidRPr="002F0CFB" w:rsidRDefault="002F0CFB" w:rsidP="002F0CFB">
      <w:pPr>
        <w:spacing w:after="0" w:line="240" w:lineRule="auto"/>
        <w:jc w:val="both"/>
        <w:rPr>
          <w:rFonts w:ascii="Arial" w:hAnsi="Arial" w:cs="Arial"/>
        </w:rPr>
      </w:pPr>
    </w:p>
    <w:p w:rsidR="00BF022D" w:rsidRPr="008B5731" w:rsidRDefault="00BF022D" w:rsidP="00C80F09">
      <w:pPr>
        <w:numPr>
          <w:ilvl w:val="0"/>
          <w:numId w:val="13"/>
        </w:numPr>
        <w:spacing w:after="0" w:line="240" w:lineRule="auto"/>
        <w:contextualSpacing/>
        <w:jc w:val="both"/>
        <w:rPr>
          <w:rFonts w:ascii="Arial" w:eastAsia="Calibri" w:hAnsi="Arial" w:cs="Arial"/>
          <w:lang w:eastAsia="en-US"/>
        </w:rPr>
      </w:pPr>
      <w:r>
        <w:rPr>
          <w:rFonts w:ascii="Arial" w:eastAsia="Calibri" w:hAnsi="Arial" w:cs="Arial"/>
          <w:lang w:eastAsia="en-US"/>
        </w:rPr>
        <w:t>A</w:t>
      </w:r>
      <w:r w:rsidRPr="0008719A">
        <w:rPr>
          <w:rFonts w:ascii="Arial" w:eastAsia="Calibri" w:hAnsi="Arial" w:cs="Arial"/>
          <w:lang w:eastAsia="en-US"/>
        </w:rPr>
        <w:t xml:space="preserve">ssurer le renseignement de la </w:t>
      </w:r>
      <w:r>
        <w:rPr>
          <w:rFonts w:ascii="Arial" w:eastAsia="Calibri" w:hAnsi="Arial" w:cs="Arial"/>
          <w:lang w:eastAsia="en-US"/>
        </w:rPr>
        <w:t>Banque Nationale Alzheimer (</w:t>
      </w:r>
      <w:r w:rsidRPr="0008719A">
        <w:rPr>
          <w:rFonts w:ascii="Arial" w:eastAsia="Calibri" w:hAnsi="Arial" w:cs="Arial"/>
          <w:lang w:eastAsia="en-US"/>
        </w:rPr>
        <w:t>BNA</w:t>
      </w:r>
      <w:r>
        <w:rPr>
          <w:rFonts w:ascii="Arial" w:eastAsia="Calibri" w:hAnsi="Arial" w:cs="Arial"/>
          <w:lang w:eastAsia="en-US"/>
        </w:rPr>
        <w:t>)</w:t>
      </w:r>
      <w:r w:rsidRPr="0008719A">
        <w:rPr>
          <w:rFonts w:ascii="Arial" w:eastAsia="Calibri" w:hAnsi="Arial" w:cs="Arial"/>
          <w:lang w:eastAsia="en-US"/>
        </w:rPr>
        <w:t>, transmet</w:t>
      </w:r>
      <w:r>
        <w:rPr>
          <w:rFonts w:ascii="Arial" w:eastAsia="Calibri" w:hAnsi="Arial" w:cs="Arial"/>
          <w:lang w:eastAsia="en-US"/>
        </w:rPr>
        <w:t>tre</w:t>
      </w:r>
      <w:r w:rsidRPr="0008719A">
        <w:rPr>
          <w:rFonts w:ascii="Arial" w:eastAsia="Calibri" w:hAnsi="Arial" w:cs="Arial"/>
          <w:lang w:eastAsia="en-US"/>
        </w:rPr>
        <w:t xml:space="preserve"> les données/items </w:t>
      </w:r>
      <w:r>
        <w:rPr>
          <w:rFonts w:ascii="Arial" w:eastAsia="Calibri" w:hAnsi="Arial" w:cs="Arial"/>
          <w:lang w:eastAsia="en-US"/>
        </w:rPr>
        <w:t xml:space="preserve">issues </w:t>
      </w:r>
      <w:r w:rsidRPr="0008719A">
        <w:rPr>
          <w:rFonts w:ascii="Arial" w:eastAsia="Calibri" w:hAnsi="Arial" w:cs="Arial"/>
          <w:lang w:eastAsia="en-US"/>
        </w:rPr>
        <w:t xml:space="preserve">du </w:t>
      </w:r>
      <w:r>
        <w:rPr>
          <w:rFonts w:ascii="Arial" w:eastAsia="Calibri" w:hAnsi="Arial" w:cs="Arial"/>
          <w:lang w:eastAsia="en-US"/>
        </w:rPr>
        <w:t>C</w:t>
      </w:r>
      <w:r w:rsidRPr="0008719A">
        <w:rPr>
          <w:rFonts w:ascii="Arial" w:eastAsia="Calibri" w:hAnsi="Arial" w:cs="Arial"/>
          <w:lang w:eastAsia="en-US"/>
        </w:rPr>
        <w:t>orpus minimal</w:t>
      </w:r>
      <w:r>
        <w:rPr>
          <w:rFonts w:ascii="Arial" w:eastAsia="Calibri" w:hAnsi="Arial" w:cs="Arial"/>
          <w:lang w:eastAsia="en-US"/>
        </w:rPr>
        <w:t xml:space="preserve"> </w:t>
      </w:r>
      <w:r w:rsidRPr="0008719A">
        <w:rPr>
          <w:rFonts w:ascii="Arial" w:eastAsia="Calibri" w:hAnsi="Arial" w:cs="Arial"/>
          <w:lang w:eastAsia="en-US"/>
        </w:rPr>
        <w:t>d</w:t>
      </w:r>
      <w:r>
        <w:rPr>
          <w:rFonts w:ascii="Arial" w:eastAsia="Calibri" w:hAnsi="Arial" w:cs="Arial"/>
          <w:lang w:eastAsia="en-US"/>
        </w:rPr>
        <w:t>’I</w:t>
      </w:r>
      <w:r w:rsidRPr="0008719A">
        <w:rPr>
          <w:rFonts w:ascii="Arial" w:eastAsia="Calibri" w:hAnsi="Arial" w:cs="Arial"/>
          <w:lang w:eastAsia="en-US"/>
        </w:rPr>
        <w:t xml:space="preserve">nformation </w:t>
      </w:r>
      <w:r>
        <w:rPr>
          <w:rFonts w:ascii="Arial" w:eastAsia="Calibri" w:hAnsi="Arial" w:cs="Arial"/>
          <w:lang w:eastAsia="en-US"/>
        </w:rPr>
        <w:t>Maladie d’</w:t>
      </w:r>
      <w:r w:rsidRPr="0008719A">
        <w:rPr>
          <w:rFonts w:ascii="Arial" w:eastAsia="Calibri" w:hAnsi="Arial" w:cs="Arial"/>
          <w:lang w:eastAsia="en-US"/>
        </w:rPr>
        <w:t xml:space="preserve">Alzheimer (CIMA), dans le respect du </w:t>
      </w:r>
      <w:r>
        <w:rPr>
          <w:rFonts w:ascii="Arial" w:eastAsia="Calibri" w:hAnsi="Arial" w:cs="Arial"/>
          <w:lang w:eastAsia="en-US"/>
        </w:rPr>
        <w:t>R</w:t>
      </w:r>
      <w:r w:rsidRPr="0008719A">
        <w:rPr>
          <w:rFonts w:ascii="Arial" w:eastAsia="Calibri" w:hAnsi="Arial" w:cs="Arial"/>
          <w:lang w:eastAsia="en-US"/>
        </w:rPr>
        <w:t xml:space="preserve">èglement </w:t>
      </w:r>
      <w:r>
        <w:rPr>
          <w:rFonts w:ascii="Arial" w:eastAsia="Calibri" w:hAnsi="Arial" w:cs="Arial"/>
          <w:lang w:eastAsia="en-US"/>
        </w:rPr>
        <w:t>G</w:t>
      </w:r>
      <w:r w:rsidRPr="0008719A">
        <w:rPr>
          <w:rFonts w:ascii="Arial" w:eastAsia="Calibri" w:hAnsi="Arial" w:cs="Arial"/>
          <w:lang w:eastAsia="en-US"/>
        </w:rPr>
        <w:t xml:space="preserve">énéral de </w:t>
      </w:r>
      <w:r>
        <w:rPr>
          <w:rFonts w:ascii="Arial" w:eastAsia="Calibri" w:hAnsi="Arial" w:cs="Arial"/>
          <w:lang w:eastAsia="en-US"/>
        </w:rPr>
        <w:t>P</w:t>
      </w:r>
      <w:r w:rsidRPr="0008719A">
        <w:rPr>
          <w:rFonts w:ascii="Arial" w:eastAsia="Calibri" w:hAnsi="Arial" w:cs="Arial"/>
          <w:lang w:eastAsia="en-US"/>
        </w:rPr>
        <w:t xml:space="preserve">rotection des </w:t>
      </w:r>
      <w:r>
        <w:rPr>
          <w:rFonts w:ascii="Arial" w:eastAsia="Calibri" w:hAnsi="Arial" w:cs="Arial"/>
          <w:lang w:eastAsia="en-US"/>
        </w:rPr>
        <w:t>D</w:t>
      </w:r>
      <w:r w:rsidRPr="0008719A">
        <w:rPr>
          <w:rFonts w:ascii="Arial" w:eastAsia="Calibri" w:hAnsi="Arial" w:cs="Arial"/>
          <w:lang w:eastAsia="en-US"/>
        </w:rPr>
        <w:t>onnées (RGPD)</w:t>
      </w:r>
      <w:r>
        <w:rPr>
          <w:rFonts w:ascii="Arial" w:eastAsia="Calibri" w:hAnsi="Arial" w:cs="Arial"/>
          <w:lang w:eastAsia="en-US"/>
        </w:rPr>
        <w:t> ;</w:t>
      </w:r>
    </w:p>
    <w:p w:rsidR="00032B7B" w:rsidRPr="00032B7B" w:rsidRDefault="00032B7B" w:rsidP="00032B7B">
      <w:pPr>
        <w:pStyle w:val="Paragraphedeliste"/>
        <w:rPr>
          <w:rFonts w:ascii="Arial" w:hAnsi="Arial" w:cs="Arial"/>
          <w:bCs/>
        </w:rPr>
      </w:pPr>
    </w:p>
    <w:p w:rsidR="00EB64A4" w:rsidRPr="00A72CFA" w:rsidRDefault="00EB64A4" w:rsidP="00C80F09">
      <w:pPr>
        <w:pStyle w:val="Paragraphedeliste"/>
        <w:numPr>
          <w:ilvl w:val="0"/>
          <w:numId w:val="13"/>
        </w:numPr>
        <w:spacing w:after="0" w:line="240" w:lineRule="auto"/>
        <w:jc w:val="both"/>
        <w:rPr>
          <w:rFonts w:ascii="Arial" w:hAnsi="Arial" w:cs="Arial"/>
        </w:rPr>
      </w:pPr>
      <w:r>
        <w:rPr>
          <w:rFonts w:ascii="Arial" w:hAnsi="Arial" w:cs="Arial"/>
          <w:bCs/>
        </w:rPr>
        <w:t>Mettre en place une convention avec</w:t>
      </w:r>
      <w:r w:rsidRPr="006D28E6">
        <w:rPr>
          <w:rFonts w:ascii="Arial" w:hAnsi="Arial" w:cs="Arial"/>
          <w:bCs/>
        </w:rPr>
        <w:t xml:space="preserve"> une </w:t>
      </w:r>
      <w:r w:rsidR="003B61BD">
        <w:rPr>
          <w:rFonts w:ascii="Arial" w:hAnsi="Arial" w:cs="Arial"/>
          <w:bCs/>
        </w:rPr>
        <w:t>CM de territoire</w:t>
      </w:r>
      <w:r>
        <w:rPr>
          <w:rFonts w:ascii="Arial" w:hAnsi="Arial" w:cs="Arial"/>
          <w:bCs/>
        </w:rPr>
        <w:t xml:space="preserve"> labellisée. La convention organise l’accès au</w:t>
      </w:r>
      <w:r w:rsidRPr="006D28E6">
        <w:rPr>
          <w:rFonts w:ascii="Arial" w:hAnsi="Arial" w:cs="Arial"/>
          <w:bCs/>
        </w:rPr>
        <w:t xml:space="preserve"> plateau technique </w:t>
      </w:r>
      <w:r w:rsidR="00D76C4C">
        <w:rPr>
          <w:rFonts w:ascii="Arial" w:hAnsi="Arial" w:cs="Arial"/>
          <w:bCs/>
        </w:rPr>
        <w:t xml:space="preserve">(biologie, scanner, IRM, imagerie fonctionnelle, capacité d’hospitalisation de jour en médecine) </w:t>
      </w:r>
      <w:r w:rsidRPr="006D28E6">
        <w:rPr>
          <w:rFonts w:ascii="Arial" w:hAnsi="Arial" w:cs="Arial"/>
          <w:bCs/>
        </w:rPr>
        <w:t>et aux compétences de la</w:t>
      </w:r>
      <w:r>
        <w:rPr>
          <w:rFonts w:ascii="Arial" w:hAnsi="Arial" w:cs="Arial"/>
          <w:bCs/>
        </w:rPr>
        <w:t xml:space="preserve"> CM de territoire, notamment les compétences de neuropsychologue</w:t>
      </w:r>
      <w:r w:rsidR="003B61BD">
        <w:rPr>
          <w:rFonts w:ascii="Arial" w:hAnsi="Arial" w:cs="Arial"/>
          <w:bCs/>
        </w:rPr>
        <w:t>,</w:t>
      </w:r>
      <w:r>
        <w:rPr>
          <w:rFonts w:ascii="Arial" w:hAnsi="Arial" w:cs="Arial"/>
          <w:bCs/>
        </w:rPr>
        <w:t xml:space="preserve"> et avec</w:t>
      </w:r>
      <w:r w:rsidR="003B61BD">
        <w:rPr>
          <w:rFonts w:ascii="Arial" w:hAnsi="Arial" w:cs="Arial"/>
          <w:bCs/>
        </w:rPr>
        <w:t xml:space="preserve"> </w:t>
      </w:r>
      <w:r>
        <w:rPr>
          <w:rFonts w:ascii="Arial" w:hAnsi="Arial" w:cs="Arial"/>
          <w:bCs/>
        </w:rPr>
        <w:t>si besoin</w:t>
      </w:r>
      <w:r w:rsidR="003B61BD">
        <w:rPr>
          <w:rFonts w:ascii="Arial" w:hAnsi="Arial" w:cs="Arial"/>
          <w:bCs/>
        </w:rPr>
        <w:t xml:space="preserve"> </w:t>
      </w:r>
      <w:r>
        <w:rPr>
          <w:rFonts w:ascii="Arial" w:hAnsi="Arial" w:cs="Arial"/>
          <w:bCs/>
        </w:rPr>
        <w:t>l’appui au remplissage de la BNA. La convention signée sera à transmettre</w:t>
      </w:r>
      <w:r w:rsidR="00842812">
        <w:rPr>
          <w:rFonts w:ascii="Arial" w:hAnsi="Arial" w:cs="Arial"/>
          <w:bCs/>
        </w:rPr>
        <w:t xml:space="preserve"> </w:t>
      </w:r>
      <w:r>
        <w:rPr>
          <w:rFonts w:ascii="Arial" w:hAnsi="Arial" w:cs="Arial"/>
          <w:bCs/>
        </w:rPr>
        <w:t xml:space="preserve">à </w:t>
      </w:r>
      <w:r w:rsidR="0040138B">
        <w:rPr>
          <w:rFonts w:ascii="Arial" w:hAnsi="Arial" w:cs="Arial"/>
          <w:bCs/>
        </w:rPr>
        <w:t>l</w:t>
      </w:r>
      <w:r w:rsidR="009E4B2F">
        <w:rPr>
          <w:rFonts w:ascii="Arial" w:hAnsi="Arial" w:cs="Arial"/>
          <w:bCs/>
        </w:rPr>
        <w:t>’ARS au plus tard le 30 novembre</w:t>
      </w:r>
      <w:r w:rsidR="0040138B">
        <w:rPr>
          <w:rFonts w:ascii="Arial" w:hAnsi="Arial" w:cs="Arial"/>
          <w:bCs/>
        </w:rPr>
        <w:t xml:space="preserve"> 2023 ;</w:t>
      </w:r>
    </w:p>
    <w:p w:rsidR="00FF372A" w:rsidRPr="00AB2753" w:rsidRDefault="00FF372A" w:rsidP="00AB2753">
      <w:pPr>
        <w:spacing w:after="0" w:line="240" w:lineRule="auto"/>
        <w:jc w:val="both"/>
        <w:rPr>
          <w:rFonts w:ascii="Arial" w:hAnsi="Arial" w:cs="Arial"/>
        </w:rPr>
      </w:pPr>
    </w:p>
    <w:p w:rsidR="009C7BBB" w:rsidRPr="00876F08" w:rsidRDefault="00A71743" w:rsidP="00C80F09">
      <w:pPr>
        <w:pStyle w:val="Paragraphedeliste"/>
        <w:numPr>
          <w:ilvl w:val="0"/>
          <w:numId w:val="13"/>
        </w:numPr>
        <w:spacing w:after="0" w:line="240" w:lineRule="auto"/>
        <w:jc w:val="both"/>
        <w:rPr>
          <w:rFonts w:ascii="Arial" w:hAnsi="Arial" w:cs="Arial"/>
        </w:rPr>
      </w:pPr>
      <w:r>
        <w:rPr>
          <w:rFonts w:ascii="Arial" w:hAnsi="Arial" w:cs="Arial"/>
        </w:rPr>
        <w:t>P</w:t>
      </w:r>
      <w:r w:rsidR="009C7BBB">
        <w:rPr>
          <w:rFonts w:ascii="Arial" w:hAnsi="Arial" w:cs="Arial"/>
        </w:rPr>
        <w:t xml:space="preserve">articiper </w:t>
      </w:r>
      <w:r w:rsidR="00865CF6">
        <w:rPr>
          <w:rFonts w:ascii="Arial" w:hAnsi="Arial" w:cs="Arial"/>
        </w:rPr>
        <w:t>à</w:t>
      </w:r>
      <w:r w:rsidR="00BF022D">
        <w:rPr>
          <w:rFonts w:ascii="Arial" w:hAnsi="Arial" w:cs="Arial"/>
        </w:rPr>
        <w:t xml:space="preserve"> minima </w:t>
      </w:r>
      <w:r w:rsidR="009C7BBB">
        <w:rPr>
          <w:rFonts w:ascii="Arial" w:hAnsi="Arial" w:cs="Arial"/>
        </w:rPr>
        <w:t>à la réunion annuelle de formation et d’information organisée par le CMRR</w:t>
      </w:r>
      <w:r w:rsidR="00876F08">
        <w:rPr>
          <w:rFonts w:ascii="Arial" w:hAnsi="Arial" w:cs="Arial"/>
        </w:rPr>
        <w:t> ;</w:t>
      </w:r>
    </w:p>
    <w:p w:rsidR="00BA0E47" w:rsidRPr="00AB2753" w:rsidRDefault="00BA0E47" w:rsidP="00AB2753">
      <w:pPr>
        <w:pStyle w:val="Paragraphedeliste"/>
        <w:spacing w:after="0" w:line="240" w:lineRule="auto"/>
        <w:jc w:val="both"/>
        <w:rPr>
          <w:rFonts w:ascii="Arial" w:hAnsi="Arial" w:cs="Arial"/>
        </w:rPr>
      </w:pPr>
    </w:p>
    <w:p w:rsidR="00876F08" w:rsidRPr="00AB2753" w:rsidRDefault="00876F08" w:rsidP="00C80F09">
      <w:pPr>
        <w:pStyle w:val="Paragraphedeliste"/>
        <w:numPr>
          <w:ilvl w:val="0"/>
          <w:numId w:val="13"/>
        </w:numPr>
        <w:spacing w:after="0" w:line="240" w:lineRule="auto"/>
        <w:jc w:val="both"/>
        <w:rPr>
          <w:rFonts w:ascii="Arial" w:hAnsi="Arial" w:cs="Arial"/>
        </w:rPr>
      </w:pPr>
      <w:r w:rsidRPr="00876F08">
        <w:rPr>
          <w:rFonts w:ascii="Arial" w:hAnsi="Arial" w:cs="Arial"/>
        </w:rPr>
        <w:t xml:space="preserve">Transmettre </w:t>
      </w:r>
      <w:r>
        <w:rPr>
          <w:rFonts w:ascii="Arial" w:hAnsi="Arial" w:cs="Arial"/>
        </w:rPr>
        <w:t>au plus tard au 31 mars de chaque année</w:t>
      </w:r>
      <w:r w:rsidR="00BA0E47">
        <w:rPr>
          <w:rFonts w:ascii="Arial" w:hAnsi="Arial" w:cs="Arial"/>
        </w:rPr>
        <w:t xml:space="preserve"> le</w:t>
      </w:r>
      <w:r>
        <w:rPr>
          <w:rFonts w:ascii="Arial" w:hAnsi="Arial" w:cs="Arial"/>
        </w:rPr>
        <w:t xml:space="preserve"> rapport d’activité de la CM de proximité selon </w:t>
      </w:r>
      <w:r w:rsidR="00F81B67">
        <w:rPr>
          <w:rFonts w:ascii="Arial" w:hAnsi="Arial" w:cs="Arial"/>
        </w:rPr>
        <w:t xml:space="preserve">le </w:t>
      </w:r>
      <w:r>
        <w:rPr>
          <w:rFonts w:ascii="Arial" w:hAnsi="Arial" w:cs="Arial"/>
        </w:rPr>
        <w:t xml:space="preserve">modèle figurant dans l’annexe 7 </w:t>
      </w:r>
      <w:r w:rsidRPr="00EF2EDB">
        <w:rPr>
          <w:rFonts w:ascii="Arial" w:hAnsi="Arial" w:cs="Arial"/>
        </w:rPr>
        <w:t xml:space="preserve">de </w:t>
      </w:r>
      <w:r w:rsidR="00BA0E47">
        <w:rPr>
          <w:rFonts w:ascii="Arial" w:hAnsi="Arial" w:cs="Arial"/>
        </w:rPr>
        <w:t>l’instruction précédemment citée.</w:t>
      </w:r>
      <w:r w:rsidR="00BA0E47" w:rsidRPr="00AB2753">
        <w:rPr>
          <w:rFonts w:ascii="Arial" w:hAnsi="Arial" w:cs="Arial"/>
        </w:rPr>
        <w:t xml:space="preserve"> </w:t>
      </w:r>
    </w:p>
    <w:p w:rsidR="009C7BBB" w:rsidRDefault="009C7BBB" w:rsidP="00FD005F">
      <w:pPr>
        <w:spacing w:after="0" w:line="240" w:lineRule="auto"/>
        <w:jc w:val="both"/>
        <w:rPr>
          <w:rFonts w:ascii="Arial" w:hAnsi="Arial" w:cs="Arial"/>
        </w:rPr>
      </w:pPr>
    </w:p>
    <w:p w:rsidR="009C7BBB" w:rsidRDefault="009C7BBB" w:rsidP="00FD005F">
      <w:pPr>
        <w:spacing w:after="0" w:line="240" w:lineRule="auto"/>
        <w:jc w:val="both"/>
        <w:rPr>
          <w:rFonts w:ascii="Arial" w:hAnsi="Arial" w:cs="Arial"/>
        </w:rPr>
      </w:pPr>
    </w:p>
    <w:p w:rsidR="009C7BBB" w:rsidRDefault="009C7BBB" w:rsidP="00FD005F">
      <w:pPr>
        <w:autoSpaceDE w:val="0"/>
        <w:autoSpaceDN w:val="0"/>
        <w:adjustRightInd w:val="0"/>
        <w:spacing w:after="0" w:line="240" w:lineRule="auto"/>
        <w:jc w:val="both"/>
        <w:rPr>
          <w:rFonts w:ascii="Arial" w:hAnsi="Arial" w:cs="Arial"/>
          <w:b/>
        </w:rPr>
      </w:pPr>
    </w:p>
    <w:p w:rsidR="009C7BBB" w:rsidRPr="003B1505" w:rsidRDefault="009C7BBB" w:rsidP="00FD005F">
      <w:pPr>
        <w:autoSpaceDE w:val="0"/>
        <w:autoSpaceDN w:val="0"/>
        <w:adjustRightInd w:val="0"/>
        <w:spacing w:after="0" w:line="240" w:lineRule="auto"/>
        <w:jc w:val="both"/>
        <w:rPr>
          <w:rFonts w:ascii="Arial" w:hAnsi="Arial" w:cs="Arial"/>
          <w:b/>
        </w:rPr>
      </w:pPr>
      <w:r w:rsidRPr="003B1505">
        <w:rPr>
          <w:rFonts w:ascii="Arial" w:hAnsi="Arial" w:cs="Arial"/>
          <w:b/>
        </w:rPr>
        <w:t>Nom</w:t>
      </w:r>
      <w:r w:rsidR="00913A43" w:rsidRPr="003B1505">
        <w:rPr>
          <w:rFonts w:ascii="Arial" w:hAnsi="Arial" w:cs="Arial"/>
          <w:b/>
        </w:rPr>
        <w:t> :</w:t>
      </w:r>
    </w:p>
    <w:p w:rsidR="009C7BBB" w:rsidRPr="003B1505" w:rsidRDefault="009C7BBB" w:rsidP="00FD005F">
      <w:pPr>
        <w:autoSpaceDE w:val="0"/>
        <w:autoSpaceDN w:val="0"/>
        <w:adjustRightInd w:val="0"/>
        <w:spacing w:after="0" w:line="240" w:lineRule="auto"/>
        <w:jc w:val="both"/>
        <w:rPr>
          <w:rFonts w:ascii="Arial" w:hAnsi="Arial" w:cs="Arial"/>
          <w:b/>
        </w:rPr>
      </w:pPr>
    </w:p>
    <w:p w:rsidR="009C7BBB" w:rsidRPr="003B1505" w:rsidRDefault="009C7BBB" w:rsidP="00FD005F">
      <w:pPr>
        <w:autoSpaceDE w:val="0"/>
        <w:autoSpaceDN w:val="0"/>
        <w:adjustRightInd w:val="0"/>
        <w:spacing w:after="0" w:line="240" w:lineRule="auto"/>
        <w:jc w:val="both"/>
        <w:rPr>
          <w:rFonts w:ascii="Arial" w:hAnsi="Arial" w:cs="Arial"/>
          <w:b/>
        </w:rPr>
      </w:pPr>
      <w:r w:rsidRPr="003B1505">
        <w:rPr>
          <w:rFonts w:ascii="Arial" w:hAnsi="Arial" w:cs="Arial"/>
          <w:b/>
        </w:rPr>
        <w:t>Prénom</w:t>
      </w:r>
      <w:r w:rsidR="00913A43" w:rsidRPr="003B1505">
        <w:rPr>
          <w:rFonts w:ascii="Arial" w:hAnsi="Arial" w:cs="Arial"/>
          <w:b/>
        </w:rPr>
        <w:t> :</w:t>
      </w:r>
    </w:p>
    <w:p w:rsidR="009C7BBB" w:rsidRPr="003B1505" w:rsidRDefault="009C7BBB" w:rsidP="00FD005F">
      <w:pPr>
        <w:autoSpaceDE w:val="0"/>
        <w:autoSpaceDN w:val="0"/>
        <w:adjustRightInd w:val="0"/>
        <w:spacing w:after="0" w:line="240" w:lineRule="auto"/>
        <w:jc w:val="both"/>
        <w:rPr>
          <w:rFonts w:ascii="Arial" w:hAnsi="Arial" w:cs="Arial"/>
          <w:b/>
        </w:rPr>
      </w:pPr>
    </w:p>
    <w:p w:rsidR="009C7BBB" w:rsidRPr="003B1505" w:rsidRDefault="009C7BBB" w:rsidP="00FD005F">
      <w:pPr>
        <w:autoSpaceDE w:val="0"/>
        <w:autoSpaceDN w:val="0"/>
        <w:adjustRightInd w:val="0"/>
        <w:spacing w:after="0" w:line="240" w:lineRule="auto"/>
        <w:jc w:val="both"/>
        <w:rPr>
          <w:rFonts w:ascii="Arial" w:hAnsi="Arial" w:cs="Arial"/>
          <w:b/>
        </w:rPr>
      </w:pPr>
      <w:r w:rsidRPr="003B1505">
        <w:rPr>
          <w:rFonts w:ascii="Arial" w:hAnsi="Arial" w:cs="Arial"/>
          <w:b/>
        </w:rPr>
        <w:t xml:space="preserve">Courriel : </w:t>
      </w:r>
    </w:p>
    <w:p w:rsidR="009C7BBB" w:rsidRPr="003B1505" w:rsidRDefault="009C7BBB" w:rsidP="00FD005F">
      <w:pPr>
        <w:autoSpaceDE w:val="0"/>
        <w:autoSpaceDN w:val="0"/>
        <w:adjustRightInd w:val="0"/>
        <w:spacing w:after="0" w:line="240" w:lineRule="auto"/>
        <w:jc w:val="both"/>
        <w:rPr>
          <w:rFonts w:ascii="Arial" w:hAnsi="Arial" w:cs="Arial"/>
          <w:b/>
        </w:rPr>
      </w:pPr>
    </w:p>
    <w:p w:rsidR="009C7BBB" w:rsidRPr="003B1505" w:rsidRDefault="009C7BBB" w:rsidP="00FD005F">
      <w:pPr>
        <w:autoSpaceDE w:val="0"/>
        <w:autoSpaceDN w:val="0"/>
        <w:adjustRightInd w:val="0"/>
        <w:spacing w:after="0" w:line="240" w:lineRule="auto"/>
        <w:jc w:val="both"/>
        <w:rPr>
          <w:rFonts w:ascii="Arial" w:hAnsi="Arial" w:cs="Arial"/>
          <w:b/>
        </w:rPr>
      </w:pPr>
      <w:r w:rsidRPr="003B1505">
        <w:rPr>
          <w:rFonts w:ascii="Arial" w:hAnsi="Arial" w:cs="Arial"/>
          <w:b/>
        </w:rPr>
        <w:t>Téléphone (ligne directe) :</w:t>
      </w:r>
    </w:p>
    <w:p w:rsidR="009C7BBB" w:rsidRPr="003B1505" w:rsidRDefault="009C7BBB" w:rsidP="00FD005F">
      <w:pPr>
        <w:jc w:val="both"/>
        <w:rPr>
          <w:rFonts w:ascii="Arial" w:hAnsi="Arial" w:cs="Arial"/>
          <w:b/>
        </w:rPr>
      </w:pPr>
    </w:p>
    <w:p w:rsidR="009C7BBB" w:rsidRPr="003B1505" w:rsidRDefault="009C7BBB" w:rsidP="00FD005F">
      <w:pPr>
        <w:jc w:val="both"/>
        <w:rPr>
          <w:rFonts w:ascii="Arial" w:hAnsi="Arial" w:cs="Arial"/>
          <w:b/>
        </w:rPr>
      </w:pPr>
      <w:r w:rsidRPr="003B1505">
        <w:rPr>
          <w:rFonts w:ascii="Arial" w:hAnsi="Arial" w:cs="Arial"/>
          <w:b/>
        </w:rPr>
        <w:t xml:space="preserve">Date </w:t>
      </w:r>
    </w:p>
    <w:p w:rsidR="001405FD" w:rsidRPr="003B1505" w:rsidRDefault="009C7BBB" w:rsidP="001405FD">
      <w:pPr>
        <w:jc w:val="both"/>
        <w:rPr>
          <w:rFonts w:ascii="Arial" w:hAnsi="Arial" w:cs="Arial"/>
          <w:b/>
          <w:sz w:val="24"/>
          <w:szCs w:val="24"/>
        </w:rPr>
      </w:pPr>
      <w:r w:rsidRPr="003B1505">
        <w:rPr>
          <w:rFonts w:ascii="Arial" w:hAnsi="Arial" w:cs="Arial"/>
          <w:b/>
        </w:rPr>
        <w:t xml:space="preserve">Signature </w:t>
      </w:r>
    </w:p>
    <w:p w:rsidR="009C7BBB" w:rsidRPr="00BC73B3" w:rsidRDefault="001405FD" w:rsidP="00840F81">
      <w:pPr>
        <w:spacing w:after="160" w:line="259" w:lineRule="auto"/>
        <w:rPr>
          <w:rFonts w:ascii="Arial" w:hAnsi="Arial" w:cs="Arial"/>
          <w:i/>
          <w:color w:val="2E74B5" w:themeColor="accent1" w:themeShade="BF"/>
          <w:sz w:val="24"/>
          <w:szCs w:val="24"/>
        </w:rPr>
      </w:pPr>
      <w:r>
        <w:rPr>
          <w:rFonts w:ascii="Arial" w:hAnsi="Arial" w:cs="Arial"/>
          <w:b/>
          <w:sz w:val="24"/>
          <w:szCs w:val="24"/>
        </w:rPr>
        <w:br w:type="page"/>
      </w:r>
      <w:r w:rsidR="009C7BBB" w:rsidRPr="00BC73B3">
        <w:rPr>
          <w:rFonts w:ascii="Arial" w:hAnsi="Arial" w:cs="Arial"/>
          <w:b/>
          <w:color w:val="2E74B5" w:themeColor="accent1" w:themeShade="BF"/>
          <w:sz w:val="24"/>
          <w:szCs w:val="24"/>
        </w:rPr>
        <w:lastRenderedPageBreak/>
        <w:t xml:space="preserve">1. Coordonnées et périmètre géographique </w:t>
      </w:r>
    </w:p>
    <w:p w:rsidR="009C7BBB" w:rsidRDefault="009C7BBB" w:rsidP="00FD005F">
      <w:pPr>
        <w:autoSpaceDE w:val="0"/>
        <w:autoSpaceDN w:val="0"/>
        <w:adjustRightInd w:val="0"/>
        <w:spacing w:after="0" w:line="240" w:lineRule="auto"/>
        <w:ind w:left="1701" w:right="1984"/>
        <w:jc w:val="both"/>
        <w:rPr>
          <w:rFonts w:ascii="Arial" w:hAnsi="Arial" w:cs="Arial"/>
          <w:b/>
        </w:rPr>
      </w:pPr>
    </w:p>
    <w:p w:rsidR="00BA5053" w:rsidRDefault="009C7BBB" w:rsidP="00BA5053">
      <w:pPr>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ind w:left="1418" w:right="1701"/>
        <w:jc w:val="center"/>
        <w:rPr>
          <w:rFonts w:ascii="Arial" w:hAnsi="Arial" w:cs="Arial"/>
          <w:b/>
        </w:rPr>
      </w:pPr>
      <w:r>
        <w:rPr>
          <w:rFonts w:ascii="Arial" w:hAnsi="Arial" w:cs="Arial"/>
          <w:b/>
        </w:rPr>
        <w:t>Consultation mémoire de proximité</w:t>
      </w:r>
      <w:r w:rsidR="00556A8D">
        <w:rPr>
          <w:rFonts w:ascii="Arial" w:hAnsi="Arial" w:cs="Arial"/>
          <w:b/>
        </w:rPr>
        <w:t xml:space="preserve"> </w:t>
      </w:r>
      <w:r w:rsidR="00556A8D" w:rsidRPr="00BA5053">
        <w:rPr>
          <w:rFonts w:ascii="Arial" w:hAnsi="Arial" w:cs="Arial"/>
          <w:b/>
        </w:rPr>
        <w:t>libérale</w:t>
      </w:r>
    </w:p>
    <w:p w:rsidR="009C7BBB" w:rsidRDefault="00BA5053" w:rsidP="00BA5053">
      <w:pPr>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ind w:left="1418" w:right="1701"/>
        <w:jc w:val="center"/>
        <w:rPr>
          <w:rFonts w:ascii="Arial" w:hAnsi="Arial" w:cs="Arial"/>
          <w:b/>
        </w:rPr>
      </w:pPr>
      <w:r>
        <w:rPr>
          <w:rFonts w:ascii="Arial" w:hAnsi="Arial" w:cs="Arial"/>
          <w:b/>
        </w:rPr>
        <w:t xml:space="preserve">Du </w:t>
      </w:r>
      <w:r w:rsidR="009C7BBB">
        <w:rPr>
          <w:rFonts w:ascii="Arial" w:hAnsi="Arial" w:cs="Arial"/>
          <w:b/>
        </w:rPr>
        <w:t>D</w:t>
      </w:r>
      <w:r w:rsidR="00815F1A">
        <w:rPr>
          <w:rFonts w:ascii="Arial" w:hAnsi="Arial" w:cs="Arial"/>
          <w:b/>
        </w:rPr>
        <w:t>octeur</w:t>
      </w:r>
      <w:r w:rsidR="009C7BBB">
        <w:rPr>
          <w:rFonts w:ascii="Arial" w:hAnsi="Arial" w:cs="Arial"/>
          <w:b/>
        </w:rPr>
        <w:t xml:space="preserve"> ………………………………………………………………</w:t>
      </w:r>
    </w:p>
    <w:p w:rsidR="00BA5053" w:rsidRDefault="00BA5053" w:rsidP="00BA5053">
      <w:pPr>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ind w:left="1418" w:right="1701"/>
        <w:jc w:val="both"/>
        <w:rPr>
          <w:rFonts w:ascii="Arial" w:hAnsi="Arial" w:cs="Arial"/>
          <w:b/>
        </w:rPr>
      </w:pPr>
    </w:p>
    <w:p w:rsidR="009C7BBB" w:rsidRDefault="009C7BBB" w:rsidP="00FD005F">
      <w:pPr>
        <w:autoSpaceDE w:val="0"/>
        <w:autoSpaceDN w:val="0"/>
        <w:adjustRightInd w:val="0"/>
        <w:spacing w:after="0" w:line="240" w:lineRule="auto"/>
        <w:jc w:val="both"/>
        <w:rPr>
          <w:rFonts w:ascii="Arial" w:hAnsi="Arial" w:cs="Arial"/>
          <w:b/>
        </w:rPr>
      </w:pPr>
    </w:p>
    <w:p w:rsidR="00BA5053" w:rsidRDefault="00BA5053" w:rsidP="00FD005F">
      <w:pPr>
        <w:autoSpaceDE w:val="0"/>
        <w:autoSpaceDN w:val="0"/>
        <w:adjustRightInd w:val="0"/>
        <w:spacing w:after="0" w:line="240" w:lineRule="auto"/>
        <w:jc w:val="both"/>
        <w:rPr>
          <w:rFonts w:ascii="Arial" w:hAnsi="Arial" w:cs="Arial"/>
          <w:b/>
        </w:rPr>
      </w:pPr>
    </w:p>
    <w:p w:rsidR="009C7BBB" w:rsidRPr="00BA77CA" w:rsidRDefault="009C7BBB" w:rsidP="00FD005F">
      <w:pPr>
        <w:pStyle w:val="Paragraphedeliste"/>
        <w:numPr>
          <w:ilvl w:val="0"/>
          <w:numId w:val="6"/>
        </w:numPr>
        <w:autoSpaceDE w:val="0"/>
        <w:autoSpaceDN w:val="0"/>
        <w:adjustRightInd w:val="0"/>
        <w:spacing w:after="0" w:line="240" w:lineRule="auto"/>
        <w:jc w:val="both"/>
        <w:rPr>
          <w:rFonts w:ascii="Arial" w:hAnsi="Arial" w:cs="Arial"/>
          <w:b/>
        </w:rPr>
      </w:pPr>
      <w:r w:rsidRPr="00BA77CA">
        <w:rPr>
          <w:rFonts w:ascii="Arial" w:hAnsi="Arial" w:cs="Arial"/>
          <w:b/>
        </w:rPr>
        <w:t>Praticien demandant la reconnaissance individuelle</w:t>
      </w:r>
    </w:p>
    <w:p w:rsidR="009C7BBB" w:rsidRDefault="009C7BBB" w:rsidP="00FD005F">
      <w:pPr>
        <w:autoSpaceDE w:val="0"/>
        <w:autoSpaceDN w:val="0"/>
        <w:adjustRightInd w:val="0"/>
        <w:spacing w:after="0" w:line="240" w:lineRule="auto"/>
        <w:jc w:val="both"/>
        <w:rPr>
          <w:rFonts w:ascii="Arial" w:hAnsi="Arial" w:cs="Arial"/>
          <w:b/>
        </w:rPr>
      </w:pPr>
    </w:p>
    <w:p w:rsidR="009C7BBB" w:rsidRPr="00BA77CA" w:rsidRDefault="009C7BBB" w:rsidP="00FD005F">
      <w:pPr>
        <w:autoSpaceDE w:val="0"/>
        <w:autoSpaceDN w:val="0"/>
        <w:adjustRightInd w:val="0"/>
        <w:spacing w:after="0" w:line="240" w:lineRule="auto"/>
        <w:jc w:val="both"/>
        <w:rPr>
          <w:rFonts w:ascii="Arial" w:hAnsi="Arial" w:cs="Arial"/>
        </w:rPr>
      </w:pPr>
      <w:r w:rsidRPr="00BA77CA">
        <w:rPr>
          <w:rFonts w:ascii="Arial" w:hAnsi="Arial" w:cs="Arial"/>
        </w:rPr>
        <w:t>Nom</w:t>
      </w:r>
      <w:r w:rsidR="00032B7B">
        <w:rPr>
          <w:rFonts w:ascii="Arial" w:hAnsi="Arial" w:cs="Arial"/>
        </w:rPr>
        <w:t> :</w:t>
      </w:r>
    </w:p>
    <w:p w:rsidR="009C7BBB" w:rsidRPr="00BA77CA" w:rsidRDefault="009C7BBB" w:rsidP="00FD005F">
      <w:pPr>
        <w:autoSpaceDE w:val="0"/>
        <w:autoSpaceDN w:val="0"/>
        <w:adjustRightInd w:val="0"/>
        <w:spacing w:after="0" w:line="240" w:lineRule="auto"/>
        <w:jc w:val="both"/>
        <w:rPr>
          <w:rFonts w:ascii="Arial" w:hAnsi="Arial" w:cs="Arial"/>
        </w:rPr>
      </w:pPr>
    </w:p>
    <w:p w:rsidR="009C7BBB" w:rsidRPr="00BA77CA" w:rsidRDefault="009C7BBB" w:rsidP="00FD005F">
      <w:pPr>
        <w:autoSpaceDE w:val="0"/>
        <w:autoSpaceDN w:val="0"/>
        <w:adjustRightInd w:val="0"/>
        <w:spacing w:after="0" w:line="240" w:lineRule="auto"/>
        <w:jc w:val="both"/>
        <w:rPr>
          <w:rFonts w:ascii="Arial" w:hAnsi="Arial" w:cs="Arial"/>
        </w:rPr>
      </w:pPr>
      <w:r w:rsidRPr="00BA77CA">
        <w:rPr>
          <w:rFonts w:ascii="Arial" w:hAnsi="Arial" w:cs="Arial"/>
        </w:rPr>
        <w:t>Prénom</w:t>
      </w:r>
      <w:r w:rsidR="00032B7B">
        <w:rPr>
          <w:rFonts w:ascii="Arial" w:hAnsi="Arial" w:cs="Arial"/>
        </w:rPr>
        <w:t> :</w:t>
      </w:r>
    </w:p>
    <w:p w:rsidR="009C7BBB" w:rsidRPr="00BA77CA" w:rsidRDefault="009C7BBB" w:rsidP="00FD005F">
      <w:pPr>
        <w:autoSpaceDE w:val="0"/>
        <w:autoSpaceDN w:val="0"/>
        <w:adjustRightInd w:val="0"/>
        <w:spacing w:after="0" w:line="240" w:lineRule="auto"/>
        <w:jc w:val="both"/>
        <w:rPr>
          <w:rFonts w:ascii="Arial" w:hAnsi="Arial" w:cs="Arial"/>
        </w:rPr>
      </w:pPr>
    </w:p>
    <w:p w:rsidR="009C7BBB" w:rsidRPr="00BA77CA" w:rsidRDefault="009C7BBB" w:rsidP="00FD005F">
      <w:pPr>
        <w:autoSpaceDE w:val="0"/>
        <w:autoSpaceDN w:val="0"/>
        <w:adjustRightInd w:val="0"/>
        <w:spacing w:after="0" w:line="240" w:lineRule="auto"/>
        <w:jc w:val="both"/>
        <w:rPr>
          <w:rFonts w:ascii="Arial" w:hAnsi="Arial" w:cs="Arial"/>
        </w:rPr>
      </w:pPr>
      <w:r w:rsidRPr="00BA77CA">
        <w:rPr>
          <w:rFonts w:ascii="Arial" w:hAnsi="Arial" w:cs="Arial"/>
        </w:rPr>
        <w:t>Date de Naissance</w:t>
      </w:r>
      <w:r w:rsidR="00032B7B">
        <w:rPr>
          <w:rFonts w:ascii="Arial" w:hAnsi="Arial" w:cs="Arial"/>
        </w:rPr>
        <w:t> :</w:t>
      </w:r>
    </w:p>
    <w:p w:rsidR="009C7BBB" w:rsidRPr="00BA77CA" w:rsidRDefault="009C7BBB" w:rsidP="00FD005F">
      <w:pPr>
        <w:autoSpaceDE w:val="0"/>
        <w:autoSpaceDN w:val="0"/>
        <w:adjustRightInd w:val="0"/>
        <w:spacing w:after="0" w:line="240" w:lineRule="auto"/>
        <w:jc w:val="both"/>
        <w:rPr>
          <w:rFonts w:ascii="Arial" w:hAnsi="Arial" w:cs="Arial"/>
        </w:rPr>
      </w:pPr>
    </w:p>
    <w:p w:rsidR="009C7BBB" w:rsidRPr="00BA77CA" w:rsidRDefault="009C7BBB" w:rsidP="00FD005F">
      <w:pPr>
        <w:autoSpaceDE w:val="0"/>
        <w:autoSpaceDN w:val="0"/>
        <w:adjustRightInd w:val="0"/>
        <w:spacing w:after="0" w:line="240" w:lineRule="auto"/>
        <w:jc w:val="both"/>
        <w:rPr>
          <w:rFonts w:ascii="Arial" w:hAnsi="Arial" w:cs="Arial"/>
        </w:rPr>
      </w:pPr>
      <w:r w:rsidRPr="00BA77CA">
        <w:rPr>
          <w:rFonts w:ascii="Arial" w:hAnsi="Arial" w:cs="Arial"/>
        </w:rPr>
        <w:t xml:space="preserve">Numéro </w:t>
      </w:r>
      <w:r>
        <w:rPr>
          <w:rFonts w:ascii="Arial" w:hAnsi="Arial" w:cs="Arial"/>
        </w:rPr>
        <w:t>RPPS/</w:t>
      </w:r>
      <w:r w:rsidRPr="00BA77CA">
        <w:rPr>
          <w:rFonts w:ascii="Arial" w:hAnsi="Arial" w:cs="Arial"/>
        </w:rPr>
        <w:t>ADELI</w:t>
      </w:r>
      <w:r w:rsidR="00032B7B">
        <w:rPr>
          <w:rFonts w:ascii="Arial" w:hAnsi="Arial" w:cs="Arial"/>
        </w:rPr>
        <w:t> :</w:t>
      </w:r>
    </w:p>
    <w:p w:rsidR="009C7BBB" w:rsidRDefault="009C7BBB" w:rsidP="00FD005F">
      <w:pPr>
        <w:autoSpaceDE w:val="0"/>
        <w:autoSpaceDN w:val="0"/>
        <w:adjustRightInd w:val="0"/>
        <w:spacing w:after="0" w:line="240" w:lineRule="auto"/>
        <w:jc w:val="both"/>
        <w:rPr>
          <w:rFonts w:ascii="Arial" w:hAnsi="Arial" w:cs="Arial"/>
          <w:b/>
        </w:rPr>
      </w:pPr>
    </w:p>
    <w:p w:rsidR="009C7BBB" w:rsidRDefault="009C7BBB" w:rsidP="00FD005F">
      <w:pPr>
        <w:autoSpaceDE w:val="0"/>
        <w:autoSpaceDN w:val="0"/>
        <w:adjustRightInd w:val="0"/>
        <w:spacing w:after="0" w:line="240" w:lineRule="auto"/>
        <w:jc w:val="both"/>
        <w:rPr>
          <w:rFonts w:ascii="Arial" w:hAnsi="Arial" w:cs="Arial"/>
          <w:b/>
        </w:rPr>
      </w:pPr>
    </w:p>
    <w:p w:rsidR="009C7BBB" w:rsidRPr="00BA77CA" w:rsidRDefault="009C7BBB" w:rsidP="00FD005F">
      <w:pPr>
        <w:pStyle w:val="Paragraphedeliste"/>
        <w:numPr>
          <w:ilvl w:val="0"/>
          <w:numId w:val="5"/>
        </w:numPr>
        <w:autoSpaceDE w:val="0"/>
        <w:autoSpaceDN w:val="0"/>
        <w:adjustRightInd w:val="0"/>
        <w:spacing w:after="0" w:line="240" w:lineRule="auto"/>
        <w:jc w:val="both"/>
        <w:rPr>
          <w:rFonts w:ascii="Arial" w:hAnsi="Arial" w:cs="Arial"/>
          <w:b/>
        </w:rPr>
      </w:pPr>
      <w:r w:rsidRPr="00BA77CA">
        <w:rPr>
          <w:rFonts w:ascii="Arial" w:hAnsi="Arial" w:cs="Arial"/>
          <w:b/>
        </w:rPr>
        <w:t xml:space="preserve">Localisation </w:t>
      </w:r>
      <w:r>
        <w:rPr>
          <w:rFonts w:ascii="Arial" w:hAnsi="Arial" w:cs="Arial"/>
          <w:b/>
        </w:rPr>
        <w:t>g</w:t>
      </w:r>
      <w:r w:rsidRPr="00BA77CA">
        <w:rPr>
          <w:rFonts w:ascii="Arial" w:hAnsi="Arial" w:cs="Arial"/>
          <w:b/>
        </w:rPr>
        <w:t xml:space="preserve">éographique du </w:t>
      </w:r>
      <w:r>
        <w:rPr>
          <w:rFonts w:ascii="Arial" w:hAnsi="Arial" w:cs="Arial"/>
          <w:b/>
        </w:rPr>
        <w:t>c</w:t>
      </w:r>
      <w:r w:rsidRPr="00BA77CA">
        <w:rPr>
          <w:rFonts w:ascii="Arial" w:hAnsi="Arial" w:cs="Arial"/>
          <w:b/>
        </w:rPr>
        <w:t xml:space="preserve">abinet </w:t>
      </w:r>
      <w:r>
        <w:rPr>
          <w:rFonts w:ascii="Arial" w:hAnsi="Arial" w:cs="Arial"/>
          <w:b/>
        </w:rPr>
        <w:t>m</w:t>
      </w:r>
      <w:r w:rsidRPr="00BA77CA">
        <w:rPr>
          <w:rFonts w:ascii="Arial" w:hAnsi="Arial" w:cs="Arial"/>
          <w:b/>
        </w:rPr>
        <w:t xml:space="preserve">édical </w:t>
      </w:r>
    </w:p>
    <w:p w:rsidR="009C7BBB" w:rsidRDefault="009C7BBB" w:rsidP="00FD005F">
      <w:pPr>
        <w:autoSpaceDE w:val="0"/>
        <w:autoSpaceDN w:val="0"/>
        <w:adjustRightInd w:val="0"/>
        <w:spacing w:after="0" w:line="240" w:lineRule="auto"/>
        <w:jc w:val="both"/>
        <w:rPr>
          <w:rFonts w:ascii="Arial" w:hAnsi="Arial" w:cs="Arial"/>
          <w:b/>
        </w:rPr>
      </w:pPr>
    </w:p>
    <w:p w:rsidR="009C7BBB" w:rsidRPr="00BA77CA" w:rsidRDefault="009C7BBB" w:rsidP="00FD005F">
      <w:pPr>
        <w:autoSpaceDE w:val="0"/>
        <w:autoSpaceDN w:val="0"/>
        <w:adjustRightInd w:val="0"/>
        <w:spacing w:after="0" w:line="240" w:lineRule="auto"/>
        <w:jc w:val="both"/>
        <w:rPr>
          <w:rFonts w:ascii="Arial" w:hAnsi="Arial" w:cs="Arial"/>
        </w:rPr>
      </w:pPr>
      <w:r w:rsidRPr="00BA77CA">
        <w:rPr>
          <w:rFonts w:ascii="Arial" w:hAnsi="Arial" w:cs="Arial"/>
        </w:rPr>
        <w:t>Adresse</w:t>
      </w:r>
      <w:r w:rsidR="00032B7B">
        <w:rPr>
          <w:rFonts w:ascii="Arial" w:hAnsi="Arial" w:cs="Arial"/>
        </w:rPr>
        <w:t> :</w:t>
      </w:r>
    </w:p>
    <w:p w:rsidR="009C7BBB" w:rsidRPr="00BA77CA" w:rsidRDefault="009C7BBB" w:rsidP="00FD005F">
      <w:pPr>
        <w:autoSpaceDE w:val="0"/>
        <w:autoSpaceDN w:val="0"/>
        <w:adjustRightInd w:val="0"/>
        <w:spacing w:after="0" w:line="240" w:lineRule="auto"/>
        <w:jc w:val="both"/>
        <w:rPr>
          <w:rFonts w:ascii="Arial" w:hAnsi="Arial" w:cs="Arial"/>
        </w:rPr>
      </w:pPr>
    </w:p>
    <w:p w:rsidR="009C7BBB" w:rsidRPr="00BA77CA" w:rsidRDefault="009C7BBB" w:rsidP="00FD005F">
      <w:pPr>
        <w:autoSpaceDE w:val="0"/>
        <w:autoSpaceDN w:val="0"/>
        <w:adjustRightInd w:val="0"/>
        <w:spacing w:after="0" w:line="240" w:lineRule="auto"/>
        <w:jc w:val="both"/>
        <w:rPr>
          <w:rFonts w:ascii="Arial" w:hAnsi="Arial" w:cs="Arial"/>
        </w:rPr>
      </w:pPr>
      <w:r w:rsidRPr="00BA77CA">
        <w:rPr>
          <w:rFonts w:ascii="Arial" w:hAnsi="Arial" w:cs="Arial"/>
        </w:rPr>
        <w:t>Numéro de téléphone</w:t>
      </w:r>
      <w:r w:rsidR="00032B7B">
        <w:rPr>
          <w:rFonts w:ascii="Arial" w:hAnsi="Arial" w:cs="Arial"/>
        </w:rPr>
        <w:t> :</w:t>
      </w:r>
    </w:p>
    <w:p w:rsidR="009C7BBB" w:rsidRPr="00BA77CA" w:rsidRDefault="009C7BBB" w:rsidP="00FD005F">
      <w:pPr>
        <w:autoSpaceDE w:val="0"/>
        <w:autoSpaceDN w:val="0"/>
        <w:adjustRightInd w:val="0"/>
        <w:spacing w:after="0" w:line="240" w:lineRule="auto"/>
        <w:jc w:val="both"/>
        <w:rPr>
          <w:rFonts w:ascii="Arial" w:hAnsi="Arial" w:cs="Arial"/>
        </w:rPr>
      </w:pPr>
    </w:p>
    <w:p w:rsidR="009C7BBB" w:rsidRDefault="009C7BBB" w:rsidP="00FD005F">
      <w:pPr>
        <w:autoSpaceDE w:val="0"/>
        <w:autoSpaceDN w:val="0"/>
        <w:adjustRightInd w:val="0"/>
        <w:spacing w:after="0" w:line="240" w:lineRule="auto"/>
        <w:jc w:val="both"/>
        <w:rPr>
          <w:rFonts w:ascii="Arial" w:hAnsi="Arial" w:cs="Arial"/>
        </w:rPr>
      </w:pPr>
      <w:r w:rsidRPr="00BA77CA">
        <w:rPr>
          <w:rFonts w:ascii="Arial" w:hAnsi="Arial" w:cs="Arial"/>
        </w:rPr>
        <w:t>Courriel</w:t>
      </w:r>
      <w:r w:rsidR="00032B7B">
        <w:rPr>
          <w:rFonts w:ascii="Arial" w:hAnsi="Arial" w:cs="Arial"/>
        </w:rPr>
        <w:t> :</w:t>
      </w:r>
      <w:r w:rsidRPr="00BA77CA">
        <w:rPr>
          <w:rFonts w:ascii="Arial" w:hAnsi="Arial" w:cs="Arial"/>
        </w:rPr>
        <w:t xml:space="preserve"> </w:t>
      </w:r>
    </w:p>
    <w:p w:rsidR="005B2951" w:rsidRDefault="005B2951" w:rsidP="00FD005F">
      <w:pPr>
        <w:autoSpaceDE w:val="0"/>
        <w:autoSpaceDN w:val="0"/>
        <w:adjustRightInd w:val="0"/>
        <w:spacing w:after="0" w:line="240" w:lineRule="auto"/>
        <w:jc w:val="both"/>
        <w:rPr>
          <w:rFonts w:ascii="Arial" w:hAnsi="Arial" w:cs="Arial"/>
        </w:rPr>
      </w:pPr>
    </w:p>
    <w:p w:rsidR="005B2951" w:rsidRPr="00BA77CA" w:rsidRDefault="005B2951" w:rsidP="00FD005F">
      <w:pPr>
        <w:autoSpaceDE w:val="0"/>
        <w:autoSpaceDN w:val="0"/>
        <w:adjustRightInd w:val="0"/>
        <w:spacing w:after="0" w:line="240" w:lineRule="auto"/>
        <w:jc w:val="both"/>
        <w:rPr>
          <w:rFonts w:ascii="Arial" w:hAnsi="Arial" w:cs="Arial"/>
        </w:rPr>
      </w:pPr>
      <w:r>
        <w:rPr>
          <w:rFonts w:ascii="Arial" w:hAnsi="Arial" w:cs="Arial"/>
        </w:rPr>
        <w:t>Convention avec un établissement de santé (</w:t>
      </w:r>
      <w:r w:rsidRPr="001101B0">
        <w:rPr>
          <w:rFonts w:ascii="Arial" w:hAnsi="Arial" w:cs="Arial"/>
          <w:i/>
        </w:rPr>
        <w:t>si oui : date, coordonnées</w:t>
      </w:r>
      <w:r w:rsidR="001101B0" w:rsidRPr="001101B0">
        <w:rPr>
          <w:rFonts w:ascii="Arial" w:hAnsi="Arial" w:cs="Arial"/>
          <w:i/>
        </w:rPr>
        <w:t xml:space="preserve">, copie </w:t>
      </w:r>
      <w:r w:rsidR="002F1EBD">
        <w:rPr>
          <w:rFonts w:ascii="Arial" w:hAnsi="Arial" w:cs="Arial"/>
          <w:i/>
        </w:rPr>
        <w:t xml:space="preserve">de la </w:t>
      </w:r>
      <w:r w:rsidR="001101B0" w:rsidRPr="001101B0">
        <w:rPr>
          <w:rFonts w:ascii="Arial" w:hAnsi="Arial" w:cs="Arial"/>
          <w:i/>
        </w:rPr>
        <w:t>convention liant le médecin spécialiste libéral à l’établissement de santé</w:t>
      </w:r>
      <w:r>
        <w:rPr>
          <w:rFonts w:ascii="Arial" w:hAnsi="Arial" w:cs="Arial"/>
        </w:rPr>
        <w:t>…) :</w:t>
      </w:r>
    </w:p>
    <w:p w:rsidR="009C7BBB" w:rsidRDefault="009C7BBB" w:rsidP="00FD005F">
      <w:pPr>
        <w:jc w:val="both"/>
        <w:rPr>
          <w:rFonts w:ascii="Arial" w:hAnsi="Arial" w:cs="Arial"/>
          <w:b/>
          <w:sz w:val="24"/>
          <w:szCs w:val="24"/>
        </w:rPr>
      </w:pPr>
    </w:p>
    <w:p w:rsidR="009C7BBB" w:rsidRDefault="009C7BBB" w:rsidP="00FD005F">
      <w:pPr>
        <w:pStyle w:val="Paragraphedeliste"/>
        <w:numPr>
          <w:ilvl w:val="0"/>
          <w:numId w:val="4"/>
        </w:numPr>
        <w:jc w:val="both"/>
        <w:rPr>
          <w:rFonts w:ascii="Arial" w:hAnsi="Arial" w:cs="Arial"/>
          <w:b/>
        </w:rPr>
      </w:pPr>
      <w:r w:rsidRPr="009C7BBB">
        <w:rPr>
          <w:rFonts w:ascii="Arial" w:hAnsi="Arial" w:cs="Arial"/>
          <w:b/>
        </w:rPr>
        <w:t xml:space="preserve">Spécialité et qualification ordinale du </w:t>
      </w:r>
      <w:r>
        <w:rPr>
          <w:rFonts w:ascii="Arial" w:hAnsi="Arial" w:cs="Arial"/>
          <w:b/>
        </w:rPr>
        <w:t>p</w:t>
      </w:r>
      <w:r w:rsidRPr="009C7BBB">
        <w:rPr>
          <w:rFonts w:ascii="Arial" w:hAnsi="Arial" w:cs="Arial"/>
          <w:b/>
        </w:rPr>
        <w:t xml:space="preserve">raticien </w:t>
      </w:r>
    </w:p>
    <w:p w:rsidR="00FE0211" w:rsidRDefault="00032B7B" w:rsidP="00FD005F">
      <w:pPr>
        <w:spacing w:after="0" w:line="240" w:lineRule="auto"/>
        <w:jc w:val="both"/>
        <w:rPr>
          <w:rFonts w:ascii="Arial" w:hAnsi="Arial" w:cs="Arial"/>
          <w:i/>
        </w:rPr>
      </w:pPr>
      <w:r>
        <w:rPr>
          <w:rFonts w:ascii="Arial" w:hAnsi="Arial" w:cs="Arial"/>
          <w:i/>
        </w:rPr>
        <w:t>« </w:t>
      </w:r>
      <w:r w:rsidR="00FE0211" w:rsidRPr="008B5731">
        <w:rPr>
          <w:rFonts w:ascii="Arial" w:hAnsi="Arial" w:cs="Arial"/>
          <w:i/>
        </w:rPr>
        <w:t>Pourront demander à faire l’objet d’une recon</w:t>
      </w:r>
      <w:r w:rsidR="00FD005F" w:rsidRPr="008B5731">
        <w:rPr>
          <w:rFonts w:ascii="Arial" w:hAnsi="Arial" w:cs="Arial"/>
          <w:i/>
        </w:rPr>
        <w:t>naissance individuellement au ti</w:t>
      </w:r>
      <w:r w:rsidR="00FE0211" w:rsidRPr="008B5731">
        <w:rPr>
          <w:rFonts w:ascii="Arial" w:hAnsi="Arial" w:cs="Arial"/>
          <w:i/>
        </w:rPr>
        <w:t xml:space="preserve">tre des consultations mémoire </w:t>
      </w:r>
      <w:r w:rsidR="0033288C" w:rsidRPr="008B5731">
        <w:rPr>
          <w:rFonts w:ascii="Arial" w:hAnsi="Arial" w:cs="Arial"/>
          <w:i/>
        </w:rPr>
        <w:t xml:space="preserve">de proximité </w:t>
      </w:r>
      <w:r w:rsidR="00FE0211" w:rsidRPr="008B5731">
        <w:rPr>
          <w:rFonts w:ascii="Arial" w:hAnsi="Arial" w:cs="Arial"/>
          <w:i/>
        </w:rPr>
        <w:t>libérales :</w:t>
      </w:r>
    </w:p>
    <w:p w:rsidR="003B61BD" w:rsidRPr="008B5731" w:rsidRDefault="003B61BD" w:rsidP="00FD005F">
      <w:pPr>
        <w:spacing w:after="0" w:line="240" w:lineRule="auto"/>
        <w:jc w:val="both"/>
        <w:rPr>
          <w:rFonts w:ascii="Arial" w:hAnsi="Arial" w:cs="Arial"/>
          <w:i/>
        </w:rPr>
      </w:pPr>
    </w:p>
    <w:p w:rsidR="00FE0211" w:rsidRPr="008B5731" w:rsidRDefault="00FE0211" w:rsidP="00FD005F">
      <w:pPr>
        <w:pStyle w:val="Paragraphedeliste"/>
        <w:numPr>
          <w:ilvl w:val="0"/>
          <w:numId w:val="2"/>
        </w:numPr>
        <w:spacing w:after="0" w:line="240" w:lineRule="auto"/>
        <w:jc w:val="both"/>
        <w:rPr>
          <w:rFonts w:ascii="Arial" w:hAnsi="Arial" w:cs="Arial"/>
          <w:i/>
        </w:rPr>
      </w:pPr>
      <w:proofErr w:type="gramStart"/>
      <w:r w:rsidRPr="008B5731">
        <w:rPr>
          <w:rFonts w:ascii="Arial" w:hAnsi="Arial" w:cs="Arial"/>
          <w:i/>
        </w:rPr>
        <w:t>les</w:t>
      </w:r>
      <w:proofErr w:type="gramEnd"/>
      <w:r w:rsidRPr="008B5731">
        <w:rPr>
          <w:rFonts w:ascii="Arial" w:hAnsi="Arial" w:cs="Arial"/>
          <w:i/>
        </w:rPr>
        <w:t xml:space="preserve"> spécialistes en </w:t>
      </w:r>
      <w:r w:rsidRPr="00F86994">
        <w:rPr>
          <w:rFonts w:ascii="Arial" w:hAnsi="Arial" w:cs="Arial"/>
          <w:i/>
        </w:rPr>
        <w:t>neurologie</w:t>
      </w:r>
      <w:r w:rsidR="00913A43">
        <w:rPr>
          <w:rFonts w:ascii="Arial" w:hAnsi="Arial" w:cs="Arial"/>
          <w:i/>
        </w:rPr>
        <w:t> ;</w:t>
      </w:r>
    </w:p>
    <w:p w:rsidR="00FE0211" w:rsidRPr="008B5731" w:rsidRDefault="00FE0211" w:rsidP="00FD005F">
      <w:pPr>
        <w:pStyle w:val="Paragraphedeliste"/>
        <w:numPr>
          <w:ilvl w:val="0"/>
          <w:numId w:val="2"/>
        </w:numPr>
        <w:spacing w:after="0" w:line="240" w:lineRule="auto"/>
        <w:jc w:val="both"/>
        <w:rPr>
          <w:rFonts w:ascii="Arial" w:hAnsi="Arial" w:cs="Arial"/>
          <w:i/>
        </w:rPr>
      </w:pPr>
      <w:proofErr w:type="gramStart"/>
      <w:r w:rsidRPr="008B5731">
        <w:rPr>
          <w:rFonts w:ascii="Arial" w:hAnsi="Arial" w:cs="Arial"/>
          <w:i/>
        </w:rPr>
        <w:t>les</w:t>
      </w:r>
      <w:proofErr w:type="gramEnd"/>
      <w:r w:rsidRPr="008B5731">
        <w:rPr>
          <w:rFonts w:ascii="Arial" w:hAnsi="Arial" w:cs="Arial"/>
          <w:i/>
        </w:rPr>
        <w:t xml:space="preserve"> spécialistes en gériatrie</w:t>
      </w:r>
      <w:r w:rsidR="00913A43">
        <w:rPr>
          <w:rFonts w:ascii="Arial" w:hAnsi="Arial" w:cs="Arial"/>
          <w:i/>
        </w:rPr>
        <w:t> ;</w:t>
      </w:r>
    </w:p>
    <w:p w:rsidR="00FE0211" w:rsidRPr="008B5731" w:rsidRDefault="00FE0211" w:rsidP="00FD005F">
      <w:pPr>
        <w:pStyle w:val="Paragraphedeliste"/>
        <w:numPr>
          <w:ilvl w:val="0"/>
          <w:numId w:val="2"/>
        </w:numPr>
        <w:spacing w:after="0" w:line="240" w:lineRule="auto"/>
        <w:jc w:val="both"/>
        <w:rPr>
          <w:rFonts w:ascii="Arial" w:hAnsi="Arial" w:cs="Arial"/>
          <w:i/>
        </w:rPr>
      </w:pPr>
      <w:proofErr w:type="gramStart"/>
      <w:r w:rsidRPr="008B5731">
        <w:rPr>
          <w:rFonts w:ascii="Arial" w:hAnsi="Arial" w:cs="Arial"/>
          <w:i/>
        </w:rPr>
        <w:t>les</w:t>
      </w:r>
      <w:proofErr w:type="gramEnd"/>
      <w:r w:rsidRPr="008B5731">
        <w:rPr>
          <w:rFonts w:ascii="Arial" w:hAnsi="Arial" w:cs="Arial"/>
          <w:i/>
        </w:rPr>
        <w:t xml:space="preserve"> spécialistes en psychiatrie</w:t>
      </w:r>
      <w:r w:rsidR="00913A43">
        <w:rPr>
          <w:rFonts w:ascii="Arial" w:hAnsi="Arial" w:cs="Arial"/>
          <w:i/>
        </w:rPr>
        <w:t> ;</w:t>
      </w:r>
    </w:p>
    <w:p w:rsidR="00FE0211" w:rsidRPr="008B5731" w:rsidRDefault="00FE0211" w:rsidP="00FD005F">
      <w:pPr>
        <w:pStyle w:val="Paragraphedeliste"/>
        <w:numPr>
          <w:ilvl w:val="0"/>
          <w:numId w:val="2"/>
        </w:numPr>
        <w:spacing w:after="0" w:line="240" w:lineRule="auto"/>
        <w:jc w:val="both"/>
        <w:rPr>
          <w:rFonts w:ascii="Arial" w:hAnsi="Arial" w:cs="Arial"/>
          <w:i/>
        </w:rPr>
      </w:pPr>
      <w:proofErr w:type="gramStart"/>
      <w:r w:rsidRPr="008B5731">
        <w:rPr>
          <w:rFonts w:ascii="Arial" w:hAnsi="Arial" w:cs="Arial"/>
          <w:i/>
        </w:rPr>
        <w:t>les</w:t>
      </w:r>
      <w:proofErr w:type="gramEnd"/>
      <w:r w:rsidRPr="008B5731">
        <w:rPr>
          <w:rFonts w:ascii="Arial" w:hAnsi="Arial" w:cs="Arial"/>
          <w:i/>
        </w:rPr>
        <w:t xml:space="preserve"> médecins spécialistes ou qualifiés en médecine générale titulaires d’une capacité de gériatrie</w:t>
      </w:r>
      <w:r w:rsidR="00865CF6">
        <w:rPr>
          <w:rFonts w:ascii="Arial" w:hAnsi="Arial" w:cs="Arial"/>
          <w:i/>
        </w:rPr>
        <w:t xml:space="preserve"> ou d’un diplôme universitaire</w:t>
      </w:r>
      <w:r w:rsidRPr="008B5731">
        <w:rPr>
          <w:rFonts w:ascii="Arial" w:hAnsi="Arial" w:cs="Arial"/>
          <w:i/>
        </w:rPr>
        <w:t xml:space="preserve"> de médecine de la personne âgée</w:t>
      </w:r>
      <w:r w:rsidR="00032B7B">
        <w:rPr>
          <w:rFonts w:ascii="Arial" w:hAnsi="Arial" w:cs="Arial"/>
          <w:i/>
        </w:rPr>
        <w:t>.</w:t>
      </w:r>
    </w:p>
    <w:p w:rsidR="00FE0211" w:rsidRPr="00FE0211" w:rsidRDefault="00FE0211" w:rsidP="00FD005F">
      <w:pPr>
        <w:pStyle w:val="Paragraphedeliste"/>
        <w:spacing w:after="0" w:line="240" w:lineRule="auto"/>
        <w:jc w:val="both"/>
        <w:rPr>
          <w:rFonts w:ascii="Arial" w:hAnsi="Arial" w:cs="Arial"/>
          <w:i/>
          <w:sz w:val="16"/>
          <w:szCs w:val="16"/>
        </w:rPr>
      </w:pPr>
    </w:p>
    <w:p w:rsidR="001405FD" w:rsidRPr="003B1505" w:rsidRDefault="003B1505" w:rsidP="006620CB">
      <w:pPr>
        <w:pBdr>
          <w:top w:val="single" w:sz="4" w:space="1" w:color="auto"/>
          <w:left w:val="single" w:sz="4" w:space="4" w:color="auto"/>
          <w:bottom w:val="single" w:sz="4" w:space="22" w:color="auto"/>
          <w:right w:val="single" w:sz="4" w:space="4" w:color="auto"/>
        </w:pBdr>
        <w:jc w:val="both"/>
        <w:rPr>
          <w:rFonts w:ascii="Arial" w:hAnsi="Arial" w:cs="Arial"/>
          <w:i/>
          <w:sz w:val="20"/>
          <w:szCs w:val="20"/>
        </w:rPr>
      </w:pPr>
      <w:r w:rsidRPr="003B1505">
        <w:rPr>
          <w:rFonts w:ascii="Arial" w:hAnsi="Arial" w:cs="Arial"/>
          <w:i/>
          <w:sz w:val="20"/>
          <w:szCs w:val="20"/>
        </w:rPr>
        <w:t>Spécia</w:t>
      </w:r>
      <w:r w:rsidR="00BC73B3">
        <w:rPr>
          <w:rFonts w:ascii="Arial" w:hAnsi="Arial" w:cs="Arial"/>
          <w:i/>
          <w:sz w:val="20"/>
          <w:szCs w:val="20"/>
        </w:rPr>
        <w:t>lité/</w:t>
      </w:r>
      <w:r w:rsidRPr="003B1505">
        <w:rPr>
          <w:rFonts w:ascii="Arial" w:hAnsi="Arial" w:cs="Arial"/>
          <w:i/>
          <w:sz w:val="20"/>
          <w:szCs w:val="20"/>
        </w:rPr>
        <w:t>qualification ordinale à</w:t>
      </w:r>
      <w:r w:rsidR="00032B7B" w:rsidRPr="003B1505">
        <w:rPr>
          <w:rFonts w:ascii="Arial" w:hAnsi="Arial" w:cs="Arial"/>
          <w:i/>
          <w:sz w:val="20"/>
          <w:szCs w:val="20"/>
        </w:rPr>
        <w:t xml:space="preserve"> préciser</w:t>
      </w:r>
      <w:r w:rsidR="001101B0">
        <w:rPr>
          <w:rFonts w:ascii="Arial" w:hAnsi="Arial" w:cs="Arial"/>
          <w:i/>
          <w:sz w:val="20"/>
          <w:szCs w:val="20"/>
        </w:rPr>
        <w:t xml:space="preserve"> (cf. </w:t>
      </w:r>
      <w:r w:rsidR="002F1EBD">
        <w:rPr>
          <w:rFonts w:ascii="Arial" w:hAnsi="Arial" w:cs="Arial"/>
          <w:i/>
          <w:sz w:val="20"/>
          <w:szCs w:val="20"/>
        </w:rPr>
        <w:t>joindre</w:t>
      </w:r>
      <w:r w:rsidR="001101B0">
        <w:rPr>
          <w:rFonts w:ascii="Arial" w:hAnsi="Arial" w:cs="Arial"/>
          <w:i/>
          <w:sz w:val="20"/>
          <w:szCs w:val="20"/>
        </w:rPr>
        <w:t xml:space="preserve"> attestation d’inscription</w:t>
      </w:r>
      <w:r w:rsidR="002F1EBD">
        <w:rPr>
          <w:rFonts w:ascii="Arial" w:hAnsi="Arial" w:cs="Arial"/>
          <w:i/>
          <w:sz w:val="20"/>
          <w:szCs w:val="20"/>
        </w:rPr>
        <w:t xml:space="preserve"> à l’ordre des médecins, mentionnant qualification, spécialisation et lieu d’exercice)</w:t>
      </w:r>
      <w:r w:rsidR="001101B0">
        <w:rPr>
          <w:rFonts w:ascii="Arial" w:hAnsi="Arial" w:cs="Arial"/>
          <w:i/>
          <w:sz w:val="20"/>
          <w:szCs w:val="20"/>
        </w:rPr>
        <w:t xml:space="preserve"> </w:t>
      </w:r>
    </w:p>
    <w:p w:rsidR="00032B7B" w:rsidRDefault="00032B7B" w:rsidP="006620CB">
      <w:pPr>
        <w:pBdr>
          <w:top w:val="single" w:sz="4" w:space="1" w:color="auto"/>
          <w:left w:val="single" w:sz="4" w:space="4" w:color="auto"/>
          <w:bottom w:val="single" w:sz="4" w:space="22" w:color="auto"/>
          <w:right w:val="single" w:sz="4" w:space="4" w:color="auto"/>
        </w:pBdr>
        <w:jc w:val="both"/>
        <w:rPr>
          <w:rFonts w:ascii="Arial" w:hAnsi="Arial" w:cs="Arial"/>
          <w:sz w:val="24"/>
          <w:szCs w:val="24"/>
        </w:rPr>
      </w:pPr>
    </w:p>
    <w:p w:rsidR="009C7BBB" w:rsidRDefault="009C7BBB" w:rsidP="00FD005F">
      <w:pPr>
        <w:jc w:val="both"/>
        <w:rPr>
          <w:rFonts w:ascii="Arial" w:hAnsi="Arial" w:cs="Arial"/>
          <w:sz w:val="24"/>
          <w:szCs w:val="24"/>
        </w:rPr>
      </w:pPr>
    </w:p>
    <w:p w:rsidR="006620CB" w:rsidRDefault="006620CB" w:rsidP="00FD005F">
      <w:pPr>
        <w:jc w:val="both"/>
        <w:rPr>
          <w:rFonts w:ascii="Arial" w:hAnsi="Arial" w:cs="Arial"/>
          <w:sz w:val="24"/>
          <w:szCs w:val="24"/>
        </w:rPr>
      </w:pPr>
    </w:p>
    <w:p w:rsidR="006620CB" w:rsidRPr="00032B7B" w:rsidRDefault="006620CB" w:rsidP="00FD005F">
      <w:pPr>
        <w:jc w:val="both"/>
        <w:rPr>
          <w:rFonts w:ascii="Arial" w:hAnsi="Arial" w:cs="Arial"/>
          <w:sz w:val="24"/>
          <w:szCs w:val="24"/>
        </w:rPr>
      </w:pPr>
    </w:p>
    <w:p w:rsidR="009C7BBB" w:rsidRPr="00BC73B3" w:rsidRDefault="009C7BBB" w:rsidP="00BC73B3">
      <w:pPr>
        <w:spacing w:after="240"/>
        <w:jc w:val="both"/>
        <w:rPr>
          <w:rFonts w:ascii="Arial" w:hAnsi="Arial" w:cs="Arial"/>
          <w:color w:val="2E74B5" w:themeColor="accent1" w:themeShade="BF"/>
          <w:sz w:val="24"/>
          <w:szCs w:val="24"/>
        </w:rPr>
      </w:pPr>
      <w:r w:rsidRPr="00BC73B3">
        <w:rPr>
          <w:rFonts w:ascii="Arial" w:hAnsi="Arial" w:cs="Arial"/>
          <w:b/>
          <w:color w:val="2E74B5" w:themeColor="accent1" w:themeShade="BF"/>
          <w:sz w:val="24"/>
          <w:szCs w:val="24"/>
        </w:rPr>
        <w:lastRenderedPageBreak/>
        <w:t>2.  Fonctionnement de la consultation mémoire libérale</w:t>
      </w:r>
    </w:p>
    <w:p w:rsidR="009C7BBB" w:rsidRPr="006620CB" w:rsidRDefault="009C7BBB" w:rsidP="006620CB">
      <w:pPr>
        <w:spacing w:after="0" w:line="280" w:lineRule="exact"/>
        <w:jc w:val="both"/>
        <w:rPr>
          <w:rFonts w:ascii="Arial" w:hAnsi="Arial" w:cs="Arial"/>
          <w:b/>
          <w:bCs/>
        </w:rPr>
      </w:pPr>
      <w:r w:rsidRPr="006620CB">
        <w:rPr>
          <w:rFonts w:ascii="Arial" w:hAnsi="Arial" w:cs="Arial"/>
          <w:b/>
          <w:bCs/>
        </w:rPr>
        <w:t>Rattachement</w:t>
      </w:r>
      <w:r w:rsidR="0034599E">
        <w:rPr>
          <w:rFonts w:ascii="Arial" w:hAnsi="Arial" w:cs="Arial"/>
          <w:b/>
          <w:bCs/>
        </w:rPr>
        <w:t xml:space="preserve"> prévu</w:t>
      </w:r>
      <w:r w:rsidRPr="006620CB">
        <w:rPr>
          <w:rFonts w:ascii="Arial" w:hAnsi="Arial" w:cs="Arial"/>
          <w:b/>
          <w:bCs/>
        </w:rPr>
        <w:t xml:space="preserve"> à une </w:t>
      </w:r>
      <w:r w:rsidR="00032B7B" w:rsidRPr="006620CB">
        <w:rPr>
          <w:rFonts w:ascii="Arial" w:hAnsi="Arial" w:cs="Arial"/>
          <w:b/>
          <w:bCs/>
        </w:rPr>
        <w:t xml:space="preserve">CM de territoire </w:t>
      </w:r>
      <w:r w:rsidRPr="006620CB">
        <w:rPr>
          <w:rFonts w:ascii="Arial" w:hAnsi="Arial" w:cs="Arial"/>
          <w:b/>
          <w:bCs/>
        </w:rPr>
        <w:t xml:space="preserve"> </w:t>
      </w:r>
      <w:r w:rsidR="00B23EDC" w:rsidRPr="006620CB">
        <w:rPr>
          <w:rFonts w:ascii="Arial" w:hAnsi="Arial" w:cs="Arial"/>
          <w:b/>
          <w:bCs/>
        </w:rPr>
        <w:t xml:space="preserve"> </w:t>
      </w:r>
    </w:p>
    <w:p w:rsidR="006620CB" w:rsidRPr="008B5731" w:rsidRDefault="006620CB" w:rsidP="006620CB">
      <w:pPr>
        <w:spacing w:after="0" w:line="120" w:lineRule="exact"/>
        <w:jc w:val="both"/>
        <w:rPr>
          <w:rFonts w:ascii="Arial" w:hAnsi="Arial" w:cs="Arial"/>
          <w:b/>
          <w:bCs/>
        </w:rPr>
      </w:pPr>
    </w:p>
    <w:p w:rsidR="003B61BD" w:rsidRPr="006620CB" w:rsidRDefault="00531D68" w:rsidP="00FD005F">
      <w:pPr>
        <w:pBdr>
          <w:top w:val="single" w:sz="4" w:space="1" w:color="auto"/>
          <w:left w:val="single" w:sz="4" w:space="4" w:color="auto"/>
          <w:bottom w:val="single" w:sz="4" w:space="1" w:color="auto"/>
          <w:right w:val="single" w:sz="4" w:space="4" w:color="auto"/>
        </w:pBdr>
        <w:jc w:val="both"/>
        <w:rPr>
          <w:rFonts w:ascii="Arial" w:hAnsi="Arial" w:cs="Arial"/>
          <w:bCs/>
          <w:i/>
          <w:sz w:val="20"/>
          <w:szCs w:val="20"/>
        </w:rPr>
      </w:pPr>
      <w:r w:rsidRPr="003B1505">
        <w:rPr>
          <w:rFonts w:ascii="Arial" w:hAnsi="Arial" w:cs="Arial"/>
          <w:bCs/>
          <w:i/>
          <w:sz w:val="20"/>
          <w:szCs w:val="20"/>
        </w:rPr>
        <w:t>P</w:t>
      </w:r>
      <w:r w:rsidR="00032B7B" w:rsidRPr="003B1505">
        <w:rPr>
          <w:rFonts w:ascii="Arial" w:hAnsi="Arial" w:cs="Arial"/>
          <w:bCs/>
          <w:i/>
          <w:sz w:val="20"/>
          <w:szCs w:val="20"/>
        </w:rPr>
        <w:t>réciser</w:t>
      </w:r>
      <w:r w:rsidRPr="003B1505">
        <w:rPr>
          <w:rFonts w:ascii="Arial" w:hAnsi="Arial" w:cs="Arial"/>
          <w:bCs/>
          <w:i/>
          <w:sz w:val="20"/>
          <w:szCs w:val="20"/>
        </w:rPr>
        <w:t xml:space="preserve"> le rattachement prévu sur le territoire d’implantation du cabinet</w:t>
      </w:r>
      <w:r w:rsidR="00032B7B" w:rsidRPr="003B1505">
        <w:rPr>
          <w:rFonts w:ascii="Arial" w:hAnsi="Arial" w:cs="Arial"/>
          <w:bCs/>
          <w:i/>
          <w:sz w:val="20"/>
          <w:szCs w:val="20"/>
        </w:rPr>
        <w:t> (joindre le projet de convention</w:t>
      </w:r>
      <w:r w:rsidR="00826F41" w:rsidRPr="003B1505">
        <w:rPr>
          <w:rFonts w:ascii="Arial" w:hAnsi="Arial" w:cs="Arial"/>
          <w:bCs/>
          <w:i/>
          <w:sz w:val="20"/>
          <w:szCs w:val="20"/>
        </w:rPr>
        <w:t xml:space="preserve"> au dossier de candidature</w:t>
      </w:r>
      <w:r w:rsidR="002F1EBD">
        <w:rPr>
          <w:rFonts w:ascii="Arial" w:hAnsi="Arial" w:cs="Arial"/>
          <w:bCs/>
          <w:i/>
          <w:sz w:val="20"/>
          <w:szCs w:val="20"/>
        </w:rPr>
        <w:t>)</w:t>
      </w:r>
    </w:p>
    <w:p w:rsidR="003B1505" w:rsidRDefault="003B1505" w:rsidP="00FD005F">
      <w:pPr>
        <w:pBdr>
          <w:top w:val="single" w:sz="4" w:space="1" w:color="auto"/>
          <w:left w:val="single" w:sz="4" w:space="4" w:color="auto"/>
          <w:bottom w:val="single" w:sz="4" w:space="1" w:color="auto"/>
          <w:right w:val="single" w:sz="4" w:space="4" w:color="auto"/>
        </w:pBdr>
        <w:jc w:val="both"/>
        <w:rPr>
          <w:rFonts w:ascii="Arial" w:hAnsi="Arial" w:cs="Arial"/>
          <w:bCs/>
        </w:rPr>
      </w:pPr>
    </w:p>
    <w:p w:rsidR="006620CB" w:rsidRDefault="006620CB" w:rsidP="006620CB">
      <w:pPr>
        <w:spacing w:after="0" w:line="240" w:lineRule="auto"/>
        <w:rPr>
          <w:rFonts w:ascii="Arial" w:hAnsi="Arial" w:cs="Arial"/>
          <w:bCs/>
        </w:rPr>
      </w:pPr>
    </w:p>
    <w:p w:rsidR="009C7BBB" w:rsidRPr="006620CB" w:rsidRDefault="009C7BBB" w:rsidP="00835B01">
      <w:pPr>
        <w:spacing w:after="0"/>
        <w:rPr>
          <w:rFonts w:ascii="Arial" w:hAnsi="Arial" w:cs="Arial"/>
          <w:b/>
          <w:bCs/>
        </w:rPr>
      </w:pPr>
      <w:r w:rsidRPr="006620CB">
        <w:rPr>
          <w:rFonts w:ascii="Arial" w:hAnsi="Arial" w:cs="Arial"/>
          <w:b/>
          <w:bCs/>
        </w:rPr>
        <w:t xml:space="preserve">Modalités </w:t>
      </w:r>
      <w:r w:rsidR="006620CB">
        <w:rPr>
          <w:rFonts w:ascii="Arial" w:hAnsi="Arial" w:cs="Arial"/>
          <w:b/>
          <w:bCs/>
        </w:rPr>
        <w:t>facilitant l’</w:t>
      </w:r>
      <w:r w:rsidRPr="006620CB">
        <w:rPr>
          <w:rFonts w:ascii="Arial" w:hAnsi="Arial" w:cs="Arial"/>
          <w:b/>
          <w:bCs/>
        </w:rPr>
        <w:t xml:space="preserve">accès à </w:t>
      </w:r>
      <w:r w:rsidR="002F1EBD" w:rsidRPr="006620CB">
        <w:rPr>
          <w:rFonts w:ascii="Arial" w:hAnsi="Arial" w:cs="Arial"/>
          <w:b/>
          <w:bCs/>
        </w:rPr>
        <w:t xml:space="preserve">votre consultation en tant que </w:t>
      </w:r>
      <w:r w:rsidRPr="006620CB">
        <w:rPr>
          <w:rFonts w:ascii="Arial" w:hAnsi="Arial" w:cs="Arial"/>
          <w:b/>
          <w:bCs/>
        </w:rPr>
        <w:t>consultation mémoire de proximité</w:t>
      </w:r>
      <w:r w:rsidR="00C264CC" w:rsidRPr="006620CB">
        <w:rPr>
          <w:rFonts w:ascii="Arial" w:hAnsi="Arial" w:cs="Arial"/>
          <w:b/>
          <w:bCs/>
        </w:rPr>
        <w:t xml:space="preserve"> libérale</w:t>
      </w:r>
      <w:r w:rsidR="00BF022D" w:rsidRPr="006620CB">
        <w:rPr>
          <w:rFonts w:ascii="Arial" w:hAnsi="Arial" w:cs="Arial"/>
          <w:b/>
          <w:bCs/>
        </w:rPr>
        <w:t xml:space="preserve"> (créneaux spécifiques ?</w:t>
      </w:r>
      <w:r w:rsidRPr="006620CB">
        <w:rPr>
          <w:rFonts w:ascii="Arial" w:hAnsi="Arial" w:cs="Arial"/>
          <w:b/>
          <w:bCs/>
        </w:rPr>
        <w:t>)</w:t>
      </w:r>
    </w:p>
    <w:p w:rsidR="009C7BBB" w:rsidRPr="00BC73B3" w:rsidRDefault="00826F41" w:rsidP="00835B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Cs/>
          <w:i/>
          <w:sz w:val="20"/>
          <w:szCs w:val="20"/>
        </w:rPr>
      </w:pPr>
      <w:r w:rsidRPr="00BC73B3">
        <w:rPr>
          <w:rFonts w:ascii="Arial" w:hAnsi="Arial" w:cs="Arial"/>
          <w:bCs/>
          <w:i/>
          <w:sz w:val="20"/>
          <w:szCs w:val="20"/>
        </w:rPr>
        <w:t xml:space="preserve">A préciser : </w:t>
      </w:r>
    </w:p>
    <w:p w:rsidR="003B61BD" w:rsidRDefault="003B61BD"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3B61BD" w:rsidRDefault="003B61BD"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9C7BBB" w:rsidRDefault="009C7BBB"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9C7BBB" w:rsidRDefault="009C7BBB" w:rsidP="00FD005F">
      <w:pPr>
        <w:autoSpaceDE w:val="0"/>
        <w:autoSpaceDN w:val="0"/>
        <w:adjustRightInd w:val="0"/>
        <w:spacing w:after="0" w:line="240" w:lineRule="auto"/>
        <w:jc w:val="both"/>
        <w:rPr>
          <w:rFonts w:ascii="Arial" w:hAnsi="Arial" w:cs="Arial"/>
          <w:bCs/>
        </w:rPr>
      </w:pPr>
    </w:p>
    <w:p w:rsidR="00FF62F1" w:rsidRPr="006620CB" w:rsidRDefault="002F1EBD" w:rsidP="00835B01">
      <w:pPr>
        <w:spacing w:after="0"/>
        <w:rPr>
          <w:rFonts w:ascii="Arial" w:hAnsi="Arial" w:cs="Arial"/>
          <w:b/>
          <w:bCs/>
        </w:rPr>
      </w:pPr>
      <w:r w:rsidRPr="006620CB">
        <w:rPr>
          <w:rFonts w:ascii="Arial" w:hAnsi="Arial" w:cs="Arial"/>
          <w:b/>
          <w:bCs/>
        </w:rPr>
        <w:t>Délai moyen de prise en charge des patients de votre consultation</w:t>
      </w:r>
    </w:p>
    <w:p w:rsidR="00FF62F1" w:rsidRPr="00BC73B3" w:rsidRDefault="00C80F09" w:rsidP="00835B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Cs/>
          <w:i/>
          <w:sz w:val="20"/>
          <w:szCs w:val="20"/>
        </w:rPr>
      </w:pPr>
      <w:r>
        <w:rPr>
          <w:rFonts w:ascii="Arial" w:hAnsi="Arial" w:cs="Arial"/>
          <w:bCs/>
          <w:i/>
          <w:sz w:val="20"/>
          <w:szCs w:val="20"/>
        </w:rPr>
        <w:t>A préciser (d</w:t>
      </w:r>
      <w:r w:rsidRPr="00C80F09">
        <w:rPr>
          <w:rFonts w:ascii="Arial" w:hAnsi="Arial" w:cs="Arial"/>
          <w:bCs/>
          <w:i/>
          <w:sz w:val="20"/>
          <w:szCs w:val="20"/>
        </w:rPr>
        <w:t>élai moyen entre 1er dia</w:t>
      </w:r>
      <w:r>
        <w:rPr>
          <w:rFonts w:ascii="Arial" w:hAnsi="Arial" w:cs="Arial"/>
          <w:bCs/>
          <w:i/>
          <w:sz w:val="20"/>
          <w:szCs w:val="20"/>
        </w:rPr>
        <w:t xml:space="preserve">gnostic/1ère consultation, entre </w:t>
      </w:r>
      <w:r w:rsidRPr="00C80F09">
        <w:rPr>
          <w:rFonts w:ascii="Arial" w:hAnsi="Arial" w:cs="Arial"/>
          <w:bCs/>
          <w:i/>
          <w:sz w:val="20"/>
          <w:szCs w:val="20"/>
        </w:rPr>
        <w:t>1ère consultation/bil</w:t>
      </w:r>
      <w:r>
        <w:rPr>
          <w:rFonts w:ascii="Arial" w:hAnsi="Arial" w:cs="Arial"/>
          <w:bCs/>
          <w:i/>
          <w:sz w:val="20"/>
          <w:szCs w:val="20"/>
        </w:rPr>
        <w:t>an neuropsychologique…) :</w:t>
      </w:r>
    </w:p>
    <w:p w:rsidR="00FF62F1" w:rsidRDefault="00FF62F1" w:rsidP="00FF62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FF62F1" w:rsidRDefault="00FF62F1" w:rsidP="00FF62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FF62F1" w:rsidRDefault="00FF62F1" w:rsidP="00FF62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FF62F1" w:rsidRDefault="00FF62F1" w:rsidP="00FF62F1">
      <w:pPr>
        <w:autoSpaceDE w:val="0"/>
        <w:autoSpaceDN w:val="0"/>
        <w:adjustRightInd w:val="0"/>
        <w:spacing w:after="0" w:line="240" w:lineRule="auto"/>
        <w:jc w:val="both"/>
        <w:rPr>
          <w:rFonts w:ascii="Arial" w:hAnsi="Arial" w:cs="Arial"/>
          <w:bCs/>
        </w:rPr>
      </w:pPr>
    </w:p>
    <w:p w:rsidR="00BC73B3" w:rsidRDefault="00BC73B3" w:rsidP="00FD005F">
      <w:pPr>
        <w:autoSpaceDE w:val="0"/>
        <w:autoSpaceDN w:val="0"/>
        <w:adjustRightInd w:val="0"/>
        <w:spacing w:after="0" w:line="240" w:lineRule="auto"/>
        <w:jc w:val="both"/>
        <w:rPr>
          <w:rFonts w:ascii="Arial" w:hAnsi="Arial" w:cs="Arial"/>
          <w:bCs/>
        </w:rPr>
      </w:pPr>
    </w:p>
    <w:p w:rsidR="009C7BBB" w:rsidRPr="006620CB" w:rsidRDefault="00BC73B3" w:rsidP="00835B01">
      <w:pPr>
        <w:autoSpaceDE w:val="0"/>
        <w:autoSpaceDN w:val="0"/>
        <w:adjustRightInd w:val="0"/>
        <w:spacing w:after="0"/>
        <w:jc w:val="both"/>
        <w:rPr>
          <w:rFonts w:ascii="Arial" w:hAnsi="Arial" w:cs="Arial"/>
          <w:b/>
          <w:bCs/>
        </w:rPr>
      </w:pPr>
      <w:r w:rsidRPr="006620CB">
        <w:rPr>
          <w:rFonts w:ascii="Arial" w:hAnsi="Arial" w:cs="Arial"/>
          <w:b/>
          <w:bCs/>
        </w:rPr>
        <w:t>M</w:t>
      </w:r>
      <w:r w:rsidR="009C7BBB" w:rsidRPr="006620CB">
        <w:rPr>
          <w:rFonts w:ascii="Arial" w:hAnsi="Arial" w:cs="Arial"/>
          <w:b/>
          <w:bCs/>
        </w:rPr>
        <w:t>odalités</w:t>
      </w:r>
      <w:r w:rsidR="00AD638F">
        <w:rPr>
          <w:rFonts w:ascii="Arial" w:hAnsi="Arial" w:cs="Arial"/>
          <w:b/>
          <w:bCs/>
        </w:rPr>
        <w:t>/délai</w:t>
      </w:r>
      <w:r w:rsidR="009C7BBB" w:rsidRPr="006620CB">
        <w:rPr>
          <w:rFonts w:ascii="Arial" w:hAnsi="Arial" w:cs="Arial"/>
          <w:b/>
          <w:bCs/>
        </w:rPr>
        <w:t xml:space="preserve"> d’élaboration du </w:t>
      </w:r>
      <w:r w:rsidR="00826F41" w:rsidRPr="006620CB">
        <w:rPr>
          <w:rFonts w:ascii="Arial" w:hAnsi="Arial" w:cs="Arial"/>
          <w:b/>
          <w:bCs/>
        </w:rPr>
        <w:t>P</w:t>
      </w:r>
      <w:r w:rsidR="009C7BBB" w:rsidRPr="006620CB">
        <w:rPr>
          <w:rFonts w:ascii="Arial" w:hAnsi="Arial" w:cs="Arial"/>
          <w:b/>
          <w:bCs/>
        </w:rPr>
        <w:t>lan personnalisé de soins et d’aide</w:t>
      </w:r>
      <w:r w:rsidR="0029136B" w:rsidRPr="006620CB">
        <w:rPr>
          <w:rFonts w:ascii="Arial" w:hAnsi="Arial" w:cs="Arial"/>
          <w:b/>
          <w:bCs/>
        </w:rPr>
        <w:t xml:space="preserve"> </w:t>
      </w:r>
      <w:r w:rsidR="009C7BBB" w:rsidRPr="006620CB">
        <w:rPr>
          <w:rFonts w:ascii="Arial" w:hAnsi="Arial" w:cs="Arial"/>
          <w:b/>
          <w:bCs/>
        </w:rPr>
        <w:t>(du patient et de son aidant)</w:t>
      </w:r>
    </w:p>
    <w:p w:rsidR="00BC73B3" w:rsidRPr="00BC73B3" w:rsidRDefault="00BC73B3" w:rsidP="00835B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Cs/>
          <w:i/>
          <w:sz w:val="20"/>
          <w:szCs w:val="20"/>
        </w:rPr>
      </w:pPr>
      <w:r w:rsidRPr="00BC73B3">
        <w:rPr>
          <w:rFonts w:ascii="Arial" w:hAnsi="Arial" w:cs="Arial"/>
          <w:bCs/>
          <w:i/>
          <w:sz w:val="20"/>
          <w:szCs w:val="20"/>
        </w:rPr>
        <w:t xml:space="preserve">A préciser : </w:t>
      </w:r>
    </w:p>
    <w:p w:rsidR="009C7BBB" w:rsidRDefault="009C7BBB"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9C7BBB" w:rsidRDefault="009C7BBB"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3B61BD" w:rsidRDefault="003B61BD"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9C7BBB" w:rsidRDefault="009C7BBB"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9C7BBB" w:rsidRDefault="009C7BBB" w:rsidP="00FD005F">
      <w:pPr>
        <w:autoSpaceDE w:val="0"/>
        <w:autoSpaceDN w:val="0"/>
        <w:adjustRightInd w:val="0"/>
        <w:spacing w:after="0" w:line="240" w:lineRule="auto"/>
        <w:jc w:val="both"/>
        <w:rPr>
          <w:rFonts w:ascii="Arial" w:hAnsi="Arial" w:cs="Arial"/>
          <w:b/>
          <w:bCs/>
        </w:rPr>
      </w:pPr>
    </w:p>
    <w:p w:rsidR="003B61BD" w:rsidRDefault="003B61BD" w:rsidP="00FD005F">
      <w:pPr>
        <w:autoSpaceDE w:val="0"/>
        <w:autoSpaceDN w:val="0"/>
        <w:adjustRightInd w:val="0"/>
        <w:spacing w:after="0" w:line="240" w:lineRule="auto"/>
        <w:jc w:val="both"/>
        <w:rPr>
          <w:rFonts w:ascii="Arial" w:hAnsi="Arial" w:cs="Arial"/>
          <w:bCs/>
        </w:rPr>
      </w:pPr>
    </w:p>
    <w:p w:rsidR="009C7BBB" w:rsidRDefault="00BC73B3" w:rsidP="00835B01">
      <w:pPr>
        <w:autoSpaceDE w:val="0"/>
        <w:autoSpaceDN w:val="0"/>
        <w:adjustRightInd w:val="0"/>
        <w:spacing w:after="0"/>
        <w:jc w:val="both"/>
        <w:rPr>
          <w:rFonts w:ascii="Arial" w:hAnsi="Arial" w:cs="Arial"/>
          <w:b/>
          <w:bCs/>
        </w:rPr>
      </w:pPr>
      <w:r w:rsidRPr="006620CB">
        <w:rPr>
          <w:rFonts w:ascii="Arial" w:hAnsi="Arial" w:cs="Arial"/>
          <w:b/>
          <w:bCs/>
        </w:rPr>
        <w:t>M</w:t>
      </w:r>
      <w:r w:rsidR="009C7BBB" w:rsidRPr="006620CB">
        <w:rPr>
          <w:rFonts w:ascii="Arial" w:hAnsi="Arial" w:cs="Arial"/>
          <w:b/>
          <w:bCs/>
        </w:rPr>
        <w:t>odalités de suivi de la file active des nouveaux patients en appui du médecin traitant</w:t>
      </w:r>
    </w:p>
    <w:p w:rsidR="00BC73B3" w:rsidRPr="00BC73B3" w:rsidRDefault="00BC73B3" w:rsidP="00835B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Cs/>
          <w:i/>
          <w:sz w:val="20"/>
          <w:szCs w:val="20"/>
        </w:rPr>
      </w:pPr>
      <w:r w:rsidRPr="00BC73B3">
        <w:rPr>
          <w:rFonts w:ascii="Arial" w:hAnsi="Arial" w:cs="Arial"/>
          <w:bCs/>
          <w:i/>
          <w:sz w:val="20"/>
          <w:szCs w:val="20"/>
        </w:rPr>
        <w:t xml:space="preserve">A préciser : </w:t>
      </w:r>
    </w:p>
    <w:p w:rsidR="003B61BD" w:rsidRDefault="003B61BD"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3B61BD" w:rsidRDefault="003B61BD"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3B61BD" w:rsidRDefault="003B61BD"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9C7BBB" w:rsidRDefault="009C7BBB" w:rsidP="00FD00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9C7BBB" w:rsidRDefault="009C7BBB" w:rsidP="00FD005F">
      <w:pPr>
        <w:autoSpaceDE w:val="0"/>
        <w:autoSpaceDN w:val="0"/>
        <w:adjustRightInd w:val="0"/>
        <w:spacing w:after="0" w:line="240" w:lineRule="auto"/>
        <w:jc w:val="both"/>
        <w:rPr>
          <w:rFonts w:ascii="Arial" w:hAnsi="Arial" w:cs="Arial"/>
          <w:b/>
          <w:bCs/>
        </w:rPr>
      </w:pPr>
    </w:p>
    <w:p w:rsidR="00C80F09" w:rsidRDefault="00C80F09" w:rsidP="00FD005F">
      <w:pPr>
        <w:autoSpaceDE w:val="0"/>
        <w:autoSpaceDN w:val="0"/>
        <w:adjustRightInd w:val="0"/>
        <w:spacing w:after="0" w:line="240" w:lineRule="auto"/>
        <w:jc w:val="both"/>
        <w:rPr>
          <w:rFonts w:ascii="Arial" w:hAnsi="Arial" w:cs="Arial"/>
          <w:b/>
          <w:bCs/>
        </w:rPr>
      </w:pPr>
    </w:p>
    <w:p w:rsidR="00C80F09" w:rsidRPr="006620CB" w:rsidRDefault="006620CB" w:rsidP="00835B01">
      <w:pPr>
        <w:autoSpaceDE w:val="0"/>
        <w:autoSpaceDN w:val="0"/>
        <w:adjustRightInd w:val="0"/>
        <w:spacing w:after="0"/>
        <w:jc w:val="both"/>
        <w:rPr>
          <w:rFonts w:ascii="Arial" w:hAnsi="Arial" w:cs="Arial"/>
          <w:b/>
          <w:bCs/>
        </w:rPr>
      </w:pPr>
      <w:r w:rsidRPr="006620CB">
        <w:rPr>
          <w:rFonts w:ascii="Arial" w:hAnsi="Arial" w:cs="Arial"/>
          <w:b/>
          <w:bCs/>
        </w:rPr>
        <w:t>O</w:t>
      </w:r>
      <w:r w:rsidR="00C80F09" w:rsidRPr="006620CB">
        <w:rPr>
          <w:rFonts w:ascii="Arial" w:hAnsi="Arial" w:cs="Arial"/>
          <w:b/>
          <w:bCs/>
        </w:rPr>
        <w:t>utils de communication sécurisés utilisés avec les professionnels de santé</w:t>
      </w:r>
    </w:p>
    <w:p w:rsidR="00C80F09" w:rsidRPr="00BC73B3" w:rsidRDefault="00C80F09" w:rsidP="00835B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Cs/>
          <w:i/>
          <w:sz w:val="20"/>
          <w:szCs w:val="20"/>
        </w:rPr>
      </w:pPr>
      <w:r w:rsidRPr="00BC73B3">
        <w:rPr>
          <w:rFonts w:ascii="Arial" w:hAnsi="Arial" w:cs="Arial"/>
          <w:bCs/>
          <w:i/>
          <w:sz w:val="20"/>
          <w:szCs w:val="20"/>
        </w:rPr>
        <w:t>A préciser :</w:t>
      </w:r>
    </w:p>
    <w:p w:rsidR="00C80F09" w:rsidRDefault="00C80F09" w:rsidP="00835B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Cs/>
        </w:rPr>
      </w:pPr>
    </w:p>
    <w:p w:rsidR="00C80F09" w:rsidRDefault="00C80F09" w:rsidP="00C80F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C80F09" w:rsidRDefault="00C80F09" w:rsidP="00C80F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6620CB" w:rsidRPr="009B71E7" w:rsidRDefault="006620CB" w:rsidP="00C80F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C80F09" w:rsidRDefault="00C80F09" w:rsidP="00C80F09">
      <w:pPr>
        <w:autoSpaceDE w:val="0"/>
        <w:autoSpaceDN w:val="0"/>
        <w:adjustRightInd w:val="0"/>
        <w:spacing w:after="0" w:line="240" w:lineRule="auto"/>
        <w:jc w:val="both"/>
        <w:rPr>
          <w:rFonts w:ascii="Arial" w:hAnsi="Arial" w:cs="Arial"/>
          <w:bCs/>
        </w:rPr>
      </w:pPr>
    </w:p>
    <w:p w:rsidR="00C80F09" w:rsidRPr="00A66A59" w:rsidRDefault="00C80F09" w:rsidP="00FD005F">
      <w:pPr>
        <w:autoSpaceDE w:val="0"/>
        <w:autoSpaceDN w:val="0"/>
        <w:adjustRightInd w:val="0"/>
        <w:spacing w:after="0" w:line="240" w:lineRule="auto"/>
        <w:jc w:val="both"/>
        <w:rPr>
          <w:rFonts w:ascii="Arial" w:hAnsi="Arial" w:cs="Arial"/>
          <w:b/>
          <w:bCs/>
        </w:rPr>
      </w:pPr>
    </w:p>
    <w:p w:rsidR="00BC73B3" w:rsidRDefault="00C264CC" w:rsidP="00E36B67">
      <w:pPr>
        <w:spacing w:after="0"/>
        <w:jc w:val="both"/>
        <w:rPr>
          <w:rFonts w:ascii="Arial" w:hAnsi="Arial" w:cs="Arial"/>
          <w:b/>
        </w:rPr>
      </w:pPr>
      <w:r w:rsidRPr="006620CB">
        <w:rPr>
          <w:rFonts w:ascii="Arial" w:hAnsi="Arial" w:cs="Arial"/>
          <w:b/>
        </w:rPr>
        <w:t>Partenariats mis en place pour le suivi et l’accompagnement des patients et famille</w:t>
      </w:r>
    </w:p>
    <w:p w:rsidR="00C264CC" w:rsidRPr="00BC73B3" w:rsidRDefault="00BC73B3" w:rsidP="00835B01">
      <w:pPr>
        <w:pBdr>
          <w:top w:val="single" w:sz="4" w:space="20"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Cs/>
          <w:i/>
          <w:sz w:val="20"/>
          <w:szCs w:val="20"/>
        </w:rPr>
      </w:pPr>
      <w:r w:rsidRPr="00BC73B3">
        <w:rPr>
          <w:rFonts w:ascii="Arial" w:hAnsi="Arial" w:cs="Arial"/>
          <w:bCs/>
          <w:i/>
          <w:sz w:val="20"/>
          <w:szCs w:val="20"/>
        </w:rPr>
        <w:lastRenderedPageBreak/>
        <w:t>A préciser</w:t>
      </w:r>
      <w:r w:rsidR="00AD638F">
        <w:rPr>
          <w:rFonts w:ascii="Arial" w:hAnsi="Arial" w:cs="Arial"/>
          <w:bCs/>
          <w:i/>
          <w:sz w:val="20"/>
          <w:szCs w:val="20"/>
        </w:rPr>
        <w:t xml:space="preserve"> (quels partenaires, modalités…)</w:t>
      </w:r>
      <w:r w:rsidRPr="00BC73B3">
        <w:rPr>
          <w:rFonts w:ascii="Arial" w:hAnsi="Arial" w:cs="Arial"/>
          <w:bCs/>
          <w:i/>
          <w:sz w:val="20"/>
          <w:szCs w:val="20"/>
        </w:rPr>
        <w:t> :</w:t>
      </w:r>
    </w:p>
    <w:p w:rsidR="00C264CC" w:rsidRDefault="00C264CC" w:rsidP="00C264CC">
      <w:pPr>
        <w:pBdr>
          <w:top w:val="single" w:sz="4" w:space="20"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C264CC" w:rsidRDefault="00C264CC" w:rsidP="00C264CC">
      <w:pPr>
        <w:pBdr>
          <w:top w:val="single" w:sz="4" w:space="20"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C264CC" w:rsidRDefault="00C264CC" w:rsidP="00C264CC">
      <w:pPr>
        <w:pBdr>
          <w:top w:val="single" w:sz="4" w:space="20"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C264CC" w:rsidRPr="00A66A59" w:rsidRDefault="00C264CC" w:rsidP="00C264CC">
      <w:pPr>
        <w:autoSpaceDE w:val="0"/>
        <w:autoSpaceDN w:val="0"/>
        <w:adjustRightInd w:val="0"/>
        <w:spacing w:after="0" w:line="240" w:lineRule="auto"/>
        <w:jc w:val="both"/>
        <w:rPr>
          <w:rFonts w:ascii="Arial" w:hAnsi="Arial" w:cs="Arial"/>
          <w:b/>
          <w:bCs/>
        </w:rPr>
      </w:pPr>
    </w:p>
    <w:p w:rsidR="00C264CC" w:rsidRDefault="00C264CC" w:rsidP="00826F41">
      <w:pPr>
        <w:spacing w:after="0" w:line="240" w:lineRule="auto"/>
        <w:jc w:val="both"/>
        <w:rPr>
          <w:rFonts w:ascii="Arial" w:hAnsi="Arial" w:cs="Arial"/>
        </w:rPr>
      </w:pPr>
    </w:p>
    <w:p w:rsidR="00826F41" w:rsidRPr="006620CB" w:rsidRDefault="00826F41" w:rsidP="00E36B67">
      <w:pPr>
        <w:spacing w:after="0"/>
        <w:jc w:val="both"/>
        <w:rPr>
          <w:rFonts w:ascii="Arial" w:hAnsi="Arial" w:cs="Arial"/>
          <w:b/>
        </w:rPr>
      </w:pPr>
      <w:r w:rsidRPr="006620CB">
        <w:rPr>
          <w:rFonts w:ascii="Arial" w:hAnsi="Arial" w:cs="Arial"/>
          <w:b/>
        </w:rPr>
        <w:t>Participation à une formation continue sur les troubles neurocognitifs</w:t>
      </w:r>
      <w:r w:rsidR="002F1EBD" w:rsidRPr="006620CB">
        <w:rPr>
          <w:rFonts w:ascii="Arial" w:hAnsi="Arial" w:cs="Arial"/>
          <w:b/>
        </w:rPr>
        <w:t> :</w:t>
      </w:r>
    </w:p>
    <w:p w:rsidR="00826F41" w:rsidRPr="00BC73B3" w:rsidRDefault="00C80F09" w:rsidP="00E36B67">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t>A préciser (participation 2022 et participations prévues)</w:t>
      </w:r>
      <w:r w:rsidR="006620CB">
        <w:rPr>
          <w:rFonts w:ascii="Arial" w:hAnsi="Arial" w:cs="Arial"/>
          <w:i/>
          <w:sz w:val="20"/>
          <w:szCs w:val="20"/>
        </w:rPr>
        <w:t> :</w:t>
      </w:r>
    </w:p>
    <w:p w:rsidR="003B61BD" w:rsidRDefault="003B61BD" w:rsidP="00E36B67">
      <w:pPr>
        <w:pBdr>
          <w:top w:val="single" w:sz="4" w:space="1" w:color="auto"/>
          <w:left w:val="single" w:sz="4" w:space="4" w:color="auto"/>
          <w:bottom w:val="single" w:sz="4" w:space="1" w:color="auto"/>
          <w:right w:val="single" w:sz="4" w:space="4" w:color="auto"/>
        </w:pBdr>
        <w:jc w:val="both"/>
        <w:rPr>
          <w:rFonts w:ascii="Arial" w:hAnsi="Arial" w:cs="Arial"/>
        </w:rPr>
      </w:pPr>
    </w:p>
    <w:p w:rsidR="003B61BD" w:rsidRPr="008B5731" w:rsidRDefault="003B61BD" w:rsidP="00826F41">
      <w:pPr>
        <w:pBdr>
          <w:top w:val="single" w:sz="4" w:space="1" w:color="auto"/>
          <w:left w:val="single" w:sz="4" w:space="4" w:color="auto"/>
          <w:bottom w:val="single" w:sz="4" w:space="1" w:color="auto"/>
          <w:right w:val="single" w:sz="4" w:space="4" w:color="auto"/>
        </w:pBdr>
        <w:jc w:val="both"/>
        <w:rPr>
          <w:rFonts w:ascii="Arial" w:hAnsi="Arial" w:cs="Arial"/>
        </w:rPr>
      </w:pPr>
    </w:p>
    <w:p w:rsidR="00826F41" w:rsidRDefault="00826F41" w:rsidP="00FD005F">
      <w:pPr>
        <w:autoSpaceDE w:val="0"/>
        <w:autoSpaceDN w:val="0"/>
        <w:adjustRightInd w:val="0"/>
        <w:spacing w:after="0" w:line="240" w:lineRule="auto"/>
        <w:jc w:val="both"/>
        <w:rPr>
          <w:rFonts w:ascii="Arial" w:hAnsi="Arial" w:cs="Arial"/>
          <w:bCs/>
        </w:rPr>
      </w:pPr>
    </w:p>
    <w:p w:rsidR="003B61BD" w:rsidRDefault="003B61BD" w:rsidP="00FD005F">
      <w:pPr>
        <w:autoSpaceDE w:val="0"/>
        <w:autoSpaceDN w:val="0"/>
        <w:adjustRightInd w:val="0"/>
        <w:spacing w:after="0" w:line="240" w:lineRule="auto"/>
        <w:jc w:val="both"/>
        <w:rPr>
          <w:rFonts w:ascii="Arial" w:hAnsi="Arial" w:cs="Arial"/>
          <w:b/>
          <w:sz w:val="24"/>
          <w:szCs w:val="24"/>
        </w:rPr>
      </w:pPr>
    </w:p>
    <w:p w:rsidR="009C7BBB" w:rsidRPr="00BC73B3" w:rsidRDefault="00EE3E1D" w:rsidP="00FD005F">
      <w:pPr>
        <w:autoSpaceDE w:val="0"/>
        <w:autoSpaceDN w:val="0"/>
        <w:adjustRightInd w:val="0"/>
        <w:spacing w:after="0" w:line="240" w:lineRule="auto"/>
        <w:jc w:val="both"/>
        <w:rPr>
          <w:rFonts w:ascii="Arial" w:hAnsi="Arial" w:cs="Arial"/>
          <w:b/>
          <w:color w:val="2E74B5" w:themeColor="accent1" w:themeShade="BF"/>
          <w:sz w:val="24"/>
          <w:szCs w:val="24"/>
        </w:rPr>
      </w:pPr>
      <w:r w:rsidRPr="00BC73B3">
        <w:rPr>
          <w:rFonts w:ascii="Arial" w:hAnsi="Arial" w:cs="Arial"/>
          <w:b/>
          <w:color w:val="2E74B5" w:themeColor="accent1" w:themeShade="BF"/>
          <w:sz w:val="24"/>
          <w:szCs w:val="24"/>
        </w:rPr>
        <w:t>3. Critères d’activité</w:t>
      </w:r>
      <w:r w:rsidR="009C7BBB" w:rsidRPr="00BC73B3">
        <w:rPr>
          <w:rFonts w:ascii="Arial" w:hAnsi="Arial" w:cs="Arial"/>
          <w:b/>
          <w:color w:val="2E74B5" w:themeColor="accent1" w:themeShade="BF"/>
          <w:sz w:val="24"/>
          <w:szCs w:val="24"/>
        </w:rPr>
        <w:t xml:space="preserve"> </w:t>
      </w:r>
    </w:p>
    <w:p w:rsidR="009C7BBB" w:rsidRPr="004907DB" w:rsidRDefault="009C7BBB" w:rsidP="00FD005F">
      <w:pPr>
        <w:autoSpaceDE w:val="0"/>
        <w:autoSpaceDN w:val="0"/>
        <w:adjustRightInd w:val="0"/>
        <w:spacing w:after="0" w:line="240" w:lineRule="auto"/>
        <w:jc w:val="both"/>
        <w:rPr>
          <w:rFonts w:ascii="Arial" w:hAnsi="Arial" w:cs="Arial"/>
          <w:b/>
        </w:rPr>
      </w:pPr>
    </w:p>
    <w:p w:rsidR="009C7BBB" w:rsidRDefault="009C7BBB" w:rsidP="00FD005F">
      <w:pPr>
        <w:autoSpaceDE w:val="0"/>
        <w:autoSpaceDN w:val="0"/>
        <w:adjustRightInd w:val="0"/>
        <w:spacing w:after="0" w:line="240" w:lineRule="auto"/>
        <w:jc w:val="both"/>
        <w:rPr>
          <w:rFonts w:ascii="Arial" w:hAnsi="Arial" w:cs="Arial"/>
          <w:bCs/>
          <w:i/>
        </w:rPr>
      </w:pPr>
      <w:r w:rsidRPr="008B5731">
        <w:rPr>
          <w:rFonts w:ascii="Arial" w:hAnsi="Arial" w:cs="Arial"/>
          <w:bCs/>
          <w:i/>
        </w:rPr>
        <w:t>« La CM de proximité doit avoir une file active d’au moins 50 nouveaux patients ayant fait l’objet d’une évaluation neurocognitive constatée au cours des douze mois de l’année précédant la reconnaissance par l’ARS. »</w:t>
      </w:r>
    </w:p>
    <w:p w:rsidR="006620CB" w:rsidRPr="008B5731" w:rsidRDefault="006620CB" w:rsidP="00FD005F">
      <w:pPr>
        <w:autoSpaceDE w:val="0"/>
        <w:autoSpaceDN w:val="0"/>
        <w:adjustRightInd w:val="0"/>
        <w:spacing w:after="0" w:line="240" w:lineRule="auto"/>
        <w:jc w:val="both"/>
        <w:rPr>
          <w:rFonts w:ascii="Arial" w:hAnsi="Arial" w:cs="Arial"/>
          <w:bCs/>
          <w:i/>
        </w:rPr>
      </w:pPr>
    </w:p>
    <w:p w:rsidR="009C7BBB" w:rsidRPr="00C264CC" w:rsidRDefault="009C7BBB" w:rsidP="00FD005F">
      <w:pPr>
        <w:spacing w:after="0"/>
        <w:jc w:val="both"/>
        <w:rPr>
          <w:rFonts w:ascii="Arial" w:hAnsi="Arial" w:cs="Arial"/>
          <w:b/>
          <w:bCs/>
          <w:color w:val="C00000"/>
        </w:rPr>
      </w:pPr>
    </w:p>
    <w:tbl>
      <w:tblPr>
        <w:tblStyle w:val="Grilledutableau"/>
        <w:tblpPr w:leftFromText="141" w:rightFromText="141" w:vertAnchor="text" w:tblpY="1"/>
        <w:tblOverlap w:val="never"/>
        <w:tblW w:w="0" w:type="auto"/>
        <w:tblLook w:val="04A0" w:firstRow="1" w:lastRow="0" w:firstColumn="1" w:lastColumn="0" w:noHBand="0" w:noVBand="1"/>
      </w:tblPr>
      <w:tblGrid>
        <w:gridCol w:w="5724"/>
        <w:gridCol w:w="2767"/>
      </w:tblGrid>
      <w:tr w:rsidR="008100FA" w:rsidTr="00AD638F">
        <w:trPr>
          <w:trHeight w:val="477"/>
        </w:trPr>
        <w:tc>
          <w:tcPr>
            <w:tcW w:w="8491" w:type="dxa"/>
            <w:gridSpan w:val="2"/>
            <w:vAlign w:val="center"/>
          </w:tcPr>
          <w:p w:rsidR="008100FA" w:rsidRPr="008100FA" w:rsidRDefault="008100FA" w:rsidP="00AD638F">
            <w:pPr>
              <w:spacing w:after="0"/>
              <w:jc w:val="center"/>
              <w:rPr>
                <w:rFonts w:ascii="Arial" w:hAnsi="Arial" w:cs="Arial"/>
                <w:b/>
                <w:bCs/>
                <w:color w:val="C00000"/>
              </w:rPr>
            </w:pPr>
            <w:r w:rsidRPr="00C264CC">
              <w:rPr>
                <w:rFonts w:ascii="Arial" w:hAnsi="Arial" w:cs="Arial"/>
                <w:b/>
                <w:bCs/>
                <w:color w:val="C00000"/>
              </w:rPr>
              <w:t>Données de l’année 2022</w:t>
            </w:r>
          </w:p>
        </w:tc>
      </w:tr>
      <w:tr w:rsidR="009C7BBB" w:rsidTr="00AD638F">
        <w:trPr>
          <w:trHeight w:val="614"/>
        </w:trPr>
        <w:tc>
          <w:tcPr>
            <w:tcW w:w="5724" w:type="dxa"/>
          </w:tcPr>
          <w:p w:rsidR="009C7BBB" w:rsidRDefault="009C7BBB" w:rsidP="00865CF6">
            <w:pPr>
              <w:spacing w:after="0" w:line="240" w:lineRule="auto"/>
              <w:jc w:val="both"/>
              <w:rPr>
                <w:rFonts w:ascii="Arial" w:hAnsi="Arial" w:cs="Arial"/>
                <w:bCs/>
              </w:rPr>
            </w:pPr>
            <w:r>
              <w:rPr>
                <w:rFonts w:ascii="Arial" w:hAnsi="Arial" w:cs="Arial"/>
                <w:bCs/>
              </w:rPr>
              <w:t xml:space="preserve">Nombre de </w:t>
            </w:r>
            <w:r w:rsidRPr="00B71CF4">
              <w:rPr>
                <w:rFonts w:ascii="Arial" w:hAnsi="Arial" w:cs="Arial"/>
                <w:b/>
                <w:bCs/>
              </w:rPr>
              <w:t>nouveaux patients</w:t>
            </w:r>
            <w:r>
              <w:rPr>
                <w:rFonts w:ascii="Arial" w:hAnsi="Arial" w:cs="Arial"/>
                <w:bCs/>
              </w:rPr>
              <w:t xml:space="preserve"> ayant fait l’objet d’une évaluation neurocognitive </w:t>
            </w:r>
          </w:p>
        </w:tc>
        <w:tc>
          <w:tcPr>
            <w:tcW w:w="2767" w:type="dxa"/>
          </w:tcPr>
          <w:p w:rsidR="009C7BBB" w:rsidRDefault="009C7BBB" w:rsidP="00AD638F">
            <w:pPr>
              <w:jc w:val="both"/>
              <w:rPr>
                <w:rFonts w:ascii="Arial" w:hAnsi="Arial" w:cs="Arial"/>
                <w:bCs/>
              </w:rPr>
            </w:pPr>
          </w:p>
        </w:tc>
      </w:tr>
      <w:tr w:rsidR="009C7BBB" w:rsidTr="00AD638F">
        <w:trPr>
          <w:trHeight w:val="545"/>
        </w:trPr>
        <w:tc>
          <w:tcPr>
            <w:tcW w:w="5724" w:type="dxa"/>
          </w:tcPr>
          <w:p w:rsidR="009C7BBB" w:rsidRDefault="009C7BBB" w:rsidP="00AD638F">
            <w:pPr>
              <w:spacing w:after="0" w:line="240" w:lineRule="auto"/>
              <w:jc w:val="both"/>
              <w:rPr>
                <w:rFonts w:ascii="Arial" w:hAnsi="Arial" w:cs="Arial"/>
                <w:bCs/>
              </w:rPr>
            </w:pPr>
            <w:r w:rsidRPr="00B71CF4">
              <w:rPr>
                <w:rFonts w:ascii="Arial" w:hAnsi="Arial" w:cs="Arial"/>
                <w:b/>
                <w:bCs/>
              </w:rPr>
              <w:t>File active</w:t>
            </w:r>
            <w:r>
              <w:rPr>
                <w:rFonts w:ascii="Arial" w:hAnsi="Arial" w:cs="Arial"/>
                <w:bCs/>
              </w:rPr>
              <w:t xml:space="preserve"> (nombre de patients vus au moins une fois dans l’année)</w:t>
            </w:r>
          </w:p>
        </w:tc>
        <w:tc>
          <w:tcPr>
            <w:tcW w:w="2767" w:type="dxa"/>
          </w:tcPr>
          <w:p w:rsidR="009C7BBB" w:rsidRDefault="009C7BBB" w:rsidP="00AD638F">
            <w:pPr>
              <w:jc w:val="both"/>
              <w:rPr>
                <w:rFonts w:ascii="Arial" w:hAnsi="Arial" w:cs="Arial"/>
                <w:bCs/>
              </w:rPr>
            </w:pPr>
          </w:p>
        </w:tc>
      </w:tr>
      <w:tr w:rsidR="00D76C4C" w:rsidTr="00AD638F">
        <w:trPr>
          <w:trHeight w:val="545"/>
        </w:trPr>
        <w:tc>
          <w:tcPr>
            <w:tcW w:w="5724" w:type="dxa"/>
          </w:tcPr>
          <w:p w:rsidR="00D76C4C" w:rsidRPr="00B71CF4" w:rsidRDefault="00D76C4C" w:rsidP="00AD638F">
            <w:pPr>
              <w:spacing w:after="0" w:line="240" w:lineRule="auto"/>
              <w:jc w:val="both"/>
              <w:rPr>
                <w:rFonts w:ascii="Arial" w:hAnsi="Arial" w:cs="Arial"/>
                <w:b/>
                <w:bCs/>
              </w:rPr>
            </w:pPr>
            <w:r>
              <w:rPr>
                <w:rFonts w:ascii="Arial" w:hAnsi="Arial" w:cs="Arial"/>
                <w:b/>
                <w:bCs/>
              </w:rPr>
              <w:t>Nombre total d’actes (pour ce type de patients)</w:t>
            </w:r>
          </w:p>
        </w:tc>
        <w:tc>
          <w:tcPr>
            <w:tcW w:w="2767" w:type="dxa"/>
          </w:tcPr>
          <w:p w:rsidR="00D76C4C" w:rsidRDefault="00D76C4C" w:rsidP="00AD638F">
            <w:pPr>
              <w:jc w:val="both"/>
              <w:rPr>
                <w:rFonts w:ascii="Arial" w:hAnsi="Arial" w:cs="Arial"/>
                <w:bCs/>
              </w:rPr>
            </w:pPr>
          </w:p>
        </w:tc>
      </w:tr>
      <w:tr w:rsidR="00AD638F" w:rsidTr="00AD638F">
        <w:trPr>
          <w:trHeight w:val="545"/>
        </w:trPr>
        <w:tc>
          <w:tcPr>
            <w:tcW w:w="5724" w:type="dxa"/>
          </w:tcPr>
          <w:p w:rsidR="00AD638F" w:rsidRPr="00AD638F" w:rsidRDefault="00AD638F" w:rsidP="00AD638F">
            <w:pPr>
              <w:rPr>
                <w:rFonts w:ascii="Arial" w:hAnsi="Arial" w:cs="Arial"/>
                <w:b/>
              </w:rPr>
            </w:pPr>
            <w:r w:rsidRPr="00AD638F">
              <w:rPr>
                <w:rFonts w:ascii="Arial" w:hAnsi="Arial" w:cs="Arial"/>
                <w:b/>
              </w:rPr>
              <w:t>Nombre de téléconsultations réalisées</w:t>
            </w:r>
          </w:p>
        </w:tc>
        <w:tc>
          <w:tcPr>
            <w:tcW w:w="2767" w:type="dxa"/>
          </w:tcPr>
          <w:p w:rsidR="00AD638F" w:rsidRPr="006E71D6" w:rsidRDefault="00AD638F" w:rsidP="00AD638F"/>
        </w:tc>
      </w:tr>
      <w:tr w:rsidR="00AD638F" w:rsidTr="00AD638F">
        <w:trPr>
          <w:trHeight w:val="545"/>
        </w:trPr>
        <w:tc>
          <w:tcPr>
            <w:tcW w:w="5724" w:type="dxa"/>
          </w:tcPr>
          <w:p w:rsidR="00AD638F" w:rsidRPr="00AD638F" w:rsidRDefault="00AD638F" w:rsidP="00AD638F">
            <w:pPr>
              <w:rPr>
                <w:rFonts w:ascii="Arial" w:hAnsi="Arial" w:cs="Arial"/>
                <w:b/>
              </w:rPr>
            </w:pPr>
            <w:r w:rsidRPr="00AD638F">
              <w:rPr>
                <w:rFonts w:ascii="Arial" w:hAnsi="Arial" w:cs="Arial"/>
                <w:b/>
              </w:rPr>
              <w:t xml:space="preserve">Nombre de </w:t>
            </w:r>
            <w:proofErr w:type="spellStart"/>
            <w:r w:rsidRPr="00AD638F">
              <w:rPr>
                <w:rFonts w:ascii="Arial" w:hAnsi="Arial" w:cs="Arial"/>
                <w:b/>
              </w:rPr>
              <w:t>téléexpertises</w:t>
            </w:r>
            <w:proofErr w:type="spellEnd"/>
            <w:r w:rsidRPr="00AD638F">
              <w:rPr>
                <w:rFonts w:ascii="Arial" w:hAnsi="Arial" w:cs="Arial"/>
                <w:b/>
              </w:rPr>
              <w:t xml:space="preserve"> réalisées</w:t>
            </w:r>
          </w:p>
        </w:tc>
        <w:tc>
          <w:tcPr>
            <w:tcW w:w="2767" w:type="dxa"/>
          </w:tcPr>
          <w:p w:rsidR="00AD638F" w:rsidRDefault="00AD638F" w:rsidP="00AD638F"/>
        </w:tc>
      </w:tr>
      <w:tr w:rsidR="009C7BBB" w:rsidTr="00AD638F">
        <w:trPr>
          <w:trHeight w:val="465"/>
        </w:trPr>
        <w:tc>
          <w:tcPr>
            <w:tcW w:w="5724" w:type="dxa"/>
          </w:tcPr>
          <w:p w:rsidR="009C7BBB" w:rsidRDefault="009C7BBB" w:rsidP="00AD638F">
            <w:pPr>
              <w:jc w:val="both"/>
              <w:rPr>
                <w:rFonts w:ascii="Arial" w:hAnsi="Arial" w:cs="Arial"/>
                <w:bCs/>
              </w:rPr>
            </w:pPr>
            <w:r>
              <w:rPr>
                <w:rFonts w:ascii="Arial" w:hAnsi="Arial" w:cs="Arial"/>
                <w:bCs/>
              </w:rPr>
              <w:t xml:space="preserve">Nombre de </w:t>
            </w:r>
            <w:r w:rsidRPr="00B71CF4">
              <w:rPr>
                <w:rFonts w:ascii="Arial" w:hAnsi="Arial" w:cs="Arial"/>
                <w:b/>
                <w:bCs/>
              </w:rPr>
              <w:t>patients adressés au CMRR</w:t>
            </w:r>
            <w:r w:rsidR="00C264CC">
              <w:rPr>
                <w:rFonts w:ascii="Arial" w:hAnsi="Arial" w:cs="Arial"/>
                <w:b/>
                <w:bCs/>
              </w:rPr>
              <w:t xml:space="preserve"> Bourgogne ou Franche-Comté</w:t>
            </w:r>
            <w:r w:rsidR="00AD638F">
              <w:rPr>
                <w:rFonts w:ascii="Arial" w:hAnsi="Arial" w:cs="Arial"/>
                <w:b/>
                <w:bCs/>
              </w:rPr>
              <w:t xml:space="preserve"> (et profils)</w:t>
            </w:r>
          </w:p>
        </w:tc>
        <w:tc>
          <w:tcPr>
            <w:tcW w:w="2767" w:type="dxa"/>
          </w:tcPr>
          <w:p w:rsidR="009C7BBB" w:rsidRDefault="009C7BBB" w:rsidP="00AD638F">
            <w:pPr>
              <w:jc w:val="both"/>
              <w:rPr>
                <w:rFonts w:ascii="Arial" w:hAnsi="Arial" w:cs="Arial"/>
                <w:bCs/>
              </w:rPr>
            </w:pPr>
          </w:p>
        </w:tc>
      </w:tr>
      <w:tr w:rsidR="00B23EDC" w:rsidTr="00AD638F">
        <w:trPr>
          <w:trHeight w:val="465"/>
        </w:trPr>
        <w:tc>
          <w:tcPr>
            <w:tcW w:w="5724" w:type="dxa"/>
          </w:tcPr>
          <w:p w:rsidR="00B23EDC" w:rsidRDefault="00B23EDC" w:rsidP="00AD638F">
            <w:pPr>
              <w:jc w:val="both"/>
              <w:rPr>
                <w:rFonts w:ascii="Arial" w:hAnsi="Arial" w:cs="Arial"/>
                <w:bCs/>
              </w:rPr>
            </w:pPr>
            <w:r>
              <w:rPr>
                <w:rFonts w:ascii="Arial" w:hAnsi="Arial" w:cs="Arial"/>
                <w:bCs/>
              </w:rPr>
              <w:t xml:space="preserve">Nombre de </w:t>
            </w:r>
            <w:r w:rsidRPr="00913A43">
              <w:rPr>
                <w:rFonts w:ascii="Arial" w:hAnsi="Arial" w:cs="Arial"/>
                <w:b/>
                <w:bCs/>
              </w:rPr>
              <w:t xml:space="preserve">patients adressés à </w:t>
            </w:r>
            <w:r w:rsidR="00C264CC">
              <w:rPr>
                <w:rFonts w:ascii="Arial" w:hAnsi="Arial" w:cs="Arial"/>
                <w:b/>
                <w:bCs/>
              </w:rPr>
              <w:t xml:space="preserve">la Consultation mémoire de </w:t>
            </w:r>
            <w:r w:rsidR="00865CF6">
              <w:rPr>
                <w:rFonts w:ascii="Arial" w:hAnsi="Arial" w:cs="Arial"/>
                <w:b/>
                <w:bCs/>
              </w:rPr>
              <w:t>territoire (</w:t>
            </w:r>
            <w:r w:rsidR="00C264CC">
              <w:rPr>
                <w:rFonts w:ascii="Arial" w:hAnsi="Arial" w:cs="Arial"/>
                <w:b/>
                <w:bCs/>
              </w:rPr>
              <w:t>CMT</w:t>
            </w:r>
            <w:r w:rsidR="00865CF6">
              <w:rPr>
                <w:rFonts w:ascii="Arial" w:hAnsi="Arial" w:cs="Arial"/>
                <w:b/>
                <w:bCs/>
              </w:rPr>
              <w:t>)</w:t>
            </w:r>
            <w:r w:rsidR="00991E7E">
              <w:rPr>
                <w:rFonts w:ascii="Arial" w:hAnsi="Arial" w:cs="Arial"/>
                <w:b/>
                <w:bCs/>
              </w:rPr>
              <w:t xml:space="preserve"> du secteur d’implantation</w:t>
            </w:r>
          </w:p>
        </w:tc>
        <w:tc>
          <w:tcPr>
            <w:tcW w:w="2767" w:type="dxa"/>
          </w:tcPr>
          <w:p w:rsidR="00B23EDC" w:rsidRDefault="00B23EDC" w:rsidP="00AD638F">
            <w:pPr>
              <w:jc w:val="both"/>
              <w:rPr>
                <w:rFonts w:ascii="Arial" w:hAnsi="Arial" w:cs="Arial"/>
                <w:bCs/>
              </w:rPr>
            </w:pPr>
          </w:p>
        </w:tc>
      </w:tr>
      <w:tr w:rsidR="009C7BBB" w:rsidTr="00AD638F">
        <w:trPr>
          <w:trHeight w:val="387"/>
        </w:trPr>
        <w:tc>
          <w:tcPr>
            <w:tcW w:w="5724" w:type="dxa"/>
          </w:tcPr>
          <w:p w:rsidR="009C7BBB" w:rsidRDefault="009C7BBB" w:rsidP="00AD638F">
            <w:pPr>
              <w:jc w:val="both"/>
              <w:rPr>
                <w:rFonts w:ascii="Arial" w:hAnsi="Arial" w:cs="Arial"/>
                <w:bCs/>
              </w:rPr>
            </w:pPr>
            <w:r>
              <w:rPr>
                <w:rFonts w:ascii="Arial" w:hAnsi="Arial" w:cs="Arial"/>
                <w:bCs/>
              </w:rPr>
              <w:t xml:space="preserve">Nombre de </w:t>
            </w:r>
            <w:r w:rsidRPr="00B71CF4">
              <w:rPr>
                <w:rFonts w:ascii="Arial" w:hAnsi="Arial" w:cs="Arial"/>
                <w:b/>
                <w:bCs/>
              </w:rPr>
              <w:t>patients adressés par un EHPAD</w:t>
            </w:r>
          </w:p>
        </w:tc>
        <w:tc>
          <w:tcPr>
            <w:tcW w:w="2767" w:type="dxa"/>
          </w:tcPr>
          <w:p w:rsidR="009C7BBB" w:rsidRDefault="009C7BBB" w:rsidP="00AD638F">
            <w:pPr>
              <w:jc w:val="both"/>
              <w:rPr>
                <w:rFonts w:ascii="Arial" w:hAnsi="Arial" w:cs="Arial"/>
                <w:bCs/>
              </w:rPr>
            </w:pPr>
          </w:p>
        </w:tc>
      </w:tr>
      <w:tr w:rsidR="009C7BBB" w:rsidTr="00AD638F">
        <w:trPr>
          <w:trHeight w:val="477"/>
        </w:trPr>
        <w:tc>
          <w:tcPr>
            <w:tcW w:w="5724" w:type="dxa"/>
          </w:tcPr>
          <w:p w:rsidR="009C7BBB" w:rsidRDefault="00AD638F" w:rsidP="00AD638F">
            <w:pPr>
              <w:jc w:val="both"/>
              <w:rPr>
                <w:rFonts w:ascii="Arial" w:hAnsi="Arial" w:cs="Arial"/>
                <w:bCs/>
              </w:rPr>
            </w:pPr>
            <w:r>
              <w:rPr>
                <w:rFonts w:ascii="Arial" w:hAnsi="Arial" w:cs="Arial"/>
                <w:bCs/>
              </w:rPr>
              <w:t xml:space="preserve">Nombre de </w:t>
            </w:r>
            <w:r w:rsidRPr="00B71CF4">
              <w:rPr>
                <w:rFonts w:ascii="Arial" w:hAnsi="Arial" w:cs="Arial"/>
                <w:b/>
                <w:bCs/>
              </w:rPr>
              <w:t>patients de moins de 65 ans</w:t>
            </w:r>
          </w:p>
        </w:tc>
        <w:tc>
          <w:tcPr>
            <w:tcW w:w="2767" w:type="dxa"/>
          </w:tcPr>
          <w:p w:rsidR="009C7BBB" w:rsidRDefault="009C7BBB" w:rsidP="00AD638F">
            <w:pPr>
              <w:jc w:val="both"/>
              <w:rPr>
                <w:rFonts w:ascii="Arial" w:hAnsi="Arial" w:cs="Arial"/>
                <w:bCs/>
              </w:rPr>
            </w:pPr>
          </w:p>
        </w:tc>
      </w:tr>
    </w:tbl>
    <w:p w:rsidR="009C7BBB" w:rsidRDefault="00AD638F" w:rsidP="00FD005F">
      <w:pPr>
        <w:spacing w:after="0"/>
        <w:jc w:val="both"/>
        <w:rPr>
          <w:rFonts w:ascii="Arial" w:hAnsi="Arial" w:cs="Arial"/>
          <w:bCs/>
        </w:rPr>
      </w:pPr>
      <w:r>
        <w:rPr>
          <w:rFonts w:ascii="Arial" w:hAnsi="Arial" w:cs="Arial"/>
          <w:bCs/>
        </w:rPr>
        <w:br w:type="textWrapping" w:clear="all"/>
      </w:r>
    </w:p>
    <w:p w:rsidR="00D76C4C" w:rsidRDefault="00D76C4C" w:rsidP="00FD005F">
      <w:pPr>
        <w:spacing w:after="0"/>
        <w:jc w:val="both"/>
        <w:rPr>
          <w:rFonts w:ascii="Arial" w:hAnsi="Arial" w:cs="Arial"/>
          <w:bCs/>
        </w:rPr>
      </w:pPr>
    </w:p>
    <w:p w:rsidR="00AD638F" w:rsidRDefault="00AD638F" w:rsidP="00FD005F">
      <w:pPr>
        <w:spacing w:after="0"/>
        <w:jc w:val="both"/>
        <w:rPr>
          <w:rFonts w:ascii="Arial" w:hAnsi="Arial" w:cs="Arial"/>
          <w:bCs/>
        </w:rPr>
      </w:pPr>
    </w:p>
    <w:p w:rsidR="00AD638F" w:rsidRDefault="00AD638F" w:rsidP="00FD005F">
      <w:pPr>
        <w:spacing w:after="0"/>
        <w:jc w:val="both"/>
        <w:rPr>
          <w:rFonts w:ascii="Arial" w:hAnsi="Arial" w:cs="Arial"/>
          <w:bCs/>
        </w:rPr>
      </w:pPr>
    </w:p>
    <w:p w:rsidR="00C264CC" w:rsidRDefault="00C264CC" w:rsidP="00C264CC">
      <w:pPr>
        <w:spacing w:after="0"/>
        <w:jc w:val="both"/>
        <w:rPr>
          <w:rFonts w:ascii="Arial" w:hAnsi="Arial" w:cs="Arial"/>
          <w:b/>
          <w:bCs/>
        </w:rPr>
      </w:pPr>
      <w:r w:rsidRPr="00D76C4C">
        <w:rPr>
          <w:rFonts w:ascii="Arial" w:hAnsi="Arial" w:cs="Arial"/>
          <w:b/>
          <w:bCs/>
        </w:rPr>
        <w:t>Provenance</w:t>
      </w:r>
      <w:r w:rsidR="00AD638F">
        <w:rPr>
          <w:rFonts w:ascii="Arial" w:hAnsi="Arial" w:cs="Arial"/>
          <w:b/>
          <w:bCs/>
        </w:rPr>
        <w:t>/adressage</w:t>
      </w:r>
      <w:r w:rsidRPr="00D76C4C">
        <w:rPr>
          <w:rFonts w:ascii="Arial" w:hAnsi="Arial" w:cs="Arial"/>
          <w:b/>
          <w:bCs/>
        </w:rPr>
        <w:t xml:space="preserve"> des patients</w:t>
      </w:r>
    </w:p>
    <w:p w:rsidR="00C264CC" w:rsidRPr="00BC73B3" w:rsidRDefault="00BC73B3" w:rsidP="00C264CC">
      <w:pPr>
        <w:pBdr>
          <w:top w:val="single" w:sz="4" w:space="1" w:color="auto"/>
          <w:left w:val="single" w:sz="4" w:space="4" w:color="auto"/>
          <w:bottom w:val="single" w:sz="4" w:space="1" w:color="auto"/>
          <w:right w:val="single" w:sz="4" w:space="4" w:color="auto"/>
        </w:pBdr>
        <w:spacing w:after="0"/>
        <w:jc w:val="both"/>
        <w:rPr>
          <w:rFonts w:ascii="Arial" w:hAnsi="Arial" w:cs="Arial"/>
          <w:bCs/>
          <w:i/>
          <w:sz w:val="20"/>
          <w:szCs w:val="20"/>
        </w:rPr>
      </w:pPr>
      <w:r>
        <w:rPr>
          <w:rFonts w:ascii="Arial" w:hAnsi="Arial" w:cs="Arial"/>
          <w:bCs/>
          <w:i/>
          <w:sz w:val="20"/>
          <w:szCs w:val="20"/>
        </w:rPr>
        <w:lastRenderedPageBreak/>
        <w:t>A p</w:t>
      </w:r>
      <w:r w:rsidR="00D14AD1" w:rsidRPr="00BC73B3">
        <w:rPr>
          <w:rFonts w:ascii="Arial" w:hAnsi="Arial" w:cs="Arial"/>
          <w:bCs/>
          <w:i/>
          <w:sz w:val="20"/>
          <w:szCs w:val="20"/>
        </w:rPr>
        <w:t xml:space="preserve">réciser (médecin traitant, patient </w:t>
      </w:r>
      <w:r w:rsidR="00AD638F">
        <w:rPr>
          <w:rFonts w:ascii="Arial" w:hAnsi="Arial" w:cs="Arial"/>
          <w:bCs/>
          <w:i/>
          <w:sz w:val="20"/>
          <w:szCs w:val="20"/>
        </w:rPr>
        <w:t xml:space="preserve">lui-même </w:t>
      </w:r>
      <w:r w:rsidR="00D14AD1" w:rsidRPr="00BC73B3">
        <w:rPr>
          <w:rFonts w:ascii="Arial" w:hAnsi="Arial" w:cs="Arial"/>
          <w:bCs/>
          <w:i/>
          <w:sz w:val="20"/>
          <w:szCs w:val="20"/>
        </w:rPr>
        <w:t>ou famille, suite hospitalisation, établissement médico-social, Dispositifs d’appui à la coordination/DAC…)</w:t>
      </w:r>
    </w:p>
    <w:p w:rsidR="00C264CC" w:rsidRDefault="00C264CC" w:rsidP="00C264C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C264CC" w:rsidRDefault="00C264CC" w:rsidP="00C264C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C264CC" w:rsidRDefault="00C264CC" w:rsidP="00C264C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C264CC" w:rsidRDefault="00C264CC" w:rsidP="00C264CC">
      <w:pPr>
        <w:tabs>
          <w:tab w:val="left" w:pos="2688"/>
        </w:tabs>
        <w:jc w:val="both"/>
        <w:rPr>
          <w:rFonts w:ascii="Arial" w:eastAsia="Calibri" w:hAnsi="Arial" w:cs="Arial"/>
          <w:bCs/>
          <w:lang w:eastAsia="en-US"/>
        </w:rPr>
      </w:pPr>
    </w:p>
    <w:p w:rsidR="00352DC1" w:rsidRDefault="00352DC1" w:rsidP="00352DC1">
      <w:pPr>
        <w:spacing w:after="0"/>
        <w:jc w:val="both"/>
        <w:rPr>
          <w:rFonts w:ascii="Arial" w:hAnsi="Arial" w:cs="Arial"/>
          <w:b/>
          <w:bCs/>
        </w:rPr>
      </w:pPr>
    </w:p>
    <w:p w:rsidR="001F53CF" w:rsidRPr="00352DC1" w:rsidRDefault="00352DC1" w:rsidP="00E36B67">
      <w:pPr>
        <w:spacing w:after="0"/>
        <w:jc w:val="both"/>
        <w:rPr>
          <w:rFonts w:ascii="Arial" w:hAnsi="Arial" w:cs="Arial"/>
          <w:b/>
          <w:bCs/>
        </w:rPr>
      </w:pPr>
      <w:r w:rsidRPr="00352DC1">
        <w:rPr>
          <w:rFonts w:ascii="Arial" w:hAnsi="Arial" w:cs="Arial"/>
          <w:b/>
          <w:bCs/>
        </w:rPr>
        <w:t>Activité prévisionnelle de la CM de proximité</w:t>
      </w:r>
      <w:r w:rsidR="00C264CC">
        <w:rPr>
          <w:rFonts w:ascii="Arial" w:hAnsi="Arial" w:cs="Arial"/>
          <w:b/>
          <w:bCs/>
        </w:rPr>
        <w:t xml:space="preserve"> libérale</w:t>
      </w:r>
    </w:p>
    <w:tbl>
      <w:tblPr>
        <w:tblStyle w:val="Grilledutableau2"/>
        <w:tblW w:w="9209" w:type="dxa"/>
        <w:jc w:val="center"/>
        <w:tblLook w:val="04A0" w:firstRow="1" w:lastRow="0" w:firstColumn="1" w:lastColumn="0" w:noHBand="0" w:noVBand="1"/>
      </w:tblPr>
      <w:tblGrid>
        <w:gridCol w:w="4669"/>
        <w:gridCol w:w="4540"/>
      </w:tblGrid>
      <w:tr w:rsidR="00352DC1" w:rsidRPr="0008719A" w:rsidTr="00E264D5">
        <w:trPr>
          <w:jc w:val="center"/>
        </w:trPr>
        <w:tc>
          <w:tcPr>
            <w:tcW w:w="4669" w:type="dxa"/>
          </w:tcPr>
          <w:p w:rsidR="00352DC1" w:rsidRPr="0008719A" w:rsidRDefault="00352DC1" w:rsidP="00E36B67">
            <w:pPr>
              <w:jc w:val="both"/>
              <w:rPr>
                <w:rFonts w:ascii="Arial" w:hAnsi="Arial" w:cs="Arial"/>
                <w:bCs/>
              </w:rPr>
            </w:pPr>
          </w:p>
        </w:tc>
        <w:tc>
          <w:tcPr>
            <w:tcW w:w="4540" w:type="dxa"/>
            <w:vAlign w:val="center"/>
          </w:tcPr>
          <w:p w:rsidR="00352DC1" w:rsidRPr="0008719A" w:rsidRDefault="00352DC1" w:rsidP="00E36B67">
            <w:pPr>
              <w:jc w:val="center"/>
              <w:rPr>
                <w:rFonts w:ascii="Arial" w:hAnsi="Arial" w:cs="Arial"/>
                <w:b/>
                <w:bCs/>
              </w:rPr>
            </w:pPr>
            <w:r w:rsidRPr="0008719A">
              <w:rPr>
                <w:rFonts w:ascii="Arial" w:hAnsi="Arial" w:cs="Arial"/>
                <w:b/>
                <w:bCs/>
              </w:rPr>
              <w:t>Estimation (par an)</w:t>
            </w:r>
          </w:p>
        </w:tc>
      </w:tr>
      <w:tr w:rsidR="00352DC1" w:rsidRPr="0008719A" w:rsidTr="00E264D5">
        <w:trPr>
          <w:jc w:val="center"/>
        </w:trPr>
        <w:tc>
          <w:tcPr>
            <w:tcW w:w="4669" w:type="dxa"/>
          </w:tcPr>
          <w:p w:rsidR="00352DC1" w:rsidRPr="0008719A" w:rsidRDefault="00352DC1" w:rsidP="00805236">
            <w:pPr>
              <w:jc w:val="both"/>
              <w:rPr>
                <w:rFonts w:ascii="Arial" w:hAnsi="Arial" w:cs="Arial"/>
                <w:bCs/>
              </w:rPr>
            </w:pPr>
            <w:r w:rsidRPr="0008719A">
              <w:rPr>
                <w:rFonts w:ascii="Arial" w:hAnsi="Arial" w:cs="Arial"/>
                <w:bCs/>
              </w:rPr>
              <w:t>Nombr</w:t>
            </w:r>
            <w:r w:rsidR="00AD638F">
              <w:rPr>
                <w:rFonts w:ascii="Arial" w:hAnsi="Arial" w:cs="Arial"/>
                <w:bCs/>
              </w:rPr>
              <w:t>e de nouveaux patients</w:t>
            </w:r>
          </w:p>
        </w:tc>
        <w:tc>
          <w:tcPr>
            <w:tcW w:w="4540" w:type="dxa"/>
          </w:tcPr>
          <w:p w:rsidR="00352DC1" w:rsidRPr="0008719A" w:rsidRDefault="00352DC1" w:rsidP="00805236">
            <w:pPr>
              <w:jc w:val="both"/>
              <w:rPr>
                <w:rFonts w:ascii="Arial" w:hAnsi="Arial" w:cs="Arial"/>
                <w:bCs/>
              </w:rPr>
            </w:pPr>
          </w:p>
        </w:tc>
      </w:tr>
    </w:tbl>
    <w:p w:rsidR="00352DC1" w:rsidRDefault="00352DC1" w:rsidP="001F53CF">
      <w:pPr>
        <w:rPr>
          <w:rFonts w:ascii="Arial" w:hAnsi="Arial" w:cs="Arial"/>
          <w:bCs/>
        </w:rPr>
      </w:pPr>
    </w:p>
    <w:p w:rsidR="007B2AF4" w:rsidRPr="007B2AF4" w:rsidRDefault="007B2AF4" w:rsidP="00E36B67">
      <w:pPr>
        <w:spacing w:after="0"/>
        <w:rPr>
          <w:rFonts w:ascii="Arial" w:hAnsi="Arial" w:cs="Arial"/>
          <w:b/>
          <w:bCs/>
        </w:rPr>
      </w:pPr>
      <w:r w:rsidRPr="007B2AF4">
        <w:rPr>
          <w:rFonts w:ascii="Arial" w:hAnsi="Arial" w:cs="Arial"/>
          <w:b/>
          <w:bCs/>
        </w:rPr>
        <w:t>Remarques complémentaires</w:t>
      </w:r>
    </w:p>
    <w:p w:rsidR="001F53CF" w:rsidRPr="00BE69AC" w:rsidRDefault="001F53CF" w:rsidP="00E36B67">
      <w:pPr>
        <w:pBdr>
          <w:top w:val="single" w:sz="4" w:space="1" w:color="auto"/>
          <w:left w:val="single" w:sz="4" w:space="4" w:color="auto"/>
          <w:bottom w:val="single" w:sz="4" w:space="31" w:color="auto"/>
          <w:right w:val="single" w:sz="4" w:space="4" w:color="auto"/>
        </w:pBdr>
        <w:spacing w:after="0"/>
        <w:jc w:val="both"/>
        <w:rPr>
          <w:rFonts w:ascii="Arial" w:hAnsi="Arial" w:cs="Arial"/>
          <w:b/>
          <w:bCs/>
        </w:rPr>
      </w:pPr>
    </w:p>
    <w:p w:rsidR="001F53CF" w:rsidRDefault="001F53CF" w:rsidP="00645A1F">
      <w:pPr>
        <w:pBdr>
          <w:top w:val="single" w:sz="4" w:space="1" w:color="auto"/>
          <w:left w:val="single" w:sz="4" w:space="4" w:color="auto"/>
          <w:bottom w:val="single" w:sz="4" w:space="31" w:color="auto"/>
          <w:right w:val="single" w:sz="4" w:space="4" w:color="auto"/>
        </w:pBdr>
        <w:spacing w:after="0" w:line="240" w:lineRule="auto"/>
        <w:jc w:val="both"/>
        <w:rPr>
          <w:rFonts w:ascii="Arial" w:hAnsi="Arial" w:cs="Arial"/>
          <w:bCs/>
        </w:rPr>
      </w:pPr>
    </w:p>
    <w:p w:rsidR="001F53CF" w:rsidRDefault="001F53CF" w:rsidP="00645A1F">
      <w:pPr>
        <w:pBdr>
          <w:top w:val="single" w:sz="4" w:space="1" w:color="auto"/>
          <w:left w:val="single" w:sz="4" w:space="4" w:color="auto"/>
          <w:bottom w:val="single" w:sz="4" w:space="31" w:color="auto"/>
          <w:right w:val="single" w:sz="4" w:space="4" w:color="auto"/>
        </w:pBdr>
        <w:spacing w:after="0" w:line="240" w:lineRule="auto"/>
        <w:jc w:val="both"/>
        <w:rPr>
          <w:rFonts w:ascii="Arial" w:hAnsi="Arial" w:cs="Arial"/>
          <w:bCs/>
        </w:rPr>
      </w:pPr>
    </w:p>
    <w:p w:rsidR="001F53CF" w:rsidRDefault="001F53CF" w:rsidP="00A86185">
      <w:pPr>
        <w:pBdr>
          <w:top w:val="single" w:sz="4" w:space="1" w:color="auto"/>
          <w:left w:val="single" w:sz="4" w:space="4" w:color="auto"/>
          <w:bottom w:val="single" w:sz="4" w:space="31" w:color="auto"/>
          <w:right w:val="single" w:sz="4" w:space="4" w:color="auto"/>
        </w:pBdr>
        <w:spacing w:after="0"/>
        <w:jc w:val="both"/>
        <w:rPr>
          <w:rFonts w:ascii="Arial" w:hAnsi="Arial" w:cs="Arial"/>
          <w:bCs/>
        </w:rPr>
      </w:pPr>
    </w:p>
    <w:p w:rsidR="009E7A23" w:rsidRDefault="009E7A23" w:rsidP="00BC73B3">
      <w:pPr>
        <w:tabs>
          <w:tab w:val="left" w:pos="2688"/>
        </w:tabs>
        <w:spacing w:after="120"/>
        <w:jc w:val="both"/>
        <w:rPr>
          <w:rFonts w:ascii="Arial" w:eastAsia="Calibri" w:hAnsi="Arial" w:cs="Arial"/>
          <w:bCs/>
          <w:lang w:eastAsia="en-US"/>
        </w:rPr>
      </w:pPr>
    </w:p>
    <w:p w:rsidR="00882D7C" w:rsidRDefault="00882D7C" w:rsidP="00882D7C">
      <w:pPr>
        <w:spacing w:after="0" w:line="240" w:lineRule="auto"/>
        <w:rPr>
          <w:rFonts w:eastAsiaTheme="minorHAnsi"/>
          <w:lang w:eastAsia="en-US"/>
        </w:rPr>
      </w:pPr>
    </w:p>
    <w:p w:rsidR="00882D7C" w:rsidRDefault="00882D7C" w:rsidP="00882D7C">
      <w:pPr>
        <w:spacing w:after="0" w:line="240" w:lineRule="auto"/>
        <w:rPr>
          <w:rFonts w:eastAsiaTheme="minorHAnsi"/>
          <w:lang w:eastAsia="en-US"/>
        </w:rPr>
      </w:pPr>
    </w:p>
    <w:p w:rsidR="00A86185" w:rsidRDefault="00A86185">
      <w:pPr>
        <w:spacing w:after="160" w:line="259" w:lineRule="auto"/>
        <w:rPr>
          <w:rFonts w:eastAsiaTheme="minorHAnsi"/>
          <w:lang w:eastAsia="en-US"/>
        </w:rPr>
      </w:pPr>
      <w:r>
        <w:rPr>
          <w:rFonts w:eastAsiaTheme="minorHAnsi"/>
          <w:lang w:eastAsia="en-US"/>
        </w:rPr>
        <w:br w:type="page"/>
      </w:r>
    </w:p>
    <w:p w:rsidR="00882D7C" w:rsidRPr="00882D7C" w:rsidRDefault="00882D7C" w:rsidP="00882D7C">
      <w:pPr>
        <w:spacing w:after="0" w:line="240" w:lineRule="auto"/>
        <w:rPr>
          <w:rFonts w:eastAsiaTheme="minorHAnsi"/>
          <w:lang w:eastAsia="en-US"/>
        </w:rPr>
      </w:pPr>
    </w:p>
    <w:p w:rsidR="00882D7C" w:rsidRPr="00882D7C" w:rsidRDefault="00882D7C" w:rsidP="00882D7C">
      <w:pPr>
        <w:spacing w:after="0" w:line="240" w:lineRule="auto"/>
        <w:rPr>
          <w:rFonts w:eastAsiaTheme="minorHAnsi"/>
          <w:lang w:eastAsia="en-US"/>
        </w:rPr>
      </w:pPr>
    </w:p>
    <w:p w:rsidR="00882D7C" w:rsidRPr="00882D7C" w:rsidRDefault="00882D7C" w:rsidP="00882D7C">
      <w:pPr>
        <w:shd w:val="clear" w:color="auto" w:fill="9CC2E5" w:themeFill="accent1" w:themeFillTint="99"/>
        <w:spacing w:after="0" w:line="240" w:lineRule="auto"/>
        <w:jc w:val="center"/>
        <w:rPr>
          <w:rFonts w:eastAsiaTheme="minorHAnsi"/>
          <w:b/>
          <w:color w:val="000000" w:themeColor="text1"/>
          <w:sz w:val="24"/>
          <w:szCs w:val="24"/>
          <w:lang w:eastAsia="en-US"/>
        </w:rPr>
      </w:pPr>
      <w:r w:rsidRPr="00882D7C">
        <w:rPr>
          <w:rFonts w:eastAsiaTheme="minorHAnsi"/>
          <w:b/>
          <w:color w:val="000000" w:themeColor="text1"/>
          <w:sz w:val="24"/>
          <w:szCs w:val="24"/>
          <w:lang w:eastAsia="en-US"/>
        </w:rPr>
        <w:t>ANNEXE 1</w:t>
      </w:r>
    </w:p>
    <w:p w:rsidR="00882D7C" w:rsidRPr="00882D7C" w:rsidRDefault="00882D7C" w:rsidP="00882D7C">
      <w:pPr>
        <w:spacing w:after="0" w:line="240" w:lineRule="auto"/>
        <w:rPr>
          <w:rFonts w:eastAsiaTheme="minorHAnsi"/>
          <w:color w:val="000000" w:themeColor="text1"/>
          <w:highlight w:val="yellow"/>
          <w:lang w:eastAsia="en-US"/>
        </w:rPr>
      </w:pPr>
    </w:p>
    <w:p w:rsidR="00882D7C" w:rsidRPr="00882D7C" w:rsidRDefault="00882D7C" w:rsidP="005B2951">
      <w:pPr>
        <w:shd w:val="clear" w:color="auto" w:fill="BDD6EE" w:themeFill="accent1" w:themeFillTint="66"/>
        <w:spacing w:after="0" w:line="240" w:lineRule="auto"/>
        <w:jc w:val="center"/>
        <w:rPr>
          <w:rFonts w:eastAsiaTheme="minorHAnsi"/>
          <w:b/>
          <w:color w:val="000000" w:themeColor="text1"/>
          <w:lang w:eastAsia="en-US"/>
        </w:rPr>
      </w:pPr>
      <w:r w:rsidRPr="00882D7C">
        <w:rPr>
          <w:rFonts w:eastAsiaTheme="minorHAnsi"/>
          <w:b/>
          <w:color w:val="000000" w:themeColor="text1"/>
          <w:lang w:eastAsia="en-US"/>
        </w:rPr>
        <w:t>Cahier des charges national des consultations mémoire de proximité</w:t>
      </w:r>
    </w:p>
    <w:p w:rsidR="00882D7C" w:rsidRPr="00882D7C" w:rsidRDefault="00882D7C" w:rsidP="00882D7C">
      <w:pPr>
        <w:spacing w:after="0" w:line="240" w:lineRule="auto"/>
        <w:jc w:val="both"/>
        <w:rPr>
          <w:rFonts w:eastAsiaTheme="minorHAnsi"/>
          <w:b/>
          <w:color w:val="000000" w:themeColor="text1"/>
          <w:lang w:eastAsia="en-US"/>
        </w:rPr>
      </w:pP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Dans certains territoires, des consultations mémoire de proximité peuvent faire l’objet d’une reconnaissance par les agences régionales de santé (ARS) afin de combiner une accessibilité au diagnostic et une facilitation du plan de soins et d’aide partagé avec les professionnels prenant en charge des personnes présentant des troubles neurocognitifs liés à la maladie d’Alzheimer.</w:t>
      </w: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Elles peuvent être implantées dans des établissements de santé ou relever du secteur libéral.</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Elles se différencient des consultations mémoire de territoire par une absence de plateau technique complet ou de compétences de neuropsychologues. Une convention les lie aux consultations mémoire de territoire afin de définir leurs modalités d’accès aux ressources humaines et plateau techniques de ces dernières.</w:t>
      </w: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Ainsi et afin d’assurer leur qualité, le présent cahier des charges définit leurs missions et conditions de leur articulation avec une consultation mémoire de territoire.</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pacing w:after="0" w:line="240" w:lineRule="auto"/>
        <w:jc w:val="both"/>
        <w:rPr>
          <w:rFonts w:eastAsiaTheme="minorHAnsi"/>
          <w:b/>
          <w:i/>
          <w:color w:val="000000" w:themeColor="text1"/>
          <w:u w:val="single"/>
          <w:lang w:eastAsia="en-US"/>
        </w:rPr>
      </w:pPr>
      <w:r w:rsidRPr="00882D7C">
        <w:rPr>
          <w:rFonts w:eastAsiaTheme="minorHAnsi"/>
          <w:b/>
          <w:i/>
          <w:color w:val="000000" w:themeColor="text1"/>
          <w:u w:val="single"/>
          <w:lang w:eastAsia="en-US"/>
        </w:rPr>
        <w:t>I - Consultations mémoire de proximité – conditions générales</w:t>
      </w:r>
    </w:p>
    <w:p w:rsidR="00882D7C" w:rsidRPr="00882D7C" w:rsidRDefault="00882D7C" w:rsidP="00882D7C">
      <w:pPr>
        <w:spacing w:after="0" w:line="240" w:lineRule="auto"/>
        <w:jc w:val="both"/>
        <w:rPr>
          <w:rFonts w:eastAsiaTheme="minorHAnsi"/>
          <w:b/>
          <w:color w:val="000000" w:themeColor="text1"/>
          <w:lang w:eastAsia="en-US"/>
        </w:rPr>
      </w:pPr>
    </w:p>
    <w:p w:rsidR="00882D7C" w:rsidRPr="00882D7C" w:rsidRDefault="00882D7C" w:rsidP="00882D7C">
      <w:pPr>
        <w:shd w:val="clear" w:color="auto" w:fill="DEEAF6" w:themeFill="accent1" w:themeFillTint="33"/>
        <w:spacing w:after="0" w:line="240" w:lineRule="auto"/>
        <w:jc w:val="both"/>
        <w:rPr>
          <w:rFonts w:eastAsiaTheme="minorHAnsi"/>
          <w:b/>
          <w:color w:val="000000" w:themeColor="text1"/>
          <w:lang w:eastAsia="en-US"/>
        </w:rPr>
      </w:pPr>
      <w:r w:rsidRPr="00882D7C">
        <w:rPr>
          <w:rFonts w:eastAsiaTheme="minorHAnsi"/>
          <w:b/>
          <w:color w:val="000000" w:themeColor="text1"/>
          <w:lang w:eastAsia="en-US"/>
        </w:rPr>
        <w:t>1. Missions</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La consultation mémoire de proximité assure les missions suivantes :</w:t>
      </w:r>
    </w:p>
    <w:p w:rsidR="00882D7C" w:rsidRPr="00882D7C" w:rsidRDefault="00882D7C" w:rsidP="00882D7C">
      <w:pPr>
        <w:numPr>
          <w:ilvl w:val="0"/>
          <w:numId w:val="10"/>
        </w:numPr>
        <w:spacing w:after="0" w:line="240" w:lineRule="auto"/>
        <w:jc w:val="both"/>
        <w:rPr>
          <w:rFonts w:eastAsiaTheme="minorHAnsi"/>
          <w:color w:val="000000" w:themeColor="text1"/>
          <w:lang w:eastAsia="en-US"/>
        </w:rPr>
      </w:pPr>
      <w:r w:rsidRPr="00882D7C">
        <w:rPr>
          <w:rFonts w:eastAsiaTheme="minorHAnsi"/>
          <w:color w:val="000000" w:themeColor="text1"/>
          <w:lang w:eastAsia="en-US"/>
        </w:rPr>
        <w:t>Confirmer ou infirmer le diagnostic de trouble neurocognitif ;</w:t>
      </w:r>
    </w:p>
    <w:p w:rsidR="00882D7C" w:rsidRPr="00882D7C" w:rsidRDefault="00882D7C" w:rsidP="00882D7C">
      <w:pPr>
        <w:numPr>
          <w:ilvl w:val="0"/>
          <w:numId w:val="10"/>
        </w:numPr>
        <w:spacing w:after="0" w:line="240" w:lineRule="auto"/>
        <w:jc w:val="both"/>
        <w:rPr>
          <w:rFonts w:eastAsiaTheme="minorHAnsi"/>
          <w:color w:val="000000" w:themeColor="text1"/>
          <w:lang w:eastAsia="en-US"/>
        </w:rPr>
      </w:pPr>
      <w:r w:rsidRPr="00882D7C">
        <w:rPr>
          <w:rFonts w:eastAsiaTheme="minorHAnsi"/>
          <w:color w:val="000000" w:themeColor="text1"/>
          <w:lang w:eastAsia="en-US"/>
        </w:rPr>
        <w:t>Réaliser un diagnostic étiologique soit au sein de la consultation de proximité ou par adressage à la consultation mémoire de territoire à laquelle elle a passé convention ;</w:t>
      </w:r>
    </w:p>
    <w:p w:rsidR="00882D7C" w:rsidRPr="00882D7C" w:rsidRDefault="00882D7C" w:rsidP="00882D7C">
      <w:pPr>
        <w:numPr>
          <w:ilvl w:val="0"/>
          <w:numId w:val="10"/>
        </w:numPr>
        <w:spacing w:after="0" w:line="240" w:lineRule="auto"/>
        <w:jc w:val="both"/>
        <w:rPr>
          <w:rFonts w:eastAsiaTheme="minorHAnsi"/>
          <w:color w:val="000000" w:themeColor="text1"/>
          <w:lang w:eastAsia="en-US"/>
        </w:rPr>
      </w:pPr>
      <w:r w:rsidRPr="00882D7C">
        <w:rPr>
          <w:rFonts w:eastAsiaTheme="minorHAnsi"/>
          <w:color w:val="000000" w:themeColor="text1"/>
          <w:lang w:eastAsia="en-US"/>
        </w:rPr>
        <w:t>Contribuer au suivi des patients de sa file active (appui au médecin traitant, équipes des EHPAD parcours de soin…) ;</w:t>
      </w:r>
    </w:p>
    <w:p w:rsidR="00882D7C" w:rsidRPr="00882D7C" w:rsidRDefault="00882D7C" w:rsidP="00882D7C">
      <w:pPr>
        <w:numPr>
          <w:ilvl w:val="0"/>
          <w:numId w:val="11"/>
        </w:numPr>
        <w:spacing w:after="0" w:line="240" w:lineRule="auto"/>
        <w:jc w:val="both"/>
        <w:rPr>
          <w:rFonts w:eastAsiaTheme="minorHAnsi"/>
          <w:color w:val="000000" w:themeColor="text1"/>
          <w:lang w:eastAsia="en-US"/>
        </w:rPr>
      </w:pPr>
      <w:r w:rsidRPr="00882D7C">
        <w:rPr>
          <w:rFonts w:eastAsiaTheme="minorHAnsi"/>
          <w:color w:val="000000" w:themeColor="text1"/>
          <w:lang w:eastAsia="en-US"/>
        </w:rPr>
        <w:t>Contribuer au suivi de proximité de patients adressés par la consultation mémoire de territoire ou le CMRR à la suite du diagnostic établi relevant de son bassin sanitaire ;</w:t>
      </w:r>
    </w:p>
    <w:p w:rsidR="00882D7C" w:rsidRPr="00882D7C" w:rsidRDefault="00882D7C" w:rsidP="00882D7C">
      <w:pPr>
        <w:numPr>
          <w:ilvl w:val="0"/>
          <w:numId w:val="11"/>
        </w:numPr>
        <w:spacing w:after="0" w:line="240" w:lineRule="auto"/>
        <w:jc w:val="both"/>
        <w:rPr>
          <w:rFonts w:eastAsiaTheme="minorHAnsi"/>
          <w:color w:val="000000" w:themeColor="text1"/>
          <w:lang w:eastAsia="en-US"/>
        </w:rPr>
      </w:pPr>
      <w:r w:rsidRPr="00882D7C">
        <w:rPr>
          <w:rFonts w:eastAsiaTheme="minorHAnsi"/>
          <w:color w:val="000000" w:themeColor="text1"/>
          <w:lang w:eastAsia="en-US"/>
        </w:rPr>
        <w:t>Participer à l’animation du réseau de son territoire (établissements et services médico-sociaux (dont EHPAD, ESA, accueil de Jour), services sanitaires…).</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hd w:val="clear" w:color="auto" w:fill="DEEAF6" w:themeFill="accent1" w:themeFillTint="33"/>
        <w:spacing w:after="0" w:line="240" w:lineRule="auto"/>
        <w:jc w:val="both"/>
        <w:rPr>
          <w:rFonts w:eastAsiaTheme="minorHAnsi"/>
          <w:b/>
          <w:color w:val="000000" w:themeColor="text1"/>
          <w:lang w:eastAsia="en-US"/>
        </w:rPr>
      </w:pPr>
      <w:r w:rsidRPr="00882D7C">
        <w:rPr>
          <w:rFonts w:eastAsiaTheme="minorHAnsi"/>
          <w:b/>
          <w:color w:val="000000" w:themeColor="text1"/>
          <w:lang w:eastAsia="en-US"/>
        </w:rPr>
        <w:t>2. Conditions de fonctionnement</w:t>
      </w:r>
    </w:p>
    <w:p w:rsidR="00882D7C" w:rsidRPr="00882D7C" w:rsidRDefault="00882D7C" w:rsidP="00882D7C">
      <w:pPr>
        <w:spacing w:after="0" w:line="240" w:lineRule="auto"/>
        <w:jc w:val="both"/>
        <w:rPr>
          <w:rFonts w:eastAsiaTheme="minorHAnsi"/>
          <w:b/>
          <w:color w:val="000000" w:themeColor="text1"/>
          <w:lang w:eastAsia="en-US"/>
        </w:rPr>
      </w:pP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La CM de proximité conventionne avec une consultation mémoire labellisée de territoire dans le cadre d’une convention qui organise l’accès à son plateau technique et aux compétences de la consultation labellisée de territoire, notamment de neuropsychologue.</w:t>
      </w: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A minima, elle bénéficie de réunions pluridisciplinaires communes organisées avec la consultation mémoire (CM) labellisée de territoire de rattachement.</w:t>
      </w: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Elle participe aux réunions organisées annuellement par les centre mémoire ressource et recherche (CMRR) avec l’ensemble des CM de son territoire.</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hd w:val="clear" w:color="auto" w:fill="DEEAF6" w:themeFill="accent1" w:themeFillTint="33"/>
        <w:spacing w:after="0" w:line="240" w:lineRule="auto"/>
        <w:jc w:val="both"/>
        <w:rPr>
          <w:rFonts w:eastAsiaTheme="minorHAnsi"/>
          <w:b/>
          <w:color w:val="000000" w:themeColor="text1"/>
          <w:lang w:eastAsia="en-US"/>
        </w:rPr>
      </w:pPr>
      <w:r w:rsidRPr="00882D7C">
        <w:rPr>
          <w:rFonts w:eastAsiaTheme="minorHAnsi"/>
          <w:b/>
          <w:color w:val="000000" w:themeColor="text1"/>
          <w:lang w:eastAsia="en-US"/>
        </w:rPr>
        <w:t>3. Formation</w:t>
      </w:r>
    </w:p>
    <w:p w:rsidR="00882D7C" w:rsidRPr="00882D7C" w:rsidRDefault="00882D7C" w:rsidP="00882D7C">
      <w:pPr>
        <w:spacing w:after="0" w:line="240" w:lineRule="auto"/>
        <w:jc w:val="both"/>
        <w:rPr>
          <w:rFonts w:eastAsiaTheme="minorHAnsi"/>
          <w:b/>
          <w:color w:val="000000" w:themeColor="text1"/>
          <w:lang w:eastAsia="en-US"/>
        </w:rPr>
      </w:pP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Les praticiens identifiés s’engagent à participer à au moins une réunion annuelle d’information et de formation assurée par le CMRR.</w:t>
      </w:r>
    </w:p>
    <w:p w:rsidR="00882D7C" w:rsidRDefault="00882D7C" w:rsidP="00882D7C">
      <w:pPr>
        <w:spacing w:after="0" w:line="240" w:lineRule="auto"/>
        <w:jc w:val="both"/>
        <w:rPr>
          <w:rFonts w:eastAsiaTheme="minorHAnsi"/>
          <w:color w:val="000000" w:themeColor="text1"/>
          <w:lang w:eastAsia="en-US"/>
        </w:rPr>
      </w:pPr>
    </w:p>
    <w:p w:rsidR="00A86185" w:rsidRDefault="00A86185" w:rsidP="00882D7C">
      <w:pPr>
        <w:spacing w:after="0" w:line="240" w:lineRule="auto"/>
        <w:jc w:val="both"/>
        <w:rPr>
          <w:rFonts w:eastAsiaTheme="minorHAnsi"/>
          <w:color w:val="000000" w:themeColor="text1"/>
          <w:lang w:eastAsia="en-US"/>
        </w:rPr>
      </w:pPr>
    </w:p>
    <w:p w:rsidR="00A86185" w:rsidRPr="00882D7C" w:rsidRDefault="00A86185" w:rsidP="00882D7C">
      <w:pPr>
        <w:spacing w:after="0" w:line="240" w:lineRule="auto"/>
        <w:jc w:val="both"/>
        <w:rPr>
          <w:rFonts w:eastAsiaTheme="minorHAnsi"/>
          <w:color w:val="000000" w:themeColor="text1"/>
          <w:lang w:eastAsia="en-US"/>
        </w:rPr>
      </w:pPr>
    </w:p>
    <w:p w:rsidR="00882D7C" w:rsidRPr="00882D7C" w:rsidRDefault="00882D7C" w:rsidP="00882D7C">
      <w:pPr>
        <w:shd w:val="clear" w:color="auto" w:fill="DEEAF6" w:themeFill="accent1" w:themeFillTint="33"/>
        <w:spacing w:after="0" w:line="240" w:lineRule="auto"/>
        <w:jc w:val="both"/>
        <w:rPr>
          <w:rFonts w:eastAsiaTheme="minorHAnsi"/>
          <w:b/>
          <w:color w:val="000000" w:themeColor="text1"/>
          <w:lang w:eastAsia="en-US"/>
        </w:rPr>
      </w:pPr>
      <w:r w:rsidRPr="00882D7C">
        <w:rPr>
          <w:rFonts w:eastAsiaTheme="minorHAnsi"/>
          <w:b/>
          <w:color w:val="000000" w:themeColor="text1"/>
          <w:lang w:eastAsia="en-US"/>
        </w:rPr>
        <w:lastRenderedPageBreak/>
        <w:t>4. Renseignement de la Banque nationale Alzheimer (BNA)</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La reconnaissance par l’ARS d’une consultation mémoire de proximité inclut l’obligation de renseigner la BNA pour les patients qu’elle reçoit. Ce renseignement peut s’effectuer avec l’appui de la consultation mémoire de territoire dans le respect du règlement général de protection des données (RGPD).</w:t>
      </w: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Les conditions de cet appui seront précisées dans la convention liant les deux entités</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hd w:val="clear" w:color="auto" w:fill="DEEAF6" w:themeFill="accent1" w:themeFillTint="33"/>
        <w:spacing w:after="0" w:line="240" w:lineRule="auto"/>
        <w:jc w:val="both"/>
        <w:rPr>
          <w:rFonts w:eastAsiaTheme="minorHAnsi"/>
          <w:b/>
          <w:color w:val="000000" w:themeColor="text1"/>
          <w:lang w:eastAsia="en-US"/>
        </w:rPr>
      </w:pPr>
      <w:r w:rsidRPr="00882D7C">
        <w:rPr>
          <w:rFonts w:eastAsiaTheme="minorHAnsi"/>
          <w:b/>
          <w:color w:val="000000" w:themeColor="text1"/>
          <w:lang w:eastAsia="en-US"/>
        </w:rPr>
        <w:t>5. Critères d’activité</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La CM de proximité doit avoir une file active d’au moins 50 nouveaux patients ayant fait l’objet d’une évaluation neurocognitive constatée au cours des douze mois de l’année précédant la reconnaissance par l’ARS.</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hd w:val="clear" w:color="auto" w:fill="DEEAF6" w:themeFill="accent1" w:themeFillTint="33"/>
        <w:spacing w:after="0" w:line="240" w:lineRule="auto"/>
        <w:jc w:val="both"/>
        <w:rPr>
          <w:rFonts w:eastAsiaTheme="minorHAnsi"/>
          <w:b/>
          <w:color w:val="000000" w:themeColor="text1"/>
          <w:lang w:eastAsia="en-US"/>
        </w:rPr>
      </w:pPr>
      <w:r w:rsidRPr="00882D7C">
        <w:rPr>
          <w:rFonts w:eastAsiaTheme="minorHAnsi"/>
          <w:b/>
          <w:color w:val="000000" w:themeColor="text1"/>
          <w:lang w:eastAsia="en-US"/>
        </w:rPr>
        <w:t>6. Financement</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Les consultations mémoire de proximité sont financées par la facturation de leurs activités de consultation.</w:t>
      </w:r>
    </w:p>
    <w:p w:rsidR="00882D7C" w:rsidRPr="00882D7C" w:rsidRDefault="00882D7C" w:rsidP="00882D7C">
      <w:pPr>
        <w:spacing w:after="0" w:line="240" w:lineRule="auto"/>
        <w:jc w:val="both"/>
        <w:rPr>
          <w:rFonts w:eastAsiaTheme="minorHAnsi"/>
          <w:color w:val="000000" w:themeColor="text1"/>
          <w:lang w:eastAsia="en-US"/>
        </w:rPr>
      </w:pPr>
      <w:bookmarkStart w:id="0" w:name="_GoBack"/>
      <w:bookmarkEnd w:id="0"/>
    </w:p>
    <w:p w:rsidR="00882D7C" w:rsidRPr="00882D7C" w:rsidRDefault="00882D7C" w:rsidP="00882D7C">
      <w:pPr>
        <w:spacing w:after="0" w:line="240" w:lineRule="auto"/>
        <w:jc w:val="both"/>
        <w:rPr>
          <w:rFonts w:eastAsiaTheme="minorHAnsi"/>
          <w:b/>
          <w:i/>
          <w:color w:val="000000" w:themeColor="text1"/>
          <w:u w:val="single"/>
          <w:lang w:eastAsia="en-US"/>
        </w:rPr>
      </w:pPr>
      <w:r w:rsidRPr="00882D7C">
        <w:rPr>
          <w:rFonts w:eastAsiaTheme="minorHAnsi"/>
          <w:b/>
          <w:i/>
          <w:color w:val="000000" w:themeColor="text1"/>
          <w:u w:val="single"/>
          <w:lang w:eastAsia="en-US"/>
        </w:rPr>
        <w:t>II - Consultations mémoire de proximité libérales : conditions spécifiques</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pacing w:after="0" w:line="240" w:lineRule="auto"/>
        <w:jc w:val="both"/>
        <w:rPr>
          <w:rFonts w:eastAsiaTheme="minorHAnsi"/>
          <w:b/>
          <w:color w:val="000000" w:themeColor="text1"/>
          <w:lang w:eastAsia="en-US"/>
        </w:rPr>
      </w:pPr>
      <w:r w:rsidRPr="00882D7C">
        <w:rPr>
          <w:rFonts w:eastAsiaTheme="minorHAnsi"/>
          <w:b/>
          <w:color w:val="000000" w:themeColor="text1"/>
          <w:lang w:eastAsia="en-US"/>
        </w:rPr>
        <w:t>Critères de spécialisation et de qualification</w:t>
      </w:r>
    </w:p>
    <w:p w:rsidR="00882D7C" w:rsidRPr="00882D7C" w:rsidRDefault="00882D7C" w:rsidP="00882D7C">
      <w:pPr>
        <w:spacing w:after="0" w:line="240" w:lineRule="auto"/>
        <w:jc w:val="both"/>
        <w:rPr>
          <w:rFonts w:eastAsiaTheme="minorHAnsi"/>
          <w:color w:val="000000" w:themeColor="text1"/>
          <w:lang w:eastAsia="en-US"/>
        </w:rPr>
      </w:pPr>
    </w:p>
    <w:p w:rsidR="00882D7C" w:rsidRPr="00882D7C" w:rsidRDefault="00882D7C" w:rsidP="00882D7C">
      <w:pPr>
        <w:spacing w:after="0" w:line="240" w:lineRule="auto"/>
        <w:jc w:val="both"/>
        <w:rPr>
          <w:rFonts w:eastAsiaTheme="minorHAnsi"/>
          <w:color w:val="000000" w:themeColor="text1"/>
          <w:lang w:eastAsia="en-US"/>
        </w:rPr>
      </w:pPr>
      <w:r w:rsidRPr="00882D7C">
        <w:rPr>
          <w:rFonts w:eastAsiaTheme="minorHAnsi"/>
          <w:color w:val="000000" w:themeColor="text1"/>
          <w:lang w:eastAsia="en-US"/>
        </w:rPr>
        <w:t>Pourront demander à faire l’objet d’une reconnaissance individuellement au titre des consultations mémoire libérales :</w:t>
      </w:r>
    </w:p>
    <w:p w:rsidR="00882D7C" w:rsidRPr="00882D7C" w:rsidRDefault="00882D7C" w:rsidP="00882D7C">
      <w:pPr>
        <w:numPr>
          <w:ilvl w:val="0"/>
          <w:numId w:val="12"/>
        </w:numPr>
        <w:spacing w:after="0" w:line="240" w:lineRule="auto"/>
        <w:jc w:val="both"/>
        <w:rPr>
          <w:rFonts w:eastAsiaTheme="minorHAnsi"/>
          <w:color w:val="000000" w:themeColor="text1"/>
          <w:lang w:eastAsia="en-US"/>
        </w:rPr>
      </w:pPr>
      <w:proofErr w:type="gramStart"/>
      <w:r w:rsidRPr="00882D7C">
        <w:rPr>
          <w:rFonts w:eastAsiaTheme="minorHAnsi"/>
          <w:color w:val="000000" w:themeColor="text1"/>
          <w:lang w:eastAsia="en-US"/>
        </w:rPr>
        <w:t>les</w:t>
      </w:r>
      <w:proofErr w:type="gramEnd"/>
      <w:r w:rsidRPr="00882D7C">
        <w:rPr>
          <w:rFonts w:eastAsiaTheme="minorHAnsi"/>
          <w:color w:val="000000" w:themeColor="text1"/>
          <w:lang w:eastAsia="en-US"/>
        </w:rPr>
        <w:t xml:space="preserve"> spécialistes en neurologie ;</w:t>
      </w:r>
    </w:p>
    <w:p w:rsidR="00882D7C" w:rsidRPr="00882D7C" w:rsidRDefault="00882D7C" w:rsidP="00882D7C">
      <w:pPr>
        <w:numPr>
          <w:ilvl w:val="0"/>
          <w:numId w:val="12"/>
        </w:numPr>
        <w:spacing w:after="0" w:line="240" w:lineRule="auto"/>
        <w:jc w:val="both"/>
        <w:rPr>
          <w:rFonts w:eastAsiaTheme="minorHAnsi"/>
          <w:color w:val="000000" w:themeColor="text1"/>
          <w:lang w:eastAsia="en-US"/>
        </w:rPr>
      </w:pPr>
      <w:proofErr w:type="gramStart"/>
      <w:r w:rsidRPr="00882D7C">
        <w:rPr>
          <w:rFonts w:eastAsiaTheme="minorHAnsi"/>
          <w:color w:val="000000" w:themeColor="text1"/>
          <w:lang w:eastAsia="en-US"/>
        </w:rPr>
        <w:t>les</w:t>
      </w:r>
      <w:proofErr w:type="gramEnd"/>
      <w:r w:rsidRPr="00882D7C">
        <w:rPr>
          <w:rFonts w:eastAsiaTheme="minorHAnsi"/>
          <w:color w:val="000000" w:themeColor="text1"/>
          <w:lang w:eastAsia="en-US"/>
        </w:rPr>
        <w:t xml:space="preserve"> spécialistes en gériatrie ;</w:t>
      </w:r>
    </w:p>
    <w:p w:rsidR="00882D7C" w:rsidRPr="00882D7C" w:rsidRDefault="00882D7C" w:rsidP="00882D7C">
      <w:pPr>
        <w:numPr>
          <w:ilvl w:val="0"/>
          <w:numId w:val="12"/>
        </w:numPr>
        <w:spacing w:after="0" w:line="240" w:lineRule="auto"/>
        <w:jc w:val="both"/>
        <w:rPr>
          <w:rFonts w:eastAsiaTheme="minorHAnsi"/>
          <w:color w:val="000000" w:themeColor="text1"/>
          <w:lang w:eastAsia="en-US"/>
        </w:rPr>
      </w:pPr>
      <w:proofErr w:type="gramStart"/>
      <w:r w:rsidRPr="00882D7C">
        <w:rPr>
          <w:rFonts w:eastAsiaTheme="minorHAnsi"/>
          <w:color w:val="000000" w:themeColor="text1"/>
          <w:lang w:eastAsia="en-US"/>
        </w:rPr>
        <w:t>les</w:t>
      </w:r>
      <w:proofErr w:type="gramEnd"/>
      <w:r w:rsidRPr="00882D7C">
        <w:rPr>
          <w:rFonts w:eastAsiaTheme="minorHAnsi"/>
          <w:color w:val="000000" w:themeColor="text1"/>
          <w:lang w:eastAsia="en-US"/>
        </w:rPr>
        <w:t xml:space="preserve"> spécialistes en psychiatrie ;</w:t>
      </w:r>
    </w:p>
    <w:p w:rsidR="00882D7C" w:rsidRPr="00882D7C" w:rsidRDefault="00882D7C" w:rsidP="00882D7C">
      <w:pPr>
        <w:numPr>
          <w:ilvl w:val="0"/>
          <w:numId w:val="12"/>
        </w:numPr>
        <w:spacing w:after="0" w:line="240" w:lineRule="auto"/>
        <w:jc w:val="both"/>
        <w:rPr>
          <w:rFonts w:eastAsiaTheme="minorHAnsi"/>
          <w:color w:val="000000" w:themeColor="text1"/>
          <w:lang w:eastAsia="en-US"/>
        </w:rPr>
      </w:pPr>
      <w:proofErr w:type="gramStart"/>
      <w:r w:rsidRPr="00882D7C">
        <w:rPr>
          <w:rFonts w:eastAsiaTheme="minorHAnsi"/>
          <w:color w:val="000000" w:themeColor="text1"/>
          <w:lang w:eastAsia="en-US"/>
        </w:rPr>
        <w:t>les</w:t>
      </w:r>
      <w:proofErr w:type="gramEnd"/>
      <w:r w:rsidRPr="00882D7C">
        <w:rPr>
          <w:rFonts w:eastAsiaTheme="minorHAnsi"/>
          <w:color w:val="000000" w:themeColor="text1"/>
          <w:lang w:eastAsia="en-US"/>
        </w:rPr>
        <w:t xml:space="preserve"> médecins spécialistes ou qualifiés en médecine générale titulaires d’une capacité de gériatrie, diplôme d’université de médecine de la personne âgée.</w:t>
      </w:r>
    </w:p>
    <w:p w:rsidR="00882D7C" w:rsidRPr="00882D7C" w:rsidRDefault="00882D7C" w:rsidP="00882D7C">
      <w:pPr>
        <w:spacing w:after="0" w:line="240" w:lineRule="auto"/>
        <w:rPr>
          <w:rFonts w:eastAsiaTheme="minorHAnsi"/>
          <w:color w:val="FF0000"/>
          <w:lang w:eastAsia="en-US"/>
        </w:rPr>
      </w:pPr>
    </w:p>
    <w:p w:rsidR="00882D7C" w:rsidRPr="00C264CC" w:rsidRDefault="00882D7C" w:rsidP="00882D7C">
      <w:pPr>
        <w:spacing w:after="0" w:line="240" w:lineRule="auto"/>
        <w:rPr>
          <w:rFonts w:eastAsiaTheme="minorHAnsi"/>
          <w:b/>
          <w:lang w:eastAsia="en-US"/>
        </w:rPr>
      </w:pPr>
    </w:p>
    <w:sectPr w:rsidR="00882D7C" w:rsidRPr="00C264CC" w:rsidSect="00FD005F">
      <w:headerReference w:type="even" r:id="rId13"/>
      <w:footerReference w:type="even" r:id="rId14"/>
      <w:footerReference w:type="defaul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39E" w:rsidRDefault="00D5239E" w:rsidP="009C7BBB">
      <w:pPr>
        <w:spacing w:after="0" w:line="240" w:lineRule="auto"/>
      </w:pPr>
      <w:r>
        <w:separator/>
      </w:r>
    </w:p>
  </w:endnote>
  <w:endnote w:type="continuationSeparator" w:id="0">
    <w:p w:rsidR="00D5239E" w:rsidRDefault="00D5239E" w:rsidP="009C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3A1C1E"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p w:rsidR="00F63054" w:rsidRDefault="00991E7E"/>
  <w:p w:rsidR="00F63054" w:rsidRDefault="00991E7E"/>
  <w:p w:rsidR="00F63054" w:rsidRDefault="00991E7E"/>
  <w:p w:rsidR="00F63054" w:rsidRDefault="00991E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38392"/>
      <w:docPartObj>
        <w:docPartGallery w:val="Page Numbers (Bottom of Page)"/>
        <w:docPartUnique/>
      </w:docPartObj>
    </w:sdtPr>
    <w:sdtEndPr/>
    <w:sdtContent>
      <w:sdt>
        <w:sdtPr>
          <w:id w:val="1728636285"/>
          <w:docPartObj>
            <w:docPartGallery w:val="Page Numbers (Top of Page)"/>
            <w:docPartUnique/>
          </w:docPartObj>
        </w:sdtPr>
        <w:sdtEndPr/>
        <w:sdtContent>
          <w:p w:rsidR="00FD005F" w:rsidRDefault="00FD005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991E7E">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91E7E">
              <w:rPr>
                <w:b/>
                <w:bCs/>
                <w:noProof/>
              </w:rPr>
              <w:t>8</w:t>
            </w:r>
            <w:r>
              <w:rPr>
                <w:b/>
                <w:bCs/>
                <w:sz w:val="24"/>
                <w:szCs w:val="24"/>
              </w:rPr>
              <w:fldChar w:fldCharType="end"/>
            </w:r>
          </w:p>
        </w:sdtContent>
      </w:sdt>
    </w:sdtContent>
  </w:sdt>
  <w:p w:rsidR="00F63054" w:rsidRDefault="00991E7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05F" w:rsidRPr="00FE3E8B" w:rsidRDefault="00FD005F" w:rsidP="00FD005F">
    <w:pPr>
      <w:spacing w:after="0"/>
      <w:rPr>
        <w:rFonts w:ascii="Calibri" w:hAnsi="Calibri" w:cs="Calibri"/>
        <w:b/>
        <w:sz w:val="16"/>
        <w:szCs w:val="16"/>
      </w:rPr>
    </w:pPr>
    <w:r w:rsidRPr="00FE3E8B">
      <w:rPr>
        <w:rFonts w:ascii="Calibri" w:hAnsi="Calibri" w:cs="Calibri"/>
        <w:b/>
        <w:sz w:val="16"/>
        <w:szCs w:val="16"/>
      </w:rPr>
      <w:t>Agence Rég</w:t>
    </w:r>
    <w:r w:rsidR="00FE3E8B" w:rsidRPr="00FE3E8B">
      <w:rPr>
        <w:rFonts w:ascii="Calibri" w:hAnsi="Calibri" w:cs="Calibri"/>
        <w:b/>
        <w:sz w:val="16"/>
        <w:szCs w:val="16"/>
      </w:rPr>
      <w:t>ionale de Santé de Bourgogne-Franche-Comté</w:t>
    </w:r>
  </w:p>
  <w:p w:rsidR="00FE3E8B" w:rsidRPr="00FE3E8B" w:rsidRDefault="00FE3E8B" w:rsidP="00FE3E8B">
    <w:pPr>
      <w:rPr>
        <w:rFonts w:ascii="Calibri" w:eastAsiaTheme="minorHAnsi" w:hAnsi="Calibri" w:cs="Calibri"/>
        <w:b/>
        <w:color w:val="1F497D"/>
        <w:sz w:val="16"/>
        <w:szCs w:val="16"/>
      </w:rPr>
    </w:pPr>
    <w:r w:rsidRPr="00FE3E8B">
      <w:rPr>
        <w:rFonts w:ascii="Calibri" w:hAnsi="Calibri" w:cs="Calibri"/>
        <w:b/>
        <w:color w:val="1F497D"/>
        <w:sz w:val="16"/>
        <w:szCs w:val="16"/>
      </w:rPr>
      <w:t>Siège : Le Diapason</w:t>
    </w:r>
    <w:r w:rsidRPr="00FE3E8B">
      <w:rPr>
        <w:rFonts w:ascii="Calibri" w:hAnsi="Calibri" w:cs="Calibri"/>
        <w:b/>
        <w:bCs/>
        <w:color w:val="FF0000"/>
        <w:sz w:val="16"/>
        <w:szCs w:val="16"/>
      </w:rPr>
      <w:t xml:space="preserve"> </w:t>
    </w:r>
    <w:r w:rsidRPr="00FE3E8B">
      <w:rPr>
        <w:rFonts w:ascii="Calibri" w:hAnsi="Calibri" w:cs="Calibri"/>
        <w:b/>
        <w:color w:val="1F497D"/>
        <w:sz w:val="16"/>
        <w:szCs w:val="16"/>
      </w:rPr>
      <w:t>2, place des savoirs - CS 73535 21035 DIJON Cedex</w:t>
    </w:r>
  </w:p>
  <w:p w:rsidR="00FE3E8B" w:rsidRPr="00DB0164" w:rsidRDefault="00FE3E8B" w:rsidP="00FD005F">
    <w:pPr>
      <w:spacing w:after="0"/>
      <w:rPr>
        <w:rFonts w:ascii="Franklin Gothic Book" w:hAnsi="Franklin Gothic Book"/>
        <w:sz w:val="16"/>
        <w:szCs w:val="16"/>
      </w:rPr>
    </w:pPr>
  </w:p>
  <w:p w:rsidR="009C7BBB" w:rsidRPr="00FD005F" w:rsidRDefault="009C7BBB" w:rsidP="00FD005F">
    <w:pPr>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39E" w:rsidRDefault="00D5239E" w:rsidP="009C7BBB">
      <w:pPr>
        <w:spacing w:after="0" w:line="240" w:lineRule="auto"/>
      </w:pPr>
      <w:r>
        <w:separator/>
      </w:r>
    </w:p>
  </w:footnote>
  <w:footnote w:type="continuationSeparator" w:id="0">
    <w:p w:rsidR="00D5239E" w:rsidRDefault="00D5239E" w:rsidP="009C7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3A1C1E">
    <w:pPr>
      <w:pStyle w:val="En-tte"/>
    </w:pPr>
    <w:r>
      <w:rPr>
        <w:noProof/>
      </w:rPr>
      <w:drawing>
        <wp:anchor distT="0" distB="0" distL="114300" distR="114300" simplePos="0" relativeHeight="251660288" behindDoc="0" locked="0" layoutInCell="1" allowOverlap="1" wp14:anchorId="60D85AA9" wp14:editId="671ADCFC">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p w:rsidR="00F63054" w:rsidRDefault="00991E7E"/>
  <w:p w:rsidR="00F63054" w:rsidRDefault="00991E7E"/>
  <w:p w:rsidR="00F63054" w:rsidRDefault="00991E7E"/>
  <w:p w:rsidR="00F63054" w:rsidRDefault="00991E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7C89"/>
    <w:multiLevelType w:val="hybridMultilevel"/>
    <w:tmpl w:val="A87AD7C0"/>
    <w:lvl w:ilvl="0" w:tplc="142092A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72A86"/>
    <w:multiLevelType w:val="hybridMultilevel"/>
    <w:tmpl w:val="0C685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F48CF"/>
    <w:multiLevelType w:val="hybridMultilevel"/>
    <w:tmpl w:val="AE0A2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41497"/>
    <w:multiLevelType w:val="hybridMultilevel"/>
    <w:tmpl w:val="1E389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576B41"/>
    <w:multiLevelType w:val="hybridMultilevel"/>
    <w:tmpl w:val="D43CC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2A5CAF"/>
    <w:multiLevelType w:val="hybridMultilevel"/>
    <w:tmpl w:val="C0343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E668E9"/>
    <w:multiLevelType w:val="hybridMultilevel"/>
    <w:tmpl w:val="14D236D8"/>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00094F"/>
    <w:multiLevelType w:val="hybridMultilevel"/>
    <w:tmpl w:val="8AE63778"/>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EA18DE"/>
    <w:multiLevelType w:val="hybridMultilevel"/>
    <w:tmpl w:val="60589374"/>
    <w:lvl w:ilvl="0" w:tplc="CF78DB5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FE772B"/>
    <w:multiLevelType w:val="hybridMultilevel"/>
    <w:tmpl w:val="EEACE6AA"/>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0A569A"/>
    <w:multiLevelType w:val="hybridMultilevel"/>
    <w:tmpl w:val="3F2A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7B5B16"/>
    <w:multiLevelType w:val="hybridMultilevel"/>
    <w:tmpl w:val="54ACE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316057"/>
    <w:multiLevelType w:val="hybridMultilevel"/>
    <w:tmpl w:val="53CA0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EF493C"/>
    <w:multiLevelType w:val="hybridMultilevel"/>
    <w:tmpl w:val="9D762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1"/>
  </w:num>
  <w:num w:numId="5">
    <w:abstractNumId w:val="5"/>
  </w:num>
  <w:num w:numId="6">
    <w:abstractNumId w:val="12"/>
  </w:num>
  <w:num w:numId="7">
    <w:abstractNumId w:val="7"/>
  </w:num>
  <w:num w:numId="8">
    <w:abstractNumId w:val="2"/>
  </w:num>
  <w:num w:numId="9">
    <w:abstractNumId w:val="1"/>
  </w:num>
  <w:num w:numId="10">
    <w:abstractNumId w:val="3"/>
  </w:num>
  <w:num w:numId="11">
    <w:abstractNumId w:val="4"/>
  </w:num>
  <w:num w:numId="12">
    <w:abstractNumId w:val="1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BB"/>
    <w:rsid w:val="00032B7B"/>
    <w:rsid w:val="00052610"/>
    <w:rsid w:val="000C03E1"/>
    <w:rsid w:val="000C1E04"/>
    <w:rsid w:val="000C3AA6"/>
    <w:rsid w:val="000C555D"/>
    <w:rsid w:val="000D5D1D"/>
    <w:rsid w:val="000E308B"/>
    <w:rsid w:val="001101B0"/>
    <w:rsid w:val="001405FD"/>
    <w:rsid w:val="001F53CF"/>
    <w:rsid w:val="00202A9E"/>
    <w:rsid w:val="002266A3"/>
    <w:rsid w:val="00251F1B"/>
    <w:rsid w:val="00272E02"/>
    <w:rsid w:val="0029136B"/>
    <w:rsid w:val="002F0CFB"/>
    <w:rsid w:val="002F1EBD"/>
    <w:rsid w:val="0033288C"/>
    <w:rsid w:val="0034599E"/>
    <w:rsid w:val="00352DC1"/>
    <w:rsid w:val="003739E7"/>
    <w:rsid w:val="003A1C1E"/>
    <w:rsid w:val="003B1505"/>
    <w:rsid w:val="003B61BD"/>
    <w:rsid w:val="0040138B"/>
    <w:rsid w:val="0042001B"/>
    <w:rsid w:val="004C0658"/>
    <w:rsid w:val="00531D68"/>
    <w:rsid w:val="00536E95"/>
    <w:rsid w:val="00541311"/>
    <w:rsid w:val="00556A8D"/>
    <w:rsid w:val="005819A0"/>
    <w:rsid w:val="005A7BDF"/>
    <w:rsid w:val="005B2951"/>
    <w:rsid w:val="00645A1F"/>
    <w:rsid w:val="006620CB"/>
    <w:rsid w:val="006D6105"/>
    <w:rsid w:val="006F1067"/>
    <w:rsid w:val="00743693"/>
    <w:rsid w:val="007454BA"/>
    <w:rsid w:val="00754592"/>
    <w:rsid w:val="00761851"/>
    <w:rsid w:val="007722F2"/>
    <w:rsid w:val="007B2AF4"/>
    <w:rsid w:val="007F74DA"/>
    <w:rsid w:val="008100FA"/>
    <w:rsid w:val="00815F1A"/>
    <w:rsid w:val="00821DBC"/>
    <w:rsid w:val="00826F41"/>
    <w:rsid w:val="00835B01"/>
    <w:rsid w:val="00840F81"/>
    <w:rsid w:val="00842812"/>
    <w:rsid w:val="00865CF6"/>
    <w:rsid w:val="00876F08"/>
    <w:rsid w:val="00882D7C"/>
    <w:rsid w:val="008868A4"/>
    <w:rsid w:val="008B5731"/>
    <w:rsid w:val="008E41CE"/>
    <w:rsid w:val="00913A43"/>
    <w:rsid w:val="009651B3"/>
    <w:rsid w:val="00991146"/>
    <w:rsid w:val="00991E7E"/>
    <w:rsid w:val="009C7BBB"/>
    <w:rsid w:val="009E4B2F"/>
    <w:rsid w:val="009E7A23"/>
    <w:rsid w:val="00A71743"/>
    <w:rsid w:val="00A77170"/>
    <w:rsid w:val="00A86185"/>
    <w:rsid w:val="00A93219"/>
    <w:rsid w:val="00AB2753"/>
    <w:rsid w:val="00AD638F"/>
    <w:rsid w:val="00AF7682"/>
    <w:rsid w:val="00B00D55"/>
    <w:rsid w:val="00B23EDC"/>
    <w:rsid w:val="00B37723"/>
    <w:rsid w:val="00B53740"/>
    <w:rsid w:val="00BA0E47"/>
    <w:rsid w:val="00BA5053"/>
    <w:rsid w:val="00BB1A59"/>
    <w:rsid w:val="00BC73B3"/>
    <w:rsid w:val="00BF022D"/>
    <w:rsid w:val="00C264CC"/>
    <w:rsid w:val="00C37147"/>
    <w:rsid w:val="00C630F1"/>
    <w:rsid w:val="00C80F09"/>
    <w:rsid w:val="00CA72DD"/>
    <w:rsid w:val="00CC0D46"/>
    <w:rsid w:val="00CD7A23"/>
    <w:rsid w:val="00CE6F8D"/>
    <w:rsid w:val="00D14AD1"/>
    <w:rsid w:val="00D5239E"/>
    <w:rsid w:val="00D76C4C"/>
    <w:rsid w:val="00DF4DFF"/>
    <w:rsid w:val="00E21A0A"/>
    <w:rsid w:val="00E264D5"/>
    <w:rsid w:val="00E36B67"/>
    <w:rsid w:val="00E46634"/>
    <w:rsid w:val="00E50C6A"/>
    <w:rsid w:val="00E65AA5"/>
    <w:rsid w:val="00EA76F0"/>
    <w:rsid w:val="00EB64A4"/>
    <w:rsid w:val="00EE162F"/>
    <w:rsid w:val="00EE3E1D"/>
    <w:rsid w:val="00EF2EDB"/>
    <w:rsid w:val="00F64819"/>
    <w:rsid w:val="00F7114C"/>
    <w:rsid w:val="00F76788"/>
    <w:rsid w:val="00F81B67"/>
    <w:rsid w:val="00F86994"/>
    <w:rsid w:val="00FD005F"/>
    <w:rsid w:val="00FE0211"/>
    <w:rsid w:val="00FE3E8B"/>
    <w:rsid w:val="00FE642D"/>
    <w:rsid w:val="00FF360D"/>
    <w:rsid w:val="00FF372A"/>
    <w:rsid w:val="00FF62F1"/>
    <w:rsid w:val="00FF6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B408"/>
  <w15:chartTrackingRefBased/>
  <w15:docId w15:val="{780140C6-3B4D-40A3-9467-A1D39406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3B3"/>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7BBB"/>
    <w:pPr>
      <w:tabs>
        <w:tab w:val="center" w:pos="4536"/>
        <w:tab w:val="right" w:pos="9072"/>
      </w:tabs>
      <w:spacing w:after="0" w:line="240" w:lineRule="auto"/>
    </w:pPr>
  </w:style>
  <w:style w:type="character" w:customStyle="1" w:styleId="En-tteCar">
    <w:name w:val="En-tête Car"/>
    <w:basedOn w:val="Policepardfaut"/>
    <w:link w:val="En-tte"/>
    <w:uiPriority w:val="99"/>
    <w:rsid w:val="009C7BBB"/>
    <w:rPr>
      <w:rFonts w:eastAsiaTheme="minorEastAsia"/>
      <w:lang w:eastAsia="fr-FR"/>
    </w:rPr>
  </w:style>
  <w:style w:type="paragraph" w:styleId="Pieddepage">
    <w:name w:val="footer"/>
    <w:basedOn w:val="Normal"/>
    <w:link w:val="PieddepageCar"/>
    <w:uiPriority w:val="99"/>
    <w:unhideWhenUsed/>
    <w:rsid w:val="009C7B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BBB"/>
    <w:rPr>
      <w:rFonts w:eastAsiaTheme="minorEastAsia"/>
      <w:lang w:eastAsia="fr-FR"/>
    </w:rPr>
  </w:style>
  <w:style w:type="character" w:styleId="Lienhypertexte">
    <w:name w:val="Hyperlink"/>
    <w:uiPriority w:val="99"/>
    <w:unhideWhenUsed/>
    <w:rsid w:val="009C7BBB"/>
    <w:rPr>
      <w:color w:val="0000FF"/>
      <w:u w:val="single"/>
    </w:rPr>
  </w:style>
  <w:style w:type="paragraph" w:styleId="Paragraphedeliste">
    <w:name w:val="List Paragraph"/>
    <w:basedOn w:val="Normal"/>
    <w:uiPriority w:val="34"/>
    <w:qFormat/>
    <w:rsid w:val="009C7BBB"/>
    <w:pPr>
      <w:ind w:left="720"/>
      <w:contextualSpacing/>
    </w:pPr>
  </w:style>
  <w:style w:type="table" w:styleId="Grilledutableau">
    <w:name w:val="Table Grid"/>
    <w:basedOn w:val="TableauNormal"/>
    <w:uiPriority w:val="59"/>
    <w:rsid w:val="009C7BB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FD005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D005F"/>
    <w:rPr>
      <w:rFonts w:eastAsiaTheme="minorEastAsia"/>
      <w:lang w:eastAsia="fr-FR"/>
    </w:rPr>
  </w:style>
  <w:style w:type="paragraph" w:styleId="Textedebulles">
    <w:name w:val="Balloon Text"/>
    <w:basedOn w:val="Normal"/>
    <w:link w:val="TextedebullesCar"/>
    <w:uiPriority w:val="99"/>
    <w:semiHidden/>
    <w:unhideWhenUsed/>
    <w:rsid w:val="00EF2E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2EDB"/>
    <w:rPr>
      <w:rFonts w:ascii="Segoe UI" w:eastAsiaTheme="minorEastAsia" w:hAnsi="Segoe UI" w:cs="Segoe UI"/>
      <w:sz w:val="18"/>
      <w:szCs w:val="18"/>
      <w:lang w:eastAsia="fr-FR"/>
    </w:rPr>
  </w:style>
  <w:style w:type="character" w:styleId="Marquedecommentaire">
    <w:name w:val="annotation reference"/>
    <w:basedOn w:val="Policepardfaut"/>
    <w:uiPriority w:val="99"/>
    <w:semiHidden/>
    <w:unhideWhenUsed/>
    <w:rsid w:val="00032B7B"/>
    <w:rPr>
      <w:sz w:val="16"/>
      <w:szCs w:val="16"/>
    </w:rPr>
  </w:style>
  <w:style w:type="paragraph" w:styleId="Commentaire">
    <w:name w:val="annotation text"/>
    <w:basedOn w:val="Normal"/>
    <w:link w:val="CommentaireCar"/>
    <w:uiPriority w:val="99"/>
    <w:semiHidden/>
    <w:unhideWhenUsed/>
    <w:rsid w:val="00032B7B"/>
    <w:pPr>
      <w:spacing w:line="240" w:lineRule="auto"/>
    </w:pPr>
    <w:rPr>
      <w:sz w:val="20"/>
      <w:szCs w:val="20"/>
    </w:rPr>
  </w:style>
  <w:style w:type="character" w:customStyle="1" w:styleId="CommentaireCar">
    <w:name w:val="Commentaire Car"/>
    <w:basedOn w:val="Policepardfaut"/>
    <w:link w:val="Commentaire"/>
    <w:uiPriority w:val="99"/>
    <w:semiHidden/>
    <w:rsid w:val="00032B7B"/>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032B7B"/>
    <w:rPr>
      <w:b/>
      <w:bCs/>
    </w:rPr>
  </w:style>
  <w:style w:type="character" w:customStyle="1" w:styleId="ObjetducommentaireCar">
    <w:name w:val="Objet du commentaire Car"/>
    <w:basedOn w:val="CommentaireCar"/>
    <w:link w:val="Objetducommentaire"/>
    <w:uiPriority w:val="99"/>
    <w:semiHidden/>
    <w:rsid w:val="00032B7B"/>
    <w:rPr>
      <w:rFonts w:eastAsiaTheme="minorEastAsia"/>
      <w:b/>
      <w:bCs/>
      <w:sz w:val="20"/>
      <w:szCs w:val="20"/>
      <w:lang w:eastAsia="fr-FR"/>
    </w:rPr>
  </w:style>
  <w:style w:type="table" w:customStyle="1" w:styleId="Grilledutableau2">
    <w:name w:val="Grille du tableau2"/>
    <w:basedOn w:val="TableauNormal"/>
    <w:next w:val="Grilledutableau"/>
    <w:uiPriority w:val="59"/>
    <w:rsid w:val="00352DC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C8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7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bfc-da-etude@ars.sante.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affen@chu-besancon.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oi.magnin@univ-fcomte.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thilde.graber@chu-dijon.fr" TargetMode="External"/><Relationship Id="rId4" Type="http://schemas.openxmlformats.org/officeDocument/2006/relationships/webSettings" Target="webSettings.xml"/><Relationship Id="rId9" Type="http://schemas.openxmlformats.org/officeDocument/2006/relationships/hyperlink" Target="mailto:sophie.mohr@chu-dijon.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1791</Words>
  <Characters>9853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Consultation Mémoire de Proximité en secteur Libéral (CMPL)</vt:lpstr>
    </vt:vector>
  </TitlesOfParts>
  <Company>Ministère des affaires sociales</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Mémoire de Proximité en secteur Libéral (CMPL)</dc:title>
  <dc:subject>Dossier de candidature</dc:subject>
  <dc:creator>BUCHET, Sophie (ARS-CVL)</dc:creator>
  <cp:keywords/>
  <dc:description/>
  <cp:lastModifiedBy>CASAGRANDE, Christine</cp:lastModifiedBy>
  <cp:revision>19</cp:revision>
  <cp:lastPrinted>2023-08-30T13:13:00Z</cp:lastPrinted>
  <dcterms:created xsi:type="dcterms:W3CDTF">2023-07-12T11:48:00Z</dcterms:created>
  <dcterms:modified xsi:type="dcterms:W3CDTF">2023-09-06T09:41:00Z</dcterms:modified>
</cp:coreProperties>
</file>