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2D6" w:rsidRDefault="00D502D6"/>
    <w:p w:rsidR="009E1A67" w:rsidRDefault="009E1A67"/>
    <w:p w:rsidR="009E1A67" w:rsidRDefault="009E1A67"/>
    <w:p w:rsidR="009E1A67" w:rsidRDefault="009E1A67"/>
    <w:p w:rsidR="009E1A67" w:rsidRDefault="009E1A67"/>
    <w:p w:rsidR="009E1A67" w:rsidRDefault="009E1A67" w:rsidP="009E1A67">
      <w:pPr>
        <w:jc w:val="center"/>
        <w:rPr>
          <w:rFonts w:ascii="Marianne" w:hAnsi="Marianne"/>
          <w:sz w:val="40"/>
          <w:szCs w:val="40"/>
        </w:rPr>
      </w:pPr>
      <w:r w:rsidRPr="009E1A67">
        <w:rPr>
          <w:rFonts w:ascii="Marianne" w:hAnsi="Marianne"/>
          <w:sz w:val="40"/>
          <w:szCs w:val="40"/>
        </w:rPr>
        <w:t>FAQ «</w:t>
      </w:r>
      <w:r w:rsidRPr="009E1A67">
        <w:rPr>
          <w:rFonts w:ascii="Calibri" w:hAnsi="Calibri" w:cs="Calibri"/>
          <w:sz w:val="40"/>
          <w:szCs w:val="40"/>
        </w:rPr>
        <w:t> </w:t>
      </w:r>
      <w:r w:rsidRPr="009E1A67">
        <w:rPr>
          <w:rFonts w:ascii="Marianne" w:hAnsi="Marianne"/>
          <w:sz w:val="40"/>
          <w:szCs w:val="40"/>
        </w:rPr>
        <w:t>tensions en ESMS</w:t>
      </w:r>
      <w:r w:rsidR="00A25F5A" w:rsidRPr="009E1A67">
        <w:rPr>
          <w:rFonts w:ascii="Calibri" w:hAnsi="Calibri" w:cs="Calibri"/>
          <w:sz w:val="40"/>
          <w:szCs w:val="40"/>
        </w:rPr>
        <w:t> </w:t>
      </w:r>
      <w:r w:rsidR="00A25F5A" w:rsidRPr="009E1A67">
        <w:rPr>
          <w:rFonts w:ascii="Marianne" w:hAnsi="Marianne" w:cs="Marianne"/>
          <w:sz w:val="40"/>
          <w:szCs w:val="40"/>
        </w:rPr>
        <w:t>»</w:t>
      </w:r>
      <w:r w:rsidR="00A25F5A" w:rsidRPr="009E1A67">
        <w:rPr>
          <w:rFonts w:ascii="Marianne" w:hAnsi="Marianne"/>
          <w:sz w:val="40"/>
          <w:szCs w:val="40"/>
        </w:rPr>
        <w:t xml:space="preserve"> -</w:t>
      </w:r>
      <w:r w:rsidRPr="009E1A67">
        <w:rPr>
          <w:rFonts w:ascii="Marianne" w:hAnsi="Marianne"/>
          <w:sz w:val="40"/>
          <w:szCs w:val="40"/>
        </w:rPr>
        <w:t xml:space="preserve"> </w:t>
      </w:r>
      <w:r w:rsidRPr="00475E34">
        <w:rPr>
          <w:rFonts w:ascii="Marianne" w:hAnsi="Marianne"/>
          <w:sz w:val="28"/>
          <w:szCs w:val="28"/>
        </w:rPr>
        <w:t>V</w:t>
      </w:r>
      <w:r w:rsidR="00EF2498">
        <w:rPr>
          <w:rFonts w:ascii="Marianne" w:hAnsi="Marianne"/>
          <w:sz w:val="28"/>
          <w:szCs w:val="28"/>
        </w:rPr>
        <w:t>13</w:t>
      </w:r>
      <w:r w:rsidRPr="00475E34">
        <w:rPr>
          <w:rFonts w:ascii="Marianne" w:hAnsi="Marianne"/>
          <w:sz w:val="28"/>
          <w:szCs w:val="28"/>
        </w:rPr>
        <w:t>-</w:t>
      </w:r>
      <w:r w:rsidR="00475E34" w:rsidRPr="00475E34">
        <w:rPr>
          <w:rFonts w:ascii="Marianne" w:hAnsi="Marianne"/>
          <w:sz w:val="28"/>
          <w:szCs w:val="28"/>
        </w:rPr>
        <w:t xml:space="preserve"> </w:t>
      </w:r>
      <w:r w:rsidRPr="00475E34">
        <w:rPr>
          <w:rFonts w:ascii="Marianne" w:hAnsi="Marianne"/>
          <w:sz w:val="28"/>
          <w:szCs w:val="28"/>
        </w:rPr>
        <w:t xml:space="preserve">Date </w:t>
      </w:r>
      <w:r w:rsidR="006D052B">
        <w:rPr>
          <w:rFonts w:ascii="Marianne" w:hAnsi="Marianne"/>
          <w:color w:val="ED7D31" w:themeColor="accent2"/>
          <w:sz w:val="28"/>
          <w:szCs w:val="28"/>
        </w:rPr>
        <w:t>27/05</w:t>
      </w:r>
      <w:r w:rsidR="00EF2498">
        <w:rPr>
          <w:rFonts w:ascii="Marianne" w:hAnsi="Marianne"/>
          <w:color w:val="ED7D31" w:themeColor="accent2"/>
          <w:sz w:val="28"/>
          <w:szCs w:val="28"/>
        </w:rPr>
        <w:t>/2024</w:t>
      </w:r>
    </w:p>
    <w:p w:rsidR="003F20A4" w:rsidRDefault="003F20A4" w:rsidP="009E1A67">
      <w:pPr>
        <w:jc w:val="center"/>
        <w:rPr>
          <w:rFonts w:ascii="Marianne" w:hAnsi="Marianne"/>
          <w:sz w:val="40"/>
          <w:szCs w:val="40"/>
        </w:rPr>
      </w:pPr>
    </w:p>
    <w:tbl>
      <w:tblPr>
        <w:tblStyle w:val="Grilledutableau"/>
        <w:tblW w:w="15877" w:type="dxa"/>
        <w:tblInd w:w="-714" w:type="dxa"/>
        <w:tblLook w:val="04A0" w:firstRow="1" w:lastRow="0" w:firstColumn="1" w:lastColumn="0" w:noHBand="0" w:noVBand="1"/>
      </w:tblPr>
      <w:tblGrid>
        <w:gridCol w:w="3014"/>
        <w:gridCol w:w="3476"/>
        <w:gridCol w:w="9387"/>
      </w:tblGrid>
      <w:tr w:rsidR="003F20A4" w:rsidRPr="00E96B8C" w:rsidTr="00AA2AC0">
        <w:trPr>
          <w:tblHeader/>
        </w:trPr>
        <w:tc>
          <w:tcPr>
            <w:tcW w:w="3014" w:type="dxa"/>
            <w:shd w:val="clear" w:color="auto" w:fill="D9D9D9" w:themeFill="background1" w:themeFillShade="D9"/>
          </w:tcPr>
          <w:p w:rsidR="003F20A4" w:rsidRPr="00E96B8C" w:rsidRDefault="003F20A4" w:rsidP="00C95214">
            <w:pPr>
              <w:rPr>
                <w:b/>
                <w:sz w:val="28"/>
                <w:szCs w:val="28"/>
              </w:rPr>
            </w:pPr>
            <w:r w:rsidRPr="00E96B8C">
              <w:rPr>
                <w:b/>
                <w:sz w:val="28"/>
                <w:szCs w:val="28"/>
              </w:rPr>
              <w:t>Sujets</w:t>
            </w:r>
          </w:p>
        </w:tc>
        <w:tc>
          <w:tcPr>
            <w:tcW w:w="3476" w:type="dxa"/>
            <w:shd w:val="clear" w:color="auto" w:fill="D9D9D9" w:themeFill="background1" w:themeFillShade="D9"/>
            <w:vAlign w:val="center"/>
          </w:tcPr>
          <w:p w:rsidR="003F20A4" w:rsidRPr="00E96B8C" w:rsidRDefault="003F20A4" w:rsidP="00C760E3">
            <w:pPr>
              <w:rPr>
                <w:b/>
                <w:sz w:val="28"/>
                <w:szCs w:val="28"/>
              </w:rPr>
            </w:pPr>
            <w:r w:rsidRPr="00E96B8C">
              <w:rPr>
                <w:b/>
                <w:sz w:val="28"/>
                <w:szCs w:val="28"/>
              </w:rPr>
              <w:t>Questions</w:t>
            </w:r>
          </w:p>
        </w:tc>
        <w:tc>
          <w:tcPr>
            <w:tcW w:w="9387" w:type="dxa"/>
            <w:shd w:val="clear" w:color="auto" w:fill="D9D9D9" w:themeFill="background1" w:themeFillShade="D9"/>
          </w:tcPr>
          <w:p w:rsidR="003F20A4" w:rsidRPr="00E96B8C" w:rsidRDefault="003F20A4" w:rsidP="00C95214">
            <w:pPr>
              <w:rPr>
                <w:b/>
                <w:sz w:val="28"/>
                <w:szCs w:val="28"/>
              </w:rPr>
            </w:pPr>
            <w:r w:rsidRPr="00E96B8C">
              <w:rPr>
                <w:b/>
                <w:sz w:val="28"/>
                <w:szCs w:val="28"/>
              </w:rPr>
              <w:t>Réponses</w:t>
            </w:r>
          </w:p>
        </w:tc>
      </w:tr>
      <w:tr w:rsidR="003F20A4" w:rsidRPr="00434BBC" w:rsidTr="00C760E3">
        <w:tc>
          <w:tcPr>
            <w:tcW w:w="15877" w:type="dxa"/>
            <w:gridSpan w:val="3"/>
            <w:shd w:val="clear" w:color="auto" w:fill="BDD6EE" w:themeFill="accent1" w:themeFillTint="66"/>
            <w:vAlign w:val="center"/>
          </w:tcPr>
          <w:p w:rsidR="003F20A4" w:rsidRPr="00E96B8C" w:rsidRDefault="003F20A4" w:rsidP="00C760E3">
            <w:pPr>
              <w:rPr>
                <w:b/>
                <w:color w:val="1F4E79" w:themeColor="accent1" w:themeShade="80"/>
              </w:rPr>
            </w:pPr>
            <w:r w:rsidRPr="00E96B8C">
              <w:rPr>
                <w:b/>
                <w:color w:val="1F4E79" w:themeColor="accent1" w:themeShade="80"/>
              </w:rPr>
              <w:t>Gestion des épidémies</w:t>
            </w:r>
          </w:p>
        </w:tc>
      </w:tr>
      <w:tr w:rsidR="007671C5" w:rsidRPr="00434BBC" w:rsidTr="00AA2AC0">
        <w:tc>
          <w:tcPr>
            <w:tcW w:w="3014" w:type="dxa"/>
          </w:tcPr>
          <w:p w:rsidR="007671C5" w:rsidRPr="00E96B8C" w:rsidRDefault="007671C5" w:rsidP="007671C5">
            <w:pPr>
              <w:pStyle w:val="Titre1"/>
              <w:jc w:val="left"/>
              <w:outlineLvl w:val="0"/>
              <w:rPr>
                <w:rFonts w:ascii="Garamond" w:hAnsi="Garamond"/>
                <w:b/>
              </w:rPr>
            </w:pPr>
            <w:bookmarkStart w:id="0" w:name="_Toc53394780"/>
            <w:bookmarkStart w:id="1" w:name="_Toc93398521"/>
            <w:r w:rsidRPr="00E96B8C">
              <w:rPr>
                <w:rFonts w:ascii="Garamond" w:hAnsi="Garamond"/>
                <w:b/>
              </w:rPr>
              <w:t>Informations disponibles</w:t>
            </w:r>
            <w:bookmarkEnd w:id="0"/>
            <w:bookmarkEnd w:id="1"/>
          </w:p>
        </w:tc>
        <w:tc>
          <w:tcPr>
            <w:tcW w:w="3476" w:type="dxa"/>
            <w:vAlign w:val="center"/>
          </w:tcPr>
          <w:p w:rsidR="007671C5" w:rsidRPr="00E96B8C" w:rsidRDefault="007671C5" w:rsidP="00C760E3">
            <w:bookmarkStart w:id="2" w:name="_Toc53394781"/>
            <w:bookmarkStart w:id="3" w:name="_Toc53395038"/>
            <w:bookmarkStart w:id="4" w:name="_Toc56149412"/>
            <w:bookmarkStart w:id="5" w:name="_Toc56174037"/>
            <w:r w:rsidRPr="00E96B8C">
              <w:t>Existe-t-il un site destiné aux professionnels de santé des ESMS ?</w:t>
            </w:r>
            <w:bookmarkEnd w:id="2"/>
            <w:bookmarkEnd w:id="3"/>
            <w:bookmarkEnd w:id="4"/>
            <w:bookmarkEnd w:id="5"/>
          </w:p>
        </w:tc>
        <w:tc>
          <w:tcPr>
            <w:tcW w:w="9387" w:type="dxa"/>
          </w:tcPr>
          <w:p w:rsidR="007671C5" w:rsidRPr="003F20A4" w:rsidRDefault="00B232ED" w:rsidP="003F20A4">
            <w:pPr>
              <w:rPr>
                <w:rStyle w:val="Lienhypertexte"/>
                <w:sz w:val="22"/>
                <w:szCs w:val="22"/>
              </w:rPr>
            </w:pPr>
            <w:hyperlink r:id="rId7" w:history="1">
              <w:bookmarkStart w:id="6" w:name="_Toc53394782"/>
              <w:bookmarkStart w:id="7" w:name="_Toc53395039"/>
              <w:bookmarkStart w:id="8" w:name="_Toc56149413"/>
              <w:bookmarkStart w:id="9" w:name="_Toc56174038"/>
              <w:r w:rsidR="007671C5" w:rsidRPr="003F20A4">
                <w:rPr>
                  <w:rStyle w:val="Lienhypertexte"/>
                  <w:sz w:val="22"/>
                  <w:szCs w:val="22"/>
                </w:rPr>
                <w:t>https://solidarites-sante.gouv.fr/soins-et-maladies/maladies/maladies-infectieuses/coronavirus/professionnels-du-social-et-medico-social/</w:t>
              </w:r>
              <w:bookmarkEnd w:id="6"/>
              <w:bookmarkEnd w:id="7"/>
              <w:bookmarkEnd w:id="8"/>
              <w:bookmarkEnd w:id="9"/>
            </w:hyperlink>
          </w:p>
          <w:p w:rsidR="00FF30B6" w:rsidRPr="003F20A4" w:rsidRDefault="00FF30B6" w:rsidP="003F20A4">
            <w:pPr>
              <w:rPr>
                <w:color w:val="1F497D"/>
                <w:sz w:val="22"/>
                <w:szCs w:val="22"/>
              </w:rPr>
            </w:pPr>
          </w:p>
        </w:tc>
      </w:tr>
      <w:tr w:rsidR="00FF30B6" w:rsidRPr="00434BBC" w:rsidTr="00AA2AC0">
        <w:trPr>
          <w:trHeight w:val="1336"/>
        </w:trPr>
        <w:tc>
          <w:tcPr>
            <w:tcW w:w="3014" w:type="dxa"/>
            <w:vAlign w:val="center"/>
          </w:tcPr>
          <w:p w:rsidR="00FF30B6" w:rsidRPr="00E96B8C" w:rsidRDefault="009A0C84" w:rsidP="00922C6D">
            <w:pPr>
              <w:pStyle w:val="Titre1"/>
              <w:jc w:val="left"/>
              <w:outlineLvl w:val="0"/>
              <w:rPr>
                <w:rFonts w:ascii="Garamond" w:hAnsi="Garamond"/>
                <w:b/>
              </w:rPr>
            </w:pPr>
            <w:r w:rsidRPr="00E96B8C">
              <w:rPr>
                <w:rFonts w:ascii="Garamond" w:hAnsi="Garamond"/>
                <w:b/>
              </w:rPr>
              <w:t>COVID 19</w:t>
            </w:r>
            <w:r w:rsidR="00FF30B6" w:rsidRPr="00E96B8C">
              <w:rPr>
                <w:rFonts w:ascii="Garamond" w:hAnsi="Garamond"/>
                <w:b/>
              </w:rPr>
              <w:t>- Recommandations en vigueur</w:t>
            </w:r>
          </w:p>
        </w:tc>
        <w:tc>
          <w:tcPr>
            <w:tcW w:w="3476" w:type="dxa"/>
            <w:vAlign w:val="center"/>
          </w:tcPr>
          <w:p w:rsidR="00FF30B6" w:rsidRPr="00CB185B" w:rsidRDefault="00FF30B6" w:rsidP="00C760E3">
            <w:pPr>
              <w:rPr>
                <w:rFonts w:eastAsia="Times New Roman"/>
              </w:rPr>
            </w:pPr>
            <w:r w:rsidRPr="00CB185B">
              <w:rPr>
                <w:rFonts w:eastAsia="Times New Roman"/>
              </w:rPr>
              <w:t xml:space="preserve">Quelle actualité en terme de mesures de protection ? </w:t>
            </w:r>
          </w:p>
          <w:p w:rsidR="00FF30B6" w:rsidRPr="00CB185B" w:rsidRDefault="00FF30B6" w:rsidP="00C760E3"/>
        </w:tc>
        <w:tc>
          <w:tcPr>
            <w:tcW w:w="9387" w:type="dxa"/>
          </w:tcPr>
          <w:p w:rsidR="001C0F77" w:rsidRPr="00CB185B" w:rsidRDefault="00E558CC" w:rsidP="001C0F77">
            <w:pPr>
              <w:rPr>
                <w:sz w:val="22"/>
                <w:szCs w:val="22"/>
                <w:u w:val="none"/>
              </w:rPr>
            </w:pPr>
            <w:r w:rsidRPr="00CB185B">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2.55pt" o:ole="">
                  <v:imagedata r:id="rId8" o:title=""/>
                </v:shape>
                <o:OLEObject Type="Embed" ProgID="AcroExch.Document.DC" ShapeID="_x0000_i1025" DrawAspect="Icon" ObjectID="_1778305177" r:id="rId9"/>
              </w:object>
            </w:r>
            <w:r w:rsidR="001C0F77" w:rsidRPr="00CB185B">
              <w:rPr>
                <w:sz w:val="22"/>
                <w:szCs w:val="22"/>
                <w:u w:val="none"/>
              </w:rPr>
              <w:t>  </w:t>
            </w:r>
          </w:p>
          <w:p w:rsidR="00E558CC" w:rsidRPr="00CB185B" w:rsidRDefault="00E558CC" w:rsidP="00E558CC">
            <w:r w:rsidRPr="00CB185B">
              <w:rPr>
                <w:b/>
                <w:bCs/>
                <w:lang w:eastAsia="fr-FR"/>
              </w:rPr>
              <w:t xml:space="preserve">Autour d’un cas: </w:t>
            </w:r>
          </w:p>
          <w:p w:rsidR="00E558CC" w:rsidRPr="00CB185B" w:rsidRDefault="00E558CC" w:rsidP="00E558CC">
            <w:pPr>
              <w:rPr>
                <w:u w:val="none"/>
              </w:rPr>
            </w:pPr>
            <w:r w:rsidRPr="00CB185B">
              <w:rPr>
                <w:b/>
                <w:bCs/>
                <w:u w:val="none"/>
                <w:lang w:eastAsia="fr-FR"/>
              </w:rPr>
              <w:t>Pour les cas symptomatiques et positifs chez les résidents</w:t>
            </w:r>
            <w:r w:rsidRPr="00CB185B">
              <w:rPr>
                <w:u w:val="none"/>
                <w:lang w:eastAsia="fr-FR"/>
              </w:rPr>
              <w:t> : l’isolement n’est plus systématique mais la limitation des contacts (avec notamment prise des repas en chambre ou sur une table isolée) et le port du masque sont à mettre en place.</w:t>
            </w:r>
          </w:p>
          <w:p w:rsidR="00E558CC" w:rsidRPr="00CB185B" w:rsidRDefault="00E558CC" w:rsidP="00E558CC">
            <w:pPr>
              <w:rPr>
                <w:b/>
                <w:bCs/>
                <w:u w:val="none"/>
                <w:lang w:eastAsia="fr-FR"/>
              </w:rPr>
            </w:pPr>
          </w:p>
          <w:p w:rsidR="00E558CC" w:rsidRPr="00CB185B" w:rsidRDefault="00E558CC" w:rsidP="00E558CC">
            <w:pPr>
              <w:rPr>
                <w:u w:val="none"/>
              </w:rPr>
            </w:pPr>
            <w:r w:rsidRPr="00CB185B">
              <w:rPr>
                <w:b/>
                <w:bCs/>
                <w:u w:val="none"/>
                <w:lang w:eastAsia="fr-FR"/>
              </w:rPr>
              <w:t>Les professionnels symptomatiques et/ou testés positifs</w:t>
            </w:r>
            <w:r w:rsidRPr="00CB185B">
              <w:rPr>
                <w:u w:val="none"/>
                <w:lang w:eastAsia="fr-FR"/>
              </w:rPr>
              <w:t xml:space="preserve"> : de préférence arrêt de travail prescrit par le médecin traitant (selon les règles de droit commun). Si la continuité de service n’est pas possible, le professionnel peut poursuivre le travail en appliquant strictement les mesures de prévention. </w:t>
            </w:r>
          </w:p>
          <w:p w:rsidR="00E558CC" w:rsidRPr="00CB185B" w:rsidRDefault="00E558CC" w:rsidP="00E558CC">
            <w:pPr>
              <w:rPr>
                <w:u w:val="none"/>
              </w:rPr>
            </w:pPr>
            <w:r w:rsidRPr="00CB185B">
              <w:rPr>
                <w:u w:val="none"/>
                <w:lang w:eastAsia="fr-FR"/>
              </w:rPr>
              <w:t>Dans la mesure du possible, ces personnels sont affectés à des activités ne nécessitant pas de contact avec des patients/résidents à risque de forme grave ou en situation d’échec vaccinal.</w:t>
            </w:r>
          </w:p>
          <w:p w:rsidR="00E558CC" w:rsidRPr="00CB185B" w:rsidRDefault="00E558CC" w:rsidP="00E558CC">
            <w:pPr>
              <w:rPr>
                <w:u w:val="none"/>
              </w:rPr>
            </w:pPr>
            <w:r w:rsidRPr="00CB185B">
              <w:rPr>
                <w:b/>
                <w:bCs/>
                <w:u w:val="none"/>
                <w:lang w:eastAsia="fr-FR"/>
              </w:rPr>
              <w:lastRenderedPageBreak/>
              <w:t>Pour les personnes contacts :</w:t>
            </w:r>
            <w:r w:rsidRPr="00CB185B">
              <w:rPr>
                <w:u w:val="none"/>
                <w:lang w:eastAsia="fr-FR"/>
              </w:rPr>
              <w:t xml:space="preserve"> </w:t>
            </w:r>
            <w:r w:rsidRPr="00CB185B">
              <w:rPr>
                <w:u w:val="none"/>
              </w:rPr>
              <w:t xml:space="preserve">port du masque, lavage fréquent des mains, limitation des contacts, dépistage et recours au médecin traitant en cas de symptômes. </w:t>
            </w:r>
            <w:r w:rsidRPr="00CB185B">
              <w:rPr>
                <w:u w:val="none"/>
                <w:lang w:eastAsia="fr-FR"/>
              </w:rPr>
              <w:t>Il n’y a plus de test recommandé à J+2 pour les personnes contacts asymptomatiques.</w:t>
            </w:r>
          </w:p>
          <w:p w:rsidR="00E558CC" w:rsidRPr="00CB185B" w:rsidRDefault="00E558CC" w:rsidP="00E558CC"/>
          <w:p w:rsidR="00E558CC" w:rsidRPr="00CB185B" w:rsidRDefault="00E558CC" w:rsidP="00E558CC">
            <w:pPr>
              <w:rPr>
                <w:u w:val="none"/>
              </w:rPr>
            </w:pPr>
            <w:r w:rsidRPr="00CB185B">
              <w:rPr>
                <w:b/>
                <w:bCs/>
                <w:u w:val="none"/>
                <w:lang w:eastAsia="fr-FR"/>
              </w:rPr>
              <w:t xml:space="preserve">En situation de cas groupés : </w:t>
            </w:r>
            <w:r w:rsidRPr="00CB185B">
              <w:rPr>
                <w:u w:val="none"/>
                <w:lang w:eastAsia="fr-FR"/>
              </w:rPr>
              <w:t>Les mesures doivent être proportionnées à la situation, qui sont à définir avec le référent en hygiène de l’établissement.</w:t>
            </w:r>
          </w:p>
          <w:p w:rsidR="00E558CC" w:rsidRPr="00CB185B" w:rsidRDefault="00E558CC" w:rsidP="00E558CC">
            <w:r w:rsidRPr="00CB185B">
              <w:rPr>
                <w:u w:val="none"/>
                <w:lang w:eastAsia="fr-FR"/>
              </w:rPr>
              <w:t>Il est précisé que les mesures de gestion de l’épidémie les plus strictes, en particulier l’arrêt des visites ou la suspension des sorties doivent demeurer exceptionnelles</w:t>
            </w:r>
            <w:r w:rsidRPr="00CB185B">
              <w:rPr>
                <w:lang w:eastAsia="fr-FR"/>
              </w:rPr>
              <w:t>.</w:t>
            </w:r>
          </w:p>
          <w:p w:rsidR="00FF30B6" w:rsidRPr="00CB185B" w:rsidRDefault="00FF30B6" w:rsidP="003F20A4">
            <w:pPr>
              <w:rPr>
                <w:sz w:val="22"/>
                <w:szCs w:val="22"/>
                <w:u w:val="none"/>
              </w:rPr>
            </w:pPr>
          </w:p>
        </w:tc>
      </w:tr>
      <w:tr w:rsidR="00FF319D" w:rsidRPr="00FF319D" w:rsidTr="00AA2AC0">
        <w:tc>
          <w:tcPr>
            <w:tcW w:w="3014" w:type="dxa"/>
            <w:vAlign w:val="center"/>
          </w:tcPr>
          <w:p w:rsidR="00FF319D" w:rsidRPr="00BD28A6" w:rsidRDefault="00FF319D" w:rsidP="00922C6D">
            <w:pPr>
              <w:pStyle w:val="Titre1"/>
              <w:jc w:val="left"/>
              <w:outlineLvl w:val="0"/>
              <w:rPr>
                <w:rFonts w:ascii="Garamond" w:hAnsi="Garamond"/>
                <w:b/>
              </w:rPr>
            </w:pPr>
            <w:r w:rsidRPr="00BD28A6">
              <w:rPr>
                <w:rFonts w:ascii="Garamond" w:hAnsi="Garamond"/>
                <w:b/>
              </w:rPr>
              <w:lastRenderedPageBreak/>
              <w:t>COVID 19- Recommandations en vigueur</w:t>
            </w:r>
          </w:p>
        </w:tc>
        <w:tc>
          <w:tcPr>
            <w:tcW w:w="3476" w:type="dxa"/>
            <w:vAlign w:val="center"/>
          </w:tcPr>
          <w:p w:rsidR="00FF319D" w:rsidRPr="00BD28A6" w:rsidRDefault="00FF319D" w:rsidP="00C760E3">
            <w:pPr>
              <w:rPr>
                <w:rFonts w:cs="Arial"/>
              </w:rPr>
            </w:pPr>
            <w:r w:rsidRPr="00BD28A6">
              <w:rPr>
                <w:rFonts w:cs="Arial"/>
              </w:rPr>
              <w:t>L’obligation vaccinale des PS ?</w:t>
            </w:r>
          </w:p>
        </w:tc>
        <w:tc>
          <w:tcPr>
            <w:tcW w:w="9387" w:type="dxa"/>
          </w:tcPr>
          <w:p w:rsidR="00FF319D" w:rsidRPr="00BD28A6" w:rsidRDefault="00FF319D" w:rsidP="00FF319D">
            <w:pPr>
              <w:autoSpaceDE w:val="0"/>
              <w:autoSpaceDN w:val="0"/>
              <w:adjustRightInd w:val="0"/>
              <w:rPr>
                <w:u w:val="none"/>
                <w:lang w:eastAsia="fr-FR"/>
              </w:rPr>
            </w:pPr>
            <w:r w:rsidRPr="00BD28A6">
              <w:object w:dxaOrig="1539" w:dyaOrig="997">
                <v:shape id="_x0000_i1026" type="#_x0000_t75" style="width:77.2pt;height:49.95pt" o:ole="">
                  <v:imagedata r:id="rId10" o:title=""/>
                </v:shape>
                <o:OLEObject Type="Embed" ProgID="AcroExch.Document.DC" ShapeID="_x0000_i1026" DrawAspect="Icon" ObjectID="_1778305178" r:id="rId11"/>
              </w:object>
            </w:r>
            <w:r w:rsidR="00CB3D36" w:rsidRPr="00BD28A6">
              <w:object w:dxaOrig="1508" w:dyaOrig="984">
                <v:shape id="_x0000_i1027" type="#_x0000_t75" style="width:76.55pt;height:49.3pt" o:ole="">
                  <v:imagedata r:id="rId12" o:title=""/>
                </v:shape>
                <o:OLEObject Type="Embed" ProgID="AcroExch.Document.DC" ShapeID="_x0000_i1027" DrawAspect="Icon" ObjectID="_1778305179" r:id="rId13"/>
              </w:object>
            </w:r>
          </w:p>
          <w:p w:rsidR="00541E32" w:rsidRPr="00BD28A6" w:rsidRDefault="00541E32" w:rsidP="00541E32">
            <w:pPr>
              <w:autoSpaceDE w:val="0"/>
              <w:autoSpaceDN w:val="0"/>
              <w:adjustRightInd w:val="0"/>
              <w:rPr>
                <w:sz w:val="22"/>
                <w:szCs w:val="22"/>
                <w:u w:val="none"/>
                <w:lang w:eastAsia="fr-FR"/>
              </w:rPr>
            </w:pPr>
            <w:r w:rsidRPr="00BD28A6">
              <w:rPr>
                <w:sz w:val="22"/>
                <w:szCs w:val="22"/>
                <w:u w:val="none"/>
                <w:lang w:eastAsia="fr-FR"/>
              </w:rPr>
              <w:t>Suite à la parution du décret n°2023-368 du 13 mai 2023 relatif à la suspension de l’obligation vaccinale contre la COVID 19 des professionnels et des étudiants, l’obligation vaccinale des PS n’est donc plus obligatoire</w:t>
            </w:r>
          </w:p>
          <w:p w:rsidR="00541E32" w:rsidRPr="00BD28A6" w:rsidRDefault="00541E32" w:rsidP="00541E32">
            <w:pPr>
              <w:autoSpaceDE w:val="0"/>
              <w:autoSpaceDN w:val="0"/>
              <w:adjustRightInd w:val="0"/>
              <w:rPr>
                <w:sz w:val="22"/>
                <w:szCs w:val="22"/>
                <w:u w:val="none"/>
                <w:lang w:eastAsia="fr-FR"/>
              </w:rPr>
            </w:pPr>
            <w:r w:rsidRPr="00BD28A6">
              <w:rPr>
                <w:sz w:val="22"/>
                <w:szCs w:val="22"/>
                <w:u w:val="none"/>
                <w:lang w:eastAsia="fr-FR"/>
              </w:rPr>
              <w:t xml:space="preserve">Cette instruction explicite les conditions dans lesquelles les agents et salariés des établissements de santé, suspendus à la suite de la mise en place de l’obligation vaccinale contre la </w:t>
            </w:r>
            <w:proofErr w:type="spellStart"/>
            <w:r w:rsidRPr="00BD28A6">
              <w:rPr>
                <w:sz w:val="22"/>
                <w:szCs w:val="22"/>
                <w:u w:val="none"/>
                <w:lang w:eastAsia="fr-FR"/>
              </w:rPr>
              <w:t>Covid</w:t>
            </w:r>
            <w:proofErr w:type="spellEnd"/>
            <w:r w:rsidRPr="00BD28A6">
              <w:rPr>
                <w:sz w:val="22"/>
                <w:szCs w:val="22"/>
                <w:u w:val="none"/>
                <w:lang w:eastAsia="fr-FR"/>
              </w:rPr>
              <w:t xml:space="preserve"> 19, sont réemployés. L’instruction énumère la procédure à suivre et les différents moyens pour résoudre les situations dans lesquelles le retour de l’agent s’avère impossible ou non souhaité par lui.</w:t>
            </w:r>
          </w:p>
          <w:p w:rsidR="00CD1B80" w:rsidRPr="00BD28A6" w:rsidRDefault="00CD1B80" w:rsidP="00FF319D">
            <w:pPr>
              <w:autoSpaceDE w:val="0"/>
              <w:autoSpaceDN w:val="0"/>
              <w:adjustRightInd w:val="0"/>
              <w:rPr>
                <w:rFonts w:cs="Calibri"/>
                <w:sz w:val="22"/>
                <w:szCs w:val="22"/>
                <w:u w:val="none"/>
              </w:rPr>
            </w:pPr>
          </w:p>
        </w:tc>
      </w:tr>
      <w:tr w:rsidR="00AC132D" w:rsidRPr="00434BBC" w:rsidTr="00AA2AC0">
        <w:tc>
          <w:tcPr>
            <w:tcW w:w="3014" w:type="dxa"/>
            <w:vAlign w:val="center"/>
          </w:tcPr>
          <w:p w:rsidR="00AC132D" w:rsidRPr="00E96B8C" w:rsidRDefault="003A4784" w:rsidP="00922C6D">
            <w:pPr>
              <w:pStyle w:val="Titre1"/>
              <w:jc w:val="left"/>
              <w:outlineLvl w:val="0"/>
              <w:rPr>
                <w:rFonts w:ascii="Garamond" w:hAnsi="Garamond"/>
                <w:b/>
              </w:rPr>
            </w:pPr>
            <w:r w:rsidRPr="00E96B8C">
              <w:rPr>
                <w:rFonts w:ascii="Garamond" w:hAnsi="Garamond"/>
                <w:b/>
              </w:rPr>
              <w:t>COVID 19- Recommandations en vigueur</w:t>
            </w:r>
          </w:p>
        </w:tc>
        <w:tc>
          <w:tcPr>
            <w:tcW w:w="3476" w:type="dxa"/>
            <w:vAlign w:val="center"/>
          </w:tcPr>
          <w:p w:rsidR="00AC132D" w:rsidRPr="00E96B8C" w:rsidRDefault="00AC132D" w:rsidP="00C760E3">
            <w:pPr>
              <w:rPr>
                <w:rFonts w:cs="Arial"/>
              </w:rPr>
            </w:pPr>
            <w:r w:rsidRPr="00E96B8C">
              <w:rPr>
                <w:rFonts w:cs="Arial"/>
              </w:rPr>
              <w:t>Quand instaurer des mesures de restriction ?</w:t>
            </w:r>
          </w:p>
        </w:tc>
        <w:tc>
          <w:tcPr>
            <w:tcW w:w="9387" w:type="dxa"/>
          </w:tcPr>
          <w:p w:rsidR="00AC132D" w:rsidRPr="00AE7AD5" w:rsidRDefault="00AC132D" w:rsidP="00AC132D">
            <w:pPr>
              <w:autoSpaceDE w:val="0"/>
              <w:autoSpaceDN w:val="0"/>
              <w:adjustRightInd w:val="0"/>
              <w:rPr>
                <w:rFonts w:cstheme="minorHAnsi"/>
                <w:sz w:val="22"/>
                <w:szCs w:val="22"/>
                <w:u w:val="none"/>
              </w:rPr>
            </w:pPr>
            <w:r w:rsidRPr="00AE7AD5">
              <w:rPr>
                <w:rFonts w:cs="Calibri"/>
                <w:sz w:val="22"/>
                <w:szCs w:val="22"/>
                <w:u w:val="none"/>
              </w:rPr>
              <w:t>Les mesures de gestion plus restrictives, en particulier l’arrêt des visites et la suspension des sorties doivent demeurer exceptionnelles. Elles doivent être adéquates, proportionnées et limitées dans le temps afin de maintenir au maximum le lien social et familial. Elles ne sont envisagées qu’en cas de cluster (&gt; 3 personnes positives)</w:t>
            </w:r>
            <w:r w:rsidRPr="00AE7AD5">
              <w:rPr>
                <w:rFonts w:eastAsia="Times New Roman" w:cs="Calibri"/>
                <w:color w:val="000000"/>
                <w:sz w:val="22"/>
                <w:szCs w:val="22"/>
                <w:u w:val="none"/>
                <w:lang w:eastAsia="fr-FR"/>
              </w:rPr>
              <w:t xml:space="preserve"> </w:t>
            </w:r>
          </w:p>
        </w:tc>
      </w:tr>
      <w:tr w:rsidR="00AC132D" w:rsidRPr="00434BBC" w:rsidTr="00AA2AC0">
        <w:tc>
          <w:tcPr>
            <w:tcW w:w="3014" w:type="dxa"/>
            <w:vAlign w:val="center"/>
          </w:tcPr>
          <w:p w:rsidR="00AC132D" w:rsidRPr="00E96B8C" w:rsidRDefault="00AC132D" w:rsidP="00922C6D">
            <w:pPr>
              <w:pStyle w:val="Titre1"/>
              <w:jc w:val="left"/>
              <w:outlineLvl w:val="0"/>
              <w:rPr>
                <w:rFonts w:ascii="Garamond" w:hAnsi="Garamond"/>
                <w:b/>
              </w:rPr>
            </w:pPr>
            <w:r w:rsidRPr="00E96B8C">
              <w:rPr>
                <w:rFonts w:ascii="Garamond" w:hAnsi="Garamond"/>
                <w:b/>
              </w:rPr>
              <w:t>Prévention-maitrise du risque infectieux en EMS</w:t>
            </w:r>
          </w:p>
          <w:p w:rsidR="00AC132D" w:rsidRPr="00E96B8C" w:rsidRDefault="00AC132D" w:rsidP="00922C6D">
            <w:pPr>
              <w:pStyle w:val="Titre2"/>
              <w:outlineLvl w:val="1"/>
              <w:rPr>
                <w:rFonts w:ascii="Garamond" w:eastAsiaTheme="minorHAnsi" w:hAnsi="Garamond" w:cs="Arial"/>
                <w:b/>
                <w:color w:val="auto"/>
                <w:sz w:val="24"/>
                <w:szCs w:val="24"/>
              </w:rPr>
            </w:pPr>
          </w:p>
        </w:tc>
        <w:tc>
          <w:tcPr>
            <w:tcW w:w="3476" w:type="dxa"/>
            <w:vAlign w:val="center"/>
          </w:tcPr>
          <w:p w:rsidR="00AC132D" w:rsidRPr="00E96B8C" w:rsidRDefault="00AC132D" w:rsidP="00C760E3">
            <w:bookmarkStart w:id="10" w:name="_Toc53394794"/>
            <w:bookmarkStart w:id="11" w:name="_Toc53395051"/>
            <w:bookmarkStart w:id="12" w:name="_Toc56149425"/>
            <w:bookmarkStart w:id="13" w:name="_Toc56174050"/>
            <w:r w:rsidRPr="00E96B8C">
              <w:t>Ou peut-on retrouver les informations sur les équipes opérationnelles d’hygiène, ou les coordonnées du CPIAS ?</w:t>
            </w:r>
            <w:bookmarkEnd w:id="10"/>
            <w:bookmarkEnd w:id="11"/>
            <w:bookmarkEnd w:id="12"/>
            <w:bookmarkEnd w:id="13"/>
          </w:p>
        </w:tc>
        <w:tc>
          <w:tcPr>
            <w:tcW w:w="9387" w:type="dxa"/>
          </w:tcPr>
          <w:p w:rsidR="00AC132D" w:rsidRPr="003F20A4" w:rsidRDefault="00AC132D" w:rsidP="00AC132D">
            <w:pPr>
              <w:rPr>
                <w:iCs/>
                <w:sz w:val="22"/>
                <w:szCs w:val="22"/>
                <w:u w:val="none"/>
              </w:rPr>
            </w:pPr>
            <w:bookmarkStart w:id="14" w:name="_Toc53394797"/>
            <w:bookmarkStart w:id="15" w:name="_Toc53395054"/>
            <w:bookmarkStart w:id="16" w:name="_Toc56149428"/>
            <w:bookmarkStart w:id="17" w:name="_Toc56174053"/>
            <w:r w:rsidRPr="003F20A4">
              <w:rPr>
                <w:iCs/>
                <w:sz w:val="22"/>
                <w:szCs w:val="22"/>
                <w:u w:val="none"/>
              </w:rPr>
              <w:t>Rubrique Modalités d’accompagnement des structures médico-sociales</w:t>
            </w:r>
            <w:bookmarkEnd w:id="14"/>
            <w:bookmarkEnd w:id="15"/>
            <w:bookmarkEnd w:id="16"/>
            <w:bookmarkEnd w:id="17"/>
          </w:p>
          <w:p w:rsidR="00AC132D" w:rsidRPr="003F20A4" w:rsidRDefault="00AC132D" w:rsidP="00AC132D">
            <w:pPr>
              <w:rPr>
                <w:iCs/>
                <w:sz w:val="22"/>
                <w:szCs w:val="22"/>
              </w:rPr>
            </w:pPr>
            <w:r w:rsidRPr="003F20A4">
              <w:rPr>
                <w:iCs/>
                <w:sz w:val="22"/>
                <w:szCs w:val="22"/>
                <w:u w:val="none"/>
              </w:rPr>
              <w:t>Et</w:t>
            </w:r>
            <w:r w:rsidRPr="003F20A4">
              <w:rPr>
                <w:iCs/>
                <w:sz w:val="22"/>
                <w:szCs w:val="22"/>
              </w:rPr>
              <w:t xml:space="preserve"> </w:t>
            </w:r>
            <w:hyperlink r:id="rId14" w:history="1">
              <w:r w:rsidRPr="003F20A4">
                <w:rPr>
                  <w:rStyle w:val="Lienhypertexte"/>
                  <w:iCs/>
                  <w:sz w:val="22"/>
                  <w:szCs w:val="22"/>
                </w:rPr>
                <w:t>https://www.preventioninfection.fr/actualites/cpias-bfc-prevention-maitrise-du-risque-infectieux-en-ems/</w:t>
              </w:r>
            </w:hyperlink>
            <w:r w:rsidRPr="003F20A4">
              <w:rPr>
                <w:iCs/>
                <w:sz w:val="22"/>
                <w:szCs w:val="22"/>
              </w:rPr>
              <w:t xml:space="preserve"> </w:t>
            </w:r>
          </w:p>
          <w:p w:rsidR="00AC132D" w:rsidRPr="003F20A4" w:rsidRDefault="00AC132D" w:rsidP="00AC132D">
            <w:pPr>
              <w:rPr>
                <w:iCs/>
                <w:sz w:val="22"/>
                <w:szCs w:val="22"/>
              </w:rPr>
            </w:pPr>
            <w:r w:rsidRPr="003F20A4">
              <w:rPr>
                <w:rFonts w:cstheme="minorHAnsi"/>
                <w:color w:val="333333"/>
                <w:sz w:val="22"/>
                <w:szCs w:val="22"/>
                <w:u w:val="none"/>
                <w:shd w:val="clear" w:color="auto" w:fill="FFFFFF"/>
              </w:rPr>
              <w:t>A consulter sur le site de l’ARS :</w:t>
            </w:r>
            <w:r w:rsidRPr="003F20A4">
              <w:rPr>
                <w:rFonts w:cstheme="minorHAnsi"/>
                <w:color w:val="333333"/>
                <w:sz w:val="22"/>
                <w:szCs w:val="22"/>
                <w:shd w:val="clear" w:color="auto" w:fill="FFFFFF"/>
              </w:rPr>
              <w:t xml:space="preserve"> </w:t>
            </w:r>
            <w:hyperlink r:id="rId15" w:history="1">
              <w:r w:rsidRPr="003F20A4">
                <w:rPr>
                  <w:rStyle w:val="Lienhypertexte"/>
                  <w:rFonts w:cstheme="minorHAnsi"/>
                  <w:sz w:val="22"/>
                  <w:szCs w:val="22"/>
                  <w:shd w:val="clear" w:color="auto" w:fill="FFFFFF"/>
                </w:rPr>
                <w:t>EPI : professionnel protégé, risque d’exposition maîtrisé</w:t>
              </w:r>
            </w:hyperlink>
            <w:r w:rsidRPr="003F20A4">
              <w:rPr>
                <w:rFonts w:cstheme="minorHAnsi"/>
                <w:color w:val="333333"/>
                <w:sz w:val="22"/>
                <w:szCs w:val="22"/>
                <w:shd w:val="clear" w:color="auto" w:fill="FFFFFF"/>
              </w:rPr>
              <w:t xml:space="preserve"> + </w:t>
            </w:r>
            <w:hyperlink r:id="rId16" w:tgtFrame="_blank" w:history="1">
              <w:r w:rsidRPr="003F20A4">
                <w:rPr>
                  <w:rStyle w:val="Lienhypertexte"/>
                  <w:rFonts w:cstheme="minorHAnsi"/>
                  <w:color w:val="337AB7"/>
                  <w:sz w:val="22"/>
                  <w:szCs w:val="22"/>
                  <w:shd w:val="clear" w:color="auto" w:fill="FFFFFF"/>
                </w:rPr>
                <w:t>le document synthétique</w:t>
              </w:r>
            </w:hyperlink>
          </w:p>
        </w:tc>
      </w:tr>
      <w:tr w:rsidR="00AC132D" w:rsidRPr="00434BBC" w:rsidTr="00AA2AC0">
        <w:tc>
          <w:tcPr>
            <w:tcW w:w="3014" w:type="dxa"/>
            <w:vAlign w:val="center"/>
          </w:tcPr>
          <w:p w:rsidR="00AC132D" w:rsidRPr="00303516" w:rsidRDefault="009A0C84" w:rsidP="009A0C84">
            <w:pPr>
              <w:pStyle w:val="Titre1"/>
              <w:jc w:val="left"/>
              <w:outlineLvl w:val="0"/>
              <w:rPr>
                <w:rFonts w:ascii="Garamond" w:hAnsi="Garamond"/>
              </w:rPr>
            </w:pPr>
            <w:r w:rsidRPr="00303516">
              <w:rPr>
                <w:rFonts w:ascii="Garamond" w:hAnsi="Garamond"/>
                <w:b/>
              </w:rPr>
              <w:t>COVID 19-</w:t>
            </w:r>
            <w:r w:rsidR="00AC132D" w:rsidRPr="00303516">
              <w:rPr>
                <w:rFonts w:ascii="Garamond" w:hAnsi="Garamond"/>
                <w:b/>
              </w:rPr>
              <w:t>Déclaration d’un épisode en ESMS</w:t>
            </w:r>
            <w:r w:rsidR="00AC132D" w:rsidRPr="00303516">
              <w:rPr>
                <w:rFonts w:ascii="Garamond" w:hAnsi="Garamond"/>
              </w:rPr>
              <w:t> ?</w:t>
            </w:r>
          </w:p>
        </w:tc>
        <w:tc>
          <w:tcPr>
            <w:tcW w:w="3476" w:type="dxa"/>
            <w:vAlign w:val="center"/>
          </w:tcPr>
          <w:p w:rsidR="00AC132D" w:rsidRPr="00303516" w:rsidRDefault="00AC132D" w:rsidP="00C760E3">
            <w:r w:rsidRPr="00303516">
              <w:t>Comment et à qui déclarer un épisode COVID 19 au sein d’un ESMS ?</w:t>
            </w:r>
          </w:p>
        </w:tc>
        <w:tc>
          <w:tcPr>
            <w:tcW w:w="9387" w:type="dxa"/>
          </w:tcPr>
          <w:p w:rsidR="005D378E" w:rsidRPr="009C7FF0" w:rsidRDefault="003F22BA" w:rsidP="005D378E">
            <w:pPr>
              <w:jc w:val="both"/>
              <w:rPr>
                <w:rFonts w:cs="Calibri"/>
                <w:sz w:val="22"/>
                <w:szCs w:val="22"/>
                <w:u w:val="none"/>
              </w:rPr>
            </w:pPr>
            <w:r>
              <w:rPr>
                <w:rFonts w:cs="Calibri"/>
                <w:sz w:val="22"/>
                <w:szCs w:val="22"/>
                <w:u w:val="none"/>
              </w:rPr>
              <w:t xml:space="preserve">Les </w:t>
            </w:r>
            <w:r w:rsidR="005D378E" w:rsidRPr="009C7FF0">
              <w:rPr>
                <w:rFonts w:cs="Calibri"/>
                <w:sz w:val="22"/>
                <w:szCs w:val="22"/>
                <w:u w:val="none"/>
              </w:rPr>
              <w:t xml:space="preserve">dispositifs de surveillance </w:t>
            </w:r>
            <w:proofErr w:type="spellStart"/>
            <w:r w:rsidR="005D378E" w:rsidRPr="009C7FF0">
              <w:rPr>
                <w:rFonts w:cs="Calibri"/>
                <w:sz w:val="22"/>
                <w:szCs w:val="22"/>
                <w:u w:val="none"/>
              </w:rPr>
              <w:t>Covid</w:t>
            </w:r>
            <w:proofErr w:type="spellEnd"/>
            <w:r w:rsidR="005D378E" w:rsidRPr="009C7FF0">
              <w:rPr>
                <w:rFonts w:cs="Calibri"/>
                <w:sz w:val="22"/>
                <w:szCs w:val="22"/>
                <w:u w:val="none"/>
              </w:rPr>
              <w:t xml:space="preserve"> et IRA sont désormais regroupés (depuis le 20 juin 2023).</w:t>
            </w:r>
          </w:p>
          <w:p w:rsidR="005D378E" w:rsidRPr="009C7FF0" w:rsidRDefault="005D378E" w:rsidP="005D378E">
            <w:pPr>
              <w:jc w:val="both"/>
              <w:rPr>
                <w:rFonts w:cs="Calibri"/>
                <w:sz w:val="22"/>
                <w:szCs w:val="22"/>
                <w:u w:val="none"/>
              </w:rPr>
            </w:pPr>
          </w:p>
          <w:p w:rsidR="005D378E" w:rsidRPr="009C7FF0" w:rsidRDefault="005D378E" w:rsidP="005D378E">
            <w:pPr>
              <w:jc w:val="both"/>
              <w:rPr>
                <w:rFonts w:cs="Calibri"/>
                <w:sz w:val="22"/>
                <w:szCs w:val="22"/>
                <w:u w:val="none"/>
              </w:rPr>
            </w:pPr>
            <w:r w:rsidRPr="009C7FF0">
              <w:rPr>
                <w:rFonts w:cs="Calibri"/>
                <w:sz w:val="22"/>
                <w:szCs w:val="22"/>
                <w:u w:val="none"/>
              </w:rPr>
              <w:t>Ainsi, les cas groupés d’IRA (survenue de 3 cas parmi les résidents en 4 jours) survenant dans les établissements d’hébergement pour personnes âgées (EHPAD, résidences autonomie, résidence séniors) et les établissements d’hébergement pour personnes handicapées sont à signaler via le Portail de signalement des événements sanitaires indésirables (</w:t>
            </w:r>
            <w:hyperlink r:id="rId17" w:history="1">
              <w:r w:rsidRPr="009C7FF0">
                <w:rPr>
                  <w:rFonts w:cs="Calibri"/>
                  <w:sz w:val="22"/>
                  <w:szCs w:val="22"/>
                </w:rPr>
                <w:t>PSIG</w:t>
              </w:r>
            </w:hyperlink>
            <w:r w:rsidRPr="009C7FF0">
              <w:rPr>
                <w:rFonts w:cs="Calibri"/>
                <w:sz w:val="22"/>
                <w:szCs w:val="22"/>
                <w:u w:val="none"/>
              </w:rPr>
              <w:t>).</w:t>
            </w:r>
          </w:p>
          <w:p w:rsidR="005D378E" w:rsidRPr="009C7FF0" w:rsidRDefault="005D378E" w:rsidP="005D378E">
            <w:pPr>
              <w:jc w:val="both"/>
              <w:rPr>
                <w:rFonts w:cs="Calibri"/>
                <w:sz w:val="22"/>
                <w:szCs w:val="22"/>
                <w:u w:val="none"/>
              </w:rPr>
            </w:pPr>
          </w:p>
          <w:p w:rsidR="005D378E" w:rsidRPr="009C7FF0" w:rsidRDefault="005D378E" w:rsidP="005D378E">
            <w:pPr>
              <w:jc w:val="both"/>
              <w:rPr>
                <w:rFonts w:cs="Calibri"/>
                <w:sz w:val="22"/>
                <w:szCs w:val="22"/>
                <w:u w:val="none"/>
              </w:rPr>
            </w:pPr>
            <w:r w:rsidRPr="009C7FF0">
              <w:rPr>
                <w:rFonts w:cs="Calibri"/>
                <w:sz w:val="22"/>
                <w:szCs w:val="22"/>
                <w:u w:val="none"/>
              </w:rPr>
              <w:t xml:space="preserve">Dans le nouveau formulaire (volet 1 - tout en bas), il est désormais possible de joindre des documents relatifs à l’épisode tels que des courbes épidémiques (sous réserve qu’elles ne comportent de données </w:t>
            </w:r>
            <w:proofErr w:type="spellStart"/>
            <w:r w:rsidRPr="009C7FF0">
              <w:rPr>
                <w:rFonts w:cs="Calibri"/>
                <w:sz w:val="22"/>
                <w:szCs w:val="22"/>
                <w:u w:val="none"/>
              </w:rPr>
              <w:t>identifiantes</w:t>
            </w:r>
            <w:proofErr w:type="spellEnd"/>
            <w:r w:rsidRPr="009C7FF0">
              <w:rPr>
                <w:rFonts w:cs="Calibri"/>
                <w:sz w:val="22"/>
                <w:szCs w:val="22"/>
                <w:u w:val="none"/>
              </w:rPr>
              <w:t>)</w:t>
            </w:r>
          </w:p>
          <w:p w:rsidR="005D378E" w:rsidRPr="009C7FF0" w:rsidRDefault="005D378E" w:rsidP="005D378E">
            <w:pPr>
              <w:jc w:val="both"/>
              <w:rPr>
                <w:rFonts w:cs="Calibri"/>
                <w:sz w:val="22"/>
                <w:szCs w:val="22"/>
                <w:u w:val="none"/>
              </w:rPr>
            </w:pPr>
          </w:p>
          <w:p w:rsidR="005D378E" w:rsidRPr="009C7FF0" w:rsidRDefault="005D378E" w:rsidP="005D378E">
            <w:pPr>
              <w:jc w:val="both"/>
              <w:rPr>
                <w:rFonts w:cs="Calibri"/>
                <w:sz w:val="22"/>
                <w:szCs w:val="22"/>
                <w:u w:val="none"/>
              </w:rPr>
            </w:pPr>
            <w:r w:rsidRPr="009C7FF0">
              <w:rPr>
                <w:rFonts w:cs="Calibri"/>
                <w:sz w:val="22"/>
                <w:szCs w:val="22"/>
                <w:u w:val="none"/>
              </w:rPr>
              <w:t>L’épisode de cas groupés doit également être clôturé sur le PSIG via un volet 2, lorsque l’épisode est terminé (pas de nouveau cas dans les 14 jours).</w:t>
            </w:r>
          </w:p>
          <w:p w:rsidR="005D378E" w:rsidRPr="009C7FF0" w:rsidRDefault="005D378E" w:rsidP="005D378E">
            <w:pPr>
              <w:rPr>
                <w:rFonts w:cs="Calibri"/>
                <w:sz w:val="22"/>
                <w:szCs w:val="22"/>
                <w:u w:val="none"/>
              </w:rPr>
            </w:pPr>
          </w:p>
          <w:p w:rsidR="005D378E" w:rsidRPr="00303516" w:rsidRDefault="005D378E" w:rsidP="005D378E">
            <w:pPr>
              <w:jc w:val="both"/>
            </w:pPr>
            <w:r w:rsidRPr="00303516">
              <w:rPr>
                <w:u w:val="none"/>
                <w:lang w:eastAsia="fr-FR"/>
              </w:rPr>
              <w:t>Un guide de signalement détaillé est disponible</w:t>
            </w:r>
            <w:r w:rsidRPr="00303516">
              <w:rPr>
                <w:lang w:eastAsia="fr-FR"/>
              </w:rPr>
              <w:t xml:space="preserve"> </w:t>
            </w:r>
            <w:hyperlink r:id="rId18" w:history="1">
              <w:r w:rsidRPr="00303516">
                <w:rPr>
                  <w:rStyle w:val="Lienhypertexte"/>
                  <w:color w:val="auto"/>
                  <w:lang w:eastAsia="fr-FR"/>
                </w:rPr>
                <w:t>sur le site de Santé publique France</w:t>
              </w:r>
            </w:hyperlink>
            <w:r w:rsidRPr="00303516">
              <w:rPr>
                <w:lang w:eastAsia="fr-FR"/>
              </w:rPr>
              <w:t>.</w:t>
            </w:r>
          </w:p>
          <w:p w:rsidR="005D378E" w:rsidRPr="00303516" w:rsidRDefault="005D378E" w:rsidP="005D378E">
            <w:pPr>
              <w:jc w:val="both"/>
              <w:rPr>
                <w:u w:val="none"/>
              </w:rPr>
            </w:pPr>
            <w:r w:rsidRPr="00303516">
              <w:rPr>
                <w:u w:val="none"/>
                <w:lang w:eastAsia="fr-FR"/>
              </w:rPr>
              <w:t xml:space="preserve">Des fiches réflexes plus concises sont également disponibles sur le site de l’ARS BFC : </w:t>
            </w:r>
          </w:p>
          <w:p w:rsidR="005D378E" w:rsidRPr="00303516" w:rsidRDefault="005D378E" w:rsidP="005D378E">
            <w:pPr>
              <w:pStyle w:val="Paragraphedeliste"/>
              <w:numPr>
                <w:ilvl w:val="0"/>
                <w:numId w:val="40"/>
              </w:numPr>
            </w:pPr>
            <w:r w:rsidRPr="009C7FF0">
              <w:rPr>
                <w:rFonts w:ascii="Garamond" w:hAnsi="Garamond"/>
              </w:rPr>
              <w:t>Comment signaler ?</w:t>
            </w:r>
            <w:r w:rsidRPr="00303516">
              <w:t xml:space="preserve"> :  </w:t>
            </w:r>
            <w:hyperlink r:id="rId19" w:history="1">
              <w:r w:rsidRPr="009C7FF0">
                <w:rPr>
                  <w:rStyle w:val="Lienhypertexte"/>
                  <w:color w:val="5B9BD5" w:themeColor="accent1"/>
                </w:rPr>
                <w:t>https://www.bourgogne-franche-comte.ars.sante.fr/media/110923/download?inline</w:t>
              </w:r>
            </w:hyperlink>
            <w:r w:rsidRPr="009C7FF0">
              <w:rPr>
                <w:color w:val="5B9BD5" w:themeColor="accent1"/>
              </w:rPr>
              <w:t xml:space="preserve"> </w:t>
            </w:r>
          </w:p>
          <w:p w:rsidR="005D378E" w:rsidRPr="009C7FF0" w:rsidRDefault="005D378E" w:rsidP="005D378E">
            <w:pPr>
              <w:pStyle w:val="Paragraphedeliste"/>
              <w:numPr>
                <w:ilvl w:val="0"/>
                <w:numId w:val="40"/>
              </w:numPr>
              <w:rPr>
                <w:rStyle w:val="Lienhypertexte"/>
                <w:color w:val="5B9BD5" w:themeColor="accent1"/>
              </w:rPr>
            </w:pPr>
            <w:r w:rsidRPr="009C7FF0">
              <w:rPr>
                <w:rFonts w:ascii="Garamond" w:hAnsi="Garamond"/>
              </w:rPr>
              <w:t>Ouverture d’un signal</w:t>
            </w:r>
            <w:r w:rsidRPr="00303516">
              <w:t xml:space="preserve"> : </w:t>
            </w:r>
            <w:hyperlink r:id="rId20" w:history="1">
              <w:r w:rsidRPr="009C7FF0">
                <w:rPr>
                  <w:rStyle w:val="Lienhypertexte"/>
                  <w:color w:val="5B9BD5" w:themeColor="accent1"/>
                </w:rPr>
                <w:t>https://www.bourgogne-franche-comte.ars.sante.fr/media/110924/download?inline</w:t>
              </w:r>
            </w:hyperlink>
          </w:p>
          <w:p w:rsidR="005D378E" w:rsidRPr="00303516" w:rsidRDefault="005D378E" w:rsidP="005D378E">
            <w:pPr>
              <w:pStyle w:val="Paragraphedeliste"/>
              <w:numPr>
                <w:ilvl w:val="0"/>
                <w:numId w:val="40"/>
              </w:numPr>
            </w:pPr>
            <w:r w:rsidRPr="009C7FF0">
              <w:rPr>
                <w:rFonts w:ascii="Garamond" w:hAnsi="Garamond"/>
              </w:rPr>
              <w:t>Clôture d’un signal </w:t>
            </w:r>
            <w:r w:rsidRPr="009C7FF0">
              <w:rPr>
                <w:rStyle w:val="Lienhypertexte"/>
                <w:color w:val="5B9BD5" w:themeColor="accent1"/>
              </w:rPr>
              <w:t xml:space="preserve">: </w:t>
            </w:r>
            <w:hyperlink r:id="rId21" w:history="1">
              <w:r w:rsidRPr="009C7FF0">
                <w:rPr>
                  <w:rStyle w:val="Lienhypertexte"/>
                  <w:color w:val="5B9BD5" w:themeColor="accent1"/>
                </w:rPr>
                <w:t>https://www.bourgogne-franche-comte.ars.sante.fr/media/110925/download?inline</w:t>
              </w:r>
            </w:hyperlink>
            <w:r w:rsidRPr="00303516">
              <w:t xml:space="preserve"> </w:t>
            </w:r>
          </w:p>
          <w:p w:rsidR="00AC132D" w:rsidRPr="00303516" w:rsidRDefault="00AC132D" w:rsidP="00AC132D">
            <w:pPr>
              <w:rPr>
                <w:iCs/>
                <w:sz w:val="22"/>
                <w:szCs w:val="22"/>
                <w:u w:val="none"/>
              </w:rPr>
            </w:pPr>
          </w:p>
        </w:tc>
      </w:tr>
      <w:tr w:rsidR="00AC132D" w:rsidRPr="00434BBC" w:rsidTr="00AA2AC0">
        <w:tc>
          <w:tcPr>
            <w:tcW w:w="3014" w:type="dxa"/>
            <w:vAlign w:val="center"/>
          </w:tcPr>
          <w:p w:rsidR="00AC132D" w:rsidRPr="00E96B8C" w:rsidRDefault="00AC132D" w:rsidP="00922C6D">
            <w:pPr>
              <w:pStyle w:val="Titre1"/>
              <w:jc w:val="left"/>
              <w:outlineLvl w:val="0"/>
              <w:rPr>
                <w:rFonts w:ascii="Garamond" w:hAnsi="Garamond"/>
                <w:b/>
              </w:rPr>
            </w:pPr>
            <w:r w:rsidRPr="00E96B8C">
              <w:rPr>
                <w:rFonts w:ascii="Garamond" w:hAnsi="Garamond"/>
                <w:b/>
              </w:rPr>
              <w:t xml:space="preserve">COVID 19-La définition d’un cas contact </w:t>
            </w:r>
          </w:p>
        </w:tc>
        <w:tc>
          <w:tcPr>
            <w:tcW w:w="3476" w:type="dxa"/>
            <w:vAlign w:val="center"/>
          </w:tcPr>
          <w:p w:rsidR="00AC132D" w:rsidRPr="00E96B8C" w:rsidRDefault="00AC132D" w:rsidP="00C760E3">
            <w:r w:rsidRPr="00E96B8C">
              <w:t>Qu’elle est actuellement la définition d’un cas contact ?</w:t>
            </w:r>
          </w:p>
          <w:p w:rsidR="00AC132D" w:rsidRPr="00E96B8C" w:rsidRDefault="00AC132D" w:rsidP="00C760E3">
            <w:pPr>
              <w:rPr>
                <w:u w:val="none"/>
              </w:rPr>
            </w:pPr>
          </w:p>
        </w:tc>
        <w:tc>
          <w:tcPr>
            <w:tcW w:w="9387" w:type="dxa"/>
          </w:tcPr>
          <w:p w:rsidR="00AC132D" w:rsidRPr="00B905D0" w:rsidRDefault="00B232ED" w:rsidP="00AC132D">
            <w:pPr>
              <w:shd w:val="clear" w:color="auto" w:fill="FFFFFF"/>
              <w:rPr>
                <w:rStyle w:val="Lienhypertexte"/>
                <w:rFonts w:cs="Arial"/>
                <w:color w:val="333333"/>
                <w:sz w:val="22"/>
                <w:szCs w:val="22"/>
                <w:u w:val="none"/>
                <w:shd w:val="clear" w:color="auto" w:fill="FFFFFF"/>
              </w:rPr>
            </w:pPr>
            <w:hyperlink r:id="rId22" w:history="1">
              <w:r w:rsidR="00AC132D" w:rsidRPr="00B905D0">
                <w:rPr>
                  <w:rStyle w:val="Lienhypertexte"/>
                  <w:rFonts w:cs="Arial"/>
                  <w:sz w:val="22"/>
                  <w:szCs w:val="22"/>
                  <w:shd w:val="clear" w:color="auto" w:fill="FFFFFF"/>
                </w:rPr>
                <w:t>https://www.hcsp.fr/explore.cgi/avisrapportsdomaine?clefr=1246</w:t>
              </w:r>
            </w:hyperlink>
          </w:p>
          <w:p w:rsidR="00AC132D" w:rsidRPr="00B905D0" w:rsidRDefault="00AC132D" w:rsidP="00AC132D">
            <w:pPr>
              <w:shd w:val="clear" w:color="auto" w:fill="FFFFFF"/>
              <w:rPr>
                <w:rFonts w:cs="Arial"/>
                <w:color w:val="333333"/>
                <w:sz w:val="22"/>
                <w:szCs w:val="22"/>
                <w:shd w:val="clear" w:color="auto" w:fill="FFFFFF"/>
              </w:rPr>
            </w:pPr>
          </w:p>
          <w:p w:rsidR="00AC132D" w:rsidRPr="00B905D0" w:rsidRDefault="00B232ED" w:rsidP="00AC132D">
            <w:pPr>
              <w:rPr>
                <w:sz w:val="22"/>
                <w:szCs w:val="22"/>
                <w:u w:val="none"/>
              </w:rPr>
            </w:pPr>
            <w:hyperlink r:id="rId23" w:anchor="text_173802" w:history="1">
              <w:r w:rsidR="00AC132D" w:rsidRPr="00B905D0">
                <w:rPr>
                  <w:rStyle w:val="Lienhypertexte"/>
                  <w:rFonts w:cs="Arial"/>
                  <w:sz w:val="22"/>
                  <w:szCs w:val="22"/>
                  <w:shd w:val="clear" w:color="auto" w:fill="FFFFFF"/>
                </w:rPr>
                <w:t>https://www.ameli.fr/assure/covid-19/symptomes-gestes-barrieres-cas-contact-et-isolement/en-cas-de-contact-avec-une-personne-malade-du-covid-19#text_173802</w:t>
              </w:r>
            </w:hyperlink>
          </w:p>
        </w:tc>
      </w:tr>
      <w:tr w:rsidR="00E525FC" w:rsidRPr="003F5823" w:rsidTr="00AA2AC0">
        <w:tc>
          <w:tcPr>
            <w:tcW w:w="3014" w:type="dxa"/>
            <w:vAlign w:val="center"/>
          </w:tcPr>
          <w:p w:rsidR="00E525FC" w:rsidRPr="00F60194" w:rsidRDefault="00E525FC" w:rsidP="00C66D95">
            <w:pPr>
              <w:pStyle w:val="Titre1"/>
              <w:jc w:val="left"/>
              <w:outlineLvl w:val="0"/>
              <w:rPr>
                <w:rFonts w:ascii="Garamond" w:hAnsi="Garamond"/>
                <w:b/>
              </w:rPr>
            </w:pPr>
            <w:r w:rsidRPr="00F60194">
              <w:rPr>
                <w:rFonts w:ascii="Garamond" w:hAnsi="Garamond"/>
                <w:b/>
              </w:rPr>
              <w:t xml:space="preserve">COVID 19- La </w:t>
            </w:r>
            <w:r w:rsidR="00C66D95" w:rsidRPr="00F60194">
              <w:rPr>
                <w:rFonts w:ascii="Garamond" w:hAnsi="Garamond"/>
                <w:b/>
              </w:rPr>
              <w:t>vaccination</w:t>
            </w:r>
          </w:p>
        </w:tc>
        <w:tc>
          <w:tcPr>
            <w:tcW w:w="3476" w:type="dxa"/>
            <w:vAlign w:val="center"/>
          </w:tcPr>
          <w:p w:rsidR="00E525FC" w:rsidRPr="00F60194" w:rsidRDefault="00E525FC" w:rsidP="00F93270">
            <w:r w:rsidRPr="00F60194">
              <w:t xml:space="preserve">Y </w:t>
            </w:r>
            <w:proofErr w:type="spellStart"/>
            <w:r w:rsidRPr="00F60194">
              <w:t>a-t-il</w:t>
            </w:r>
            <w:proofErr w:type="spellEnd"/>
            <w:r w:rsidRPr="00F60194">
              <w:t xml:space="preserve"> une FAQ grand public pour mieux comprendre ?</w:t>
            </w:r>
          </w:p>
        </w:tc>
        <w:tc>
          <w:tcPr>
            <w:tcW w:w="9387" w:type="dxa"/>
          </w:tcPr>
          <w:p w:rsidR="00E525FC" w:rsidRPr="00B42E92" w:rsidRDefault="00E525FC" w:rsidP="00C66D95">
            <w:pPr>
              <w:pStyle w:val="Titre2"/>
              <w:shd w:val="clear" w:color="auto" w:fill="FFFFFF"/>
              <w:spacing w:before="0" w:after="200" w:line="200" w:lineRule="atLeast"/>
              <w:outlineLvl w:val="1"/>
              <w:rPr>
                <w:rFonts w:ascii="Marianne" w:hAnsi="Marianne"/>
                <w:sz w:val="18"/>
                <w:szCs w:val="18"/>
              </w:rPr>
            </w:pPr>
            <w:r w:rsidRPr="00F60194">
              <w:rPr>
                <w:rFonts w:ascii="Garamond" w:hAnsi="Garamond"/>
                <w:color w:val="auto"/>
                <w:sz w:val="22"/>
                <w:szCs w:val="22"/>
              </w:rPr>
              <w:t>Vous trouverez une FAQ grand public « </w:t>
            </w:r>
            <w:r w:rsidRPr="00F60194">
              <w:rPr>
                <w:rFonts w:ascii="Garamond" w:eastAsiaTheme="minorHAnsi" w:hAnsi="Garamond" w:cstheme="minorBidi"/>
                <w:bCs w:val="0"/>
                <w:color w:val="auto"/>
                <w:sz w:val="22"/>
                <w:szCs w:val="22"/>
                <w:lang w:eastAsia="fr-FR"/>
              </w:rPr>
              <w:t>La vaccination contre le Covid-19 - Tout savoir, tout comprendre »</w:t>
            </w:r>
            <w:r w:rsidRPr="00F60194">
              <w:rPr>
                <w:rFonts w:ascii="Garamond" w:eastAsiaTheme="minorHAnsi" w:hAnsi="Garamond" w:cstheme="minorBidi"/>
                <w:bCs w:val="0"/>
                <w:color w:val="auto"/>
                <w:sz w:val="24"/>
                <w:szCs w:val="24"/>
                <w:lang w:eastAsia="fr-FR"/>
              </w:rPr>
              <w:t> </w:t>
            </w:r>
            <w:r>
              <w:rPr>
                <w:rFonts w:ascii="Garamond" w:eastAsiaTheme="minorHAnsi" w:hAnsi="Garamond" w:cstheme="minorBidi"/>
                <w:bCs w:val="0"/>
                <w:color w:val="auto"/>
                <w:sz w:val="24"/>
                <w:szCs w:val="24"/>
                <w:lang w:eastAsia="fr-FR"/>
              </w:rPr>
              <w:t>:</w:t>
            </w:r>
            <w:hyperlink r:id="rId24" w:history="1">
              <w:r w:rsidRPr="00E525FC">
                <w:rPr>
                  <w:rStyle w:val="Lienhypertexte"/>
                  <w:rFonts w:ascii="Marianne" w:hAnsi="Marianne"/>
                  <w:sz w:val="18"/>
                  <w:szCs w:val="18"/>
                </w:rPr>
                <w:t>https://sante.gouv.fr/soins-et-maladies/maladies/maladies-infectieuses/coronavirus/vaccin-covid-19/la-vaccination-contre-le-covid-19-tout-savoir-tout-comprendre/</w:t>
              </w:r>
            </w:hyperlink>
            <w:r w:rsidR="00140309">
              <w:rPr>
                <w:rFonts w:ascii="Marianne" w:hAnsi="Marianne"/>
                <w:sz w:val="18"/>
                <w:szCs w:val="18"/>
              </w:rPr>
              <w:t xml:space="preserve"> </w:t>
            </w:r>
            <w:r>
              <w:rPr>
                <w:rFonts w:ascii="Marianne" w:hAnsi="Marianne"/>
                <w:sz w:val="18"/>
                <w:szCs w:val="18"/>
              </w:rPr>
              <w:t xml:space="preserve"> </w:t>
            </w:r>
          </w:p>
        </w:tc>
      </w:tr>
      <w:tr w:rsidR="003F5823" w:rsidRPr="003F5823" w:rsidTr="00AA2AC0">
        <w:tc>
          <w:tcPr>
            <w:tcW w:w="3014" w:type="dxa"/>
            <w:vAlign w:val="center"/>
          </w:tcPr>
          <w:p w:rsidR="00F93270" w:rsidRPr="00B232ED" w:rsidRDefault="00F93270" w:rsidP="00C66D95">
            <w:pPr>
              <w:pStyle w:val="Titre1"/>
              <w:jc w:val="left"/>
              <w:outlineLvl w:val="0"/>
              <w:rPr>
                <w:rFonts w:ascii="Garamond" w:hAnsi="Garamond"/>
                <w:color w:val="ED7D31" w:themeColor="accent2"/>
              </w:rPr>
            </w:pPr>
            <w:r w:rsidRPr="00B232ED">
              <w:rPr>
                <w:rFonts w:ascii="Garamond" w:hAnsi="Garamond"/>
                <w:b/>
                <w:color w:val="ED7D31" w:themeColor="accent2"/>
              </w:rPr>
              <w:t xml:space="preserve">COVID 19-La </w:t>
            </w:r>
            <w:r w:rsidR="00C66D95" w:rsidRPr="00B232ED">
              <w:rPr>
                <w:rFonts w:ascii="Garamond" w:hAnsi="Garamond"/>
                <w:b/>
                <w:color w:val="ED7D31" w:themeColor="accent2"/>
              </w:rPr>
              <w:t>vaccination</w:t>
            </w:r>
          </w:p>
        </w:tc>
        <w:tc>
          <w:tcPr>
            <w:tcW w:w="3476" w:type="dxa"/>
            <w:vAlign w:val="center"/>
          </w:tcPr>
          <w:p w:rsidR="00F93270" w:rsidRPr="00B232ED" w:rsidRDefault="00F93270" w:rsidP="00F93270">
            <w:pPr>
              <w:rPr>
                <w:color w:val="ED7D31" w:themeColor="accent2"/>
                <w:u w:val="none"/>
              </w:rPr>
            </w:pPr>
            <w:r w:rsidRPr="00B232ED">
              <w:rPr>
                <w:color w:val="ED7D31" w:themeColor="accent2"/>
              </w:rPr>
              <w:t>Quelle est la stratégie vaccinale ?</w:t>
            </w:r>
          </w:p>
        </w:tc>
        <w:tc>
          <w:tcPr>
            <w:tcW w:w="9387" w:type="dxa"/>
          </w:tcPr>
          <w:tbl>
            <w:tblPr>
              <w:tblW w:w="0" w:type="auto"/>
              <w:tblBorders>
                <w:top w:val="nil"/>
                <w:left w:val="nil"/>
                <w:bottom w:val="nil"/>
                <w:right w:val="nil"/>
              </w:tblBorders>
              <w:tblLook w:val="0000" w:firstRow="0" w:lastRow="0" w:firstColumn="0" w:lastColumn="0" w:noHBand="0" w:noVBand="0"/>
            </w:tblPr>
            <w:tblGrid>
              <w:gridCol w:w="9171"/>
            </w:tblGrid>
            <w:tr w:rsidR="00B232ED" w:rsidRPr="00B232ED">
              <w:tblPrEx>
                <w:tblCellMar>
                  <w:top w:w="0" w:type="dxa"/>
                  <w:bottom w:w="0" w:type="dxa"/>
                </w:tblCellMar>
              </w:tblPrEx>
              <w:trPr>
                <w:trHeight w:val="347"/>
              </w:trPr>
              <w:tc>
                <w:tcPr>
                  <w:tcW w:w="0" w:type="auto"/>
                </w:tcPr>
                <w:p w:rsidR="00B232ED" w:rsidRPr="00B232ED" w:rsidRDefault="00A07CA6" w:rsidP="00B232ED">
                  <w:pPr>
                    <w:autoSpaceDE w:val="0"/>
                    <w:autoSpaceDN w:val="0"/>
                    <w:adjustRightInd w:val="0"/>
                    <w:spacing w:after="0" w:line="240" w:lineRule="auto"/>
                    <w:rPr>
                      <w:rFonts w:eastAsiaTheme="majorEastAsia" w:cstheme="majorBidi"/>
                      <w:bCs/>
                      <w:color w:val="ED7D31" w:themeColor="accent2"/>
                      <w:sz w:val="22"/>
                      <w:szCs w:val="22"/>
                      <w:u w:val="none"/>
                    </w:rPr>
                  </w:pPr>
                  <w:r w:rsidRPr="00B232ED">
                    <w:rPr>
                      <w:rFonts w:eastAsiaTheme="majorEastAsia" w:cstheme="majorBidi"/>
                      <w:bCs/>
                      <w:color w:val="ED7D31" w:themeColor="accent2"/>
                      <w:sz w:val="22"/>
                      <w:szCs w:val="22"/>
                      <w:u w:val="none"/>
                    </w:rPr>
                    <w:t>Vous trouverez le</w:t>
                  </w:r>
                  <w:r w:rsidR="00532B29" w:rsidRPr="00B232ED">
                    <w:rPr>
                      <w:rFonts w:eastAsiaTheme="majorEastAsia" w:cstheme="majorBidi"/>
                      <w:bCs/>
                      <w:color w:val="ED7D31" w:themeColor="accent2"/>
                      <w:sz w:val="22"/>
                      <w:szCs w:val="22"/>
                      <w:u w:val="none"/>
                    </w:rPr>
                    <w:t xml:space="preserve"> </w:t>
                  </w:r>
                  <w:r w:rsidRPr="00B232ED">
                    <w:rPr>
                      <w:rFonts w:eastAsiaTheme="majorEastAsia" w:cstheme="majorBidi"/>
                      <w:bCs/>
                      <w:color w:val="ED7D31" w:themeColor="accent2"/>
                      <w:sz w:val="22"/>
                      <w:szCs w:val="22"/>
                      <w:u w:val="none"/>
                    </w:rPr>
                    <w:t>MARS</w:t>
                  </w:r>
                  <w:r w:rsidR="00532B29" w:rsidRPr="00B232ED">
                    <w:rPr>
                      <w:rFonts w:eastAsiaTheme="majorEastAsia" w:cstheme="majorBidi"/>
                      <w:bCs/>
                      <w:color w:val="ED7D31" w:themeColor="accent2"/>
                      <w:sz w:val="22"/>
                      <w:szCs w:val="22"/>
                      <w:u w:val="none"/>
                    </w:rPr>
                    <w:t xml:space="preserve"> </w:t>
                  </w:r>
                  <w:r w:rsidRPr="00B232ED">
                    <w:rPr>
                      <w:rFonts w:eastAsiaTheme="majorEastAsia" w:cstheme="majorBidi"/>
                      <w:bCs/>
                      <w:color w:val="ED7D31" w:themeColor="accent2"/>
                      <w:sz w:val="22"/>
                      <w:szCs w:val="22"/>
                      <w:u w:val="none"/>
                    </w:rPr>
                    <w:t>N°2024</w:t>
                  </w:r>
                  <w:r w:rsidR="003F5823" w:rsidRPr="00B232ED">
                    <w:rPr>
                      <w:rFonts w:eastAsiaTheme="majorEastAsia" w:cstheme="majorBidi"/>
                      <w:bCs/>
                      <w:color w:val="ED7D31" w:themeColor="accent2"/>
                      <w:sz w:val="22"/>
                      <w:szCs w:val="22"/>
                      <w:u w:val="none"/>
                    </w:rPr>
                    <w:t>-</w:t>
                  </w:r>
                  <w:r w:rsidRPr="00B232ED">
                    <w:rPr>
                      <w:rFonts w:eastAsiaTheme="majorEastAsia" w:cstheme="majorBidi"/>
                      <w:bCs/>
                      <w:color w:val="ED7D31" w:themeColor="accent2"/>
                      <w:sz w:val="22"/>
                      <w:szCs w:val="22"/>
                      <w:u w:val="none"/>
                    </w:rPr>
                    <w:t>05 du 16/05/2024</w:t>
                  </w:r>
                  <w:r w:rsidR="003F5823" w:rsidRPr="00B232ED">
                    <w:rPr>
                      <w:rFonts w:eastAsiaTheme="majorEastAsia" w:cstheme="majorBidi"/>
                      <w:bCs/>
                      <w:color w:val="ED7D31" w:themeColor="accent2"/>
                      <w:sz w:val="22"/>
                      <w:szCs w:val="22"/>
                      <w:u w:val="none"/>
                    </w:rPr>
                    <w:t xml:space="preserve"> </w:t>
                  </w:r>
                  <w:r w:rsidR="000D45AE" w:rsidRPr="00B232ED">
                    <w:rPr>
                      <w:rFonts w:eastAsiaTheme="majorEastAsia" w:cstheme="majorBidi"/>
                      <w:bCs/>
                      <w:color w:val="ED7D31" w:themeColor="accent2"/>
                      <w:sz w:val="22"/>
                      <w:szCs w:val="22"/>
                      <w:u w:val="none"/>
                    </w:rPr>
                    <w:t xml:space="preserve">relatif à la </w:t>
                  </w:r>
                  <w:r w:rsidR="00B232ED" w:rsidRPr="00B232ED">
                    <w:rPr>
                      <w:rFonts w:eastAsiaTheme="majorEastAsia" w:cstheme="majorBidi"/>
                      <w:bCs/>
                      <w:color w:val="ED7D31" w:themeColor="accent2"/>
                      <w:sz w:val="22"/>
                      <w:szCs w:val="22"/>
                      <w:u w:val="none"/>
                    </w:rPr>
                    <w:t xml:space="preserve"> VACCINATION COVID-19 DU PRINTEMPS 2024 : UNE MOBILISATION ACCRUE EST NECESSAIRE POUR LA PROTECTION DES PLUS FRAGILES </w:t>
                  </w:r>
                </w:p>
              </w:tc>
            </w:tr>
          </w:tbl>
          <w:p w:rsidR="000D45AE" w:rsidRPr="00B232ED" w:rsidRDefault="000D45AE" w:rsidP="000D45AE">
            <w:pPr>
              <w:rPr>
                <w:rFonts w:ascii="Marianne" w:hAnsi="Marianne"/>
                <w:color w:val="ED7D31" w:themeColor="accent2"/>
                <w:sz w:val="18"/>
                <w:szCs w:val="18"/>
              </w:rPr>
            </w:pPr>
            <w:r w:rsidRPr="00B232ED">
              <w:rPr>
                <w:color w:val="ED7D31" w:themeColor="accent2"/>
                <w:sz w:val="22"/>
                <w:szCs w:val="22"/>
                <w:u w:val="none"/>
              </w:rPr>
              <w:t> </w:t>
            </w:r>
            <w:r w:rsidR="00A07CA6" w:rsidRPr="00B232ED">
              <w:rPr>
                <w:color w:val="ED7D31" w:themeColor="accent2"/>
              </w:rPr>
              <w:object w:dxaOrig="1538" w:dyaOrig="994">
                <v:shape id="_x0000_i1036" type="#_x0000_t75" style="width:77.2pt;height:49.95pt" o:ole="">
                  <v:imagedata r:id="rId25" o:title=""/>
                </v:shape>
                <o:OLEObject Type="Embed" ProgID="AcroExch.Document.DC" ShapeID="_x0000_i1036" DrawAspect="Icon" ObjectID="_1778305180" r:id="rId26"/>
              </w:object>
            </w:r>
            <w:bookmarkStart w:id="18" w:name="_GoBack"/>
            <w:bookmarkEnd w:id="18"/>
          </w:p>
          <w:p w:rsidR="00532B29" w:rsidRPr="00B232ED" w:rsidRDefault="00532B29" w:rsidP="00532B29">
            <w:pPr>
              <w:rPr>
                <w:color w:val="ED7D31" w:themeColor="accent2"/>
                <w:u w:val="none"/>
              </w:rPr>
            </w:pPr>
          </w:p>
          <w:p w:rsidR="00FC6792" w:rsidRPr="00B232ED" w:rsidRDefault="00FC6792" w:rsidP="00A07CA6">
            <w:pPr>
              <w:jc w:val="both"/>
              <w:rPr>
                <w:color w:val="ED7D31" w:themeColor="accent2"/>
                <w:sz w:val="22"/>
                <w:szCs w:val="22"/>
                <w:u w:val="none"/>
              </w:rPr>
            </w:pPr>
          </w:p>
        </w:tc>
      </w:tr>
      <w:tr w:rsidR="0024239C" w:rsidRPr="00434BBC" w:rsidTr="00AA2AC0">
        <w:tc>
          <w:tcPr>
            <w:tcW w:w="3014" w:type="dxa"/>
            <w:vAlign w:val="center"/>
          </w:tcPr>
          <w:p w:rsidR="0024239C" w:rsidRPr="00E96B8C" w:rsidRDefault="0024239C" w:rsidP="00922C6D">
            <w:pPr>
              <w:pStyle w:val="Titre1"/>
              <w:jc w:val="left"/>
              <w:outlineLvl w:val="0"/>
              <w:rPr>
                <w:rFonts w:ascii="Garamond" w:hAnsi="Garamond"/>
                <w:b/>
              </w:rPr>
            </w:pPr>
            <w:r w:rsidRPr="00E96B8C">
              <w:rPr>
                <w:rFonts w:ascii="Garamond" w:hAnsi="Garamond"/>
                <w:b/>
              </w:rPr>
              <w:t>COVID 19- gestion des stocks</w:t>
            </w:r>
          </w:p>
        </w:tc>
        <w:tc>
          <w:tcPr>
            <w:tcW w:w="3476" w:type="dxa"/>
            <w:vAlign w:val="center"/>
          </w:tcPr>
          <w:p w:rsidR="0024239C" w:rsidRPr="00E96B8C" w:rsidRDefault="0024239C" w:rsidP="00C760E3">
            <w:pPr>
              <w:rPr>
                <w:rFonts w:cs="Arial"/>
                <w:u w:val="none"/>
              </w:rPr>
            </w:pPr>
            <w:r w:rsidRPr="00E96B8C">
              <w:t>Quelles dotations les ESMS doivent ils avoir ?</w:t>
            </w:r>
          </w:p>
        </w:tc>
        <w:tc>
          <w:tcPr>
            <w:tcW w:w="9387" w:type="dxa"/>
          </w:tcPr>
          <w:p w:rsidR="0024239C" w:rsidRPr="0024239C" w:rsidRDefault="00DC6EB3" w:rsidP="0024239C">
            <w:pPr>
              <w:autoSpaceDE w:val="0"/>
              <w:autoSpaceDN w:val="0"/>
              <w:adjustRightInd w:val="0"/>
              <w:rPr>
                <w:sz w:val="22"/>
                <w:szCs w:val="22"/>
                <w:u w:val="none"/>
              </w:rPr>
            </w:pPr>
            <w:r w:rsidRPr="0024239C">
              <w:rPr>
                <w:sz w:val="22"/>
                <w:szCs w:val="22"/>
                <w:u w:val="none"/>
              </w:rPr>
              <w:t>Le</w:t>
            </w:r>
            <w:r w:rsidR="0024239C" w:rsidRPr="0024239C">
              <w:rPr>
                <w:sz w:val="22"/>
                <w:szCs w:val="22"/>
                <w:u w:val="none"/>
              </w:rPr>
              <w:t xml:space="preserve"> stock de sécurité préconisé </w:t>
            </w:r>
            <w:r w:rsidR="002D3839" w:rsidRPr="003E538C">
              <w:rPr>
                <w:sz w:val="22"/>
                <w:szCs w:val="22"/>
                <w:u w:val="none"/>
              </w:rPr>
              <w:t>depuis</w:t>
            </w:r>
            <w:r w:rsidR="0024239C" w:rsidRPr="0024239C">
              <w:rPr>
                <w:sz w:val="22"/>
                <w:szCs w:val="22"/>
                <w:u w:val="none"/>
              </w:rPr>
              <w:t xml:space="preserve"> 2020 pour les ES ESMS est de 3 semaines de consommation</w:t>
            </w:r>
          </w:p>
          <w:p w:rsidR="0024239C" w:rsidRPr="002C1D5A" w:rsidRDefault="00E9557D" w:rsidP="0024239C">
            <w:pPr>
              <w:autoSpaceDE w:val="0"/>
              <w:autoSpaceDN w:val="0"/>
              <w:adjustRightInd w:val="0"/>
              <w:rPr>
                <w:rFonts w:cs="Calibri"/>
              </w:rPr>
            </w:pPr>
            <w:r w:rsidRPr="0024239C">
              <w:rPr>
                <w:sz w:val="22"/>
                <w:szCs w:val="22"/>
                <w:u w:val="none"/>
              </w:rPr>
              <w:object w:dxaOrig="1508" w:dyaOrig="984" w14:anchorId="65374F00">
                <v:shape id="_x0000_i1029" type="#_x0000_t75" style="width:77.85pt;height:46.7pt" o:ole="">
                  <v:imagedata r:id="rId27" o:title=""/>
                </v:shape>
                <o:OLEObject Type="Embed" ProgID="AcroExch.Document.DC" ShapeID="_x0000_i1029" DrawAspect="Icon" ObjectID="_1778305181" r:id="rId28"/>
              </w:object>
            </w:r>
          </w:p>
        </w:tc>
      </w:tr>
      <w:tr w:rsidR="00D16305" w:rsidRPr="00434BBC" w:rsidTr="00AA2AC0">
        <w:tc>
          <w:tcPr>
            <w:tcW w:w="3014" w:type="dxa"/>
            <w:vAlign w:val="center"/>
          </w:tcPr>
          <w:p w:rsidR="00D16305" w:rsidRPr="00EC0EE2" w:rsidRDefault="00D16305" w:rsidP="00AA2AC0">
            <w:pPr>
              <w:pStyle w:val="Titre1"/>
              <w:outlineLvl w:val="0"/>
              <w:rPr>
                <w:rFonts w:ascii="Garamond" w:hAnsi="Garamond"/>
                <w:b/>
              </w:rPr>
            </w:pPr>
            <w:r w:rsidRPr="00EC0EE2">
              <w:rPr>
                <w:rFonts w:ascii="Garamond" w:hAnsi="Garamond"/>
                <w:b/>
              </w:rPr>
              <w:t>Prévention contre les punaises de lit</w:t>
            </w:r>
          </w:p>
        </w:tc>
        <w:tc>
          <w:tcPr>
            <w:tcW w:w="3476" w:type="dxa"/>
            <w:vAlign w:val="center"/>
          </w:tcPr>
          <w:p w:rsidR="00D16305" w:rsidRPr="00EC0EE2" w:rsidRDefault="00D16305" w:rsidP="00AA2AC0">
            <w:r w:rsidRPr="00EC0EE2">
              <w:t>Quelles peuvent être les mesures préventives et de lutte contre les punaises de lit ?</w:t>
            </w:r>
          </w:p>
        </w:tc>
        <w:tc>
          <w:tcPr>
            <w:tcW w:w="9387" w:type="dxa"/>
          </w:tcPr>
          <w:p w:rsidR="00D16305" w:rsidRPr="00EC0EE2" w:rsidRDefault="00C428B9" w:rsidP="00D16305">
            <w:pPr>
              <w:rPr>
                <w:iCs/>
                <w:sz w:val="22"/>
                <w:szCs w:val="22"/>
                <w:u w:val="none"/>
              </w:rPr>
            </w:pPr>
            <w:r w:rsidRPr="00EC0EE2">
              <w:rPr>
                <w:iCs/>
                <w:sz w:val="22"/>
                <w:szCs w:val="22"/>
                <w:u w:val="none"/>
              </w:rPr>
              <w:t>C</w:t>
            </w:r>
            <w:r w:rsidR="00D16305" w:rsidRPr="00EC0EE2">
              <w:rPr>
                <w:iCs/>
                <w:sz w:val="22"/>
                <w:szCs w:val="22"/>
                <w:u w:val="none"/>
              </w:rPr>
              <w:t xml:space="preserve">i-joint le MARS n°2023-17 du 26/10/2023 relatif à la mise en œuvre de mesures de prévention visant à prévenir et lutter contre les punaises de lit dans les établissements et services médico-sociaux. </w:t>
            </w:r>
          </w:p>
          <w:p w:rsidR="00D16305" w:rsidRPr="00EC0EE2" w:rsidRDefault="00BB58AF" w:rsidP="00AA2AC0">
            <w:pPr>
              <w:spacing w:after="200" w:line="276" w:lineRule="auto"/>
              <w:contextualSpacing/>
              <w:jc w:val="both"/>
              <w:rPr>
                <w:iCs/>
                <w:sz w:val="22"/>
                <w:szCs w:val="22"/>
                <w:u w:val="none"/>
              </w:rPr>
            </w:pPr>
            <w:r w:rsidRPr="00EC0EE2">
              <w:object w:dxaOrig="1539" w:dyaOrig="997">
                <v:shape id="_x0000_i1030" type="#_x0000_t75" style="width:77.2pt;height:49.95pt" o:ole="">
                  <v:imagedata r:id="rId29" o:title=""/>
                </v:shape>
                <o:OLEObject Type="Embed" ProgID="AcroExch.Document.DC" ShapeID="_x0000_i1030" DrawAspect="Icon" ObjectID="_1778305182" r:id="rId30"/>
              </w:object>
            </w:r>
            <w:r w:rsidRPr="00EC0EE2">
              <w:object w:dxaOrig="1539" w:dyaOrig="997">
                <v:shape id="_x0000_i1031" type="#_x0000_t75" style="width:77.2pt;height:49.95pt" o:ole="">
                  <v:imagedata r:id="rId29" o:title=""/>
                </v:shape>
                <o:OLEObject Type="Embed" ProgID="AcroExch.Document.DC" ShapeID="_x0000_i1031" DrawAspect="Icon" ObjectID="_1778305183" r:id="rId31"/>
              </w:object>
            </w:r>
          </w:p>
        </w:tc>
      </w:tr>
      <w:tr w:rsidR="00EC0EE2" w:rsidRPr="00555E74" w:rsidTr="00AA2AC0">
        <w:tc>
          <w:tcPr>
            <w:tcW w:w="3014" w:type="dxa"/>
            <w:vAlign w:val="center"/>
          </w:tcPr>
          <w:p w:rsidR="00EC0EE2" w:rsidRPr="00EF2498" w:rsidRDefault="00EC0EE2" w:rsidP="00EC0EE2">
            <w:pPr>
              <w:autoSpaceDE w:val="0"/>
              <w:autoSpaceDN w:val="0"/>
              <w:adjustRightInd w:val="0"/>
              <w:rPr>
                <w:rFonts w:cs="Arial"/>
                <w:b/>
                <w:bCs/>
                <w:u w:val="none"/>
              </w:rPr>
            </w:pPr>
            <w:r w:rsidRPr="00EF2498">
              <w:rPr>
                <w:rFonts w:cs="Arial"/>
                <w:b/>
                <w:bCs/>
                <w:u w:val="none"/>
              </w:rPr>
              <w:t>P</w:t>
            </w:r>
            <w:r w:rsidR="0087020F" w:rsidRPr="00EF2498">
              <w:rPr>
                <w:rFonts w:cs="Arial"/>
                <w:b/>
                <w:bCs/>
                <w:u w:val="none"/>
              </w:rPr>
              <w:t xml:space="preserve">révention et </w:t>
            </w:r>
            <w:r w:rsidRPr="00EF2498">
              <w:rPr>
                <w:rFonts w:cs="Arial"/>
                <w:b/>
                <w:bCs/>
                <w:u w:val="none"/>
              </w:rPr>
              <w:t xml:space="preserve"> gestion des</w:t>
            </w:r>
          </w:p>
          <w:p w:rsidR="00EC0EE2" w:rsidRPr="00EF2498" w:rsidRDefault="00EC0EE2" w:rsidP="00EC0EE2">
            <w:pPr>
              <w:autoSpaceDE w:val="0"/>
              <w:autoSpaceDN w:val="0"/>
              <w:adjustRightInd w:val="0"/>
              <w:jc w:val="center"/>
              <w:rPr>
                <w:rFonts w:cs="Arial"/>
                <w:b/>
                <w:bCs/>
                <w:u w:val="none"/>
              </w:rPr>
            </w:pPr>
            <w:proofErr w:type="gramStart"/>
            <w:r w:rsidRPr="00EF2498">
              <w:rPr>
                <w:rFonts w:cs="Arial"/>
                <w:b/>
                <w:bCs/>
                <w:u w:val="none"/>
              </w:rPr>
              <w:t>impacts</w:t>
            </w:r>
            <w:proofErr w:type="gramEnd"/>
            <w:r w:rsidRPr="00EF2498">
              <w:rPr>
                <w:rFonts w:cs="Arial"/>
                <w:b/>
                <w:bCs/>
                <w:u w:val="none"/>
              </w:rPr>
              <w:t xml:space="preserve"> sanitaires et sociaux liés aux vagues de froid-2023-2024</w:t>
            </w:r>
          </w:p>
          <w:p w:rsidR="00EC0EE2" w:rsidRPr="00EF2498" w:rsidRDefault="00EC0EE2" w:rsidP="00EC0EE2">
            <w:pPr>
              <w:pStyle w:val="Titre1"/>
              <w:outlineLvl w:val="0"/>
              <w:rPr>
                <w:rFonts w:ascii="Garamond" w:hAnsi="Garamond"/>
                <w:b/>
              </w:rPr>
            </w:pPr>
          </w:p>
        </w:tc>
        <w:tc>
          <w:tcPr>
            <w:tcW w:w="3476" w:type="dxa"/>
            <w:vAlign w:val="center"/>
          </w:tcPr>
          <w:p w:rsidR="00EC0EE2" w:rsidRPr="00EF2498" w:rsidRDefault="00555E74" w:rsidP="00AA2AC0">
            <w:r w:rsidRPr="00EF2498">
              <w:t>Existe-t-il des mesures de prévention et de gestion liés aux vagues de froid, pour cet hiver ?</w:t>
            </w:r>
          </w:p>
        </w:tc>
        <w:tc>
          <w:tcPr>
            <w:tcW w:w="9387" w:type="dxa"/>
          </w:tcPr>
          <w:p w:rsidR="00555E74" w:rsidRPr="00EF2498" w:rsidRDefault="00555E74" w:rsidP="00555E74">
            <w:pPr>
              <w:rPr>
                <w:sz w:val="22"/>
                <w:szCs w:val="22"/>
                <w:u w:val="none"/>
              </w:rPr>
            </w:pPr>
            <w:r w:rsidRPr="00EF2498">
              <w:rPr>
                <w:iCs/>
                <w:sz w:val="22"/>
                <w:szCs w:val="22"/>
                <w:u w:val="none"/>
              </w:rPr>
              <w:t>Vous trouverez ci-joint l</w:t>
            </w:r>
            <w:r w:rsidRPr="00EF2498">
              <w:rPr>
                <w:sz w:val="22"/>
                <w:szCs w:val="22"/>
                <w:u w:val="none"/>
              </w:rPr>
              <w:t xml:space="preserve">’instruction interministérielle relative à la prévention et la gestion des impacts sanitaires et sociaux liés aux vagues de froid 2023-2024 </w:t>
            </w:r>
          </w:p>
          <w:p w:rsidR="00555E74" w:rsidRPr="00EF2498" w:rsidRDefault="00555E74" w:rsidP="00555E74">
            <w:pPr>
              <w:rPr>
                <w:sz w:val="22"/>
                <w:szCs w:val="22"/>
                <w:u w:val="none"/>
              </w:rPr>
            </w:pPr>
            <w:r w:rsidRPr="00EF2498">
              <w:rPr>
                <w:sz w:val="22"/>
                <w:szCs w:val="22"/>
                <w:u w:val="none"/>
              </w:rPr>
              <w:t>L’ensemble des modifications apportées en 2022 et 2023 sont reprises dans le guide national de prévention et de gestion des impacts sanitaires et sociaux liés aux vagues de froid 2023-2024 qui figure en annexe de la pièce jointe</w:t>
            </w:r>
          </w:p>
          <w:p w:rsidR="00555E74" w:rsidRDefault="00555E74" w:rsidP="00555E74">
            <w:r w:rsidRPr="00EF2498">
              <w:object w:dxaOrig="1539" w:dyaOrig="997">
                <v:shape id="_x0000_i1032" type="#_x0000_t75" style="width:77.2pt;height:49.3pt" o:ole="">
                  <v:imagedata r:id="rId32" o:title=""/>
                </v:shape>
                <o:OLEObject Type="Embed" ProgID="AcroExch.Document.DC" ShapeID="_x0000_i1032" DrawAspect="Icon" ObjectID="_1778305184" r:id="rId33"/>
              </w:object>
            </w:r>
          </w:p>
          <w:p w:rsidR="000A4BFD" w:rsidRDefault="000A4BFD" w:rsidP="00555E74"/>
          <w:p w:rsidR="000A4BFD" w:rsidRDefault="000A4BFD" w:rsidP="00555E74"/>
          <w:p w:rsidR="000A4BFD" w:rsidRPr="00EF2498" w:rsidRDefault="000A4BFD" w:rsidP="00555E74">
            <w:pPr>
              <w:rPr>
                <w:sz w:val="22"/>
                <w:szCs w:val="22"/>
                <w:u w:val="none"/>
              </w:rPr>
            </w:pPr>
          </w:p>
          <w:p w:rsidR="00EC0EE2" w:rsidRPr="00EF2498" w:rsidRDefault="00EC0EE2" w:rsidP="00D16305">
            <w:pPr>
              <w:rPr>
                <w:iCs/>
                <w:sz w:val="22"/>
                <w:szCs w:val="22"/>
                <w:u w:val="none"/>
              </w:rPr>
            </w:pPr>
          </w:p>
        </w:tc>
      </w:tr>
      <w:tr w:rsidR="00AA2AC0" w:rsidRPr="00DE5999" w:rsidTr="00DE5999">
        <w:tc>
          <w:tcPr>
            <w:tcW w:w="15877" w:type="dxa"/>
            <w:gridSpan w:val="3"/>
            <w:shd w:val="clear" w:color="auto" w:fill="FFD966" w:themeFill="accent4" w:themeFillTint="99"/>
            <w:vAlign w:val="center"/>
          </w:tcPr>
          <w:p w:rsidR="00AA2AC0" w:rsidRPr="00DE5999" w:rsidRDefault="00AA2AC0" w:rsidP="00AA2AC0">
            <w:pPr>
              <w:rPr>
                <w:color w:val="806000" w:themeColor="accent4" w:themeShade="80"/>
              </w:rPr>
            </w:pPr>
            <w:r w:rsidRPr="00DE5999">
              <w:rPr>
                <w:color w:val="806000" w:themeColor="accent4" w:themeShade="80"/>
              </w:rPr>
              <w:t xml:space="preserve">Le Domicile </w:t>
            </w:r>
          </w:p>
        </w:tc>
      </w:tr>
      <w:tr w:rsidR="00AA2AC0" w:rsidRPr="00A77849" w:rsidTr="00AA2AC0">
        <w:tc>
          <w:tcPr>
            <w:tcW w:w="3014" w:type="dxa"/>
            <w:vAlign w:val="center"/>
          </w:tcPr>
          <w:p w:rsidR="00AA2AC0" w:rsidRPr="00E96B8C" w:rsidRDefault="00AA2AC0" w:rsidP="00AA2AC0">
            <w:pPr>
              <w:jc w:val="center"/>
              <w:rPr>
                <w:b/>
                <w:u w:val="none"/>
              </w:rPr>
            </w:pPr>
            <w:r w:rsidRPr="00DE5999">
              <w:rPr>
                <w:b/>
                <w:color w:val="806000" w:themeColor="accent4" w:themeShade="80"/>
                <w:u w:val="none"/>
              </w:rPr>
              <w:t>Fermetures de places à domicile</w:t>
            </w:r>
          </w:p>
        </w:tc>
        <w:tc>
          <w:tcPr>
            <w:tcW w:w="3476" w:type="dxa"/>
            <w:vAlign w:val="center"/>
          </w:tcPr>
          <w:p w:rsidR="00AA2AC0" w:rsidRPr="00E96B8C" w:rsidRDefault="00AA2AC0" w:rsidP="00AA2AC0">
            <w:pPr>
              <w:rPr>
                <w:u w:val="none"/>
              </w:rPr>
            </w:pPr>
          </w:p>
        </w:tc>
        <w:tc>
          <w:tcPr>
            <w:tcW w:w="9387" w:type="dxa"/>
          </w:tcPr>
          <w:p w:rsidR="00AA2AC0" w:rsidRPr="00316F53" w:rsidRDefault="00AA2AC0" w:rsidP="00AA2AC0">
            <w:pPr>
              <w:rPr>
                <w:sz w:val="22"/>
                <w:szCs w:val="22"/>
                <w:u w:val="none"/>
              </w:rPr>
            </w:pPr>
            <w:r w:rsidRPr="00316F53">
              <w:rPr>
                <w:sz w:val="22"/>
                <w:szCs w:val="22"/>
                <w:u w:val="none"/>
              </w:rPr>
              <w:t>Toute fermeture de place , quel que soit le motif, doit faire l’objet d’une information et d’un accord de votre contact habituel à l’ARS (chargé de mission DACC), avec date de reprise cible de l’activité normale et plan d’action engagé pour revenir à une situation régularisée.</w:t>
            </w:r>
          </w:p>
        </w:tc>
      </w:tr>
      <w:tr w:rsidR="00AA2AC0" w:rsidRPr="00DE5999" w:rsidTr="00DE5999">
        <w:tc>
          <w:tcPr>
            <w:tcW w:w="15877" w:type="dxa"/>
            <w:gridSpan w:val="3"/>
            <w:shd w:val="clear" w:color="auto" w:fill="A8D08D" w:themeFill="accent6" w:themeFillTint="99"/>
            <w:vAlign w:val="center"/>
          </w:tcPr>
          <w:p w:rsidR="00AA2AC0" w:rsidRPr="00DE5999" w:rsidRDefault="00AA2AC0" w:rsidP="00AA2AC0">
            <w:pPr>
              <w:rPr>
                <w:color w:val="385623" w:themeColor="accent6" w:themeShade="80"/>
              </w:rPr>
            </w:pPr>
            <w:r w:rsidRPr="00DE5999">
              <w:rPr>
                <w:color w:val="385623" w:themeColor="accent6" w:themeShade="80"/>
              </w:rPr>
              <w:t>Les Tensions RH</w:t>
            </w:r>
          </w:p>
        </w:tc>
      </w:tr>
      <w:tr w:rsidR="00EF2498" w:rsidRPr="00434BBC" w:rsidTr="00AA2AC0">
        <w:tc>
          <w:tcPr>
            <w:tcW w:w="3014" w:type="dxa"/>
            <w:vAlign w:val="center"/>
          </w:tcPr>
          <w:p w:rsidR="00EF2498" w:rsidRPr="009066B9" w:rsidRDefault="00EF2498" w:rsidP="00AA2AC0">
            <w:pPr>
              <w:jc w:val="center"/>
              <w:rPr>
                <w:rFonts w:cs="Arial"/>
                <w:b/>
                <w:bCs/>
                <w:u w:val="none"/>
              </w:rPr>
            </w:pPr>
            <w:r w:rsidRPr="009066B9">
              <w:rPr>
                <w:rFonts w:cs="Arial"/>
                <w:b/>
                <w:bCs/>
                <w:color w:val="385623" w:themeColor="accent6" w:themeShade="80"/>
                <w:u w:val="none"/>
              </w:rPr>
              <w:t>Organisation du travail</w:t>
            </w:r>
          </w:p>
        </w:tc>
        <w:tc>
          <w:tcPr>
            <w:tcW w:w="3476" w:type="dxa"/>
            <w:vAlign w:val="center"/>
          </w:tcPr>
          <w:p w:rsidR="00EF2498" w:rsidRPr="009066B9" w:rsidRDefault="00EF2498" w:rsidP="00AA2AC0">
            <w:r w:rsidRPr="009066B9">
              <w:rPr>
                <w:color w:val="538135" w:themeColor="accent6" w:themeShade="BF"/>
              </w:rPr>
              <w:t>Quel outil peut être utilisé par les établissements ?</w:t>
            </w:r>
          </w:p>
        </w:tc>
        <w:tc>
          <w:tcPr>
            <w:tcW w:w="9387" w:type="dxa"/>
          </w:tcPr>
          <w:p w:rsidR="00EF2498" w:rsidRPr="00EF2498" w:rsidRDefault="00EF2498" w:rsidP="00EF2498">
            <w:pPr>
              <w:rPr>
                <w:rFonts w:ascii="Calibri" w:hAnsi="Calibri" w:cs="Calibri"/>
                <w:color w:val="ED7D31" w:themeColor="accent2"/>
                <w:sz w:val="22"/>
                <w:szCs w:val="22"/>
                <w:u w:val="none"/>
              </w:rPr>
            </w:pPr>
          </w:p>
          <w:p w:rsidR="00EF2498" w:rsidRPr="009066B9" w:rsidRDefault="00EF2498" w:rsidP="00EF2498">
            <w:pPr>
              <w:rPr>
                <w:rFonts w:ascii="Calibri" w:hAnsi="Calibri" w:cs="Calibri"/>
                <w:sz w:val="22"/>
                <w:szCs w:val="22"/>
                <w:u w:val="none"/>
              </w:rPr>
            </w:pPr>
            <w:r w:rsidRPr="009066B9">
              <w:rPr>
                <w:sz w:val="22"/>
                <w:szCs w:val="22"/>
                <w:u w:val="none"/>
              </w:rPr>
              <w:t>L’ANAP a offert un MOOC sur la gestion des temps et activités (Massive open online course _ type de formation ouvert à distance) à destination des établissements sanitaires et médico-sociaux :</w:t>
            </w:r>
          </w:p>
          <w:p w:rsidR="00EF2498" w:rsidRPr="00EF2498" w:rsidRDefault="00B232ED" w:rsidP="00EF2498">
            <w:pPr>
              <w:rPr>
                <w:rFonts w:ascii="Times New Roman" w:hAnsi="Times New Roman" w:cs="Times New Roman"/>
                <w:color w:val="5B9BD5" w:themeColor="accent1"/>
                <w:u w:val="none"/>
                <w:lang w:eastAsia="fr-FR"/>
              </w:rPr>
            </w:pPr>
            <w:hyperlink r:id="rId34" w:history="1">
              <w:r w:rsidR="00EF2498" w:rsidRPr="00EF2498">
                <w:rPr>
                  <w:rStyle w:val="Lienhypertexte"/>
                  <w:color w:val="5B9BD5" w:themeColor="accent1"/>
                  <w:u w:val="none"/>
                </w:rPr>
                <w:t>https://anap.fr/s/actualite?actu=calendrier-apres-4-un-deux-trois-forme</w:t>
              </w:r>
            </w:hyperlink>
            <w:r w:rsidR="00EF2498" w:rsidRPr="00EF2498">
              <w:rPr>
                <w:color w:val="5B9BD5" w:themeColor="accent1"/>
                <w:u w:val="none"/>
              </w:rPr>
              <w:t> </w:t>
            </w:r>
          </w:p>
          <w:p w:rsidR="00995240" w:rsidRDefault="00995240" w:rsidP="00EF2498">
            <w:pPr>
              <w:rPr>
                <w:rFonts w:ascii="Calibri" w:hAnsi="Calibri" w:cs="Calibri"/>
                <w:color w:val="ED7D31" w:themeColor="accent2"/>
                <w:sz w:val="22"/>
                <w:szCs w:val="22"/>
                <w:u w:val="none"/>
              </w:rPr>
            </w:pPr>
          </w:p>
          <w:p w:rsidR="00EF2498" w:rsidRPr="00EF2498" w:rsidRDefault="00EF2498" w:rsidP="00EF2498">
            <w:pPr>
              <w:rPr>
                <w:color w:val="ED7D31" w:themeColor="accent2"/>
                <w:sz w:val="22"/>
                <w:szCs w:val="22"/>
                <w:u w:val="none"/>
              </w:rPr>
            </w:pPr>
            <w:r w:rsidRPr="009066B9">
              <w:rPr>
                <w:sz w:val="22"/>
                <w:szCs w:val="22"/>
                <w:u w:val="none"/>
              </w:rPr>
              <w:t>Ce MOOC est gratuit, il comprend 6 bloc de formation (présentation + 5 parties)</w:t>
            </w:r>
            <w:r w:rsidRPr="00EF2498">
              <w:rPr>
                <w:rFonts w:ascii="Calibri" w:hAnsi="Calibri" w:cs="Calibri"/>
                <w:color w:val="ED7D31" w:themeColor="accent2"/>
                <w:sz w:val="22"/>
                <w:szCs w:val="22"/>
                <w:u w:val="none"/>
              </w:rPr>
              <w:t> </w:t>
            </w:r>
          </w:p>
        </w:tc>
      </w:tr>
      <w:tr w:rsidR="008E152F" w:rsidRPr="00434BBC" w:rsidTr="00AA2AC0">
        <w:tc>
          <w:tcPr>
            <w:tcW w:w="3014" w:type="dxa"/>
            <w:vAlign w:val="center"/>
          </w:tcPr>
          <w:p w:rsidR="008E152F" w:rsidRPr="009066B9" w:rsidRDefault="008E152F" w:rsidP="00AA2AC0">
            <w:pPr>
              <w:jc w:val="center"/>
              <w:rPr>
                <w:rFonts w:cs="Arial"/>
                <w:b/>
                <w:bCs/>
                <w:u w:val="none"/>
              </w:rPr>
            </w:pPr>
            <w:r w:rsidRPr="009066B9">
              <w:rPr>
                <w:rFonts w:cs="Arial"/>
                <w:b/>
                <w:bCs/>
                <w:color w:val="385623" w:themeColor="accent6" w:themeShade="80"/>
                <w:u w:val="none"/>
              </w:rPr>
              <w:t>Attractivité des métiers</w:t>
            </w:r>
          </w:p>
        </w:tc>
        <w:tc>
          <w:tcPr>
            <w:tcW w:w="3476" w:type="dxa"/>
            <w:vAlign w:val="center"/>
          </w:tcPr>
          <w:p w:rsidR="008E152F" w:rsidRPr="009066B9" w:rsidRDefault="008E152F" w:rsidP="00AA2AC0">
            <w:r w:rsidRPr="009066B9">
              <w:rPr>
                <w:color w:val="538135" w:themeColor="accent6" w:themeShade="BF"/>
              </w:rPr>
              <w:t>Existe-t-il un guide ?</w:t>
            </w:r>
          </w:p>
        </w:tc>
        <w:tc>
          <w:tcPr>
            <w:tcW w:w="9387" w:type="dxa"/>
          </w:tcPr>
          <w:p w:rsidR="008E152F" w:rsidRPr="00815D5B" w:rsidRDefault="008E152F" w:rsidP="008E152F">
            <w:pPr>
              <w:rPr>
                <w:rStyle w:val="Lienhypertexte"/>
                <w:color w:val="5B9BD5" w:themeColor="accent1"/>
                <w:u w:val="none"/>
              </w:rPr>
            </w:pPr>
            <w:r w:rsidRPr="009066B9">
              <w:rPr>
                <w:sz w:val="22"/>
                <w:szCs w:val="22"/>
                <w:u w:val="none"/>
              </w:rPr>
              <w:t>Il existe un guide de l’ANAP</w:t>
            </w:r>
            <w:r w:rsidRPr="009066B9">
              <w:rPr>
                <w:u w:val="none"/>
              </w:rPr>
              <w:t> </w:t>
            </w:r>
            <w:r w:rsidRPr="008E152F">
              <w:rPr>
                <w:color w:val="1F497D"/>
                <w:u w:val="none"/>
              </w:rPr>
              <w:t>:</w:t>
            </w:r>
            <w:hyperlink r:id="rId35" w:history="1">
              <w:r w:rsidRPr="00815D5B">
                <w:rPr>
                  <w:rStyle w:val="Lienhypertexte"/>
                  <w:color w:val="5B9BD5" w:themeColor="accent1"/>
                  <w:u w:val="none"/>
                </w:rPr>
                <w:t>Bâtir sa politique d’attractivité RH et de fidélisation : des fiches pour démarrer (anap.fr)</w:t>
              </w:r>
            </w:hyperlink>
          </w:p>
          <w:p w:rsidR="008E152F" w:rsidRPr="00FB76B2" w:rsidRDefault="008E152F" w:rsidP="00AA2AC0">
            <w:pPr>
              <w:jc w:val="both"/>
              <w:rPr>
                <w:sz w:val="22"/>
                <w:szCs w:val="22"/>
                <w:u w:val="none"/>
              </w:rPr>
            </w:pPr>
          </w:p>
        </w:tc>
      </w:tr>
      <w:tr w:rsidR="00AA2AC0" w:rsidRPr="00434BBC" w:rsidTr="00AA2AC0">
        <w:tc>
          <w:tcPr>
            <w:tcW w:w="3014" w:type="dxa"/>
            <w:vAlign w:val="center"/>
          </w:tcPr>
          <w:p w:rsidR="00AA2AC0" w:rsidRPr="00DE5999" w:rsidRDefault="00AA2AC0" w:rsidP="00AA2AC0">
            <w:pPr>
              <w:jc w:val="center"/>
              <w:rPr>
                <w:rFonts w:cs="Arial"/>
                <w:b/>
                <w:bCs/>
                <w:color w:val="385623" w:themeColor="accent6" w:themeShade="80"/>
                <w:u w:val="none"/>
              </w:rPr>
            </w:pPr>
            <w:r>
              <w:rPr>
                <w:rFonts w:cs="Arial"/>
                <w:b/>
                <w:bCs/>
                <w:color w:val="385623" w:themeColor="accent6" w:themeShade="80"/>
                <w:u w:val="none"/>
              </w:rPr>
              <w:t xml:space="preserve">Equivalence de diplôme </w:t>
            </w:r>
          </w:p>
        </w:tc>
        <w:tc>
          <w:tcPr>
            <w:tcW w:w="3476" w:type="dxa"/>
            <w:vAlign w:val="center"/>
          </w:tcPr>
          <w:p w:rsidR="00AA2AC0" w:rsidRPr="004E502D" w:rsidRDefault="00AA2AC0" w:rsidP="00AA2AC0">
            <w:pPr>
              <w:rPr>
                <w:color w:val="538135" w:themeColor="accent6" w:themeShade="BF"/>
              </w:rPr>
            </w:pPr>
            <w:r>
              <w:rPr>
                <w:color w:val="538135" w:themeColor="accent6" w:themeShade="BF"/>
              </w:rPr>
              <w:t>Existe-t-il une équivalence de reconnaissance des diplômes médicaux et paramédicaux ?</w:t>
            </w:r>
          </w:p>
        </w:tc>
        <w:tc>
          <w:tcPr>
            <w:tcW w:w="9387" w:type="dxa"/>
          </w:tcPr>
          <w:p w:rsidR="00AA2AC0" w:rsidRPr="00FB76B2" w:rsidRDefault="00AA2AC0" w:rsidP="00AA2AC0">
            <w:pPr>
              <w:jc w:val="both"/>
              <w:rPr>
                <w:sz w:val="22"/>
                <w:szCs w:val="22"/>
                <w:u w:val="none"/>
              </w:rPr>
            </w:pPr>
            <w:r w:rsidRPr="00FB76B2">
              <w:rPr>
                <w:sz w:val="22"/>
                <w:szCs w:val="22"/>
                <w:u w:val="none"/>
              </w:rPr>
              <w:t>Ci-joint une notice relative à la reconnaissance des diplômes médicaux et paramédicaux, délivrés dans l’Union européenne ou hors Union européenne.</w:t>
            </w:r>
          </w:p>
          <w:p w:rsidR="00AA2AC0" w:rsidRPr="009C0159" w:rsidRDefault="00AA2AC0" w:rsidP="00AA2AC0">
            <w:pPr>
              <w:jc w:val="both"/>
              <w:rPr>
                <w:b/>
              </w:rPr>
            </w:pPr>
            <w:r>
              <w:object w:dxaOrig="1508" w:dyaOrig="984">
                <v:shape id="_x0000_i1033" type="#_x0000_t75" style="width:77.85pt;height:46.7pt" o:ole="">
                  <v:imagedata r:id="rId36" o:title=""/>
                </v:shape>
                <o:OLEObject Type="Embed" ProgID="AcroExch.Document.DC" ShapeID="_x0000_i1033" DrawAspect="Icon" ObjectID="_1778305185" r:id="rId37"/>
              </w:object>
            </w:r>
          </w:p>
        </w:tc>
      </w:tr>
      <w:tr w:rsidR="00AA2AC0" w:rsidRPr="00434BBC" w:rsidTr="00AA2AC0">
        <w:tc>
          <w:tcPr>
            <w:tcW w:w="3014" w:type="dxa"/>
            <w:vAlign w:val="center"/>
          </w:tcPr>
          <w:p w:rsidR="00AA2AC0" w:rsidRPr="00DE5999" w:rsidRDefault="00AA2AC0" w:rsidP="00AA2AC0">
            <w:pPr>
              <w:jc w:val="center"/>
              <w:rPr>
                <w:rFonts w:cs="Arial"/>
                <w:b/>
                <w:bCs/>
                <w:color w:val="385623" w:themeColor="accent6" w:themeShade="80"/>
                <w:u w:val="none"/>
              </w:rPr>
            </w:pPr>
            <w:r w:rsidRPr="00DE5999">
              <w:rPr>
                <w:rFonts w:cs="Arial"/>
                <w:b/>
                <w:bCs/>
                <w:color w:val="385623" w:themeColor="accent6" w:themeShade="80"/>
                <w:u w:val="none"/>
              </w:rPr>
              <w:t>Recourir aux</w:t>
            </w:r>
          </w:p>
          <w:p w:rsidR="00AA2AC0" w:rsidRPr="00E96B8C" w:rsidRDefault="00AA2AC0" w:rsidP="00AA2AC0">
            <w:pPr>
              <w:jc w:val="center"/>
            </w:pPr>
            <w:r w:rsidRPr="00DE5999">
              <w:rPr>
                <w:rFonts w:cs="Arial"/>
                <w:b/>
                <w:bCs/>
                <w:color w:val="385623" w:themeColor="accent6" w:themeShade="80"/>
                <w:u w:val="none"/>
              </w:rPr>
              <w:t>contrats aidés</w:t>
            </w:r>
          </w:p>
        </w:tc>
        <w:tc>
          <w:tcPr>
            <w:tcW w:w="3476" w:type="dxa"/>
            <w:vAlign w:val="center"/>
          </w:tcPr>
          <w:p w:rsidR="00AA2AC0" w:rsidRPr="00E96B8C" w:rsidRDefault="00AA2AC0" w:rsidP="00AA2AC0">
            <w:pPr>
              <w:rPr>
                <w:u w:val="none"/>
              </w:rPr>
            </w:pPr>
            <w:r w:rsidRPr="004E502D">
              <w:rPr>
                <w:color w:val="538135" w:themeColor="accent6" w:themeShade="BF"/>
              </w:rPr>
              <w:t>Quelle est la démarche pour les mesures permanentes?</w:t>
            </w:r>
          </w:p>
        </w:tc>
        <w:tc>
          <w:tcPr>
            <w:tcW w:w="9387" w:type="dxa"/>
          </w:tcPr>
          <w:p w:rsidR="00AA2AC0" w:rsidRPr="009C0159" w:rsidRDefault="00AA2AC0" w:rsidP="00AA2AC0">
            <w:pPr>
              <w:jc w:val="both"/>
              <w:rPr>
                <w:b/>
              </w:rPr>
            </w:pPr>
            <w:r w:rsidRPr="009C0159">
              <w:rPr>
                <w:b/>
              </w:rPr>
              <w:t xml:space="preserve">Parcours Emploi Compétences (PEC) </w:t>
            </w:r>
          </w:p>
          <w:p w:rsidR="00AA2AC0" w:rsidRPr="007F1BB8" w:rsidRDefault="00AA2AC0" w:rsidP="00AA2AC0">
            <w:pPr>
              <w:jc w:val="both"/>
              <w:rPr>
                <w:sz w:val="22"/>
                <w:szCs w:val="22"/>
                <w:u w:val="none"/>
              </w:rPr>
            </w:pPr>
            <w:r w:rsidRPr="007F1BB8">
              <w:rPr>
                <w:sz w:val="22"/>
                <w:szCs w:val="22"/>
                <w:u w:val="none"/>
              </w:rPr>
              <w:t>Les parcours emplois compétences s</w:t>
            </w:r>
            <w:r>
              <w:rPr>
                <w:sz w:val="22"/>
                <w:szCs w:val="22"/>
                <w:u w:val="none"/>
              </w:rPr>
              <w:t>ont destinés</w:t>
            </w:r>
            <w:r w:rsidRPr="007F1BB8">
              <w:rPr>
                <w:sz w:val="22"/>
                <w:szCs w:val="22"/>
                <w:u w:val="none"/>
              </w:rPr>
              <w:t xml:space="preserve"> aux personnes sans emploi rencontrant des difficultés sociales et professionnelles particulières d’accès à l’emploi. Ils reposent sur le </w:t>
            </w:r>
            <w:r w:rsidRPr="007F1BB8">
              <w:rPr>
                <w:b/>
                <w:bCs/>
                <w:sz w:val="22"/>
                <w:szCs w:val="22"/>
                <w:u w:val="none"/>
              </w:rPr>
              <w:t>triptyque emploi-formation-accompagnement</w:t>
            </w:r>
            <w:r w:rsidRPr="007F1BB8">
              <w:rPr>
                <w:sz w:val="22"/>
                <w:szCs w:val="22"/>
                <w:u w:val="none"/>
              </w:rPr>
              <w:t xml:space="preserve"> : un emploi permettant de développer des compétences transférables, un accès facilité à la formation et un accompagnement tout au long du parcours tant par l’employeur que par le service public de l’emploi, avec pour objectif l’inclusion durable dans l’emploi des personnes les plus éloignées du marché du travail. -&gt; plus d’information sur </w:t>
            </w:r>
            <w:hyperlink r:id="rId38" w:history="1">
              <w:r w:rsidRPr="007F1BB8">
                <w:rPr>
                  <w:rStyle w:val="Lienhypertexte"/>
                  <w:sz w:val="22"/>
                  <w:szCs w:val="22"/>
                  <w:u w:val="none"/>
                </w:rPr>
                <w:t>travail-emploi.gouv.fr</w:t>
              </w:r>
            </w:hyperlink>
            <w:r w:rsidRPr="007F1BB8">
              <w:rPr>
                <w:sz w:val="22"/>
                <w:szCs w:val="22"/>
                <w:u w:val="none"/>
              </w:rPr>
              <w:t xml:space="preserve"> </w:t>
            </w:r>
          </w:p>
          <w:p w:rsidR="00AA2AC0" w:rsidRPr="007F1BB8" w:rsidRDefault="00AA2AC0" w:rsidP="00AA2AC0">
            <w:pPr>
              <w:jc w:val="both"/>
              <w:rPr>
                <w:sz w:val="22"/>
                <w:szCs w:val="22"/>
                <w:u w:val="none"/>
              </w:rPr>
            </w:pPr>
            <w:r w:rsidRPr="007F1BB8">
              <w:rPr>
                <w:sz w:val="22"/>
                <w:szCs w:val="22"/>
                <w:u w:val="none"/>
              </w:rPr>
              <w:t>L’orientation vers ces contrats est effectuée par le service public de l’emploi (Pôle Emploi, Mission locale et Cap Emploi) après un diagnostic global des freins d’accès à l’emploi.</w:t>
            </w:r>
          </w:p>
          <w:p w:rsidR="00AA2AC0" w:rsidRPr="007F1BB8" w:rsidRDefault="00AA2AC0" w:rsidP="00AA2AC0">
            <w:pPr>
              <w:jc w:val="both"/>
              <w:rPr>
                <w:sz w:val="22"/>
                <w:szCs w:val="22"/>
                <w:u w:val="none"/>
              </w:rPr>
            </w:pPr>
            <w:r w:rsidRPr="007F1BB8">
              <w:rPr>
                <w:sz w:val="22"/>
                <w:szCs w:val="22"/>
                <w:u w:val="none"/>
              </w:rPr>
              <w:t xml:space="preserve">Réservé uniquement pour les </w:t>
            </w:r>
            <w:r w:rsidRPr="007F1BB8">
              <w:rPr>
                <w:b/>
                <w:sz w:val="22"/>
                <w:szCs w:val="22"/>
                <w:u w:val="none"/>
              </w:rPr>
              <w:t>employeurs du secteur non-marchand</w:t>
            </w:r>
            <w:r w:rsidRPr="007F1BB8">
              <w:rPr>
                <w:sz w:val="22"/>
                <w:szCs w:val="22"/>
                <w:u w:val="none"/>
              </w:rPr>
              <w:t xml:space="preserve"> (notamment collectivités territoriales, associations loi 1901, personnes morales de droit privé chargées de la gestion d’un service public (établissements de soins…), etc.), les contrats signés sont :</w:t>
            </w:r>
          </w:p>
          <w:p w:rsidR="00AA2AC0" w:rsidRPr="007F1BB8" w:rsidRDefault="00AA2AC0" w:rsidP="00AA2AC0">
            <w:pPr>
              <w:contextualSpacing/>
              <w:jc w:val="both"/>
              <w:rPr>
                <w:sz w:val="22"/>
                <w:szCs w:val="22"/>
                <w:u w:val="none"/>
              </w:rPr>
            </w:pPr>
            <w:r w:rsidRPr="007F1BB8">
              <w:rPr>
                <w:sz w:val="22"/>
                <w:szCs w:val="22"/>
                <w:u w:val="none"/>
              </w:rPr>
              <w:t xml:space="preserve">CUI – CAE pour toutes les personnes sans emploi rencontrant des difficultés particulières d’accès à l’emploi (sociales et/ou professionnelles) -&gt; plus d’information sur </w:t>
            </w:r>
            <w:hyperlink r:id="rId39" w:history="1">
              <w:r w:rsidRPr="007F1BB8">
                <w:rPr>
                  <w:rStyle w:val="Lienhypertexte"/>
                  <w:sz w:val="22"/>
                  <w:szCs w:val="22"/>
                  <w:u w:val="none"/>
                </w:rPr>
                <w:t>travail-emploi.gouv.fr</w:t>
              </w:r>
            </w:hyperlink>
            <w:r w:rsidRPr="007F1BB8">
              <w:rPr>
                <w:sz w:val="22"/>
                <w:szCs w:val="22"/>
                <w:u w:val="none"/>
              </w:rPr>
              <w:t xml:space="preserve"> </w:t>
            </w:r>
          </w:p>
          <w:p w:rsidR="00AA2AC0" w:rsidRPr="007F1BB8" w:rsidRDefault="00AA2AC0" w:rsidP="00AA2AC0">
            <w:pPr>
              <w:contextualSpacing/>
              <w:jc w:val="both"/>
              <w:rPr>
                <w:sz w:val="22"/>
                <w:szCs w:val="22"/>
                <w:u w:val="none"/>
              </w:rPr>
            </w:pPr>
            <w:r w:rsidRPr="007F1BB8">
              <w:rPr>
                <w:sz w:val="22"/>
                <w:szCs w:val="22"/>
                <w:u w:val="none"/>
              </w:rPr>
              <w:t xml:space="preserve">Le PEC Jeunes (plan « 1 jeune, 1 solution ») pour les jeunes de moins de 26 ans ou les jeunes reconnus travailleurs handicapés (jusqu’à 30 ans inclus) -&gt; plus d’information sur </w:t>
            </w:r>
            <w:hyperlink r:id="rId40" w:history="1">
              <w:r w:rsidRPr="007F1BB8">
                <w:rPr>
                  <w:rStyle w:val="Lienhypertexte"/>
                  <w:sz w:val="22"/>
                  <w:szCs w:val="22"/>
                  <w:u w:val="none"/>
                </w:rPr>
                <w:t>travail-emploi.gouv.fr</w:t>
              </w:r>
            </w:hyperlink>
          </w:p>
          <w:p w:rsidR="00AA2AC0" w:rsidRPr="00434BBC" w:rsidRDefault="00AA2AC0" w:rsidP="00AA2AC0"/>
        </w:tc>
      </w:tr>
      <w:tr w:rsidR="00AA2AC0" w:rsidRPr="00434BBC" w:rsidTr="00AA2AC0">
        <w:tc>
          <w:tcPr>
            <w:tcW w:w="3014" w:type="dxa"/>
            <w:vAlign w:val="center"/>
          </w:tcPr>
          <w:p w:rsidR="00AA2AC0" w:rsidRPr="00E96B8C" w:rsidRDefault="00AA2AC0" w:rsidP="00AA2AC0">
            <w:pPr>
              <w:jc w:val="center"/>
            </w:pPr>
            <w:r w:rsidRPr="00DE5999">
              <w:rPr>
                <w:rFonts w:cs="Arial"/>
                <w:b/>
                <w:bCs/>
                <w:color w:val="385623" w:themeColor="accent6" w:themeShade="80"/>
                <w:u w:val="none"/>
              </w:rPr>
              <w:t>Solliciter les professionnels retraités</w:t>
            </w:r>
          </w:p>
        </w:tc>
        <w:tc>
          <w:tcPr>
            <w:tcW w:w="3476" w:type="dxa"/>
            <w:vAlign w:val="center"/>
          </w:tcPr>
          <w:p w:rsidR="00AA2AC0" w:rsidRPr="00E96B8C" w:rsidRDefault="00AA2AC0" w:rsidP="00AA2AC0">
            <w:pPr>
              <w:rPr>
                <w:u w:val="none"/>
              </w:rPr>
            </w:pPr>
            <w:r w:rsidRPr="004E502D">
              <w:rPr>
                <w:color w:val="538135" w:themeColor="accent6" w:themeShade="BF"/>
              </w:rPr>
              <w:t>Quelles sont les mesures permanentes ?</w:t>
            </w:r>
          </w:p>
        </w:tc>
        <w:tc>
          <w:tcPr>
            <w:tcW w:w="9387" w:type="dxa"/>
          </w:tcPr>
          <w:p w:rsidR="00AA2AC0" w:rsidRPr="007F1BB8" w:rsidRDefault="00AA2AC0" w:rsidP="00AA2AC0">
            <w:pPr>
              <w:rPr>
                <w:b/>
                <w:sz w:val="22"/>
                <w:szCs w:val="22"/>
                <w:u w:val="none"/>
              </w:rPr>
            </w:pPr>
            <w:r w:rsidRPr="007F1BB8">
              <w:rPr>
                <w:b/>
                <w:sz w:val="22"/>
                <w:szCs w:val="22"/>
                <w:u w:val="none"/>
              </w:rPr>
              <w:t>Retraité du régime général de la Sécurité sociale</w:t>
            </w:r>
          </w:p>
          <w:p w:rsidR="00AA2AC0" w:rsidRPr="007F1BB8" w:rsidRDefault="00AA2AC0" w:rsidP="00AA2AC0">
            <w:pPr>
              <w:jc w:val="both"/>
              <w:rPr>
                <w:rFonts w:cstheme="minorHAnsi"/>
                <w:color w:val="3A3A3A"/>
                <w:sz w:val="22"/>
                <w:szCs w:val="22"/>
                <w:shd w:val="clear" w:color="auto" w:fill="FFFFFF"/>
              </w:rPr>
            </w:pPr>
            <w:r w:rsidRPr="007F1BB8">
              <w:rPr>
                <w:rFonts w:cstheme="minorHAnsi"/>
                <w:color w:val="3A3A3A"/>
                <w:sz w:val="22"/>
                <w:szCs w:val="22"/>
                <w:u w:val="none"/>
                <w:shd w:val="clear" w:color="auto" w:fill="FFFFFF"/>
              </w:rPr>
              <w:t>Le cumul emploi-retraite permet au retraité du régime général de reprendre ou de poursuivre une activité professionnelle et de cumuler les revenus de cette activité avec ses pensions de retraite. Le cumul peut être total ou partiel selon la situation du retraité. La reprise ou la poursuite d'une activité ne permet plus d’acquérir de nouveaux droits à retraite. -&gt; plus d’information sur</w:t>
            </w:r>
            <w:r w:rsidRPr="007F1BB8">
              <w:rPr>
                <w:rFonts w:cstheme="minorHAnsi"/>
                <w:color w:val="3A3A3A"/>
                <w:sz w:val="22"/>
                <w:szCs w:val="22"/>
                <w:shd w:val="clear" w:color="auto" w:fill="FFFFFF"/>
              </w:rPr>
              <w:t xml:space="preserve"> </w:t>
            </w:r>
            <w:hyperlink r:id="rId41" w:history="1">
              <w:r w:rsidRPr="007F1BB8">
                <w:rPr>
                  <w:rStyle w:val="Lienhypertexte"/>
                  <w:rFonts w:cstheme="minorHAnsi"/>
                  <w:sz w:val="22"/>
                  <w:szCs w:val="22"/>
                  <w:shd w:val="clear" w:color="auto" w:fill="FFFFFF"/>
                </w:rPr>
                <w:t>service-public.fr</w:t>
              </w:r>
            </w:hyperlink>
            <w:r w:rsidRPr="007F1BB8">
              <w:rPr>
                <w:rFonts w:cstheme="minorHAnsi"/>
                <w:color w:val="3A3A3A"/>
                <w:sz w:val="22"/>
                <w:szCs w:val="22"/>
                <w:shd w:val="clear" w:color="auto" w:fill="FFFFFF"/>
              </w:rPr>
              <w:t xml:space="preserve">, sur </w:t>
            </w:r>
            <w:hyperlink r:id="rId42" w:history="1">
              <w:r w:rsidRPr="007F1BB8">
                <w:rPr>
                  <w:rStyle w:val="Lienhypertexte"/>
                  <w:rFonts w:cstheme="minorHAnsi"/>
                  <w:sz w:val="22"/>
                  <w:szCs w:val="22"/>
                  <w:shd w:val="clear" w:color="auto" w:fill="FFFFFF"/>
                </w:rPr>
                <w:t>legislation.cnav.fr</w:t>
              </w:r>
            </w:hyperlink>
            <w:r w:rsidRPr="007F1BB8">
              <w:rPr>
                <w:rFonts w:cstheme="minorHAnsi"/>
                <w:color w:val="3A3A3A"/>
                <w:sz w:val="22"/>
                <w:szCs w:val="22"/>
                <w:shd w:val="clear" w:color="auto" w:fill="FFFFFF"/>
              </w:rPr>
              <w:t xml:space="preserve">, </w:t>
            </w:r>
          </w:p>
          <w:p w:rsidR="00AA2AC0" w:rsidRPr="007F1BB8" w:rsidRDefault="00AA2AC0" w:rsidP="00AA2AC0">
            <w:pPr>
              <w:jc w:val="both"/>
              <w:rPr>
                <w:rFonts w:cstheme="minorHAnsi"/>
                <w:color w:val="3A3A3A"/>
                <w:sz w:val="22"/>
                <w:szCs w:val="22"/>
                <w:shd w:val="clear" w:color="auto" w:fill="FFFFFF"/>
              </w:rPr>
            </w:pPr>
          </w:p>
          <w:p w:rsidR="00AA2AC0" w:rsidRPr="007F1BB8" w:rsidRDefault="00AA2AC0" w:rsidP="00AA2AC0">
            <w:pPr>
              <w:rPr>
                <w:b/>
                <w:sz w:val="22"/>
                <w:szCs w:val="22"/>
                <w:u w:val="none"/>
              </w:rPr>
            </w:pPr>
            <w:r w:rsidRPr="007F1BB8">
              <w:rPr>
                <w:b/>
                <w:sz w:val="22"/>
                <w:szCs w:val="22"/>
                <w:u w:val="none"/>
              </w:rPr>
              <w:t>Retraité de la fonction publique</w:t>
            </w:r>
          </w:p>
          <w:p w:rsidR="00AA2AC0" w:rsidRPr="007F1BB8" w:rsidRDefault="00AA2AC0" w:rsidP="00AA2AC0">
            <w:pPr>
              <w:rPr>
                <w:sz w:val="22"/>
                <w:szCs w:val="22"/>
              </w:rPr>
            </w:pPr>
            <w:r w:rsidRPr="007F1BB8">
              <w:rPr>
                <w:rFonts w:cstheme="minorHAnsi"/>
                <w:color w:val="3A3A3A"/>
                <w:sz w:val="22"/>
                <w:szCs w:val="22"/>
                <w:u w:val="none"/>
                <w:shd w:val="clear" w:color="auto" w:fill="FFFFFF"/>
              </w:rPr>
              <w:t>Un fonctionnaire retraité peut cumuler une pension de retraite avec les revenus issus d'une activité professionnelle. Ce cumul peut être intégral ou partiel, à des conditions qui varient selon la date de la retraite (depuis 2015 ou avant 2015). -&gt; plus d’information sur</w:t>
            </w:r>
            <w:r w:rsidRPr="007F1BB8">
              <w:rPr>
                <w:rFonts w:cstheme="minorHAnsi"/>
                <w:color w:val="3A3A3A"/>
                <w:sz w:val="22"/>
                <w:szCs w:val="22"/>
                <w:shd w:val="clear" w:color="auto" w:fill="FFFFFF"/>
              </w:rPr>
              <w:t xml:space="preserve"> </w:t>
            </w:r>
            <w:hyperlink r:id="rId43" w:history="1">
              <w:r w:rsidRPr="007F1BB8">
                <w:rPr>
                  <w:rStyle w:val="Lienhypertexte"/>
                  <w:rFonts w:cstheme="minorHAnsi"/>
                  <w:sz w:val="22"/>
                  <w:szCs w:val="22"/>
                  <w:shd w:val="clear" w:color="auto" w:fill="FFFFFF"/>
                </w:rPr>
                <w:t>service-public.fr</w:t>
              </w:r>
            </w:hyperlink>
          </w:p>
        </w:tc>
      </w:tr>
      <w:tr w:rsidR="00AA2AC0" w:rsidRPr="00434BBC" w:rsidTr="00AA2AC0">
        <w:tc>
          <w:tcPr>
            <w:tcW w:w="3014" w:type="dxa"/>
            <w:vAlign w:val="center"/>
          </w:tcPr>
          <w:p w:rsidR="00AA2AC0" w:rsidRPr="00DE5999" w:rsidRDefault="00AA2AC0" w:rsidP="00AA2AC0">
            <w:pPr>
              <w:jc w:val="center"/>
              <w:rPr>
                <w:rFonts w:cs="Arial"/>
                <w:b/>
                <w:bCs/>
                <w:color w:val="385623" w:themeColor="accent6" w:themeShade="80"/>
                <w:u w:val="none"/>
              </w:rPr>
            </w:pPr>
            <w:r w:rsidRPr="00DE5999">
              <w:rPr>
                <w:rFonts w:cs="Arial"/>
                <w:b/>
                <w:bCs/>
                <w:color w:val="385623" w:themeColor="accent6" w:themeShade="80"/>
                <w:u w:val="none"/>
              </w:rPr>
              <w:t>L’alternance en contrat d’apprentissage</w:t>
            </w:r>
          </w:p>
        </w:tc>
        <w:tc>
          <w:tcPr>
            <w:tcW w:w="3476" w:type="dxa"/>
            <w:vAlign w:val="center"/>
          </w:tcPr>
          <w:p w:rsidR="00AA2AC0" w:rsidRPr="00E96B8C" w:rsidRDefault="00AA2AC0" w:rsidP="00AA2AC0">
            <w:pPr>
              <w:rPr>
                <w:u w:val="none"/>
              </w:rPr>
            </w:pPr>
            <w:r w:rsidRPr="004E502D">
              <w:rPr>
                <w:color w:val="538135" w:themeColor="accent6" w:themeShade="BF"/>
              </w:rPr>
              <w:t>Quelles sont les modalités ?</w:t>
            </w:r>
          </w:p>
        </w:tc>
        <w:tc>
          <w:tcPr>
            <w:tcW w:w="9387" w:type="dxa"/>
          </w:tcPr>
          <w:p w:rsidR="00AA2AC0" w:rsidRPr="002B1BE2" w:rsidRDefault="00AA2AC0" w:rsidP="00AA2AC0">
            <w:pPr>
              <w:rPr>
                <w:rFonts w:cstheme="minorHAnsi"/>
                <w:color w:val="3A3A3A"/>
                <w:sz w:val="22"/>
                <w:szCs w:val="22"/>
                <w:u w:val="none"/>
                <w:shd w:val="clear" w:color="auto" w:fill="FFFFFF"/>
              </w:rPr>
            </w:pPr>
            <w:r w:rsidRPr="002B1BE2">
              <w:rPr>
                <w:rFonts w:cstheme="minorHAnsi"/>
                <w:color w:val="3A3A3A"/>
                <w:sz w:val="22"/>
                <w:szCs w:val="22"/>
                <w:u w:val="none"/>
                <w:shd w:val="clear" w:color="auto" w:fill="FFFFFF"/>
              </w:rPr>
              <w:t xml:space="preserve">Le contrat d’apprentissage est un contrat de travail spécifique conclu entre un(e) apprenti(e) et un employeur. L’objectif est de former l’apprenti à un diplôme reconnu et de favoriser l’insertion professionnelle des jeunes. </w:t>
            </w:r>
          </w:p>
          <w:p w:rsidR="00AA2AC0" w:rsidRPr="002B1BE2" w:rsidRDefault="00AA2AC0" w:rsidP="00AA2AC0">
            <w:pPr>
              <w:rPr>
                <w:rFonts w:cstheme="minorHAnsi"/>
                <w:color w:val="3A3A3A"/>
                <w:sz w:val="22"/>
                <w:szCs w:val="22"/>
                <w:u w:val="none"/>
                <w:shd w:val="clear" w:color="auto" w:fill="FFFFFF"/>
              </w:rPr>
            </w:pPr>
            <w:r w:rsidRPr="002B1BE2">
              <w:rPr>
                <w:rFonts w:cstheme="minorHAnsi"/>
                <w:color w:val="3A3A3A"/>
                <w:sz w:val="22"/>
                <w:szCs w:val="22"/>
                <w:u w:val="none"/>
                <w:shd w:val="clear" w:color="auto" w:fill="FFFFFF"/>
              </w:rPr>
              <w:t>Le plus souvent, c’est un contrat à durée déterminée (CDD) mais il peut aussi ê</w:t>
            </w:r>
            <w:r w:rsidRPr="002B1BE2">
              <w:rPr>
                <w:rFonts w:ascii="Times New Roman" w:hAnsi="Times New Roman" w:cs="Times New Roman"/>
                <w:color w:val="3A3A3A"/>
                <w:sz w:val="22"/>
                <w:szCs w:val="22"/>
                <w:u w:val="none"/>
                <w:shd w:val="clear" w:color="auto" w:fill="FFFFFF"/>
              </w:rPr>
              <w:t>t</w:t>
            </w:r>
            <w:r w:rsidRPr="002B1BE2">
              <w:rPr>
                <w:rFonts w:cstheme="minorHAnsi"/>
                <w:color w:val="3A3A3A"/>
                <w:sz w:val="22"/>
                <w:szCs w:val="22"/>
                <w:u w:val="none"/>
                <w:shd w:val="clear" w:color="auto" w:fill="FFFFFF"/>
              </w:rPr>
              <w:t xml:space="preserve">re conclu à durée indéterminée (CDI), sous condition que l’apprenti(e) réussisse son examen de validation de la formation. </w:t>
            </w:r>
          </w:p>
          <w:p w:rsidR="00AA2AC0" w:rsidRPr="002B1BE2" w:rsidRDefault="00AA2AC0" w:rsidP="00AA2AC0">
            <w:pPr>
              <w:rPr>
                <w:rFonts w:cstheme="minorHAnsi"/>
                <w:color w:val="3A3A3A"/>
                <w:sz w:val="22"/>
                <w:szCs w:val="22"/>
                <w:u w:val="none"/>
                <w:shd w:val="clear" w:color="auto" w:fill="FFFFFF"/>
              </w:rPr>
            </w:pPr>
            <w:r w:rsidRPr="002B1BE2">
              <w:rPr>
                <w:rFonts w:cstheme="minorHAnsi"/>
                <w:color w:val="3A3A3A"/>
                <w:sz w:val="22"/>
                <w:szCs w:val="22"/>
                <w:u w:val="none"/>
                <w:shd w:val="clear" w:color="auto" w:fill="FFFFFF"/>
              </w:rPr>
              <w:t>L’apprenti(e) est un salarié de la structure.</w:t>
            </w:r>
            <w:r w:rsidRPr="002B1BE2">
              <w:rPr>
                <w:rFonts w:cstheme="minorHAnsi"/>
                <w:color w:val="3A3A3A"/>
                <w:sz w:val="22"/>
                <w:szCs w:val="22"/>
                <w:u w:val="none"/>
                <w:shd w:val="clear" w:color="auto" w:fill="FFFFFF"/>
              </w:rPr>
              <w:br/>
              <w:t>Il (elle) perçoit donc un salaire dont le montant est règlementé et bénéficie de tous les avantages salariés de la structure qui l’emploie.</w:t>
            </w:r>
            <w:r w:rsidRPr="002B1BE2">
              <w:rPr>
                <w:rFonts w:cstheme="minorHAnsi"/>
                <w:color w:val="3A3A3A"/>
                <w:sz w:val="22"/>
                <w:szCs w:val="22"/>
                <w:u w:val="none"/>
                <w:shd w:val="clear" w:color="auto" w:fill="FFFFFF"/>
              </w:rPr>
              <w:br/>
              <w:t>Il (elle) ne prend pas en charge ses frais de formation, qui sont financés</w:t>
            </w:r>
            <w:r>
              <w:rPr>
                <w:rFonts w:cstheme="minorHAnsi"/>
                <w:color w:val="3A3A3A"/>
                <w:sz w:val="22"/>
                <w:szCs w:val="22"/>
                <w:u w:val="none"/>
                <w:shd w:val="clear" w:color="auto" w:fill="FFFFFF"/>
              </w:rPr>
              <w:t xml:space="preserve"> par l’opérateur de compétence</w:t>
            </w:r>
            <w:r w:rsidRPr="002B1BE2">
              <w:rPr>
                <w:rFonts w:cstheme="minorHAnsi"/>
                <w:color w:val="3A3A3A"/>
                <w:sz w:val="22"/>
                <w:szCs w:val="22"/>
                <w:u w:val="none"/>
                <w:shd w:val="clear" w:color="auto" w:fill="FFFFFF"/>
              </w:rPr>
              <w:t xml:space="preserve"> dont relève l’employeur. </w:t>
            </w:r>
          </w:p>
          <w:p w:rsidR="00AA2AC0" w:rsidRPr="002B1BE2" w:rsidRDefault="00AA2AC0" w:rsidP="00AA2AC0">
            <w:pPr>
              <w:rPr>
                <w:rFonts w:cstheme="minorHAnsi"/>
                <w:color w:val="3A3A3A"/>
                <w:sz w:val="22"/>
                <w:szCs w:val="22"/>
                <w:u w:val="none"/>
                <w:shd w:val="clear" w:color="auto" w:fill="FFFFFF"/>
              </w:rPr>
            </w:pPr>
            <w:r w:rsidRPr="002B1BE2">
              <w:rPr>
                <w:rFonts w:cstheme="minorHAnsi"/>
                <w:color w:val="3A3A3A"/>
                <w:sz w:val="22"/>
                <w:szCs w:val="22"/>
                <w:u w:val="none"/>
                <w:shd w:val="clear" w:color="auto" w:fill="FFFFFF"/>
              </w:rPr>
              <w:t>Une convention tripartite est également signée entre l’employeur, l’apprenti(e) et le centre de formation d’apprentis (CFA).</w:t>
            </w:r>
          </w:p>
          <w:p w:rsidR="00AA2AC0" w:rsidRPr="002B1BE2" w:rsidRDefault="00AA2AC0" w:rsidP="00AA2AC0">
            <w:pPr>
              <w:rPr>
                <w:rFonts w:cstheme="minorHAnsi"/>
                <w:color w:val="3A3A3A"/>
                <w:sz w:val="22"/>
                <w:szCs w:val="22"/>
                <w:u w:val="none"/>
                <w:shd w:val="clear" w:color="auto" w:fill="FFFFFF"/>
              </w:rPr>
            </w:pPr>
            <w:r w:rsidRPr="002B1BE2">
              <w:rPr>
                <w:rFonts w:cstheme="minorHAnsi"/>
                <w:color w:val="3A3A3A"/>
                <w:sz w:val="22"/>
                <w:szCs w:val="22"/>
                <w:u w:val="none"/>
                <w:shd w:val="clear" w:color="auto" w:fill="FFFFFF"/>
              </w:rPr>
              <w:t xml:space="preserve">Un contrat d'apprentissage peut durer de </w:t>
            </w:r>
            <w:r w:rsidRPr="002B1BE2">
              <w:rPr>
                <w:rFonts w:cstheme="minorHAnsi"/>
                <w:b/>
                <w:bCs/>
                <w:color w:val="3A3A3A"/>
                <w:sz w:val="22"/>
                <w:szCs w:val="22"/>
                <w:u w:val="none"/>
                <w:shd w:val="clear" w:color="auto" w:fill="FFFFFF"/>
              </w:rPr>
              <w:t xml:space="preserve">6 mois à 3 ans. </w:t>
            </w:r>
            <w:r w:rsidRPr="002B1BE2">
              <w:rPr>
                <w:rFonts w:cstheme="minorHAnsi"/>
                <w:color w:val="3A3A3A"/>
                <w:sz w:val="22"/>
                <w:szCs w:val="22"/>
                <w:u w:val="none"/>
                <w:shd w:val="clear" w:color="auto" w:fill="FFFFFF"/>
              </w:rPr>
              <w:t>Il peut démarrer 3 mois avant le démarrage de la formation de l’apprenti et jusqu’à̀ 6 mois apr</w:t>
            </w:r>
            <w:r w:rsidRPr="002B1BE2">
              <w:rPr>
                <w:rFonts w:cs="Garamond"/>
                <w:color w:val="3A3A3A"/>
                <w:sz w:val="22"/>
                <w:szCs w:val="22"/>
                <w:u w:val="none"/>
                <w:shd w:val="clear" w:color="auto" w:fill="FFFFFF"/>
              </w:rPr>
              <w:t>è</w:t>
            </w:r>
            <w:r w:rsidRPr="002B1BE2">
              <w:rPr>
                <w:rFonts w:cstheme="minorHAnsi"/>
                <w:color w:val="3A3A3A"/>
                <w:sz w:val="22"/>
                <w:szCs w:val="22"/>
                <w:u w:val="none"/>
                <w:shd w:val="clear" w:color="auto" w:fill="FFFFFF"/>
              </w:rPr>
              <w:t>s son d</w:t>
            </w:r>
            <w:r w:rsidRPr="002B1BE2">
              <w:rPr>
                <w:rFonts w:cs="Garamond"/>
                <w:color w:val="3A3A3A"/>
                <w:sz w:val="22"/>
                <w:szCs w:val="22"/>
                <w:u w:val="none"/>
                <w:shd w:val="clear" w:color="auto" w:fill="FFFFFF"/>
              </w:rPr>
              <w:t>é</w:t>
            </w:r>
            <w:r w:rsidRPr="002B1BE2">
              <w:rPr>
                <w:rFonts w:cstheme="minorHAnsi"/>
                <w:color w:val="3A3A3A"/>
                <w:sz w:val="22"/>
                <w:szCs w:val="22"/>
                <w:u w:val="none"/>
                <w:shd w:val="clear" w:color="auto" w:fill="FFFFFF"/>
              </w:rPr>
              <w:t>but</w:t>
            </w:r>
          </w:p>
          <w:p w:rsidR="00AA2AC0" w:rsidRPr="002B1BE2" w:rsidRDefault="00AA2AC0" w:rsidP="00AA2AC0">
            <w:pPr>
              <w:rPr>
                <w:rFonts w:cstheme="minorHAnsi"/>
                <w:color w:val="3A3A3A"/>
                <w:sz w:val="22"/>
                <w:szCs w:val="22"/>
                <w:u w:val="none"/>
                <w:shd w:val="clear" w:color="auto" w:fill="FFFFFF"/>
              </w:rPr>
            </w:pPr>
            <w:r w:rsidRPr="002B1BE2">
              <w:rPr>
                <w:rFonts w:cstheme="minorHAnsi"/>
                <w:color w:val="3A3A3A"/>
                <w:sz w:val="22"/>
                <w:szCs w:val="22"/>
                <w:u w:val="none"/>
                <w:shd w:val="clear" w:color="auto" w:fill="FFFFFF"/>
              </w:rPr>
              <w:t xml:space="preserve">La rémunération de l'apprenti(e) dépend de </w:t>
            </w:r>
            <w:r w:rsidRPr="002B1BE2">
              <w:rPr>
                <w:rFonts w:cstheme="minorHAnsi"/>
                <w:b/>
                <w:bCs/>
                <w:color w:val="3A3A3A"/>
                <w:sz w:val="22"/>
                <w:szCs w:val="22"/>
                <w:u w:val="none"/>
                <w:shd w:val="clear" w:color="auto" w:fill="FFFFFF"/>
              </w:rPr>
              <w:t xml:space="preserve">son âge et de l’année d'exécution du contrat d'apprentissage. </w:t>
            </w:r>
          </w:p>
          <w:p w:rsidR="00AA2AC0" w:rsidRPr="002B1BE2" w:rsidRDefault="00AA2AC0" w:rsidP="00AA2AC0">
            <w:pPr>
              <w:rPr>
                <w:rFonts w:cstheme="minorHAnsi"/>
                <w:color w:val="3A3A3A"/>
                <w:sz w:val="22"/>
                <w:szCs w:val="22"/>
                <w:u w:val="none"/>
                <w:shd w:val="clear" w:color="auto" w:fill="FFFFFF"/>
              </w:rPr>
            </w:pPr>
            <w:r w:rsidRPr="002B1BE2">
              <w:rPr>
                <w:rFonts w:cstheme="minorHAnsi"/>
                <w:color w:val="3A3A3A"/>
                <w:sz w:val="22"/>
                <w:szCs w:val="22"/>
                <w:u w:val="none"/>
                <w:shd w:val="clear" w:color="auto" w:fill="FFFFFF"/>
              </w:rPr>
              <w:t xml:space="preserve">Vous pouvez calculer le montant de vos aides et de la rémunération de votre apprenti(e) sur le simulateur du </w:t>
            </w:r>
            <w:r w:rsidRPr="002B1BE2">
              <w:rPr>
                <w:rFonts w:cstheme="minorHAnsi"/>
                <w:color w:val="3A3A3A"/>
                <w:sz w:val="22"/>
                <w:szCs w:val="22"/>
                <w:shd w:val="clear" w:color="auto" w:fill="FFFFFF"/>
              </w:rPr>
              <w:t xml:space="preserve">Portail de l'Alternance </w:t>
            </w:r>
          </w:p>
          <w:p w:rsidR="00AA2AC0" w:rsidRPr="002B1BE2" w:rsidRDefault="00B232ED" w:rsidP="00AA2AC0">
            <w:pPr>
              <w:rPr>
                <w:rFonts w:cstheme="minorHAnsi"/>
                <w:color w:val="3A3A3A"/>
                <w:sz w:val="22"/>
                <w:szCs w:val="22"/>
                <w:u w:val="none"/>
                <w:shd w:val="clear" w:color="auto" w:fill="FFFFFF"/>
              </w:rPr>
            </w:pPr>
            <w:hyperlink r:id="rId44" w:history="1">
              <w:r w:rsidR="00AA2AC0" w:rsidRPr="002B1BE2">
                <w:rPr>
                  <w:rStyle w:val="Lienhypertexte"/>
                  <w:rFonts w:cstheme="minorHAnsi"/>
                  <w:sz w:val="22"/>
                  <w:szCs w:val="22"/>
                  <w:shd w:val="clear" w:color="auto" w:fill="FFFFFF"/>
                </w:rPr>
                <w:t>https://www.alternance.emploi.gouv.fr/simulateur-employeur/etape-1</w:t>
              </w:r>
            </w:hyperlink>
          </w:p>
          <w:p w:rsidR="00AA2AC0" w:rsidRPr="002B1BE2" w:rsidRDefault="00AA2AC0" w:rsidP="00AA2AC0">
            <w:pPr>
              <w:rPr>
                <w:sz w:val="22"/>
                <w:szCs w:val="22"/>
              </w:rPr>
            </w:pPr>
          </w:p>
        </w:tc>
      </w:tr>
      <w:tr w:rsidR="00AA2AC0" w:rsidRPr="00434BBC" w:rsidTr="00AA2AC0">
        <w:tc>
          <w:tcPr>
            <w:tcW w:w="3014" w:type="dxa"/>
            <w:vAlign w:val="center"/>
          </w:tcPr>
          <w:p w:rsidR="00AA2AC0" w:rsidRPr="00E96B8C" w:rsidRDefault="00AA2AC0" w:rsidP="00AA2AC0">
            <w:pPr>
              <w:jc w:val="center"/>
            </w:pPr>
            <w:r w:rsidRPr="00DE5999">
              <w:rPr>
                <w:rFonts w:cs="Arial"/>
                <w:b/>
                <w:bCs/>
                <w:color w:val="385623" w:themeColor="accent6" w:themeShade="80"/>
                <w:u w:val="none"/>
              </w:rPr>
              <w:t>L’alternance en contrat d’apprentissage</w:t>
            </w:r>
          </w:p>
        </w:tc>
        <w:tc>
          <w:tcPr>
            <w:tcW w:w="3476" w:type="dxa"/>
            <w:vAlign w:val="center"/>
          </w:tcPr>
          <w:p w:rsidR="00AA2AC0" w:rsidRPr="004E502D" w:rsidRDefault="00AA2AC0" w:rsidP="00AA2AC0">
            <w:pPr>
              <w:rPr>
                <w:color w:val="538135" w:themeColor="accent6" w:themeShade="BF"/>
              </w:rPr>
            </w:pPr>
            <w:r w:rsidRPr="004E502D">
              <w:rPr>
                <w:color w:val="538135" w:themeColor="accent6" w:themeShade="BF"/>
              </w:rPr>
              <w:t>Quelles sont les aides de l’Etat dans la fonction publique hospitalière ?</w:t>
            </w:r>
          </w:p>
          <w:p w:rsidR="00AA2AC0" w:rsidRPr="00E96B8C" w:rsidRDefault="00AA2AC0" w:rsidP="00AA2AC0"/>
        </w:tc>
        <w:tc>
          <w:tcPr>
            <w:tcW w:w="9387" w:type="dxa"/>
          </w:tcPr>
          <w:p w:rsidR="00AA2AC0" w:rsidRPr="002B1BE2" w:rsidRDefault="00AA2AC0" w:rsidP="00AA2AC0">
            <w:pPr>
              <w:rPr>
                <w:sz w:val="22"/>
                <w:szCs w:val="22"/>
                <w:u w:val="none"/>
              </w:rPr>
            </w:pPr>
            <w:r w:rsidRPr="002B1BE2">
              <w:rPr>
                <w:sz w:val="22"/>
                <w:szCs w:val="22"/>
                <w:u w:val="none"/>
              </w:rPr>
              <w:t>Décret no 2021-1169 du 9 septembre 2021 portant création d’une aide au recrutement d’apprentis dans la fonction publique hospitalière</w:t>
            </w:r>
          </w:p>
          <w:p w:rsidR="00AA2AC0" w:rsidRPr="00434BBC" w:rsidRDefault="00AA2AC0" w:rsidP="00AA2AC0"/>
        </w:tc>
      </w:tr>
      <w:tr w:rsidR="00AA2AC0" w:rsidRPr="00434BBC" w:rsidTr="00AA2AC0">
        <w:tc>
          <w:tcPr>
            <w:tcW w:w="3014" w:type="dxa"/>
            <w:vAlign w:val="center"/>
          </w:tcPr>
          <w:p w:rsidR="00AA2AC0" w:rsidRPr="00E96B8C" w:rsidRDefault="00AA2AC0" w:rsidP="00AA2AC0">
            <w:pPr>
              <w:jc w:val="center"/>
              <w:rPr>
                <w:b/>
              </w:rPr>
            </w:pPr>
            <w:r w:rsidRPr="00DE5999">
              <w:rPr>
                <w:rFonts w:cs="Arial"/>
                <w:b/>
                <w:bCs/>
                <w:color w:val="385623" w:themeColor="accent6" w:themeShade="80"/>
                <w:u w:val="none"/>
              </w:rPr>
              <w:t>Formation courte «  renfort aide-soignant</w:t>
            </w:r>
            <w:r w:rsidRPr="00E96B8C">
              <w:rPr>
                <w:rFonts w:cs="Arial"/>
                <w:b/>
                <w:bCs/>
                <w:u w:val="none"/>
              </w:rPr>
              <w:t> »</w:t>
            </w:r>
          </w:p>
        </w:tc>
        <w:tc>
          <w:tcPr>
            <w:tcW w:w="3476" w:type="dxa"/>
            <w:vAlign w:val="center"/>
          </w:tcPr>
          <w:p w:rsidR="00AA2AC0" w:rsidRPr="00E96B8C" w:rsidRDefault="00AA2AC0" w:rsidP="00AA2AC0">
            <w:pPr>
              <w:rPr>
                <w:u w:val="none"/>
              </w:rPr>
            </w:pPr>
            <w:r w:rsidRPr="004E502D">
              <w:rPr>
                <w:color w:val="538135" w:themeColor="accent6" w:themeShade="BF"/>
              </w:rPr>
              <w:t>A quoi correspond la formation courte « renfort aide-soignant » ?</w:t>
            </w:r>
          </w:p>
        </w:tc>
        <w:tc>
          <w:tcPr>
            <w:tcW w:w="9387" w:type="dxa"/>
          </w:tcPr>
          <w:p w:rsidR="00AA2AC0" w:rsidRPr="002B1BE2" w:rsidRDefault="00AA2AC0" w:rsidP="00AA2AC0">
            <w:pPr>
              <w:rPr>
                <w:sz w:val="22"/>
                <w:szCs w:val="22"/>
                <w:u w:val="none"/>
              </w:rPr>
            </w:pPr>
            <w:r w:rsidRPr="002870D9">
              <w:rPr>
                <w:sz w:val="22"/>
                <w:szCs w:val="22"/>
              </w:rPr>
              <w:t>Objectif</w:t>
            </w:r>
            <w:r>
              <w:rPr>
                <w:sz w:val="22"/>
                <w:szCs w:val="22"/>
                <w:u w:val="none"/>
              </w:rPr>
              <w:t xml:space="preserve"> : </w:t>
            </w:r>
            <w:r w:rsidRPr="002B1BE2">
              <w:rPr>
                <w:sz w:val="22"/>
                <w:szCs w:val="22"/>
                <w:u w:val="none"/>
              </w:rPr>
              <w:t>Apporter les connaissances de base indispensables pour permettre aux agents de services hospitaliers de participer aux soins de confort et de bien-être de la personne âgée sous la supervision d’un aide-soignant. Cette formation permet d’être dispensé de sélection pou</w:t>
            </w:r>
            <w:r>
              <w:rPr>
                <w:sz w:val="22"/>
                <w:szCs w:val="22"/>
                <w:u w:val="none"/>
              </w:rPr>
              <w:t>r l’accès à la formation d’aide-</w:t>
            </w:r>
            <w:r w:rsidRPr="002B1BE2">
              <w:rPr>
                <w:sz w:val="22"/>
                <w:szCs w:val="22"/>
                <w:u w:val="none"/>
              </w:rPr>
              <w:t>soignante</w:t>
            </w:r>
            <w:r>
              <w:rPr>
                <w:sz w:val="22"/>
                <w:szCs w:val="22"/>
                <w:u w:val="none"/>
              </w:rPr>
              <w:t>.</w:t>
            </w:r>
          </w:p>
          <w:p w:rsidR="00AA2AC0" w:rsidRPr="002B1BE2" w:rsidRDefault="00AA2AC0" w:rsidP="00AA2AC0">
            <w:pPr>
              <w:rPr>
                <w:sz w:val="22"/>
                <w:szCs w:val="22"/>
                <w:u w:val="none"/>
              </w:rPr>
            </w:pPr>
            <w:r w:rsidRPr="002B1BE2">
              <w:rPr>
                <w:sz w:val="22"/>
                <w:szCs w:val="22"/>
                <w:u w:val="none"/>
              </w:rPr>
              <w:t>Elle s’adresse à</w:t>
            </w:r>
            <w:r>
              <w:rPr>
                <w:sz w:val="22"/>
                <w:szCs w:val="22"/>
                <w:u w:val="none"/>
              </w:rPr>
              <w:t xml:space="preserve"> des</w:t>
            </w:r>
            <w:r w:rsidRPr="002B1BE2">
              <w:rPr>
                <w:sz w:val="22"/>
                <w:szCs w:val="22"/>
                <w:u w:val="none"/>
              </w:rPr>
              <w:t xml:space="preserve"> </w:t>
            </w:r>
            <w:r>
              <w:rPr>
                <w:sz w:val="22"/>
                <w:szCs w:val="22"/>
                <w:u w:val="none"/>
              </w:rPr>
              <w:t>a</w:t>
            </w:r>
            <w:r w:rsidRPr="002B1BE2">
              <w:rPr>
                <w:sz w:val="22"/>
                <w:szCs w:val="22"/>
                <w:u w:val="none"/>
              </w:rPr>
              <w:t xml:space="preserve">gents des services hospitaliers (ASH) en poste identifié par les directions des établissements ou des structures employeurs (établissements de santé et structures médico-sociales). </w:t>
            </w:r>
          </w:p>
          <w:p w:rsidR="00AA2AC0" w:rsidRPr="002870D9" w:rsidRDefault="00AA2AC0" w:rsidP="00AA2AC0">
            <w:pPr>
              <w:rPr>
                <w:sz w:val="22"/>
                <w:szCs w:val="22"/>
              </w:rPr>
            </w:pPr>
            <w:r w:rsidRPr="002870D9">
              <w:rPr>
                <w:sz w:val="22"/>
                <w:szCs w:val="22"/>
              </w:rPr>
              <w:t>Les conditions :</w:t>
            </w:r>
          </w:p>
          <w:p w:rsidR="00AA2AC0" w:rsidRPr="002B1BE2" w:rsidRDefault="00AA2AC0" w:rsidP="00AA2AC0">
            <w:pPr>
              <w:rPr>
                <w:sz w:val="22"/>
                <w:szCs w:val="22"/>
                <w:u w:val="none"/>
              </w:rPr>
            </w:pPr>
            <w:r w:rsidRPr="002B1BE2">
              <w:rPr>
                <w:sz w:val="22"/>
                <w:szCs w:val="22"/>
                <w:u w:val="none"/>
              </w:rPr>
              <w:t>Ancienneté dans la structure d’au moins 3 mois</w:t>
            </w:r>
          </w:p>
          <w:p w:rsidR="00AA2AC0" w:rsidRPr="002B1BE2" w:rsidRDefault="00AA2AC0" w:rsidP="00AA2AC0">
            <w:pPr>
              <w:rPr>
                <w:sz w:val="22"/>
                <w:szCs w:val="22"/>
                <w:u w:val="none"/>
              </w:rPr>
            </w:pPr>
            <w:r w:rsidRPr="002B1BE2">
              <w:rPr>
                <w:sz w:val="22"/>
                <w:szCs w:val="22"/>
                <w:u w:val="none"/>
              </w:rPr>
              <w:t xml:space="preserve">Pas de condition de qualification pré requise </w:t>
            </w:r>
          </w:p>
          <w:p w:rsidR="00AA2AC0" w:rsidRPr="002B1BE2" w:rsidRDefault="00AA2AC0" w:rsidP="00AA2AC0">
            <w:pPr>
              <w:rPr>
                <w:sz w:val="22"/>
                <w:szCs w:val="22"/>
              </w:rPr>
            </w:pPr>
            <w:r w:rsidRPr="002B1BE2">
              <w:rPr>
                <w:sz w:val="22"/>
                <w:szCs w:val="22"/>
                <w:u w:val="none"/>
              </w:rPr>
              <w:t xml:space="preserve">Formation réalisée en continu sur 2 semaines ou en discontinu, échelonnée sur une durée de trois semaines à deux mois maximum </w:t>
            </w:r>
          </w:p>
        </w:tc>
      </w:tr>
      <w:tr w:rsidR="00AA2AC0" w:rsidRPr="00434BBC" w:rsidTr="00AA2AC0">
        <w:tc>
          <w:tcPr>
            <w:tcW w:w="3014" w:type="dxa"/>
            <w:vAlign w:val="center"/>
          </w:tcPr>
          <w:p w:rsidR="00AA2AC0" w:rsidRPr="00E96B8C" w:rsidRDefault="00AA2AC0" w:rsidP="00AA2AC0">
            <w:pPr>
              <w:jc w:val="center"/>
              <w:rPr>
                <w:rFonts w:cs="Arial"/>
                <w:b/>
                <w:bCs/>
                <w:u w:val="none"/>
              </w:rPr>
            </w:pPr>
            <w:r w:rsidRPr="00DE5999">
              <w:rPr>
                <w:rFonts w:cs="Arial"/>
                <w:b/>
                <w:bCs/>
                <w:color w:val="385623" w:themeColor="accent6" w:themeShade="80"/>
                <w:u w:val="none"/>
              </w:rPr>
              <w:t>Validation des Acquis de l’Expérience (VAE)</w:t>
            </w:r>
          </w:p>
        </w:tc>
        <w:tc>
          <w:tcPr>
            <w:tcW w:w="3476" w:type="dxa"/>
            <w:vAlign w:val="center"/>
          </w:tcPr>
          <w:p w:rsidR="00AA2AC0" w:rsidRPr="00E96B8C" w:rsidRDefault="00AA2AC0" w:rsidP="00AA2AC0"/>
        </w:tc>
        <w:tc>
          <w:tcPr>
            <w:tcW w:w="9387" w:type="dxa"/>
          </w:tcPr>
          <w:p w:rsidR="00AA2AC0" w:rsidRPr="002B1BE2" w:rsidRDefault="00AA2AC0" w:rsidP="00AA2AC0">
            <w:pPr>
              <w:rPr>
                <w:sz w:val="22"/>
                <w:szCs w:val="22"/>
                <w:u w:val="none"/>
              </w:rPr>
            </w:pPr>
            <w:r w:rsidRPr="002B1BE2">
              <w:rPr>
                <w:sz w:val="22"/>
                <w:szCs w:val="22"/>
                <w:u w:val="none"/>
              </w:rPr>
              <w:t>Toute personne, quels que soient son âge, sa nationalité, son statut et son niveau de formation, pouvant justifier d'au moins 1 an d'expérience en rapport direct avec la certification visée, soit 1607 heures (continu ou non) sous un ou plusieurs statuts (salariés, travailleurs indépendants, bénévoles, demandeurs d'emploi, etc.)</w:t>
            </w:r>
          </w:p>
          <w:p w:rsidR="00AA2AC0" w:rsidRPr="002B1BE2" w:rsidRDefault="00AA2AC0" w:rsidP="00AA2AC0">
            <w:pPr>
              <w:rPr>
                <w:sz w:val="22"/>
                <w:szCs w:val="22"/>
                <w:u w:val="none"/>
              </w:rPr>
            </w:pPr>
            <w:r w:rsidRPr="002B1BE2">
              <w:rPr>
                <w:sz w:val="22"/>
                <w:szCs w:val="22"/>
                <w:u w:val="none"/>
              </w:rPr>
              <w:t>Un </w:t>
            </w:r>
            <w:hyperlink r:id="rId45" w:history="1">
              <w:r w:rsidRPr="002B1BE2">
                <w:rPr>
                  <w:rStyle w:val="Lienhypertexte"/>
                  <w:sz w:val="22"/>
                  <w:szCs w:val="22"/>
                  <w:u w:val="none"/>
                </w:rPr>
                <w:t>demandeur d'emploi</w:t>
              </w:r>
            </w:hyperlink>
            <w:r w:rsidRPr="002B1BE2">
              <w:rPr>
                <w:sz w:val="22"/>
                <w:szCs w:val="22"/>
                <w:u w:val="none"/>
              </w:rPr>
              <w:t>, indemnisé ou non indemnisé, peut également en bénéficier sous certaines conditions.</w:t>
            </w:r>
          </w:p>
          <w:p w:rsidR="00AA2AC0" w:rsidRPr="002B1BE2" w:rsidRDefault="00AA2AC0" w:rsidP="00AA2AC0">
            <w:pPr>
              <w:rPr>
                <w:sz w:val="22"/>
                <w:szCs w:val="22"/>
                <w:u w:val="none"/>
              </w:rPr>
            </w:pPr>
            <w:r w:rsidRPr="002B1BE2">
              <w:rPr>
                <w:sz w:val="22"/>
                <w:szCs w:val="22"/>
                <w:u w:val="none"/>
              </w:rPr>
              <w:t>Aucune limite d'âge, aucune condition de diplôme ou de niveau scolaire n’est requise.</w:t>
            </w:r>
          </w:p>
          <w:p w:rsidR="00AA2AC0" w:rsidRPr="002B1BE2" w:rsidRDefault="00AA2AC0" w:rsidP="00AA2AC0">
            <w:pPr>
              <w:rPr>
                <w:sz w:val="22"/>
                <w:szCs w:val="22"/>
                <w:u w:val="none"/>
              </w:rPr>
            </w:pPr>
            <w:r w:rsidRPr="002B1BE2">
              <w:rPr>
                <w:sz w:val="22"/>
                <w:szCs w:val="22"/>
                <w:u w:val="none"/>
              </w:rPr>
              <w:t>Toute personne ayant obtenu un accord de recevabilité de son livret 1.</w:t>
            </w:r>
          </w:p>
          <w:p w:rsidR="00AA2AC0" w:rsidRPr="002B1BE2" w:rsidRDefault="00AA2AC0" w:rsidP="00AA2AC0">
            <w:pPr>
              <w:rPr>
                <w:sz w:val="22"/>
                <w:szCs w:val="22"/>
              </w:rPr>
            </w:pPr>
            <w:r w:rsidRPr="002B1BE2">
              <w:rPr>
                <w:sz w:val="22"/>
                <w:szCs w:val="22"/>
              </w:rPr>
              <w:t>Les titres accessibles par la VAE:</w:t>
            </w:r>
          </w:p>
          <w:p w:rsidR="00AA2AC0" w:rsidRPr="002B1BE2" w:rsidRDefault="00AA2AC0" w:rsidP="00AA2AC0">
            <w:pPr>
              <w:rPr>
                <w:sz w:val="22"/>
                <w:szCs w:val="22"/>
                <w:u w:val="none"/>
              </w:rPr>
            </w:pPr>
            <w:r w:rsidRPr="002B1BE2">
              <w:rPr>
                <w:sz w:val="22"/>
                <w:szCs w:val="22"/>
                <w:u w:val="none"/>
              </w:rPr>
              <w:t>Les titres dont le certificateur est la DREETS : Aide-soignant, Auxiliaire de puériculture, Accompagnant éducatif et social, Assistant Familial</w:t>
            </w:r>
          </w:p>
          <w:p w:rsidR="00AA2AC0" w:rsidRPr="002B1BE2" w:rsidRDefault="00AA2AC0" w:rsidP="00AA2AC0">
            <w:pPr>
              <w:rPr>
                <w:sz w:val="22"/>
                <w:szCs w:val="22"/>
              </w:rPr>
            </w:pPr>
            <w:r w:rsidRPr="002B1BE2">
              <w:rPr>
                <w:sz w:val="22"/>
                <w:szCs w:val="22"/>
                <w:u w:val="none"/>
              </w:rPr>
              <w:t>Les titres dont la Croix Rouge est le certificateur (enregistrés au RNCP) : Secrétaire médical et médico-social, Coordonnateur de parcours d'accompagnement et de soins</w:t>
            </w:r>
            <w:r>
              <w:rPr>
                <w:sz w:val="22"/>
                <w:szCs w:val="22"/>
                <w:u w:val="none"/>
              </w:rPr>
              <w:t>.</w:t>
            </w:r>
          </w:p>
        </w:tc>
      </w:tr>
      <w:tr w:rsidR="00AA2AC0" w:rsidRPr="00434BBC" w:rsidTr="00AA2AC0">
        <w:tc>
          <w:tcPr>
            <w:tcW w:w="3014" w:type="dxa"/>
            <w:vAlign w:val="center"/>
          </w:tcPr>
          <w:p w:rsidR="00AA2AC0" w:rsidRPr="00E96B8C" w:rsidRDefault="00AA2AC0" w:rsidP="00AA2AC0">
            <w:pPr>
              <w:jc w:val="center"/>
              <w:rPr>
                <w:rFonts w:cs="Arial"/>
                <w:b/>
                <w:bCs/>
                <w:u w:val="none"/>
              </w:rPr>
            </w:pPr>
            <w:r w:rsidRPr="00DE5999">
              <w:rPr>
                <w:rFonts w:cs="Arial"/>
                <w:b/>
                <w:bCs/>
                <w:color w:val="385623" w:themeColor="accent6" w:themeShade="80"/>
                <w:u w:val="none"/>
              </w:rPr>
              <w:t>L’immersion professionnelle</w:t>
            </w:r>
          </w:p>
        </w:tc>
        <w:tc>
          <w:tcPr>
            <w:tcW w:w="3476" w:type="dxa"/>
            <w:vAlign w:val="center"/>
          </w:tcPr>
          <w:p w:rsidR="00AA2AC0" w:rsidRPr="00E96B8C" w:rsidRDefault="00AA2AC0" w:rsidP="00AA2AC0"/>
        </w:tc>
        <w:tc>
          <w:tcPr>
            <w:tcW w:w="9387" w:type="dxa"/>
          </w:tcPr>
          <w:p w:rsidR="00AA2AC0" w:rsidRPr="002B1BE2" w:rsidRDefault="00AA2AC0" w:rsidP="00AA2AC0">
            <w:pPr>
              <w:rPr>
                <w:sz w:val="22"/>
                <w:szCs w:val="22"/>
                <w:u w:val="none"/>
              </w:rPr>
            </w:pPr>
            <w:r w:rsidRPr="002B1BE2">
              <w:rPr>
                <w:sz w:val="22"/>
                <w:szCs w:val="22"/>
                <w:u w:val="none"/>
              </w:rPr>
              <w:t>Dispositif prévu par la loi du 5 mars 2014 relative à la formation professionnelle, à l'emploi et à la démocratie sociale et sous certaines conditions : il s'agit de la Période de Mise en Situation en Milieu Professionnel (PMSMP)</w:t>
            </w:r>
          </w:p>
          <w:p w:rsidR="00AA2AC0" w:rsidRPr="002B1BE2" w:rsidRDefault="00AA2AC0" w:rsidP="00AA2AC0">
            <w:pPr>
              <w:rPr>
                <w:sz w:val="22"/>
                <w:szCs w:val="22"/>
              </w:rPr>
            </w:pPr>
            <w:r w:rsidRPr="002B1BE2">
              <w:rPr>
                <w:sz w:val="22"/>
                <w:szCs w:val="22"/>
              </w:rPr>
              <w:t>Le public concerné :</w:t>
            </w:r>
          </w:p>
          <w:p w:rsidR="00AA2AC0" w:rsidRPr="002B1BE2" w:rsidRDefault="00AA2AC0" w:rsidP="00AA2AC0">
            <w:pPr>
              <w:rPr>
                <w:sz w:val="22"/>
                <w:szCs w:val="22"/>
                <w:u w:val="none"/>
              </w:rPr>
            </w:pPr>
            <w:r w:rsidRPr="002B1BE2">
              <w:rPr>
                <w:sz w:val="22"/>
                <w:szCs w:val="22"/>
                <w:u w:val="none"/>
              </w:rPr>
              <w:t>Bénéficiaire d’un accompagnement social ou professionnel personnalisé: demandeur d’emploi inscrit ou non à Pôle emploi, adhérent à un contrat de sécurisation professionnelles (CSP), allocataire du RSA, salarié en contrat aidé</w:t>
            </w:r>
          </w:p>
          <w:p w:rsidR="00AA2AC0" w:rsidRPr="002B1BE2" w:rsidRDefault="00AA2AC0" w:rsidP="00AA2AC0">
            <w:pPr>
              <w:rPr>
                <w:sz w:val="22"/>
                <w:szCs w:val="22"/>
                <w:u w:val="none"/>
              </w:rPr>
            </w:pPr>
            <w:r w:rsidRPr="002B1BE2">
              <w:rPr>
                <w:sz w:val="22"/>
                <w:szCs w:val="22"/>
                <w:u w:val="none"/>
              </w:rPr>
              <w:t>Et si l’organisme accompagnant (Pôle emploi, Mission locale, Cap emploi, structure d’insertion ou autre référent bénéficiant d’une délégation de l’un des prescripteurs énumérés ci-dessus) a prescrit cette immersion.</w:t>
            </w:r>
          </w:p>
          <w:p w:rsidR="00AA2AC0" w:rsidRPr="002B1BE2" w:rsidRDefault="00AA2AC0" w:rsidP="00AA2AC0">
            <w:pPr>
              <w:rPr>
                <w:sz w:val="22"/>
                <w:szCs w:val="22"/>
                <w:u w:val="none"/>
              </w:rPr>
            </w:pPr>
            <w:r w:rsidRPr="002B1BE2">
              <w:rPr>
                <w:sz w:val="22"/>
                <w:szCs w:val="22"/>
              </w:rPr>
              <w:t>Le statut</w:t>
            </w:r>
            <w:r w:rsidRPr="002B1BE2">
              <w:rPr>
                <w:sz w:val="22"/>
                <w:szCs w:val="22"/>
                <w:u w:val="none"/>
              </w:rPr>
              <w:t> :</w:t>
            </w:r>
          </w:p>
          <w:p w:rsidR="00AA2AC0" w:rsidRPr="002B1BE2" w:rsidRDefault="00AA2AC0" w:rsidP="00AA2AC0">
            <w:pPr>
              <w:rPr>
                <w:sz w:val="22"/>
                <w:szCs w:val="22"/>
                <w:u w:val="none"/>
              </w:rPr>
            </w:pPr>
            <w:r w:rsidRPr="002B1BE2">
              <w:rPr>
                <w:sz w:val="22"/>
                <w:szCs w:val="22"/>
                <w:u w:val="none"/>
              </w:rPr>
              <w:t>Conservation des indemnités pour les demandeurs d’emploi.</w:t>
            </w:r>
          </w:p>
          <w:p w:rsidR="00AA2AC0" w:rsidRPr="002B1BE2" w:rsidRDefault="00AA2AC0" w:rsidP="00AA2AC0">
            <w:pPr>
              <w:rPr>
                <w:sz w:val="22"/>
                <w:szCs w:val="22"/>
                <w:u w:val="none"/>
              </w:rPr>
            </w:pPr>
            <w:r w:rsidRPr="002B1BE2">
              <w:rPr>
                <w:sz w:val="22"/>
                <w:szCs w:val="22"/>
                <w:u w:val="none"/>
              </w:rPr>
              <w:t>Couverture sociale, en particulier en cas d’accident du travail.</w:t>
            </w:r>
          </w:p>
          <w:p w:rsidR="00AA2AC0" w:rsidRPr="002B1BE2" w:rsidRDefault="00AA2AC0" w:rsidP="00AA2AC0">
            <w:pPr>
              <w:rPr>
                <w:sz w:val="22"/>
                <w:szCs w:val="22"/>
                <w:u w:val="none"/>
              </w:rPr>
            </w:pPr>
            <w:r w:rsidRPr="002B1BE2">
              <w:rPr>
                <w:sz w:val="22"/>
                <w:szCs w:val="22"/>
                <w:u w:val="none"/>
              </w:rPr>
              <w:t>Respect des règles applicables aux salariés: règlement intérieur, durée de travail, hygiène et sécurité….</w:t>
            </w:r>
          </w:p>
        </w:tc>
      </w:tr>
      <w:tr w:rsidR="00AA2AC0" w:rsidRPr="00434BBC" w:rsidTr="00AA2AC0">
        <w:tc>
          <w:tcPr>
            <w:tcW w:w="3014" w:type="dxa"/>
            <w:vAlign w:val="center"/>
          </w:tcPr>
          <w:p w:rsidR="00AA2AC0" w:rsidRPr="00E96B8C" w:rsidRDefault="00AA2AC0" w:rsidP="00AA2AC0">
            <w:pPr>
              <w:jc w:val="center"/>
              <w:rPr>
                <w:b/>
                <w:bCs/>
              </w:rPr>
            </w:pPr>
            <w:r w:rsidRPr="00DE5999">
              <w:rPr>
                <w:rFonts w:cs="Arial"/>
                <w:b/>
                <w:bCs/>
                <w:color w:val="385623" w:themeColor="accent6" w:themeShade="80"/>
                <w:u w:val="none"/>
              </w:rPr>
              <w:t>POEI (Préparation Opérationnelle à l’Emploi Individuel)</w:t>
            </w:r>
          </w:p>
        </w:tc>
        <w:tc>
          <w:tcPr>
            <w:tcW w:w="3476" w:type="dxa"/>
            <w:vAlign w:val="center"/>
          </w:tcPr>
          <w:p w:rsidR="00AA2AC0" w:rsidRPr="00E96B8C" w:rsidRDefault="00AA2AC0" w:rsidP="00AA2AC0">
            <w:pPr>
              <w:rPr>
                <w:u w:val="none"/>
              </w:rPr>
            </w:pPr>
            <w:r w:rsidRPr="004E502D">
              <w:rPr>
                <w:color w:val="538135" w:themeColor="accent6" w:themeShade="BF"/>
              </w:rPr>
              <w:t>Quel est ce dispositif ?</w:t>
            </w:r>
          </w:p>
        </w:tc>
        <w:tc>
          <w:tcPr>
            <w:tcW w:w="9387" w:type="dxa"/>
          </w:tcPr>
          <w:p w:rsidR="00AA2AC0" w:rsidRPr="002B1BE2" w:rsidRDefault="00AA2AC0" w:rsidP="00AA2AC0">
            <w:pPr>
              <w:rPr>
                <w:sz w:val="22"/>
                <w:szCs w:val="22"/>
              </w:rPr>
            </w:pPr>
            <w:r w:rsidRPr="002B1BE2">
              <w:rPr>
                <w:sz w:val="22"/>
                <w:szCs w:val="22"/>
              </w:rPr>
              <w:t>Objectif</w:t>
            </w:r>
            <w:r w:rsidRPr="002B1BE2">
              <w:rPr>
                <w:sz w:val="22"/>
                <w:szCs w:val="22"/>
                <w:u w:val="none"/>
              </w:rPr>
              <w:t> : Acquérir les qualifications et compétences professionnelles nécessaires pour accéder à l’emploi proposé</w:t>
            </w:r>
          </w:p>
          <w:p w:rsidR="00AA2AC0" w:rsidRPr="002B1BE2" w:rsidRDefault="00AA2AC0" w:rsidP="00AA2AC0">
            <w:pPr>
              <w:rPr>
                <w:sz w:val="22"/>
                <w:szCs w:val="22"/>
                <w:u w:val="none"/>
              </w:rPr>
            </w:pPr>
            <w:r w:rsidRPr="002B1BE2">
              <w:rPr>
                <w:sz w:val="22"/>
                <w:szCs w:val="22"/>
              </w:rPr>
              <w:t>Public</w:t>
            </w:r>
            <w:r w:rsidRPr="002B1BE2">
              <w:rPr>
                <w:sz w:val="22"/>
                <w:szCs w:val="22"/>
                <w:u w:val="none"/>
              </w:rPr>
              <w:t> : Demandeur d'emploi, indemnisé ou non.</w:t>
            </w:r>
          </w:p>
          <w:p w:rsidR="00AA2AC0" w:rsidRPr="002B1BE2" w:rsidRDefault="00AA2AC0" w:rsidP="00AA2AC0">
            <w:pPr>
              <w:rPr>
                <w:sz w:val="22"/>
                <w:szCs w:val="22"/>
                <w:u w:val="none"/>
              </w:rPr>
            </w:pPr>
            <w:r w:rsidRPr="002B1BE2">
              <w:rPr>
                <w:sz w:val="22"/>
                <w:szCs w:val="22"/>
                <w:u w:val="none"/>
              </w:rPr>
              <w:t>Ayant une proposition d'emploi (CDD d'au moins 12 mois ou CDI, contrat de professionnalisation, contrat d'apprentissage d'au moins 12 mois) requérant une formation en interne ou en externe pour adapter ses compétences.</w:t>
            </w:r>
          </w:p>
          <w:p w:rsidR="00AA2AC0" w:rsidRPr="002B1BE2" w:rsidRDefault="00AA2AC0" w:rsidP="00AA2AC0">
            <w:pPr>
              <w:rPr>
                <w:sz w:val="22"/>
                <w:szCs w:val="22"/>
              </w:rPr>
            </w:pPr>
            <w:r w:rsidRPr="002B1BE2">
              <w:rPr>
                <w:sz w:val="22"/>
                <w:szCs w:val="22"/>
              </w:rPr>
              <w:t xml:space="preserve">Modalités : </w:t>
            </w:r>
          </w:p>
          <w:p w:rsidR="00AA2AC0" w:rsidRPr="002B1BE2" w:rsidRDefault="00AA2AC0" w:rsidP="00AA2AC0">
            <w:pPr>
              <w:rPr>
                <w:sz w:val="22"/>
                <w:szCs w:val="22"/>
              </w:rPr>
            </w:pPr>
            <w:r w:rsidRPr="002B1BE2">
              <w:rPr>
                <w:sz w:val="22"/>
                <w:szCs w:val="22"/>
                <w:u w:val="none"/>
              </w:rPr>
              <w:t>Formation sur une durée de 400 heures maximum en structure ou dans un organisme externe</w:t>
            </w:r>
            <w:r w:rsidRPr="002B1BE2">
              <w:rPr>
                <w:sz w:val="22"/>
                <w:szCs w:val="22"/>
              </w:rPr>
              <w:t>.</w:t>
            </w:r>
          </w:p>
          <w:p w:rsidR="00AA2AC0" w:rsidRPr="002B1BE2" w:rsidRDefault="00AA2AC0" w:rsidP="00AA2AC0">
            <w:pPr>
              <w:rPr>
                <w:sz w:val="22"/>
                <w:szCs w:val="22"/>
                <w:u w:val="none"/>
              </w:rPr>
            </w:pPr>
            <w:r w:rsidRPr="002B1BE2">
              <w:rPr>
                <w:sz w:val="22"/>
                <w:szCs w:val="22"/>
                <w:u w:val="none"/>
              </w:rPr>
              <w:t>Peut être mise en place pour une formation pré-qualifiante préparant à la conclusion d'un contrat de professionnalisation ou un contrat d'apprentissage.</w:t>
            </w:r>
          </w:p>
          <w:p w:rsidR="00AA2AC0" w:rsidRPr="002B1BE2" w:rsidRDefault="00AA2AC0" w:rsidP="00AA2AC0">
            <w:pPr>
              <w:rPr>
                <w:sz w:val="22"/>
                <w:szCs w:val="22"/>
                <w:u w:val="none"/>
              </w:rPr>
            </w:pPr>
            <w:r w:rsidRPr="002B1BE2">
              <w:rPr>
                <w:sz w:val="22"/>
                <w:szCs w:val="22"/>
                <w:u w:val="none"/>
              </w:rPr>
              <w:t>Tutorat (non pris en charge) possible.</w:t>
            </w:r>
          </w:p>
          <w:p w:rsidR="00AA2AC0" w:rsidRPr="002B1BE2" w:rsidRDefault="00AA2AC0" w:rsidP="00AA2AC0">
            <w:pPr>
              <w:rPr>
                <w:sz w:val="22"/>
                <w:szCs w:val="22"/>
                <w:u w:val="none"/>
              </w:rPr>
            </w:pPr>
            <w:r w:rsidRPr="002B1BE2">
              <w:rPr>
                <w:sz w:val="22"/>
                <w:szCs w:val="22"/>
                <w:u w:val="none"/>
              </w:rPr>
              <w:t>Adresser à l’OPCO Santé le bilan écrit de la convention et la copie du contrat de travail du bénéficiaire</w:t>
            </w:r>
          </w:p>
        </w:tc>
      </w:tr>
      <w:tr w:rsidR="00AA2AC0" w:rsidRPr="00434BBC" w:rsidTr="00AA2AC0">
        <w:tc>
          <w:tcPr>
            <w:tcW w:w="3014" w:type="dxa"/>
            <w:vAlign w:val="center"/>
          </w:tcPr>
          <w:p w:rsidR="00AA2AC0" w:rsidRPr="00E96B8C" w:rsidRDefault="00AA2AC0" w:rsidP="00AA2AC0">
            <w:pPr>
              <w:jc w:val="center"/>
              <w:rPr>
                <w:b/>
                <w:bCs/>
              </w:rPr>
            </w:pPr>
            <w:r w:rsidRPr="00DE5999">
              <w:rPr>
                <w:rFonts w:cs="Arial"/>
                <w:b/>
                <w:bCs/>
                <w:color w:val="385623" w:themeColor="accent6" w:themeShade="80"/>
                <w:u w:val="none"/>
              </w:rPr>
              <w:t>POEC (Préparation Opérationnelle à l’Emploi Collectif</w:t>
            </w:r>
          </w:p>
        </w:tc>
        <w:tc>
          <w:tcPr>
            <w:tcW w:w="3476" w:type="dxa"/>
            <w:vAlign w:val="center"/>
          </w:tcPr>
          <w:p w:rsidR="00AA2AC0" w:rsidRPr="00E96B8C" w:rsidRDefault="00AA2AC0" w:rsidP="00AA2AC0">
            <w:pPr>
              <w:rPr>
                <w:u w:val="none"/>
              </w:rPr>
            </w:pPr>
            <w:r w:rsidRPr="004E502D">
              <w:rPr>
                <w:color w:val="538135" w:themeColor="accent6" w:themeShade="BF"/>
              </w:rPr>
              <w:t>Quel est ce dispositif ?</w:t>
            </w:r>
          </w:p>
        </w:tc>
        <w:tc>
          <w:tcPr>
            <w:tcW w:w="9387" w:type="dxa"/>
          </w:tcPr>
          <w:p w:rsidR="00AA2AC0" w:rsidRPr="002B1BE2" w:rsidRDefault="00AA2AC0" w:rsidP="00AA2AC0">
            <w:pPr>
              <w:rPr>
                <w:sz w:val="22"/>
                <w:szCs w:val="22"/>
                <w:u w:val="none"/>
              </w:rPr>
            </w:pPr>
            <w:r w:rsidRPr="002B1BE2">
              <w:rPr>
                <w:b/>
                <w:bCs/>
                <w:sz w:val="22"/>
                <w:szCs w:val="22"/>
                <w:u w:val="none"/>
              </w:rPr>
              <w:t>Dispositif initié par les opérateurs de compétences, les branches professionnelles et les entreprises</w:t>
            </w:r>
            <w:r w:rsidRPr="002B1BE2">
              <w:rPr>
                <w:sz w:val="22"/>
                <w:szCs w:val="22"/>
                <w:u w:val="none"/>
              </w:rPr>
              <w:t>.</w:t>
            </w:r>
          </w:p>
          <w:p w:rsidR="00AA2AC0" w:rsidRPr="002B1BE2" w:rsidRDefault="00AA2AC0" w:rsidP="00AA2AC0">
            <w:pPr>
              <w:rPr>
                <w:sz w:val="22"/>
                <w:szCs w:val="22"/>
                <w:u w:val="none"/>
              </w:rPr>
            </w:pPr>
            <w:r w:rsidRPr="002B1BE2">
              <w:rPr>
                <w:sz w:val="22"/>
                <w:szCs w:val="22"/>
                <w:u w:val="none"/>
              </w:rPr>
              <w:t>Convention entre l’OPCO Santé et Pôle emploi.  L’OPCO Santé finance 100% du coût pédagogique</w:t>
            </w:r>
          </w:p>
          <w:p w:rsidR="00AA2AC0" w:rsidRPr="002B1BE2" w:rsidRDefault="00AA2AC0" w:rsidP="00AA2AC0">
            <w:pPr>
              <w:rPr>
                <w:sz w:val="22"/>
                <w:szCs w:val="22"/>
                <w:u w:val="none"/>
              </w:rPr>
            </w:pPr>
            <w:r w:rsidRPr="002B1BE2">
              <w:rPr>
                <w:sz w:val="22"/>
                <w:szCs w:val="22"/>
              </w:rPr>
              <w:t xml:space="preserve">Objectif : </w:t>
            </w:r>
            <w:r w:rsidRPr="002B1BE2">
              <w:rPr>
                <w:sz w:val="22"/>
                <w:szCs w:val="22"/>
                <w:u w:val="none"/>
              </w:rPr>
              <w:t>répondre à un besoin de recrutement Avec une immersion sur la fonction et une formation en amont des prises de poste</w:t>
            </w:r>
          </w:p>
          <w:p w:rsidR="00AA2AC0" w:rsidRPr="002B1BE2" w:rsidRDefault="00AA2AC0" w:rsidP="00AA2AC0">
            <w:pPr>
              <w:rPr>
                <w:sz w:val="22"/>
                <w:szCs w:val="22"/>
                <w:u w:val="none"/>
              </w:rPr>
            </w:pPr>
            <w:r w:rsidRPr="002B1BE2">
              <w:rPr>
                <w:sz w:val="22"/>
                <w:szCs w:val="22"/>
                <w:u w:val="none"/>
              </w:rPr>
              <w:t>Public concerné :</w:t>
            </w:r>
          </w:p>
          <w:p w:rsidR="00AA2AC0" w:rsidRPr="002B1BE2" w:rsidRDefault="00AA2AC0" w:rsidP="00AA2AC0">
            <w:pPr>
              <w:rPr>
                <w:sz w:val="22"/>
                <w:szCs w:val="22"/>
                <w:u w:val="none"/>
              </w:rPr>
            </w:pPr>
            <w:r w:rsidRPr="002B1BE2">
              <w:rPr>
                <w:sz w:val="22"/>
                <w:szCs w:val="22"/>
                <w:u w:val="none"/>
              </w:rPr>
              <w:t>Demandeur d'emploi, indemnisé ou non</w:t>
            </w:r>
          </w:p>
          <w:p w:rsidR="00AA2AC0" w:rsidRPr="002B1BE2" w:rsidRDefault="00AA2AC0" w:rsidP="00AA2AC0">
            <w:pPr>
              <w:rPr>
                <w:sz w:val="22"/>
                <w:szCs w:val="22"/>
              </w:rPr>
            </w:pPr>
            <w:r w:rsidRPr="002B1BE2">
              <w:rPr>
                <w:sz w:val="22"/>
                <w:szCs w:val="22"/>
              </w:rPr>
              <w:t>Modalités :</w:t>
            </w:r>
          </w:p>
          <w:p w:rsidR="00AA2AC0" w:rsidRPr="002B1BE2" w:rsidRDefault="00AA2AC0" w:rsidP="00AA2AC0">
            <w:pPr>
              <w:rPr>
                <w:sz w:val="22"/>
                <w:szCs w:val="22"/>
                <w:u w:val="none"/>
              </w:rPr>
            </w:pPr>
            <w:r w:rsidRPr="002B1BE2">
              <w:rPr>
                <w:sz w:val="22"/>
                <w:szCs w:val="22"/>
                <w:u w:val="none"/>
              </w:rPr>
              <w:t>Prescription faîte par le conseiller Pôle emploi.</w:t>
            </w:r>
          </w:p>
          <w:p w:rsidR="00AA2AC0" w:rsidRPr="002B1BE2" w:rsidRDefault="00AA2AC0" w:rsidP="00AA2AC0">
            <w:pPr>
              <w:rPr>
                <w:sz w:val="22"/>
                <w:szCs w:val="22"/>
                <w:u w:val="none"/>
              </w:rPr>
            </w:pPr>
            <w:r w:rsidRPr="002B1BE2">
              <w:rPr>
                <w:sz w:val="22"/>
                <w:szCs w:val="22"/>
                <w:u w:val="none"/>
              </w:rPr>
              <w:t>Formation sur une durée de 400 heures maximum en structure ou dans un organisme externe.</w:t>
            </w:r>
          </w:p>
          <w:p w:rsidR="00AA2AC0" w:rsidRPr="002B1BE2" w:rsidRDefault="00AA2AC0" w:rsidP="00AA2AC0">
            <w:pPr>
              <w:rPr>
                <w:sz w:val="22"/>
                <w:szCs w:val="22"/>
                <w:u w:val="none"/>
              </w:rPr>
            </w:pPr>
            <w:r w:rsidRPr="002B1BE2">
              <w:rPr>
                <w:sz w:val="22"/>
                <w:szCs w:val="22"/>
                <w:u w:val="none"/>
              </w:rPr>
              <w:t>Pour les moins de 26 ans, la formation peut être réalisée par un centre de formation d’apprentis.</w:t>
            </w:r>
          </w:p>
          <w:p w:rsidR="00AA2AC0" w:rsidRPr="002B1BE2" w:rsidRDefault="00AA2AC0" w:rsidP="00AA2AC0">
            <w:pPr>
              <w:rPr>
                <w:sz w:val="22"/>
                <w:szCs w:val="22"/>
                <w:u w:val="none"/>
              </w:rPr>
            </w:pPr>
            <w:r w:rsidRPr="002B1BE2">
              <w:rPr>
                <w:sz w:val="22"/>
                <w:szCs w:val="22"/>
                <w:u w:val="none"/>
              </w:rPr>
              <w:t>À l’issue de la formation, l’OPCO Santé communique à Pôle emploi le bilan de la formation et la liste des bénéficiaires de la POEC qui ont été placés.</w:t>
            </w:r>
          </w:p>
        </w:tc>
      </w:tr>
      <w:tr w:rsidR="00AA2AC0" w:rsidRPr="00434BBC" w:rsidTr="00AA2AC0">
        <w:tc>
          <w:tcPr>
            <w:tcW w:w="3014" w:type="dxa"/>
            <w:vAlign w:val="center"/>
          </w:tcPr>
          <w:p w:rsidR="00AA2AC0" w:rsidRPr="00E96B8C" w:rsidRDefault="00AA2AC0" w:rsidP="00AA2AC0">
            <w:pPr>
              <w:jc w:val="center"/>
              <w:rPr>
                <w:b/>
                <w:bCs/>
              </w:rPr>
            </w:pPr>
            <w:r w:rsidRPr="00DE5999">
              <w:rPr>
                <w:rFonts w:cs="Arial"/>
                <w:b/>
                <w:bCs/>
                <w:color w:val="385623" w:themeColor="accent6" w:themeShade="80"/>
                <w:u w:val="none"/>
              </w:rPr>
              <w:t>Plateformes Services à la personne (SAP)</w:t>
            </w:r>
          </w:p>
        </w:tc>
        <w:tc>
          <w:tcPr>
            <w:tcW w:w="3476" w:type="dxa"/>
            <w:vAlign w:val="center"/>
          </w:tcPr>
          <w:p w:rsidR="00AA2AC0" w:rsidRPr="00E96B8C" w:rsidRDefault="00AA2AC0" w:rsidP="00AA2AC0">
            <w:r w:rsidRPr="004E502D">
              <w:rPr>
                <w:color w:val="538135" w:themeColor="accent6" w:themeShade="BF"/>
              </w:rPr>
              <w:t>A quoi sert la plateforme de service à la personne ?</w:t>
            </w:r>
          </w:p>
        </w:tc>
        <w:tc>
          <w:tcPr>
            <w:tcW w:w="9387" w:type="dxa"/>
          </w:tcPr>
          <w:p w:rsidR="00AA2AC0" w:rsidRPr="002B1BE2" w:rsidRDefault="00AA2AC0" w:rsidP="00AA2AC0">
            <w:pPr>
              <w:rPr>
                <w:bCs/>
                <w:sz w:val="22"/>
                <w:szCs w:val="22"/>
                <w:u w:val="none"/>
              </w:rPr>
            </w:pPr>
            <w:r>
              <w:rPr>
                <w:bCs/>
                <w:sz w:val="22"/>
                <w:szCs w:val="22"/>
                <w:u w:val="none"/>
              </w:rPr>
              <w:t xml:space="preserve">Depuis 2021, </w:t>
            </w:r>
            <w:r w:rsidRPr="002B1BE2">
              <w:rPr>
                <w:bCs/>
                <w:sz w:val="22"/>
                <w:szCs w:val="22"/>
                <w:u w:val="none"/>
              </w:rPr>
              <w:t xml:space="preserve">8 plateformes départementales de formation aux métiers des services à la personne en BFC sous l’égide du Conseil régional </w:t>
            </w:r>
          </w:p>
          <w:p w:rsidR="00AA2AC0" w:rsidRPr="002B1BE2" w:rsidRDefault="00AA2AC0" w:rsidP="00AA2AC0">
            <w:pPr>
              <w:numPr>
                <w:ilvl w:val="0"/>
                <w:numId w:val="32"/>
              </w:numPr>
              <w:rPr>
                <w:b/>
                <w:bCs/>
                <w:sz w:val="22"/>
                <w:szCs w:val="22"/>
                <w:u w:val="none"/>
              </w:rPr>
            </w:pPr>
            <w:r w:rsidRPr="002B1BE2">
              <w:rPr>
                <w:b/>
                <w:bCs/>
                <w:sz w:val="22"/>
                <w:szCs w:val="22"/>
                <w:u w:val="none"/>
              </w:rPr>
              <w:t>Accompagner la réponse aux besoins en compétences et en emploi</w:t>
            </w:r>
          </w:p>
          <w:p w:rsidR="00AA2AC0" w:rsidRPr="002B1BE2" w:rsidRDefault="00AA2AC0" w:rsidP="00AA2AC0">
            <w:pPr>
              <w:rPr>
                <w:bCs/>
                <w:sz w:val="22"/>
                <w:szCs w:val="22"/>
                <w:u w:val="none"/>
              </w:rPr>
            </w:pPr>
            <w:r w:rsidRPr="002B1BE2">
              <w:rPr>
                <w:bCs/>
                <w:sz w:val="22"/>
                <w:szCs w:val="22"/>
                <w:u w:val="none"/>
              </w:rPr>
              <w:t>Construction de parcours modulaires courts ou longs complémentaires et juxtaposables perm</w:t>
            </w:r>
            <w:r>
              <w:rPr>
                <w:bCs/>
                <w:sz w:val="22"/>
                <w:szCs w:val="22"/>
                <w:u w:val="none"/>
              </w:rPr>
              <w:t xml:space="preserve">ettant des aller-retours entre </w:t>
            </w:r>
            <w:r w:rsidRPr="002B1BE2">
              <w:rPr>
                <w:bCs/>
                <w:sz w:val="22"/>
                <w:szCs w:val="22"/>
                <w:u w:val="none"/>
              </w:rPr>
              <w:t>emploi et formation à des fins d’obtenir une certification reconnue au RNCP ou la validation de compétences spécifiques</w:t>
            </w:r>
          </w:p>
          <w:p w:rsidR="00AA2AC0" w:rsidRPr="002B1BE2" w:rsidRDefault="00AA2AC0" w:rsidP="00AA2AC0">
            <w:pPr>
              <w:rPr>
                <w:bCs/>
                <w:sz w:val="22"/>
                <w:szCs w:val="22"/>
                <w:u w:val="none"/>
              </w:rPr>
            </w:pPr>
            <w:r w:rsidRPr="002B1BE2">
              <w:rPr>
                <w:bCs/>
                <w:sz w:val="22"/>
                <w:szCs w:val="22"/>
                <w:u w:val="none"/>
              </w:rPr>
              <w:t xml:space="preserve">Accompagnement et mobilisation des publics cibles du PRIC à travers des modalités pédagogiques dynamiques et innovantes adaptées </w:t>
            </w:r>
          </w:p>
          <w:p w:rsidR="00AA2AC0" w:rsidRPr="00FD4E15" w:rsidRDefault="00AA2AC0" w:rsidP="00AA2AC0">
            <w:pPr>
              <w:numPr>
                <w:ilvl w:val="0"/>
                <w:numId w:val="32"/>
              </w:numPr>
              <w:rPr>
                <w:b/>
                <w:bCs/>
                <w:sz w:val="22"/>
                <w:szCs w:val="22"/>
                <w:u w:val="none"/>
              </w:rPr>
            </w:pPr>
            <w:r w:rsidRPr="00FD4E15">
              <w:rPr>
                <w:b/>
                <w:bCs/>
                <w:sz w:val="22"/>
                <w:szCs w:val="22"/>
                <w:u w:val="none"/>
              </w:rPr>
              <w:t>Articuler des passerelles entre les certifications, et au regard des expériences</w:t>
            </w:r>
          </w:p>
          <w:p w:rsidR="00AA2AC0" w:rsidRPr="002B1BE2" w:rsidRDefault="00AA2AC0" w:rsidP="00AA2AC0">
            <w:pPr>
              <w:rPr>
                <w:bCs/>
                <w:sz w:val="22"/>
                <w:szCs w:val="22"/>
                <w:u w:val="none"/>
              </w:rPr>
            </w:pPr>
            <w:r w:rsidRPr="002B1BE2">
              <w:rPr>
                <w:bCs/>
                <w:sz w:val="22"/>
                <w:szCs w:val="22"/>
                <w:u w:val="none"/>
              </w:rPr>
              <w:t xml:space="preserve">Proposition des modules ou blocs pouvant permettre des </w:t>
            </w:r>
            <w:r w:rsidRPr="002B1BE2">
              <w:rPr>
                <w:b/>
                <w:bCs/>
                <w:sz w:val="22"/>
                <w:szCs w:val="22"/>
                <w:u w:val="none"/>
              </w:rPr>
              <w:t>validations de plusieurs titres</w:t>
            </w:r>
          </w:p>
          <w:p w:rsidR="00AA2AC0" w:rsidRPr="002B1BE2" w:rsidRDefault="00AA2AC0" w:rsidP="00AA2AC0">
            <w:pPr>
              <w:rPr>
                <w:bCs/>
                <w:sz w:val="22"/>
                <w:szCs w:val="22"/>
                <w:u w:val="none"/>
              </w:rPr>
            </w:pPr>
            <w:r w:rsidRPr="002B1BE2">
              <w:rPr>
                <w:bCs/>
                <w:sz w:val="22"/>
                <w:szCs w:val="22"/>
                <w:u w:val="none"/>
              </w:rPr>
              <w:t xml:space="preserve">Valorisation des équivalences et de l’expérience à travers une </w:t>
            </w:r>
            <w:r w:rsidRPr="002B1BE2">
              <w:rPr>
                <w:b/>
                <w:bCs/>
                <w:sz w:val="22"/>
                <w:szCs w:val="22"/>
                <w:u w:val="none"/>
              </w:rPr>
              <w:t>individualisation des parcours</w:t>
            </w:r>
          </w:p>
          <w:p w:rsidR="00AA2AC0" w:rsidRPr="002B1BE2" w:rsidRDefault="00AA2AC0" w:rsidP="00AA2AC0">
            <w:pPr>
              <w:rPr>
                <w:bCs/>
                <w:sz w:val="22"/>
                <w:szCs w:val="22"/>
                <w:u w:val="none"/>
              </w:rPr>
            </w:pPr>
            <w:r w:rsidRPr="002B1BE2">
              <w:rPr>
                <w:bCs/>
                <w:sz w:val="22"/>
                <w:szCs w:val="22"/>
                <w:u w:val="none"/>
              </w:rPr>
              <w:t xml:space="preserve">Accompagnement du </w:t>
            </w:r>
            <w:r w:rsidRPr="002B1BE2">
              <w:rPr>
                <w:b/>
                <w:bCs/>
                <w:sz w:val="22"/>
                <w:szCs w:val="22"/>
                <w:u w:val="none"/>
              </w:rPr>
              <w:t>multi-emploi</w:t>
            </w:r>
            <w:r w:rsidRPr="002B1BE2">
              <w:rPr>
                <w:bCs/>
                <w:sz w:val="22"/>
                <w:szCs w:val="22"/>
                <w:u w:val="none"/>
              </w:rPr>
              <w:t xml:space="preserve"> au sein du secteur ou avec d’autres secteurs</w:t>
            </w:r>
          </w:p>
          <w:p w:rsidR="00AA2AC0" w:rsidRPr="002B1BE2" w:rsidRDefault="00AA2AC0" w:rsidP="00AA2AC0">
            <w:pPr>
              <w:rPr>
                <w:b/>
                <w:bCs/>
                <w:sz w:val="22"/>
                <w:szCs w:val="22"/>
                <w:u w:val="none"/>
              </w:rPr>
            </w:pPr>
            <w:r w:rsidRPr="002B1BE2">
              <w:rPr>
                <w:bCs/>
                <w:sz w:val="22"/>
                <w:szCs w:val="22"/>
                <w:u w:val="none"/>
              </w:rPr>
              <w:t xml:space="preserve">Projection vers des compétences permettant </w:t>
            </w:r>
            <w:r w:rsidRPr="002B1BE2">
              <w:rPr>
                <w:b/>
                <w:bCs/>
                <w:sz w:val="22"/>
                <w:szCs w:val="22"/>
                <w:u w:val="none"/>
              </w:rPr>
              <w:t>l’évolution professionnelle</w:t>
            </w:r>
          </w:p>
        </w:tc>
      </w:tr>
      <w:tr w:rsidR="00AA2AC0" w:rsidRPr="00434BBC" w:rsidTr="00AA2AC0">
        <w:tc>
          <w:tcPr>
            <w:tcW w:w="3014" w:type="dxa"/>
            <w:vAlign w:val="center"/>
          </w:tcPr>
          <w:p w:rsidR="00AA2AC0" w:rsidRPr="00E96B8C" w:rsidRDefault="00AA2AC0" w:rsidP="00AA2AC0">
            <w:pPr>
              <w:jc w:val="center"/>
              <w:rPr>
                <w:bCs/>
                <w:u w:val="none"/>
              </w:rPr>
            </w:pPr>
            <w:r w:rsidRPr="00DE5999">
              <w:rPr>
                <w:rFonts w:cs="Arial"/>
                <w:b/>
                <w:bCs/>
                <w:color w:val="385623" w:themeColor="accent6" w:themeShade="80"/>
                <w:u w:val="none"/>
              </w:rPr>
              <w:t>Mesures de revalorisation</w:t>
            </w:r>
          </w:p>
        </w:tc>
        <w:tc>
          <w:tcPr>
            <w:tcW w:w="3476" w:type="dxa"/>
            <w:vAlign w:val="center"/>
          </w:tcPr>
          <w:p w:rsidR="00AA2AC0" w:rsidRPr="00E96B8C" w:rsidRDefault="00AA2AC0" w:rsidP="00AA2AC0">
            <w:r w:rsidRPr="004E502D">
              <w:rPr>
                <w:color w:val="538135" w:themeColor="accent6" w:themeShade="BF"/>
              </w:rPr>
              <w:t>FAQ actualisée relative à la mise en œuvre des mesures de revalorisation de la conférence des métiers de l’accompagnement social et médicosocial du 18 février 2022</w:t>
            </w:r>
          </w:p>
        </w:tc>
        <w:tc>
          <w:tcPr>
            <w:tcW w:w="9387" w:type="dxa"/>
          </w:tcPr>
          <w:p w:rsidR="00AA2AC0" w:rsidRDefault="00AA2AC0" w:rsidP="00AA2AC0">
            <w:pPr>
              <w:rPr>
                <w:bCs/>
                <w:sz w:val="22"/>
                <w:szCs w:val="22"/>
                <w:u w:val="none"/>
              </w:rPr>
            </w:pPr>
            <w:r w:rsidRPr="007D68C1">
              <w:rPr>
                <w:bCs/>
                <w:sz w:val="22"/>
                <w:szCs w:val="22"/>
                <w:u w:val="none"/>
              </w:rPr>
              <w:t xml:space="preserve">Vous trouverez ci-dessous pour information le lien pour accéder à la FAQ actualisée relative à la mise en œuvre des mesures de revalorisation de la conférence des métiers de l’accompagnement social et médicosocial du 18 février 2022 qui apporte des éclairages notamment pour les conseils départementaux et les ESSMS de la FPT sur la soulte et sur la transformation de la prime temporaire en complément de traitement indiciaire (Décret n° 2022-1497 du 30 novembre 2022 modifiant le décret n° 2020-1152 du 19 septembre 2020 relatif au versement d'un complément de traitement indiciaire à certains agents publics). Ces éléments d’information ont été également transmis aux DGA Solidarités des conseils départementaux. Les dispositions relatives aux salariés mis à disposition et aux salariés et agents faisant fonction </w:t>
            </w:r>
            <w:r>
              <w:rPr>
                <w:bCs/>
                <w:sz w:val="22"/>
                <w:szCs w:val="22"/>
                <w:u w:val="none"/>
              </w:rPr>
              <w:t>s</w:t>
            </w:r>
            <w:r w:rsidRPr="007D68C1">
              <w:rPr>
                <w:bCs/>
                <w:sz w:val="22"/>
                <w:szCs w:val="22"/>
                <w:u w:val="none"/>
              </w:rPr>
              <w:t>ont également été précisées à la suite de nombreuses questions</w:t>
            </w:r>
          </w:p>
          <w:p w:rsidR="00AA2AC0" w:rsidRDefault="00B232ED" w:rsidP="00AA2AC0">
            <w:pPr>
              <w:rPr>
                <w:bCs/>
                <w:sz w:val="22"/>
                <w:szCs w:val="22"/>
                <w:u w:val="none"/>
              </w:rPr>
            </w:pPr>
            <w:hyperlink r:id="rId46" w:history="1">
              <w:r w:rsidR="00AA2AC0">
                <w:rPr>
                  <w:rStyle w:val="Lienhypertexte"/>
                </w:rPr>
                <w:t>faq_-_mesures_salariales_dans_les_etablissements_et_services_sociaux_et_medico-sociaux_-_janvier_2023.pdf (solidarites-sante.gouv.fr)</w:t>
              </w:r>
            </w:hyperlink>
          </w:p>
          <w:p w:rsidR="00AA2AC0" w:rsidRDefault="00AA2AC0" w:rsidP="00AA2AC0">
            <w:pPr>
              <w:rPr>
                <w:bCs/>
                <w:sz w:val="22"/>
                <w:szCs w:val="22"/>
                <w:u w:val="none"/>
              </w:rPr>
            </w:pPr>
          </w:p>
        </w:tc>
      </w:tr>
      <w:tr w:rsidR="00AA2AC0" w:rsidRPr="00A77849" w:rsidTr="00AA2AC0">
        <w:tc>
          <w:tcPr>
            <w:tcW w:w="3014" w:type="dxa"/>
            <w:vAlign w:val="center"/>
          </w:tcPr>
          <w:p w:rsidR="00AA2AC0" w:rsidRPr="00DE5999" w:rsidRDefault="00AA2AC0" w:rsidP="00AA2AC0">
            <w:pPr>
              <w:jc w:val="center"/>
              <w:rPr>
                <w:rFonts w:cs="Arial"/>
                <w:b/>
                <w:bCs/>
                <w:color w:val="385623" w:themeColor="accent6" w:themeShade="80"/>
                <w:u w:val="none"/>
              </w:rPr>
            </w:pPr>
            <w:r w:rsidRPr="00DE5999">
              <w:rPr>
                <w:rFonts w:cs="Arial"/>
                <w:b/>
                <w:bCs/>
                <w:color w:val="385623" w:themeColor="accent6" w:themeShade="80"/>
                <w:u w:val="none"/>
              </w:rPr>
              <w:t>Fermetures de places dans les établissements d’hébergement</w:t>
            </w:r>
          </w:p>
          <w:p w:rsidR="00AA2AC0" w:rsidRPr="00E96B8C" w:rsidRDefault="00AA2AC0" w:rsidP="00AA2AC0">
            <w:pPr>
              <w:jc w:val="center"/>
              <w:rPr>
                <w:b/>
                <w:color w:val="FF0000"/>
                <w:highlight w:val="yellow"/>
                <w:u w:val="none"/>
              </w:rPr>
            </w:pPr>
          </w:p>
        </w:tc>
        <w:tc>
          <w:tcPr>
            <w:tcW w:w="3476" w:type="dxa"/>
            <w:vAlign w:val="center"/>
          </w:tcPr>
          <w:p w:rsidR="00AA2AC0" w:rsidRPr="00E96B8C" w:rsidRDefault="00AA2AC0" w:rsidP="00AA2AC0">
            <w:pPr>
              <w:rPr>
                <w:highlight w:val="yellow"/>
                <w:u w:val="none"/>
              </w:rPr>
            </w:pPr>
          </w:p>
        </w:tc>
        <w:tc>
          <w:tcPr>
            <w:tcW w:w="9387" w:type="dxa"/>
          </w:tcPr>
          <w:p w:rsidR="00AA2AC0" w:rsidRDefault="00AA2AC0" w:rsidP="00AA2AC0">
            <w:pPr>
              <w:rPr>
                <w:u w:val="none"/>
              </w:rPr>
            </w:pPr>
            <w:r w:rsidRPr="00A12A06">
              <w:rPr>
                <w:u w:val="none"/>
              </w:rPr>
              <w:t xml:space="preserve">Toute fermeture de </w:t>
            </w:r>
            <w:proofErr w:type="gramStart"/>
            <w:r w:rsidRPr="00A12A06">
              <w:rPr>
                <w:u w:val="none"/>
              </w:rPr>
              <w:t>place ,</w:t>
            </w:r>
            <w:proofErr w:type="gramEnd"/>
            <w:r w:rsidRPr="00A12A06">
              <w:rPr>
                <w:u w:val="none"/>
              </w:rPr>
              <w:t xml:space="preserve"> quel que soit le motif, doit faire l’objet d’une information et d’un accord de votre contact habituel à l’ARS (chargé de mission DACC), avec date de reprise cible de l’activité normale et plan d’action engagé pour revenir à une situation régularisée.</w:t>
            </w:r>
          </w:p>
          <w:p w:rsidR="00A605EC" w:rsidRDefault="00A605EC" w:rsidP="00AA2AC0">
            <w:pPr>
              <w:rPr>
                <w:u w:val="none"/>
              </w:rPr>
            </w:pPr>
          </w:p>
          <w:p w:rsidR="00A605EC" w:rsidRDefault="00A605EC" w:rsidP="00AA2AC0">
            <w:pPr>
              <w:rPr>
                <w:u w:val="none"/>
              </w:rPr>
            </w:pPr>
          </w:p>
          <w:p w:rsidR="00A605EC" w:rsidRPr="00F84C38" w:rsidRDefault="00A605EC" w:rsidP="00AA2AC0">
            <w:pPr>
              <w:rPr>
                <w:highlight w:val="yellow"/>
                <w:u w:val="none"/>
              </w:rPr>
            </w:pPr>
          </w:p>
        </w:tc>
      </w:tr>
      <w:tr w:rsidR="00AA2AC0" w:rsidRPr="00434BBC" w:rsidTr="00537948">
        <w:tc>
          <w:tcPr>
            <w:tcW w:w="15877" w:type="dxa"/>
            <w:gridSpan w:val="3"/>
            <w:shd w:val="clear" w:color="auto" w:fill="E9B5F9"/>
            <w:vAlign w:val="center"/>
          </w:tcPr>
          <w:p w:rsidR="00AA2AC0" w:rsidRPr="00537948" w:rsidRDefault="00AA2AC0" w:rsidP="00AA2AC0">
            <w:pPr>
              <w:ind w:left="360"/>
              <w:rPr>
                <w:color w:val="8A048D"/>
              </w:rPr>
            </w:pPr>
            <w:r w:rsidRPr="00537948">
              <w:rPr>
                <w:color w:val="8A048D"/>
              </w:rPr>
              <w:t>Le délestage électrique</w:t>
            </w:r>
            <w:r w:rsidR="00537948" w:rsidRPr="00537948">
              <w:rPr>
                <w:color w:val="8A048D"/>
              </w:rPr>
              <w:t>/ Risque de rupture en approvisionnement d’eau potable</w:t>
            </w:r>
          </w:p>
        </w:tc>
      </w:tr>
      <w:tr w:rsidR="00537948" w:rsidRPr="00434BBC" w:rsidTr="00AA2AC0">
        <w:tc>
          <w:tcPr>
            <w:tcW w:w="3014" w:type="dxa"/>
            <w:vMerge w:val="restart"/>
            <w:vAlign w:val="center"/>
          </w:tcPr>
          <w:p w:rsidR="00537948" w:rsidRPr="00E96B8C" w:rsidRDefault="00537948" w:rsidP="00AA2AC0">
            <w:pPr>
              <w:jc w:val="center"/>
              <w:rPr>
                <w:b/>
                <w:u w:val="none"/>
              </w:rPr>
            </w:pPr>
            <w:r w:rsidRPr="00537948">
              <w:rPr>
                <w:b/>
                <w:color w:val="8A048D"/>
                <w:u w:val="none"/>
              </w:rPr>
              <w:t>Consignes pour anticiper</w:t>
            </w:r>
          </w:p>
        </w:tc>
        <w:tc>
          <w:tcPr>
            <w:tcW w:w="3476" w:type="dxa"/>
            <w:vAlign w:val="center"/>
          </w:tcPr>
          <w:p w:rsidR="00537948" w:rsidRPr="00537948" w:rsidRDefault="00537948" w:rsidP="00AA2AC0">
            <w:pPr>
              <w:rPr>
                <w:color w:val="CF06D4"/>
              </w:rPr>
            </w:pPr>
            <w:r w:rsidRPr="00537948">
              <w:rPr>
                <w:color w:val="CF06D4"/>
              </w:rPr>
              <w:t>Quels leviers existent pour anticiper d’éventuelles coupures électriques ?</w:t>
            </w:r>
          </w:p>
        </w:tc>
        <w:tc>
          <w:tcPr>
            <w:tcW w:w="9387" w:type="dxa"/>
          </w:tcPr>
          <w:p w:rsidR="00537948" w:rsidRPr="00FE1AB7" w:rsidRDefault="00537948" w:rsidP="00AA2AC0">
            <w:pPr>
              <w:ind w:left="360"/>
            </w:pPr>
          </w:p>
          <w:p w:rsidR="00537948" w:rsidRPr="009C4A89" w:rsidRDefault="00B232ED" w:rsidP="00AA2AC0">
            <w:pPr>
              <w:ind w:left="360"/>
              <w:textAlignment w:val="center"/>
              <w:rPr>
                <w:sz w:val="22"/>
                <w:szCs w:val="22"/>
                <w:u w:val="none"/>
              </w:rPr>
            </w:pPr>
            <w:hyperlink r:id="rId47" w:history="1">
              <w:r w:rsidR="00537948" w:rsidRPr="00FE1AB7">
                <w:rPr>
                  <w:rStyle w:val="Lienhypertexte"/>
                  <w:sz w:val="22"/>
                  <w:szCs w:val="22"/>
                </w:rPr>
                <w:t>Lien site internet ARS BFC</w:t>
              </w:r>
            </w:hyperlink>
          </w:p>
        </w:tc>
      </w:tr>
      <w:tr w:rsidR="00537948" w:rsidRPr="00434BBC" w:rsidTr="00AA2AC0">
        <w:tc>
          <w:tcPr>
            <w:tcW w:w="3014" w:type="dxa"/>
            <w:vMerge/>
            <w:vAlign w:val="center"/>
          </w:tcPr>
          <w:p w:rsidR="00537948" w:rsidRPr="00DE5999" w:rsidRDefault="00537948" w:rsidP="00AA2AC0">
            <w:pPr>
              <w:jc w:val="center"/>
              <w:rPr>
                <w:b/>
                <w:color w:val="833C0B" w:themeColor="accent2" w:themeShade="80"/>
                <w:u w:val="none"/>
              </w:rPr>
            </w:pPr>
          </w:p>
        </w:tc>
        <w:tc>
          <w:tcPr>
            <w:tcW w:w="3476" w:type="dxa"/>
            <w:vAlign w:val="center"/>
          </w:tcPr>
          <w:p w:rsidR="00537948" w:rsidRPr="00537948" w:rsidRDefault="00537948" w:rsidP="00537948">
            <w:pPr>
              <w:rPr>
                <w:color w:val="CF06D4"/>
              </w:rPr>
            </w:pPr>
            <w:r w:rsidRPr="00537948">
              <w:rPr>
                <w:color w:val="CF06D4"/>
              </w:rPr>
              <w:t>Quels leviers existent pour anticiper d’éventuelles coupures en approvisionnement d’eau potable ?</w:t>
            </w:r>
          </w:p>
        </w:tc>
        <w:tc>
          <w:tcPr>
            <w:tcW w:w="9387" w:type="dxa"/>
          </w:tcPr>
          <w:p w:rsidR="00537948" w:rsidRPr="00147007" w:rsidRDefault="00537948" w:rsidP="00537948">
            <w:pPr>
              <w:rPr>
                <w:color w:val="ED7D31" w:themeColor="accent2"/>
                <w:u w:val="none"/>
              </w:rPr>
            </w:pPr>
            <w:r w:rsidRPr="00147007">
              <w:rPr>
                <w:color w:val="ED7D31" w:themeColor="accent2"/>
                <w:u w:val="none"/>
              </w:rPr>
              <w:object w:dxaOrig="1539" w:dyaOrig="997">
                <v:shape id="_x0000_i1034" type="#_x0000_t75" style="width:77.2pt;height:49.95pt" o:ole="">
                  <v:imagedata r:id="rId48" o:title=""/>
                </v:shape>
                <o:OLEObject Type="Embed" ProgID="AcroExch.Document.DC" ShapeID="_x0000_i1034" DrawAspect="Icon" ObjectID="_1778305186" r:id="rId49"/>
              </w:object>
            </w:r>
          </w:p>
          <w:p w:rsidR="00147007" w:rsidRPr="00BB58AF" w:rsidRDefault="00147007" w:rsidP="00147007">
            <w:pPr>
              <w:rPr>
                <w:u w:val="none"/>
              </w:rPr>
            </w:pPr>
            <w:r w:rsidRPr="00BB58AF">
              <w:rPr>
                <w:u w:val="none"/>
              </w:rPr>
              <w:t xml:space="preserve">Vous trouverez ci-joint une fiche qui aide les établissements dans l’élaboration de leur protocole d'approvisionnement en eau potable en prévision d'une situation d'urgence. </w:t>
            </w:r>
          </w:p>
          <w:p w:rsidR="00147007" w:rsidRPr="00BB58AF" w:rsidRDefault="00147007" w:rsidP="00147007">
            <w:pPr>
              <w:rPr>
                <w:u w:val="none"/>
              </w:rPr>
            </w:pPr>
            <w:r w:rsidRPr="00BB58AF">
              <w:rPr>
                <w:u w:val="none"/>
              </w:rPr>
              <w:t xml:space="preserve">Ce protocole, qui s’inscrit dans le cadre des plans blancs et bleus, doit permettre aux établissements de maintenir les activités quotidiennes et les services de soins aux patients lorsque ces situations se présentent. </w:t>
            </w:r>
          </w:p>
          <w:p w:rsidR="00147007" w:rsidRPr="00BB58AF" w:rsidRDefault="00147007" w:rsidP="00147007">
            <w:pPr>
              <w:textAlignment w:val="center"/>
              <w:rPr>
                <w:u w:val="none"/>
              </w:rPr>
            </w:pPr>
            <w:r w:rsidRPr="00BB58AF">
              <w:rPr>
                <w:u w:val="none"/>
              </w:rPr>
              <w:t>Cette fiche retrace ainsi les grandes étapes de production du protocole :</w:t>
            </w:r>
          </w:p>
          <w:p w:rsidR="00147007" w:rsidRPr="00BB58AF" w:rsidRDefault="00147007" w:rsidP="00147007">
            <w:pPr>
              <w:textAlignment w:val="center"/>
              <w:rPr>
                <w:u w:val="none"/>
              </w:rPr>
            </w:pPr>
            <w:r w:rsidRPr="00BB58AF">
              <w:rPr>
                <w:u w:val="none"/>
              </w:rPr>
              <w:t xml:space="preserve">1/ </w:t>
            </w:r>
            <w:r w:rsidR="000176D4" w:rsidRPr="00BB58AF">
              <w:rPr>
                <w:u w:val="none"/>
              </w:rPr>
              <w:t xml:space="preserve">De </w:t>
            </w:r>
            <w:r w:rsidRPr="00BB58AF">
              <w:rPr>
                <w:u w:val="none"/>
              </w:rPr>
              <w:t xml:space="preserve">préparation et d’anticipation ; </w:t>
            </w:r>
          </w:p>
          <w:p w:rsidR="00147007" w:rsidRPr="00BB58AF" w:rsidRDefault="00147007" w:rsidP="00147007">
            <w:pPr>
              <w:textAlignment w:val="center"/>
              <w:rPr>
                <w:u w:val="none"/>
              </w:rPr>
            </w:pPr>
            <w:r w:rsidRPr="00BB58AF">
              <w:rPr>
                <w:u w:val="none"/>
              </w:rPr>
              <w:t>2/ De gestion et d’adaptation ;</w:t>
            </w:r>
          </w:p>
          <w:p w:rsidR="00537948" w:rsidRPr="00147007" w:rsidRDefault="00147007" w:rsidP="00147007">
            <w:pPr>
              <w:textAlignment w:val="center"/>
              <w:rPr>
                <w:sz w:val="22"/>
                <w:szCs w:val="22"/>
                <w:highlight w:val="yellow"/>
                <w:u w:val="none"/>
              </w:rPr>
            </w:pPr>
            <w:r w:rsidRPr="00BB58AF">
              <w:rPr>
                <w:u w:val="none"/>
              </w:rPr>
              <w:t>3/De retour à la normale et de retour d’expérience</w:t>
            </w:r>
          </w:p>
        </w:tc>
      </w:tr>
      <w:tr w:rsidR="00AA2AC0" w:rsidRPr="00434BBC" w:rsidTr="00AA2AC0">
        <w:tc>
          <w:tcPr>
            <w:tcW w:w="3014" w:type="dxa"/>
            <w:vAlign w:val="center"/>
          </w:tcPr>
          <w:p w:rsidR="00AA2AC0" w:rsidRPr="00DE5999" w:rsidRDefault="00AA2AC0" w:rsidP="00AA2AC0">
            <w:pPr>
              <w:jc w:val="center"/>
              <w:rPr>
                <w:b/>
                <w:color w:val="833C0B" w:themeColor="accent2" w:themeShade="80"/>
                <w:u w:val="none"/>
              </w:rPr>
            </w:pPr>
            <w:r w:rsidRPr="00537948">
              <w:rPr>
                <w:b/>
                <w:color w:val="8A048D"/>
                <w:u w:val="none"/>
              </w:rPr>
              <w:t>Zones impactées</w:t>
            </w:r>
          </w:p>
        </w:tc>
        <w:tc>
          <w:tcPr>
            <w:tcW w:w="3476" w:type="dxa"/>
            <w:vAlign w:val="center"/>
          </w:tcPr>
          <w:p w:rsidR="00AA2AC0" w:rsidRPr="002124BB" w:rsidRDefault="00AA2AC0" w:rsidP="00AA2AC0">
            <w:r w:rsidRPr="00537948">
              <w:rPr>
                <w:color w:val="CF06D4"/>
              </w:rPr>
              <w:t>Comment connaitre les zones impactées ?</w:t>
            </w:r>
          </w:p>
        </w:tc>
        <w:tc>
          <w:tcPr>
            <w:tcW w:w="9387" w:type="dxa"/>
          </w:tcPr>
          <w:p w:rsidR="00AA2AC0" w:rsidRPr="00FE1AB7" w:rsidRDefault="00AA2AC0" w:rsidP="00AA2AC0">
            <w:pPr>
              <w:textAlignment w:val="center"/>
              <w:rPr>
                <w:rFonts w:eastAsia="Times New Roman"/>
              </w:rPr>
            </w:pPr>
            <w:r w:rsidRPr="000B06D6">
              <w:rPr>
                <w:sz w:val="22"/>
                <w:szCs w:val="22"/>
                <w:u w:val="none"/>
              </w:rPr>
              <w:t>Les zones délestées et le créneau horaire impacté seront connus au plus tôt à J-1, à partir de 17h via les sites ECOWAT</w:t>
            </w:r>
            <w:r w:rsidRPr="00A12A06">
              <w:rPr>
                <w:sz w:val="22"/>
                <w:szCs w:val="22"/>
                <w:u w:val="none"/>
              </w:rPr>
              <w:t>T</w:t>
            </w:r>
            <w:r w:rsidRPr="00A12A06">
              <w:rPr>
                <w:sz w:val="22"/>
                <w:szCs w:val="22"/>
              </w:rPr>
              <w:t> :</w:t>
            </w:r>
            <w:r w:rsidRPr="00A12A06">
              <w:rPr>
                <w:rFonts w:eastAsia="Times New Roman"/>
                <w:sz w:val="22"/>
                <w:szCs w:val="22"/>
              </w:rPr>
              <w:t xml:space="preserve"> </w:t>
            </w:r>
            <w:hyperlink r:id="rId50" w:history="1">
              <w:r w:rsidRPr="000B06D6">
                <w:rPr>
                  <w:rStyle w:val="Lienhypertexte"/>
                  <w:rFonts w:eastAsia="Times New Roman"/>
                  <w:sz w:val="22"/>
                  <w:szCs w:val="22"/>
                </w:rPr>
                <w:t>https://www.monecowatt.fr/</w:t>
              </w:r>
            </w:hyperlink>
            <w:r w:rsidRPr="000B06D6">
              <w:rPr>
                <w:rFonts w:eastAsia="Times New Roman"/>
                <w:sz w:val="22"/>
                <w:szCs w:val="22"/>
              </w:rPr>
              <w:t xml:space="preserve"> </w:t>
            </w:r>
            <w:r w:rsidRPr="000B06D6">
              <w:rPr>
                <w:rFonts w:eastAsia="Times New Roman"/>
                <w:sz w:val="22"/>
                <w:szCs w:val="22"/>
                <w:u w:val="none"/>
              </w:rPr>
              <w:t>e</w:t>
            </w:r>
            <w:r w:rsidRPr="000B06D6">
              <w:rPr>
                <w:sz w:val="22"/>
                <w:szCs w:val="22"/>
                <w:u w:val="none"/>
              </w:rPr>
              <w:t>t ENEDIS coupures temporaires</w:t>
            </w:r>
            <w:r w:rsidRPr="00DF183C">
              <w:rPr>
                <w:u w:val="none"/>
              </w:rPr>
              <w:t> :</w:t>
            </w:r>
            <w:r w:rsidRPr="00FE1AB7">
              <w:t xml:space="preserve"> </w:t>
            </w:r>
            <w:hyperlink r:id="rId51" w:history="1">
              <w:r w:rsidRPr="00FE1AB7">
                <w:rPr>
                  <w:rStyle w:val="Lienhypertexte"/>
                  <w:rFonts w:eastAsia="Times New Roman"/>
                </w:rPr>
                <w:t>https://coupures-temporaires.enedis.fr/index.html</w:t>
              </w:r>
            </w:hyperlink>
          </w:p>
          <w:p w:rsidR="00AA2AC0" w:rsidRPr="00DF183C" w:rsidRDefault="00AA2AC0" w:rsidP="00AA2AC0">
            <w:pPr>
              <w:rPr>
                <w:rFonts w:eastAsia="Times New Roman"/>
                <w:color w:val="000000"/>
                <w:highlight w:val="yellow"/>
                <w:u w:val="none"/>
              </w:rPr>
            </w:pPr>
            <w:r w:rsidRPr="000B06D6">
              <w:rPr>
                <w:sz w:val="22"/>
                <w:szCs w:val="22"/>
                <w:u w:val="none"/>
              </w:rPr>
              <w:t>Pour autant, notez bien que les coupures programmées dont il est fait mention resteront une solution d’ultime recours en cas de forte contrainte sur le réseau</w:t>
            </w:r>
            <w:r w:rsidRPr="00DF183C">
              <w:rPr>
                <w:u w:val="none"/>
              </w:rPr>
              <w:t xml:space="preserve">. </w:t>
            </w:r>
          </w:p>
          <w:p w:rsidR="00AA2AC0" w:rsidRPr="00434BBC" w:rsidRDefault="00AA2AC0" w:rsidP="00AA2AC0"/>
        </w:tc>
      </w:tr>
      <w:tr w:rsidR="00AA2AC0" w:rsidRPr="00434BBC" w:rsidTr="00AA2AC0">
        <w:tc>
          <w:tcPr>
            <w:tcW w:w="3014" w:type="dxa"/>
            <w:vMerge w:val="restart"/>
            <w:vAlign w:val="center"/>
          </w:tcPr>
          <w:p w:rsidR="00AA2AC0" w:rsidRPr="00E96B8C" w:rsidRDefault="00AA2AC0" w:rsidP="00AA2AC0">
            <w:pPr>
              <w:jc w:val="center"/>
              <w:rPr>
                <w:b/>
                <w:u w:val="none"/>
              </w:rPr>
            </w:pPr>
            <w:r w:rsidRPr="00537948">
              <w:rPr>
                <w:b/>
                <w:color w:val="8A048D"/>
                <w:u w:val="none"/>
              </w:rPr>
              <w:t>Fonctionnement des établissements sans internat</w:t>
            </w:r>
          </w:p>
        </w:tc>
        <w:tc>
          <w:tcPr>
            <w:tcW w:w="3476" w:type="dxa"/>
            <w:vAlign w:val="center"/>
          </w:tcPr>
          <w:p w:rsidR="00AA2AC0" w:rsidRPr="00E671A6" w:rsidRDefault="00AA2AC0" w:rsidP="00AA2AC0">
            <w:pPr>
              <w:rPr>
                <w:color w:val="C45911" w:themeColor="accent2" w:themeShade="BF"/>
              </w:rPr>
            </w:pPr>
            <w:r w:rsidRPr="00537948">
              <w:rPr>
                <w:color w:val="CF06D4"/>
              </w:rPr>
              <w:t>Les établissements sans internat, doivent ils fermer le matin comme les écoles ?</w:t>
            </w:r>
          </w:p>
        </w:tc>
        <w:tc>
          <w:tcPr>
            <w:tcW w:w="9387" w:type="dxa"/>
          </w:tcPr>
          <w:p w:rsidR="00AA2AC0" w:rsidRPr="000B06D6" w:rsidRDefault="00AA2AC0" w:rsidP="00AA2AC0">
            <w:pPr>
              <w:textAlignment w:val="center"/>
              <w:rPr>
                <w:sz w:val="22"/>
                <w:szCs w:val="22"/>
                <w:u w:val="none"/>
              </w:rPr>
            </w:pPr>
            <w:r w:rsidRPr="000B06D6">
              <w:rPr>
                <w:sz w:val="22"/>
                <w:szCs w:val="22"/>
                <w:u w:val="none"/>
              </w:rPr>
              <w:t>Tant que l’activité médico-sociale peut être réalisée, maintient et continuité des activités. Si les temps scolaires ne peuvent être assurés, d’autres temps d’accompagnement peuvent être assurés, de jour (8h-13) ou en soirée (17h30-20h30). L’activité médico-sociale peut être maintenue. Rappelons que l’information sera confirmée à J-1.</w:t>
            </w:r>
          </w:p>
        </w:tc>
      </w:tr>
      <w:tr w:rsidR="00AA2AC0" w:rsidRPr="00434BBC" w:rsidTr="00AA2AC0">
        <w:tc>
          <w:tcPr>
            <w:tcW w:w="3014" w:type="dxa"/>
            <w:vMerge/>
          </w:tcPr>
          <w:p w:rsidR="00AA2AC0" w:rsidRPr="00E96B8C" w:rsidRDefault="00AA2AC0" w:rsidP="00AA2AC0">
            <w:pPr>
              <w:rPr>
                <w:b/>
                <w:u w:val="none"/>
              </w:rPr>
            </w:pPr>
          </w:p>
        </w:tc>
        <w:tc>
          <w:tcPr>
            <w:tcW w:w="3476" w:type="dxa"/>
            <w:vAlign w:val="center"/>
          </w:tcPr>
          <w:p w:rsidR="00AA2AC0" w:rsidRPr="00537948" w:rsidRDefault="00AA2AC0" w:rsidP="00AA2AC0">
            <w:pPr>
              <w:rPr>
                <w:color w:val="CF06D4"/>
              </w:rPr>
            </w:pPr>
            <w:r w:rsidRPr="00537948">
              <w:rPr>
                <w:color w:val="CF06D4"/>
              </w:rPr>
              <w:t>Quid si la coupure concerne une école où nous accompagnons des enfants mais que notre établissement n’est pas concerné par la coupure ?</w:t>
            </w:r>
          </w:p>
          <w:p w:rsidR="00AA2AC0" w:rsidRPr="00E671A6" w:rsidRDefault="00AA2AC0" w:rsidP="00AA2AC0">
            <w:pPr>
              <w:rPr>
                <w:color w:val="C45911" w:themeColor="accent2" w:themeShade="BF"/>
              </w:rPr>
            </w:pPr>
            <w:r w:rsidRPr="00537948">
              <w:rPr>
                <w:color w:val="CF06D4"/>
              </w:rPr>
              <w:t>Et quid si cela est l’inverse, coupure de courant dans nos locaux, mais pas à l’école ?</w:t>
            </w:r>
          </w:p>
        </w:tc>
        <w:tc>
          <w:tcPr>
            <w:tcW w:w="9387" w:type="dxa"/>
          </w:tcPr>
          <w:p w:rsidR="00AA2AC0" w:rsidRPr="000B06D6" w:rsidRDefault="00AA2AC0" w:rsidP="00AA2AC0">
            <w:pPr>
              <w:rPr>
                <w:sz w:val="22"/>
                <w:szCs w:val="22"/>
                <w:u w:val="none"/>
              </w:rPr>
            </w:pPr>
            <w:r w:rsidRPr="000B06D6">
              <w:rPr>
                <w:sz w:val="22"/>
                <w:szCs w:val="22"/>
                <w:u w:val="none"/>
              </w:rPr>
              <w:t>Si école fermée et que l’établissement a la possibilité d’accueillir en son sein, l’objectif est de permettre une continuité maximale des accompagnements donc si possible pour la structure, oui, repli dans l’établissement ou dans d’autres lieux préservés permettant une continuité médico-sociale. Les PCA peuvent prévoir ces lieux de repli, les moyens d’accès et les activités possibles.</w:t>
            </w:r>
          </w:p>
          <w:p w:rsidR="00AA2AC0" w:rsidRPr="000B06D6" w:rsidRDefault="00AA2AC0" w:rsidP="00AA2AC0">
            <w:pPr>
              <w:rPr>
                <w:sz w:val="22"/>
                <w:szCs w:val="22"/>
              </w:rPr>
            </w:pPr>
            <w:r w:rsidRPr="000B06D6">
              <w:rPr>
                <w:sz w:val="22"/>
                <w:szCs w:val="22"/>
                <w:u w:val="none"/>
              </w:rPr>
              <w:t>Si l’école reste en activité, l’accompagnement scolaire se poursuit prioritairement. Rappelons qu’il s’agit d’une coupure de 2 h sur les plages indiquées.</w:t>
            </w:r>
          </w:p>
        </w:tc>
      </w:tr>
      <w:tr w:rsidR="00AA2AC0" w:rsidRPr="00434BBC" w:rsidTr="00AA2AC0">
        <w:tc>
          <w:tcPr>
            <w:tcW w:w="3014" w:type="dxa"/>
            <w:vAlign w:val="center"/>
          </w:tcPr>
          <w:p w:rsidR="00AA2AC0" w:rsidRPr="00E96B8C" w:rsidRDefault="00AA2AC0" w:rsidP="00AA2AC0">
            <w:pPr>
              <w:jc w:val="center"/>
              <w:rPr>
                <w:b/>
                <w:u w:val="none"/>
              </w:rPr>
            </w:pPr>
            <w:r w:rsidRPr="00537948">
              <w:rPr>
                <w:b/>
                <w:color w:val="8A048D"/>
                <w:u w:val="none"/>
              </w:rPr>
              <w:t>Fonctionnement en ESAT&amp; EA</w:t>
            </w:r>
          </w:p>
        </w:tc>
        <w:tc>
          <w:tcPr>
            <w:tcW w:w="3476" w:type="dxa"/>
            <w:vAlign w:val="center"/>
          </w:tcPr>
          <w:p w:rsidR="00AA2AC0" w:rsidRPr="00E96B8C" w:rsidRDefault="00AA2AC0" w:rsidP="00AA2AC0">
            <w:r w:rsidRPr="00537948">
              <w:rPr>
                <w:color w:val="CF06D4"/>
              </w:rPr>
              <w:t>Est-ce que le chômage partiel est possible ?</w:t>
            </w:r>
          </w:p>
        </w:tc>
        <w:tc>
          <w:tcPr>
            <w:tcW w:w="9387" w:type="dxa"/>
          </w:tcPr>
          <w:p w:rsidR="00AA2AC0" w:rsidRPr="000B06D6" w:rsidRDefault="00AA2AC0" w:rsidP="00AA2AC0">
            <w:pPr>
              <w:rPr>
                <w:sz w:val="22"/>
                <w:szCs w:val="22"/>
                <w:u w:val="none"/>
              </w:rPr>
            </w:pPr>
            <w:r w:rsidRPr="000B06D6">
              <w:rPr>
                <w:sz w:val="22"/>
                <w:szCs w:val="22"/>
                <w:u w:val="none"/>
              </w:rPr>
              <w:t>Accompagnement médico-social priorisé, activité alternative à prévoir, de manière à ne perturber qu’au minimum la continuité des accompagnements. Le PCA peut prévoir sur ces 2h par ex. des activités alternatives de prévention en santé, réflexion par aidance, réflexion inclusive de l’emploi, … etc…</w:t>
            </w:r>
          </w:p>
        </w:tc>
      </w:tr>
    </w:tbl>
    <w:p w:rsidR="00434BBC" w:rsidRPr="009E1A67" w:rsidRDefault="00434BBC" w:rsidP="00434BBC">
      <w:pPr>
        <w:rPr>
          <w:sz w:val="40"/>
          <w:szCs w:val="40"/>
        </w:rPr>
      </w:pPr>
    </w:p>
    <w:sectPr w:rsidR="00434BBC" w:rsidRPr="009E1A67" w:rsidSect="0058676B">
      <w:headerReference w:type="default" r:id="rId52"/>
      <w:footerReference w:type="default" r:id="rId53"/>
      <w:pgSz w:w="16838" w:h="11906" w:orient="landscape"/>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2B3" w:rsidRDefault="00AB62B3" w:rsidP="009E1A67">
      <w:pPr>
        <w:spacing w:after="0" w:line="240" w:lineRule="auto"/>
      </w:pPr>
      <w:r>
        <w:separator/>
      </w:r>
    </w:p>
  </w:endnote>
  <w:endnote w:type="continuationSeparator" w:id="0">
    <w:p w:rsidR="00AB62B3" w:rsidRDefault="00AB62B3" w:rsidP="009E1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ianne">
    <w:panose1 w:val="02000000000000000000"/>
    <w:charset w:val="00"/>
    <w:family w:val="auto"/>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728351"/>
      <w:docPartObj>
        <w:docPartGallery w:val="Page Numbers (Bottom of Page)"/>
        <w:docPartUnique/>
      </w:docPartObj>
    </w:sdtPr>
    <w:sdtEndPr/>
    <w:sdtContent>
      <w:p w:rsidR="00A76882" w:rsidRDefault="00A76882">
        <w:pPr>
          <w:pStyle w:val="Pieddepage"/>
        </w:pPr>
        <w:r>
          <w:fldChar w:fldCharType="begin"/>
        </w:r>
        <w:r>
          <w:instrText>PAGE   \* MERGEFORMAT</w:instrText>
        </w:r>
        <w:r>
          <w:fldChar w:fldCharType="separate"/>
        </w:r>
        <w:r w:rsidR="00B232ED">
          <w:rPr>
            <w:noProof/>
          </w:rPr>
          <w:t>4</w:t>
        </w:r>
        <w:r>
          <w:fldChar w:fldCharType="end"/>
        </w:r>
      </w:p>
    </w:sdtContent>
  </w:sdt>
  <w:p w:rsidR="00A76882" w:rsidRDefault="00A7688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2B3" w:rsidRDefault="00AB62B3" w:rsidP="009E1A67">
      <w:pPr>
        <w:spacing w:after="0" w:line="240" w:lineRule="auto"/>
      </w:pPr>
      <w:r>
        <w:separator/>
      </w:r>
    </w:p>
  </w:footnote>
  <w:footnote w:type="continuationSeparator" w:id="0">
    <w:p w:rsidR="00AB62B3" w:rsidRDefault="00AB62B3" w:rsidP="009E1A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A67" w:rsidRPr="00DE0C92" w:rsidRDefault="009E1A67" w:rsidP="009E1A67">
    <w:pPr>
      <w:pStyle w:val="Titre1"/>
      <w:jc w:val="left"/>
      <w:rPr>
        <w:rFonts w:ascii="Marianne" w:hAnsi="Marianne"/>
      </w:rPr>
    </w:pPr>
    <w:r>
      <w:rPr>
        <w:noProof/>
        <w:lang w:eastAsia="fr-FR"/>
      </w:rPr>
      <w:drawing>
        <wp:anchor distT="0" distB="0" distL="114300" distR="114300" simplePos="0" relativeHeight="251659264" behindDoc="0" locked="0" layoutInCell="1" allowOverlap="1" wp14:anchorId="3DD30149" wp14:editId="62E5202A">
          <wp:simplePos x="0" y="0"/>
          <wp:positionH relativeFrom="column">
            <wp:posOffset>-600710</wp:posOffset>
          </wp:positionH>
          <wp:positionV relativeFrom="paragraph">
            <wp:posOffset>-343535</wp:posOffset>
          </wp:positionV>
          <wp:extent cx="1642745" cy="1228725"/>
          <wp:effectExtent l="0" t="0" r="0" b="0"/>
          <wp:wrapTight wrapText="bothSides">
            <wp:wrapPolygon edited="0">
              <wp:start x="2004" y="2009"/>
              <wp:lineTo x="2004" y="19088"/>
              <wp:lineTo x="9268" y="19088"/>
              <wp:lineTo x="9518" y="18419"/>
              <wp:lineTo x="8516" y="15405"/>
              <wp:lineTo x="7514" y="13395"/>
              <wp:lineTo x="15029" y="13395"/>
              <wp:lineTo x="19538" y="11386"/>
              <wp:lineTo x="19538" y="7367"/>
              <wp:lineTo x="17534" y="6028"/>
              <wp:lineTo x="9769" y="2009"/>
              <wp:lineTo x="2004" y="2009"/>
            </wp:wrapPolygon>
          </wp:wrapTight>
          <wp:docPr id="11" name="Image 11" descr="Mac:Users:xavier.hasendahl:Desktop:ELEMENTS TEMPLATES SIG:LOGOS:REPUBLIQUE_FRANCAISE:eps:Republique_Francais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xavier.hasendahl:Desktop:ELEMENTS TEMPLATES SIG:LOGOS:REPUBLIQUE_FRANCAISE:eps:Republique_Francaise_CMJN.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74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val="0"/>
        <w:noProof/>
        <w:lang w:eastAsia="fr-FR"/>
      </w:rPr>
      <w:drawing>
        <wp:anchor distT="0" distB="0" distL="114300" distR="114300" simplePos="0" relativeHeight="251661312" behindDoc="0" locked="0" layoutInCell="1" allowOverlap="1" wp14:anchorId="4F9CCCEE" wp14:editId="4D6EB162">
          <wp:simplePos x="0" y="0"/>
          <wp:positionH relativeFrom="column">
            <wp:posOffset>7395369</wp:posOffset>
          </wp:positionH>
          <wp:positionV relativeFrom="paragraph">
            <wp:posOffset>-264953</wp:posOffset>
          </wp:positionV>
          <wp:extent cx="1518285" cy="895985"/>
          <wp:effectExtent l="0" t="0" r="571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8285" cy="895985"/>
                  </a:xfrm>
                  <a:prstGeom prst="rect">
                    <a:avLst/>
                  </a:prstGeom>
                  <a:noFill/>
                </pic:spPr>
              </pic:pic>
            </a:graphicData>
          </a:graphic>
          <wp14:sizeRelH relativeFrom="page">
            <wp14:pctWidth>0</wp14:pctWidth>
          </wp14:sizeRelH>
          <wp14:sizeRelV relativeFrom="page">
            <wp14:pctHeight>0</wp14:pctHeight>
          </wp14:sizeRelV>
        </wp:anchor>
      </w:drawing>
    </w:r>
    <w:r>
      <w:tab/>
    </w:r>
  </w:p>
  <w:p w:rsidR="009E1A67" w:rsidRDefault="009E1A67" w:rsidP="009E1A67">
    <w:pPr>
      <w:pStyle w:val="En-tte"/>
      <w:tabs>
        <w:tab w:val="clear" w:pos="4536"/>
        <w:tab w:val="clear" w:pos="9072"/>
        <w:tab w:val="left" w:pos="381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5413"/>
    <w:multiLevelType w:val="hybridMultilevel"/>
    <w:tmpl w:val="69BCF20E"/>
    <w:lvl w:ilvl="0" w:tplc="ACD4B832">
      <w:start w:val="1"/>
      <w:numFmt w:val="bullet"/>
      <w:lvlText w:val="•"/>
      <w:lvlJc w:val="left"/>
      <w:pPr>
        <w:tabs>
          <w:tab w:val="num" w:pos="720"/>
        </w:tabs>
        <w:ind w:left="720" w:hanging="360"/>
      </w:pPr>
      <w:rPr>
        <w:rFonts w:ascii="Times New Roman" w:hAnsi="Times New Roman" w:hint="default"/>
      </w:rPr>
    </w:lvl>
    <w:lvl w:ilvl="1" w:tplc="E9948D06" w:tentative="1">
      <w:start w:val="1"/>
      <w:numFmt w:val="bullet"/>
      <w:lvlText w:val="•"/>
      <w:lvlJc w:val="left"/>
      <w:pPr>
        <w:tabs>
          <w:tab w:val="num" w:pos="1440"/>
        </w:tabs>
        <w:ind w:left="1440" w:hanging="360"/>
      </w:pPr>
      <w:rPr>
        <w:rFonts w:ascii="Times New Roman" w:hAnsi="Times New Roman" w:hint="default"/>
      </w:rPr>
    </w:lvl>
    <w:lvl w:ilvl="2" w:tplc="8D0A3578" w:tentative="1">
      <w:start w:val="1"/>
      <w:numFmt w:val="bullet"/>
      <w:lvlText w:val="•"/>
      <w:lvlJc w:val="left"/>
      <w:pPr>
        <w:tabs>
          <w:tab w:val="num" w:pos="2160"/>
        </w:tabs>
        <w:ind w:left="2160" w:hanging="360"/>
      </w:pPr>
      <w:rPr>
        <w:rFonts w:ascii="Times New Roman" w:hAnsi="Times New Roman" w:hint="default"/>
      </w:rPr>
    </w:lvl>
    <w:lvl w:ilvl="3" w:tplc="A030D84E" w:tentative="1">
      <w:start w:val="1"/>
      <w:numFmt w:val="bullet"/>
      <w:lvlText w:val="•"/>
      <w:lvlJc w:val="left"/>
      <w:pPr>
        <w:tabs>
          <w:tab w:val="num" w:pos="2880"/>
        </w:tabs>
        <w:ind w:left="2880" w:hanging="360"/>
      </w:pPr>
      <w:rPr>
        <w:rFonts w:ascii="Times New Roman" w:hAnsi="Times New Roman" w:hint="default"/>
      </w:rPr>
    </w:lvl>
    <w:lvl w:ilvl="4" w:tplc="B0ECC0A4" w:tentative="1">
      <w:start w:val="1"/>
      <w:numFmt w:val="bullet"/>
      <w:lvlText w:val="•"/>
      <w:lvlJc w:val="left"/>
      <w:pPr>
        <w:tabs>
          <w:tab w:val="num" w:pos="3600"/>
        </w:tabs>
        <w:ind w:left="3600" w:hanging="360"/>
      </w:pPr>
      <w:rPr>
        <w:rFonts w:ascii="Times New Roman" w:hAnsi="Times New Roman" w:hint="default"/>
      </w:rPr>
    </w:lvl>
    <w:lvl w:ilvl="5" w:tplc="0B1449E0" w:tentative="1">
      <w:start w:val="1"/>
      <w:numFmt w:val="bullet"/>
      <w:lvlText w:val="•"/>
      <w:lvlJc w:val="left"/>
      <w:pPr>
        <w:tabs>
          <w:tab w:val="num" w:pos="4320"/>
        </w:tabs>
        <w:ind w:left="4320" w:hanging="360"/>
      </w:pPr>
      <w:rPr>
        <w:rFonts w:ascii="Times New Roman" w:hAnsi="Times New Roman" w:hint="default"/>
      </w:rPr>
    </w:lvl>
    <w:lvl w:ilvl="6" w:tplc="A05EAA6E" w:tentative="1">
      <w:start w:val="1"/>
      <w:numFmt w:val="bullet"/>
      <w:lvlText w:val="•"/>
      <w:lvlJc w:val="left"/>
      <w:pPr>
        <w:tabs>
          <w:tab w:val="num" w:pos="5040"/>
        </w:tabs>
        <w:ind w:left="5040" w:hanging="360"/>
      </w:pPr>
      <w:rPr>
        <w:rFonts w:ascii="Times New Roman" w:hAnsi="Times New Roman" w:hint="default"/>
      </w:rPr>
    </w:lvl>
    <w:lvl w:ilvl="7" w:tplc="B55E7C42" w:tentative="1">
      <w:start w:val="1"/>
      <w:numFmt w:val="bullet"/>
      <w:lvlText w:val="•"/>
      <w:lvlJc w:val="left"/>
      <w:pPr>
        <w:tabs>
          <w:tab w:val="num" w:pos="5760"/>
        </w:tabs>
        <w:ind w:left="5760" w:hanging="360"/>
      </w:pPr>
      <w:rPr>
        <w:rFonts w:ascii="Times New Roman" w:hAnsi="Times New Roman" w:hint="default"/>
      </w:rPr>
    </w:lvl>
    <w:lvl w:ilvl="8" w:tplc="579ED16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5C0E5A"/>
    <w:multiLevelType w:val="multilevel"/>
    <w:tmpl w:val="8462232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5320B18"/>
    <w:multiLevelType w:val="hybridMultilevel"/>
    <w:tmpl w:val="98FECB4C"/>
    <w:lvl w:ilvl="0" w:tplc="C0726228">
      <w:start w:val="1"/>
      <w:numFmt w:val="bullet"/>
      <w:lvlText w:val="•"/>
      <w:lvlJc w:val="left"/>
      <w:pPr>
        <w:tabs>
          <w:tab w:val="num" w:pos="720"/>
        </w:tabs>
        <w:ind w:left="720" w:hanging="360"/>
      </w:pPr>
      <w:rPr>
        <w:rFonts w:ascii="Times New Roman" w:hAnsi="Times New Roman" w:hint="default"/>
      </w:rPr>
    </w:lvl>
    <w:lvl w:ilvl="1" w:tplc="F6C0B3C8" w:tentative="1">
      <w:start w:val="1"/>
      <w:numFmt w:val="bullet"/>
      <w:lvlText w:val="•"/>
      <w:lvlJc w:val="left"/>
      <w:pPr>
        <w:tabs>
          <w:tab w:val="num" w:pos="1440"/>
        </w:tabs>
        <w:ind w:left="1440" w:hanging="360"/>
      </w:pPr>
      <w:rPr>
        <w:rFonts w:ascii="Times New Roman" w:hAnsi="Times New Roman" w:hint="default"/>
      </w:rPr>
    </w:lvl>
    <w:lvl w:ilvl="2" w:tplc="80D88704" w:tentative="1">
      <w:start w:val="1"/>
      <w:numFmt w:val="bullet"/>
      <w:lvlText w:val="•"/>
      <w:lvlJc w:val="left"/>
      <w:pPr>
        <w:tabs>
          <w:tab w:val="num" w:pos="2160"/>
        </w:tabs>
        <w:ind w:left="2160" w:hanging="360"/>
      </w:pPr>
      <w:rPr>
        <w:rFonts w:ascii="Times New Roman" w:hAnsi="Times New Roman" w:hint="default"/>
      </w:rPr>
    </w:lvl>
    <w:lvl w:ilvl="3" w:tplc="4D6C8868" w:tentative="1">
      <w:start w:val="1"/>
      <w:numFmt w:val="bullet"/>
      <w:lvlText w:val="•"/>
      <w:lvlJc w:val="left"/>
      <w:pPr>
        <w:tabs>
          <w:tab w:val="num" w:pos="2880"/>
        </w:tabs>
        <w:ind w:left="2880" w:hanging="360"/>
      </w:pPr>
      <w:rPr>
        <w:rFonts w:ascii="Times New Roman" w:hAnsi="Times New Roman" w:hint="default"/>
      </w:rPr>
    </w:lvl>
    <w:lvl w:ilvl="4" w:tplc="88D4908A" w:tentative="1">
      <w:start w:val="1"/>
      <w:numFmt w:val="bullet"/>
      <w:lvlText w:val="•"/>
      <w:lvlJc w:val="left"/>
      <w:pPr>
        <w:tabs>
          <w:tab w:val="num" w:pos="3600"/>
        </w:tabs>
        <w:ind w:left="3600" w:hanging="360"/>
      </w:pPr>
      <w:rPr>
        <w:rFonts w:ascii="Times New Roman" w:hAnsi="Times New Roman" w:hint="default"/>
      </w:rPr>
    </w:lvl>
    <w:lvl w:ilvl="5" w:tplc="9B548D4C" w:tentative="1">
      <w:start w:val="1"/>
      <w:numFmt w:val="bullet"/>
      <w:lvlText w:val="•"/>
      <w:lvlJc w:val="left"/>
      <w:pPr>
        <w:tabs>
          <w:tab w:val="num" w:pos="4320"/>
        </w:tabs>
        <w:ind w:left="4320" w:hanging="360"/>
      </w:pPr>
      <w:rPr>
        <w:rFonts w:ascii="Times New Roman" w:hAnsi="Times New Roman" w:hint="default"/>
      </w:rPr>
    </w:lvl>
    <w:lvl w:ilvl="6" w:tplc="24E6F5E8" w:tentative="1">
      <w:start w:val="1"/>
      <w:numFmt w:val="bullet"/>
      <w:lvlText w:val="•"/>
      <w:lvlJc w:val="left"/>
      <w:pPr>
        <w:tabs>
          <w:tab w:val="num" w:pos="5040"/>
        </w:tabs>
        <w:ind w:left="5040" w:hanging="360"/>
      </w:pPr>
      <w:rPr>
        <w:rFonts w:ascii="Times New Roman" w:hAnsi="Times New Roman" w:hint="default"/>
      </w:rPr>
    </w:lvl>
    <w:lvl w:ilvl="7" w:tplc="458A4A9E" w:tentative="1">
      <w:start w:val="1"/>
      <w:numFmt w:val="bullet"/>
      <w:lvlText w:val="•"/>
      <w:lvlJc w:val="left"/>
      <w:pPr>
        <w:tabs>
          <w:tab w:val="num" w:pos="5760"/>
        </w:tabs>
        <w:ind w:left="5760" w:hanging="360"/>
      </w:pPr>
      <w:rPr>
        <w:rFonts w:ascii="Times New Roman" w:hAnsi="Times New Roman" w:hint="default"/>
      </w:rPr>
    </w:lvl>
    <w:lvl w:ilvl="8" w:tplc="DC1EE9F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6AF2192"/>
    <w:multiLevelType w:val="hybridMultilevel"/>
    <w:tmpl w:val="26DAE660"/>
    <w:lvl w:ilvl="0" w:tplc="973C6A9C">
      <w:start w:val="1"/>
      <w:numFmt w:val="bullet"/>
      <w:lvlText w:val="•"/>
      <w:lvlJc w:val="left"/>
      <w:pPr>
        <w:tabs>
          <w:tab w:val="num" w:pos="720"/>
        </w:tabs>
        <w:ind w:left="720" w:hanging="360"/>
      </w:pPr>
      <w:rPr>
        <w:rFonts w:ascii="Arial" w:hAnsi="Arial" w:hint="default"/>
      </w:rPr>
    </w:lvl>
    <w:lvl w:ilvl="1" w:tplc="769E117E" w:tentative="1">
      <w:start w:val="1"/>
      <w:numFmt w:val="bullet"/>
      <w:lvlText w:val="•"/>
      <w:lvlJc w:val="left"/>
      <w:pPr>
        <w:tabs>
          <w:tab w:val="num" w:pos="1440"/>
        </w:tabs>
        <w:ind w:left="1440" w:hanging="360"/>
      </w:pPr>
      <w:rPr>
        <w:rFonts w:ascii="Arial" w:hAnsi="Arial" w:hint="default"/>
      </w:rPr>
    </w:lvl>
    <w:lvl w:ilvl="2" w:tplc="80EAF100" w:tentative="1">
      <w:start w:val="1"/>
      <w:numFmt w:val="bullet"/>
      <w:lvlText w:val="•"/>
      <w:lvlJc w:val="left"/>
      <w:pPr>
        <w:tabs>
          <w:tab w:val="num" w:pos="2160"/>
        </w:tabs>
        <w:ind w:left="2160" w:hanging="360"/>
      </w:pPr>
      <w:rPr>
        <w:rFonts w:ascii="Arial" w:hAnsi="Arial" w:hint="default"/>
      </w:rPr>
    </w:lvl>
    <w:lvl w:ilvl="3" w:tplc="4AFE89BA" w:tentative="1">
      <w:start w:val="1"/>
      <w:numFmt w:val="bullet"/>
      <w:lvlText w:val="•"/>
      <w:lvlJc w:val="left"/>
      <w:pPr>
        <w:tabs>
          <w:tab w:val="num" w:pos="2880"/>
        </w:tabs>
        <w:ind w:left="2880" w:hanging="360"/>
      </w:pPr>
      <w:rPr>
        <w:rFonts w:ascii="Arial" w:hAnsi="Arial" w:hint="default"/>
      </w:rPr>
    </w:lvl>
    <w:lvl w:ilvl="4" w:tplc="079EB93A" w:tentative="1">
      <w:start w:val="1"/>
      <w:numFmt w:val="bullet"/>
      <w:lvlText w:val="•"/>
      <w:lvlJc w:val="left"/>
      <w:pPr>
        <w:tabs>
          <w:tab w:val="num" w:pos="3600"/>
        </w:tabs>
        <w:ind w:left="3600" w:hanging="360"/>
      </w:pPr>
      <w:rPr>
        <w:rFonts w:ascii="Arial" w:hAnsi="Arial" w:hint="default"/>
      </w:rPr>
    </w:lvl>
    <w:lvl w:ilvl="5" w:tplc="61A8D258" w:tentative="1">
      <w:start w:val="1"/>
      <w:numFmt w:val="bullet"/>
      <w:lvlText w:val="•"/>
      <w:lvlJc w:val="left"/>
      <w:pPr>
        <w:tabs>
          <w:tab w:val="num" w:pos="4320"/>
        </w:tabs>
        <w:ind w:left="4320" w:hanging="360"/>
      </w:pPr>
      <w:rPr>
        <w:rFonts w:ascii="Arial" w:hAnsi="Arial" w:hint="default"/>
      </w:rPr>
    </w:lvl>
    <w:lvl w:ilvl="6" w:tplc="F1BA2252" w:tentative="1">
      <w:start w:val="1"/>
      <w:numFmt w:val="bullet"/>
      <w:lvlText w:val="•"/>
      <w:lvlJc w:val="left"/>
      <w:pPr>
        <w:tabs>
          <w:tab w:val="num" w:pos="5040"/>
        </w:tabs>
        <w:ind w:left="5040" w:hanging="360"/>
      </w:pPr>
      <w:rPr>
        <w:rFonts w:ascii="Arial" w:hAnsi="Arial" w:hint="default"/>
      </w:rPr>
    </w:lvl>
    <w:lvl w:ilvl="7" w:tplc="080C26DC" w:tentative="1">
      <w:start w:val="1"/>
      <w:numFmt w:val="bullet"/>
      <w:lvlText w:val="•"/>
      <w:lvlJc w:val="left"/>
      <w:pPr>
        <w:tabs>
          <w:tab w:val="num" w:pos="5760"/>
        </w:tabs>
        <w:ind w:left="5760" w:hanging="360"/>
      </w:pPr>
      <w:rPr>
        <w:rFonts w:ascii="Arial" w:hAnsi="Arial" w:hint="default"/>
      </w:rPr>
    </w:lvl>
    <w:lvl w:ilvl="8" w:tplc="3B384E3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9C269A"/>
    <w:multiLevelType w:val="hybridMultilevel"/>
    <w:tmpl w:val="87788A10"/>
    <w:lvl w:ilvl="0" w:tplc="0FD246E2">
      <w:start w:val="1"/>
      <w:numFmt w:val="decimal"/>
      <w:lvlText w:val="%1."/>
      <w:lvlJc w:val="left"/>
      <w:pPr>
        <w:ind w:left="720" w:hanging="360"/>
      </w:pPr>
      <w:rPr>
        <w:b/>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093E5093"/>
    <w:multiLevelType w:val="hybridMultilevel"/>
    <w:tmpl w:val="2C58AE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9C27F2E"/>
    <w:multiLevelType w:val="hybridMultilevel"/>
    <w:tmpl w:val="995A8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AAE79BC"/>
    <w:multiLevelType w:val="hybridMultilevel"/>
    <w:tmpl w:val="E51AB878"/>
    <w:lvl w:ilvl="0" w:tplc="7EA282E0">
      <w:start w:val="1"/>
      <w:numFmt w:val="bullet"/>
      <w:lvlText w:val="•"/>
      <w:lvlJc w:val="left"/>
      <w:pPr>
        <w:tabs>
          <w:tab w:val="num" w:pos="720"/>
        </w:tabs>
        <w:ind w:left="720" w:hanging="360"/>
      </w:pPr>
      <w:rPr>
        <w:rFonts w:ascii="Times New Roman" w:hAnsi="Times New Roman" w:hint="default"/>
      </w:rPr>
    </w:lvl>
    <w:lvl w:ilvl="1" w:tplc="393E8D0C" w:tentative="1">
      <w:start w:val="1"/>
      <w:numFmt w:val="bullet"/>
      <w:lvlText w:val="•"/>
      <w:lvlJc w:val="left"/>
      <w:pPr>
        <w:tabs>
          <w:tab w:val="num" w:pos="1440"/>
        </w:tabs>
        <w:ind w:left="1440" w:hanging="360"/>
      </w:pPr>
      <w:rPr>
        <w:rFonts w:ascii="Times New Roman" w:hAnsi="Times New Roman" w:hint="default"/>
      </w:rPr>
    </w:lvl>
    <w:lvl w:ilvl="2" w:tplc="ADE47576" w:tentative="1">
      <w:start w:val="1"/>
      <w:numFmt w:val="bullet"/>
      <w:lvlText w:val="•"/>
      <w:lvlJc w:val="left"/>
      <w:pPr>
        <w:tabs>
          <w:tab w:val="num" w:pos="2160"/>
        </w:tabs>
        <w:ind w:left="2160" w:hanging="360"/>
      </w:pPr>
      <w:rPr>
        <w:rFonts w:ascii="Times New Roman" w:hAnsi="Times New Roman" w:hint="default"/>
      </w:rPr>
    </w:lvl>
    <w:lvl w:ilvl="3" w:tplc="CF14DE6E" w:tentative="1">
      <w:start w:val="1"/>
      <w:numFmt w:val="bullet"/>
      <w:lvlText w:val="•"/>
      <w:lvlJc w:val="left"/>
      <w:pPr>
        <w:tabs>
          <w:tab w:val="num" w:pos="2880"/>
        </w:tabs>
        <w:ind w:left="2880" w:hanging="360"/>
      </w:pPr>
      <w:rPr>
        <w:rFonts w:ascii="Times New Roman" w:hAnsi="Times New Roman" w:hint="default"/>
      </w:rPr>
    </w:lvl>
    <w:lvl w:ilvl="4" w:tplc="9E5478E2" w:tentative="1">
      <w:start w:val="1"/>
      <w:numFmt w:val="bullet"/>
      <w:lvlText w:val="•"/>
      <w:lvlJc w:val="left"/>
      <w:pPr>
        <w:tabs>
          <w:tab w:val="num" w:pos="3600"/>
        </w:tabs>
        <w:ind w:left="3600" w:hanging="360"/>
      </w:pPr>
      <w:rPr>
        <w:rFonts w:ascii="Times New Roman" w:hAnsi="Times New Roman" w:hint="default"/>
      </w:rPr>
    </w:lvl>
    <w:lvl w:ilvl="5" w:tplc="E068A598" w:tentative="1">
      <w:start w:val="1"/>
      <w:numFmt w:val="bullet"/>
      <w:lvlText w:val="•"/>
      <w:lvlJc w:val="left"/>
      <w:pPr>
        <w:tabs>
          <w:tab w:val="num" w:pos="4320"/>
        </w:tabs>
        <w:ind w:left="4320" w:hanging="360"/>
      </w:pPr>
      <w:rPr>
        <w:rFonts w:ascii="Times New Roman" w:hAnsi="Times New Roman" w:hint="default"/>
      </w:rPr>
    </w:lvl>
    <w:lvl w:ilvl="6" w:tplc="467A2D8C" w:tentative="1">
      <w:start w:val="1"/>
      <w:numFmt w:val="bullet"/>
      <w:lvlText w:val="•"/>
      <w:lvlJc w:val="left"/>
      <w:pPr>
        <w:tabs>
          <w:tab w:val="num" w:pos="5040"/>
        </w:tabs>
        <w:ind w:left="5040" w:hanging="360"/>
      </w:pPr>
      <w:rPr>
        <w:rFonts w:ascii="Times New Roman" w:hAnsi="Times New Roman" w:hint="default"/>
      </w:rPr>
    </w:lvl>
    <w:lvl w:ilvl="7" w:tplc="D7F20EBA" w:tentative="1">
      <w:start w:val="1"/>
      <w:numFmt w:val="bullet"/>
      <w:lvlText w:val="•"/>
      <w:lvlJc w:val="left"/>
      <w:pPr>
        <w:tabs>
          <w:tab w:val="num" w:pos="5760"/>
        </w:tabs>
        <w:ind w:left="5760" w:hanging="360"/>
      </w:pPr>
      <w:rPr>
        <w:rFonts w:ascii="Times New Roman" w:hAnsi="Times New Roman" w:hint="default"/>
      </w:rPr>
    </w:lvl>
    <w:lvl w:ilvl="8" w:tplc="646A8D9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AEF1163"/>
    <w:multiLevelType w:val="hybridMultilevel"/>
    <w:tmpl w:val="75ACAF2C"/>
    <w:lvl w:ilvl="0" w:tplc="99002822">
      <w:start w:val="1"/>
      <w:numFmt w:val="bullet"/>
      <w:lvlText w:val="•"/>
      <w:lvlJc w:val="left"/>
      <w:pPr>
        <w:tabs>
          <w:tab w:val="num" w:pos="720"/>
        </w:tabs>
        <w:ind w:left="720" w:hanging="360"/>
      </w:pPr>
      <w:rPr>
        <w:rFonts w:ascii="Times New Roman" w:hAnsi="Times New Roman" w:hint="default"/>
      </w:rPr>
    </w:lvl>
    <w:lvl w:ilvl="1" w:tplc="1F1244BA" w:tentative="1">
      <w:start w:val="1"/>
      <w:numFmt w:val="bullet"/>
      <w:lvlText w:val="•"/>
      <w:lvlJc w:val="left"/>
      <w:pPr>
        <w:tabs>
          <w:tab w:val="num" w:pos="1440"/>
        </w:tabs>
        <w:ind w:left="1440" w:hanging="360"/>
      </w:pPr>
      <w:rPr>
        <w:rFonts w:ascii="Times New Roman" w:hAnsi="Times New Roman" w:hint="default"/>
      </w:rPr>
    </w:lvl>
    <w:lvl w:ilvl="2" w:tplc="19FE9F44" w:tentative="1">
      <w:start w:val="1"/>
      <w:numFmt w:val="bullet"/>
      <w:lvlText w:val="•"/>
      <w:lvlJc w:val="left"/>
      <w:pPr>
        <w:tabs>
          <w:tab w:val="num" w:pos="2160"/>
        </w:tabs>
        <w:ind w:left="2160" w:hanging="360"/>
      </w:pPr>
      <w:rPr>
        <w:rFonts w:ascii="Times New Roman" w:hAnsi="Times New Roman" w:hint="default"/>
      </w:rPr>
    </w:lvl>
    <w:lvl w:ilvl="3" w:tplc="76BA3F18" w:tentative="1">
      <w:start w:val="1"/>
      <w:numFmt w:val="bullet"/>
      <w:lvlText w:val="•"/>
      <w:lvlJc w:val="left"/>
      <w:pPr>
        <w:tabs>
          <w:tab w:val="num" w:pos="2880"/>
        </w:tabs>
        <w:ind w:left="2880" w:hanging="360"/>
      </w:pPr>
      <w:rPr>
        <w:rFonts w:ascii="Times New Roman" w:hAnsi="Times New Roman" w:hint="default"/>
      </w:rPr>
    </w:lvl>
    <w:lvl w:ilvl="4" w:tplc="CFD6C218" w:tentative="1">
      <w:start w:val="1"/>
      <w:numFmt w:val="bullet"/>
      <w:lvlText w:val="•"/>
      <w:lvlJc w:val="left"/>
      <w:pPr>
        <w:tabs>
          <w:tab w:val="num" w:pos="3600"/>
        </w:tabs>
        <w:ind w:left="3600" w:hanging="360"/>
      </w:pPr>
      <w:rPr>
        <w:rFonts w:ascii="Times New Roman" w:hAnsi="Times New Roman" w:hint="default"/>
      </w:rPr>
    </w:lvl>
    <w:lvl w:ilvl="5" w:tplc="9E0CBE40" w:tentative="1">
      <w:start w:val="1"/>
      <w:numFmt w:val="bullet"/>
      <w:lvlText w:val="•"/>
      <w:lvlJc w:val="left"/>
      <w:pPr>
        <w:tabs>
          <w:tab w:val="num" w:pos="4320"/>
        </w:tabs>
        <w:ind w:left="4320" w:hanging="360"/>
      </w:pPr>
      <w:rPr>
        <w:rFonts w:ascii="Times New Roman" w:hAnsi="Times New Roman" w:hint="default"/>
      </w:rPr>
    </w:lvl>
    <w:lvl w:ilvl="6" w:tplc="1A52FA76" w:tentative="1">
      <w:start w:val="1"/>
      <w:numFmt w:val="bullet"/>
      <w:lvlText w:val="•"/>
      <w:lvlJc w:val="left"/>
      <w:pPr>
        <w:tabs>
          <w:tab w:val="num" w:pos="5040"/>
        </w:tabs>
        <w:ind w:left="5040" w:hanging="360"/>
      </w:pPr>
      <w:rPr>
        <w:rFonts w:ascii="Times New Roman" w:hAnsi="Times New Roman" w:hint="default"/>
      </w:rPr>
    </w:lvl>
    <w:lvl w:ilvl="7" w:tplc="1ECE3CEC" w:tentative="1">
      <w:start w:val="1"/>
      <w:numFmt w:val="bullet"/>
      <w:lvlText w:val="•"/>
      <w:lvlJc w:val="left"/>
      <w:pPr>
        <w:tabs>
          <w:tab w:val="num" w:pos="5760"/>
        </w:tabs>
        <w:ind w:left="5760" w:hanging="360"/>
      </w:pPr>
      <w:rPr>
        <w:rFonts w:ascii="Times New Roman" w:hAnsi="Times New Roman" w:hint="default"/>
      </w:rPr>
    </w:lvl>
    <w:lvl w:ilvl="8" w:tplc="8A0C906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06C3FE3"/>
    <w:multiLevelType w:val="hybridMultilevel"/>
    <w:tmpl w:val="48EE3AC6"/>
    <w:lvl w:ilvl="0" w:tplc="1916C1D8">
      <w:start w:val="1"/>
      <w:numFmt w:val="bullet"/>
      <w:lvlText w:val="•"/>
      <w:lvlJc w:val="left"/>
      <w:pPr>
        <w:tabs>
          <w:tab w:val="num" w:pos="720"/>
        </w:tabs>
        <w:ind w:left="720" w:hanging="360"/>
      </w:pPr>
      <w:rPr>
        <w:rFonts w:ascii="Times New Roman" w:hAnsi="Times New Roman" w:hint="default"/>
      </w:rPr>
    </w:lvl>
    <w:lvl w:ilvl="1" w:tplc="2EA4B1C4" w:tentative="1">
      <w:start w:val="1"/>
      <w:numFmt w:val="bullet"/>
      <w:lvlText w:val="•"/>
      <w:lvlJc w:val="left"/>
      <w:pPr>
        <w:tabs>
          <w:tab w:val="num" w:pos="1440"/>
        </w:tabs>
        <w:ind w:left="1440" w:hanging="360"/>
      </w:pPr>
      <w:rPr>
        <w:rFonts w:ascii="Times New Roman" w:hAnsi="Times New Roman" w:hint="default"/>
      </w:rPr>
    </w:lvl>
    <w:lvl w:ilvl="2" w:tplc="3AB0CFD2" w:tentative="1">
      <w:start w:val="1"/>
      <w:numFmt w:val="bullet"/>
      <w:lvlText w:val="•"/>
      <w:lvlJc w:val="left"/>
      <w:pPr>
        <w:tabs>
          <w:tab w:val="num" w:pos="2160"/>
        </w:tabs>
        <w:ind w:left="2160" w:hanging="360"/>
      </w:pPr>
      <w:rPr>
        <w:rFonts w:ascii="Times New Roman" w:hAnsi="Times New Roman" w:hint="default"/>
      </w:rPr>
    </w:lvl>
    <w:lvl w:ilvl="3" w:tplc="4D6697FE" w:tentative="1">
      <w:start w:val="1"/>
      <w:numFmt w:val="bullet"/>
      <w:lvlText w:val="•"/>
      <w:lvlJc w:val="left"/>
      <w:pPr>
        <w:tabs>
          <w:tab w:val="num" w:pos="2880"/>
        </w:tabs>
        <w:ind w:left="2880" w:hanging="360"/>
      </w:pPr>
      <w:rPr>
        <w:rFonts w:ascii="Times New Roman" w:hAnsi="Times New Roman" w:hint="default"/>
      </w:rPr>
    </w:lvl>
    <w:lvl w:ilvl="4" w:tplc="5232BE38" w:tentative="1">
      <w:start w:val="1"/>
      <w:numFmt w:val="bullet"/>
      <w:lvlText w:val="•"/>
      <w:lvlJc w:val="left"/>
      <w:pPr>
        <w:tabs>
          <w:tab w:val="num" w:pos="3600"/>
        </w:tabs>
        <w:ind w:left="3600" w:hanging="360"/>
      </w:pPr>
      <w:rPr>
        <w:rFonts w:ascii="Times New Roman" w:hAnsi="Times New Roman" w:hint="default"/>
      </w:rPr>
    </w:lvl>
    <w:lvl w:ilvl="5" w:tplc="DE261266" w:tentative="1">
      <w:start w:val="1"/>
      <w:numFmt w:val="bullet"/>
      <w:lvlText w:val="•"/>
      <w:lvlJc w:val="left"/>
      <w:pPr>
        <w:tabs>
          <w:tab w:val="num" w:pos="4320"/>
        </w:tabs>
        <w:ind w:left="4320" w:hanging="360"/>
      </w:pPr>
      <w:rPr>
        <w:rFonts w:ascii="Times New Roman" w:hAnsi="Times New Roman" w:hint="default"/>
      </w:rPr>
    </w:lvl>
    <w:lvl w:ilvl="6" w:tplc="4A14771C" w:tentative="1">
      <w:start w:val="1"/>
      <w:numFmt w:val="bullet"/>
      <w:lvlText w:val="•"/>
      <w:lvlJc w:val="left"/>
      <w:pPr>
        <w:tabs>
          <w:tab w:val="num" w:pos="5040"/>
        </w:tabs>
        <w:ind w:left="5040" w:hanging="360"/>
      </w:pPr>
      <w:rPr>
        <w:rFonts w:ascii="Times New Roman" w:hAnsi="Times New Roman" w:hint="default"/>
      </w:rPr>
    </w:lvl>
    <w:lvl w:ilvl="7" w:tplc="FE665440" w:tentative="1">
      <w:start w:val="1"/>
      <w:numFmt w:val="bullet"/>
      <w:lvlText w:val="•"/>
      <w:lvlJc w:val="left"/>
      <w:pPr>
        <w:tabs>
          <w:tab w:val="num" w:pos="5760"/>
        </w:tabs>
        <w:ind w:left="5760" w:hanging="360"/>
      </w:pPr>
      <w:rPr>
        <w:rFonts w:ascii="Times New Roman" w:hAnsi="Times New Roman" w:hint="default"/>
      </w:rPr>
    </w:lvl>
    <w:lvl w:ilvl="8" w:tplc="953465A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7FD0174"/>
    <w:multiLevelType w:val="hybridMultilevel"/>
    <w:tmpl w:val="D0BEA22A"/>
    <w:lvl w:ilvl="0" w:tplc="8CFC16C0">
      <w:start w:val="1"/>
      <w:numFmt w:val="bullet"/>
      <w:lvlText w:val="•"/>
      <w:lvlJc w:val="left"/>
      <w:pPr>
        <w:tabs>
          <w:tab w:val="num" w:pos="720"/>
        </w:tabs>
        <w:ind w:left="720" w:hanging="360"/>
      </w:pPr>
      <w:rPr>
        <w:rFonts w:ascii="Times New Roman" w:hAnsi="Times New Roman" w:hint="default"/>
      </w:rPr>
    </w:lvl>
    <w:lvl w:ilvl="1" w:tplc="3D10D89E" w:tentative="1">
      <w:start w:val="1"/>
      <w:numFmt w:val="bullet"/>
      <w:lvlText w:val="•"/>
      <w:lvlJc w:val="left"/>
      <w:pPr>
        <w:tabs>
          <w:tab w:val="num" w:pos="1440"/>
        </w:tabs>
        <w:ind w:left="1440" w:hanging="360"/>
      </w:pPr>
      <w:rPr>
        <w:rFonts w:ascii="Times New Roman" w:hAnsi="Times New Roman" w:hint="default"/>
      </w:rPr>
    </w:lvl>
    <w:lvl w:ilvl="2" w:tplc="C958A8F2" w:tentative="1">
      <w:start w:val="1"/>
      <w:numFmt w:val="bullet"/>
      <w:lvlText w:val="•"/>
      <w:lvlJc w:val="left"/>
      <w:pPr>
        <w:tabs>
          <w:tab w:val="num" w:pos="2160"/>
        </w:tabs>
        <w:ind w:left="2160" w:hanging="360"/>
      </w:pPr>
      <w:rPr>
        <w:rFonts w:ascii="Times New Roman" w:hAnsi="Times New Roman" w:hint="default"/>
      </w:rPr>
    </w:lvl>
    <w:lvl w:ilvl="3" w:tplc="F35234AC" w:tentative="1">
      <w:start w:val="1"/>
      <w:numFmt w:val="bullet"/>
      <w:lvlText w:val="•"/>
      <w:lvlJc w:val="left"/>
      <w:pPr>
        <w:tabs>
          <w:tab w:val="num" w:pos="2880"/>
        </w:tabs>
        <w:ind w:left="2880" w:hanging="360"/>
      </w:pPr>
      <w:rPr>
        <w:rFonts w:ascii="Times New Roman" w:hAnsi="Times New Roman" w:hint="default"/>
      </w:rPr>
    </w:lvl>
    <w:lvl w:ilvl="4" w:tplc="264203AC" w:tentative="1">
      <w:start w:val="1"/>
      <w:numFmt w:val="bullet"/>
      <w:lvlText w:val="•"/>
      <w:lvlJc w:val="left"/>
      <w:pPr>
        <w:tabs>
          <w:tab w:val="num" w:pos="3600"/>
        </w:tabs>
        <w:ind w:left="3600" w:hanging="360"/>
      </w:pPr>
      <w:rPr>
        <w:rFonts w:ascii="Times New Roman" w:hAnsi="Times New Roman" w:hint="default"/>
      </w:rPr>
    </w:lvl>
    <w:lvl w:ilvl="5" w:tplc="18A4A106" w:tentative="1">
      <w:start w:val="1"/>
      <w:numFmt w:val="bullet"/>
      <w:lvlText w:val="•"/>
      <w:lvlJc w:val="left"/>
      <w:pPr>
        <w:tabs>
          <w:tab w:val="num" w:pos="4320"/>
        </w:tabs>
        <w:ind w:left="4320" w:hanging="360"/>
      </w:pPr>
      <w:rPr>
        <w:rFonts w:ascii="Times New Roman" w:hAnsi="Times New Roman" w:hint="default"/>
      </w:rPr>
    </w:lvl>
    <w:lvl w:ilvl="6" w:tplc="07A80CF0" w:tentative="1">
      <w:start w:val="1"/>
      <w:numFmt w:val="bullet"/>
      <w:lvlText w:val="•"/>
      <w:lvlJc w:val="left"/>
      <w:pPr>
        <w:tabs>
          <w:tab w:val="num" w:pos="5040"/>
        </w:tabs>
        <w:ind w:left="5040" w:hanging="360"/>
      </w:pPr>
      <w:rPr>
        <w:rFonts w:ascii="Times New Roman" w:hAnsi="Times New Roman" w:hint="default"/>
      </w:rPr>
    </w:lvl>
    <w:lvl w:ilvl="7" w:tplc="A21C785A" w:tentative="1">
      <w:start w:val="1"/>
      <w:numFmt w:val="bullet"/>
      <w:lvlText w:val="•"/>
      <w:lvlJc w:val="left"/>
      <w:pPr>
        <w:tabs>
          <w:tab w:val="num" w:pos="5760"/>
        </w:tabs>
        <w:ind w:left="5760" w:hanging="360"/>
      </w:pPr>
      <w:rPr>
        <w:rFonts w:ascii="Times New Roman" w:hAnsi="Times New Roman" w:hint="default"/>
      </w:rPr>
    </w:lvl>
    <w:lvl w:ilvl="8" w:tplc="86F4BB5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4EA5BAA"/>
    <w:multiLevelType w:val="hybridMultilevel"/>
    <w:tmpl w:val="AD34377C"/>
    <w:lvl w:ilvl="0" w:tplc="EDDA45C4">
      <w:start w:val="1"/>
      <w:numFmt w:val="bullet"/>
      <w:lvlText w:val="•"/>
      <w:lvlJc w:val="left"/>
      <w:pPr>
        <w:tabs>
          <w:tab w:val="num" w:pos="360"/>
        </w:tabs>
        <w:ind w:left="360" w:hanging="360"/>
      </w:pPr>
      <w:rPr>
        <w:rFonts w:ascii="Times New Roman" w:hAnsi="Times New Roman" w:hint="default"/>
      </w:rPr>
    </w:lvl>
    <w:lvl w:ilvl="1" w:tplc="BBEE1D30" w:tentative="1">
      <w:start w:val="1"/>
      <w:numFmt w:val="bullet"/>
      <w:lvlText w:val="•"/>
      <w:lvlJc w:val="left"/>
      <w:pPr>
        <w:tabs>
          <w:tab w:val="num" w:pos="1080"/>
        </w:tabs>
        <w:ind w:left="1080" w:hanging="360"/>
      </w:pPr>
      <w:rPr>
        <w:rFonts w:ascii="Times New Roman" w:hAnsi="Times New Roman" w:hint="default"/>
      </w:rPr>
    </w:lvl>
    <w:lvl w:ilvl="2" w:tplc="2ECCBF40" w:tentative="1">
      <w:start w:val="1"/>
      <w:numFmt w:val="bullet"/>
      <w:lvlText w:val="•"/>
      <w:lvlJc w:val="left"/>
      <w:pPr>
        <w:tabs>
          <w:tab w:val="num" w:pos="1800"/>
        </w:tabs>
        <w:ind w:left="1800" w:hanging="360"/>
      </w:pPr>
      <w:rPr>
        <w:rFonts w:ascii="Times New Roman" w:hAnsi="Times New Roman" w:hint="default"/>
      </w:rPr>
    </w:lvl>
    <w:lvl w:ilvl="3" w:tplc="78B2C398" w:tentative="1">
      <w:start w:val="1"/>
      <w:numFmt w:val="bullet"/>
      <w:lvlText w:val="•"/>
      <w:lvlJc w:val="left"/>
      <w:pPr>
        <w:tabs>
          <w:tab w:val="num" w:pos="2520"/>
        </w:tabs>
        <w:ind w:left="2520" w:hanging="360"/>
      </w:pPr>
      <w:rPr>
        <w:rFonts w:ascii="Times New Roman" w:hAnsi="Times New Roman" w:hint="default"/>
      </w:rPr>
    </w:lvl>
    <w:lvl w:ilvl="4" w:tplc="34D2AC5E" w:tentative="1">
      <w:start w:val="1"/>
      <w:numFmt w:val="bullet"/>
      <w:lvlText w:val="•"/>
      <w:lvlJc w:val="left"/>
      <w:pPr>
        <w:tabs>
          <w:tab w:val="num" w:pos="3240"/>
        </w:tabs>
        <w:ind w:left="3240" w:hanging="360"/>
      </w:pPr>
      <w:rPr>
        <w:rFonts w:ascii="Times New Roman" w:hAnsi="Times New Roman" w:hint="default"/>
      </w:rPr>
    </w:lvl>
    <w:lvl w:ilvl="5" w:tplc="2AC6643E" w:tentative="1">
      <w:start w:val="1"/>
      <w:numFmt w:val="bullet"/>
      <w:lvlText w:val="•"/>
      <w:lvlJc w:val="left"/>
      <w:pPr>
        <w:tabs>
          <w:tab w:val="num" w:pos="3960"/>
        </w:tabs>
        <w:ind w:left="3960" w:hanging="360"/>
      </w:pPr>
      <w:rPr>
        <w:rFonts w:ascii="Times New Roman" w:hAnsi="Times New Roman" w:hint="default"/>
      </w:rPr>
    </w:lvl>
    <w:lvl w:ilvl="6" w:tplc="2C30A1DE" w:tentative="1">
      <w:start w:val="1"/>
      <w:numFmt w:val="bullet"/>
      <w:lvlText w:val="•"/>
      <w:lvlJc w:val="left"/>
      <w:pPr>
        <w:tabs>
          <w:tab w:val="num" w:pos="4680"/>
        </w:tabs>
        <w:ind w:left="4680" w:hanging="360"/>
      </w:pPr>
      <w:rPr>
        <w:rFonts w:ascii="Times New Roman" w:hAnsi="Times New Roman" w:hint="default"/>
      </w:rPr>
    </w:lvl>
    <w:lvl w:ilvl="7" w:tplc="6B38BE76" w:tentative="1">
      <w:start w:val="1"/>
      <w:numFmt w:val="bullet"/>
      <w:lvlText w:val="•"/>
      <w:lvlJc w:val="left"/>
      <w:pPr>
        <w:tabs>
          <w:tab w:val="num" w:pos="5400"/>
        </w:tabs>
        <w:ind w:left="5400" w:hanging="360"/>
      </w:pPr>
      <w:rPr>
        <w:rFonts w:ascii="Times New Roman" w:hAnsi="Times New Roman" w:hint="default"/>
      </w:rPr>
    </w:lvl>
    <w:lvl w:ilvl="8" w:tplc="2C24B06C" w:tentative="1">
      <w:start w:val="1"/>
      <w:numFmt w:val="bullet"/>
      <w:lvlText w:val="•"/>
      <w:lvlJc w:val="left"/>
      <w:pPr>
        <w:tabs>
          <w:tab w:val="num" w:pos="6120"/>
        </w:tabs>
        <w:ind w:left="6120" w:hanging="360"/>
      </w:pPr>
      <w:rPr>
        <w:rFonts w:ascii="Times New Roman" w:hAnsi="Times New Roman" w:hint="default"/>
      </w:rPr>
    </w:lvl>
  </w:abstractNum>
  <w:abstractNum w:abstractNumId="12" w15:restartNumberingAfterBreak="0">
    <w:nsid w:val="2776131F"/>
    <w:multiLevelType w:val="hybridMultilevel"/>
    <w:tmpl w:val="725802FA"/>
    <w:lvl w:ilvl="0" w:tplc="6DFCD544">
      <w:start w:val="1"/>
      <w:numFmt w:val="bullet"/>
      <w:lvlText w:val="•"/>
      <w:lvlJc w:val="left"/>
      <w:pPr>
        <w:tabs>
          <w:tab w:val="num" w:pos="720"/>
        </w:tabs>
        <w:ind w:left="720" w:hanging="360"/>
      </w:pPr>
      <w:rPr>
        <w:rFonts w:ascii="Times New Roman" w:hAnsi="Times New Roman" w:hint="default"/>
      </w:rPr>
    </w:lvl>
    <w:lvl w:ilvl="1" w:tplc="363CED9E" w:tentative="1">
      <w:start w:val="1"/>
      <w:numFmt w:val="bullet"/>
      <w:lvlText w:val="•"/>
      <w:lvlJc w:val="left"/>
      <w:pPr>
        <w:tabs>
          <w:tab w:val="num" w:pos="1440"/>
        </w:tabs>
        <w:ind w:left="1440" w:hanging="360"/>
      </w:pPr>
      <w:rPr>
        <w:rFonts w:ascii="Times New Roman" w:hAnsi="Times New Roman" w:hint="default"/>
      </w:rPr>
    </w:lvl>
    <w:lvl w:ilvl="2" w:tplc="5FE2B77A" w:tentative="1">
      <w:start w:val="1"/>
      <w:numFmt w:val="bullet"/>
      <w:lvlText w:val="•"/>
      <w:lvlJc w:val="left"/>
      <w:pPr>
        <w:tabs>
          <w:tab w:val="num" w:pos="2160"/>
        </w:tabs>
        <w:ind w:left="2160" w:hanging="360"/>
      </w:pPr>
      <w:rPr>
        <w:rFonts w:ascii="Times New Roman" w:hAnsi="Times New Roman" w:hint="default"/>
      </w:rPr>
    </w:lvl>
    <w:lvl w:ilvl="3" w:tplc="6C8C8E70" w:tentative="1">
      <w:start w:val="1"/>
      <w:numFmt w:val="bullet"/>
      <w:lvlText w:val="•"/>
      <w:lvlJc w:val="left"/>
      <w:pPr>
        <w:tabs>
          <w:tab w:val="num" w:pos="2880"/>
        </w:tabs>
        <w:ind w:left="2880" w:hanging="360"/>
      </w:pPr>
      <w:rPr>
        <w:rFonts w:ascii="Times New Roman" w:hAnsi="Times New Roman" w:hint="default"/>
      </w:rPr>
    </w:lvl>
    <w:lvl w:ilvl="4" w:tplc="CBD8D89E" w:tentative="1">
      <w:start w:val="1"/>
      <w:numFmt w:val="bullet"/>
      <w:lvlText w:val="•"/>
      <w:lvlJc w:val="left"/>
      <w:pPr>
        <w:tabs>
          <w:tab w:val="num" w:pos="3600"/>
        </w:tabs>
        <w:ind w:left="3600" w:hanging="360"/>
      </w:pPr>
      <w:rPr>
        <w:rFonts w:ascii="Times New Roman" w:hAnsi="Times New Roman" w:hint="default"/>
      </w:rPr>
    </w:lvl>
    <w:lvl w:ilvl="5" w:tplc="C758231C" w:tentative="1">
      <w:start w:val="1"/>
      <w:numFmt w:val="bullet"/>
      <w:lvlText w:val="•"/>
      <w:lvlJc w:val="left"/>
      <w:pPr>
        <w:tabs>
          <w:tab w:val="num" w:pos="4320"/>
        </w:tabs>
        <w:ind w:left="4320" w:hanging="360"/>
      </w:pPr>
      <w:rPr>
        <w:rFonts w:ascii="Times New Roman" w:hAnsi="Times New Roman" w:hint="default"/>
      </w:rPr>
    </w:lvl>
    <w:lvl w:ilvl="6" w:tplc="6E9257F6" w:tentative="1">
      <w:start w:val="1"/>
      <w:numFmt w:val="bullet"/>
      <w:lvlText w:val="•"/>
      <w:lvlJc w:val="left"/>
      <w:pPr>
        <w:tabs>
          <w:tab w:val="num" w:pos="5040"/>
        </w:tabs>
        <w:ind w:left="5040" w:hanging="360"/>
      </w:pPr>
      <w:rPr>
        <w:rFonts w:ascii="Times New Roman" w:hAnsi="Times New Roman" w:hint="default"/>
      </w:rPr>
    </w:lvl>
    <w:lvl w:ilvl="7" w:tplc="0AB2CC2E" w:tentative="1">
      <w:start w:val="1"/>
      <w:numFmt w:val="bullet"/>
      <w:lvlText w:val="•"/>
      <w:lvlJc w:val="left"/>
      <w:pPr>
        <w:tabs>
          <w:tab w:val="num" w:pos="5760"/>
        </w:tabs>
        <w:ind w:left="5760" w:hanging="360"/>
      </w:pPr>
      <w:rPr>
        <w:rFonts w:ascii="Times New Roman" w:hAnsi="Times New Roman" w:hint="default"/>
      </w:rPr>
    </w:lvl>
    <w:lvl w:ilvl="8" w:tplc="AA64295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E7B6F37"/>
    <w:multiLevelType w:val="hybridMultilevel"/>
    <w:tmpl w:val="B1325850"/>
    <w:lvl w:ilvl="0" w:tplc="49D49D82">
      <w:start w:val="1"/>
      <w:numFmt w:val="bullet"/>
      <w:lvlText w:val="•"/>
      <w:lvlJc w:val="left"/>
      <w:pPr>
        <w:tabs>
          <w:tab w:val="num" w:pos="360"/>
        </w:tabs>
        <w:ind w:left="360" w:hanging="360"/>
      </w:pPr>
      <w:rPr>
        <w:rFonts w:ascii="Times New Roman" w:hAnsi="Times New Roman" w:hint="default"/>
      </w:rPr>
    </w:lvl>
    <w:lvl w:ilvl="1" w:tplc="30DA9E2E" w:tentative="1">
      <w:start w:val="1"/>
      <w:numFmt w:val="bullet"/>
      <w:lvlText w:val="•"/>
      <w:lvlJc w:val="left"/>
      <w:pPr>
        <w:tabs>
          <w:tab w:val="num" w:pos="1080"/>
        </w:tabs>
        <w:ind w:left="1080" w:hanging="360"/>
      </w:pPr>
      <w:rPr>
        <w:rFonts w:ascii="Times New Roman" w:hAnsi="Times New Roman" w:hint="default"/>
      </w:rPr>
    </w:lvl>
    <w:lvl w:ilvl="2" w:tplc="B53C3AFE" w:tentative="1">
      <w:start w:val="1"/>
      <w:numFmt w:val="bullet"/>
      <w:lvlText w:val="•"/>
      <w:lvlJc w:val="left"/>
      <w:pPr>
        <w:tabs>
          <w:tab w:val="num" w:pos="1800"/>
        </w:tabs>
        <w:ind w:left="1800" w:hanging="360"/>
      </w:pPr>
      <w:rPr>
        <w:rFonts w:ascii="Times New Roman" w:hAnsi="Times New Roman" w:hint="default"/>
      </w:rPr>
    </w:lvl>
    <w:lvl w:ilvl="3" w:tplc="6A34E928" w:tentative="1">
      <w:start w:val="1"/>
      <w:numFmt w:val="bullet"/>
      <w:lvlText w:val="•"/>
      <w:lvlJc w:val="left"/>
      <w:pPr>
        <w:tabs>
          <w:tab w:val="num" w:pos="2520"/>
        </w:tabs>
        <w:ind w:left="2520" w:hanging="360"/>
      </w:pPr>
      <w:rPr>
        <w:rFonts w:ascii="Times New Roman" w:hAnsi="Times New Roman" w:hint="default"/>
      </w:rPr>
    </w:lvl>
    <w:lvl w:ilvl="4" w:tplc="23EA2C38" w:tentative="1">
      <w:start w:val="1"/>
      <w:numFmt w:val="bullet"/>
      <w:lvlText w:val="•"/>
      <w:lvlJc w:val="left"/>
      <w:pPr>
        <w:tabs>
          <w:tab w:val="num" w:pos="3240"/>
        </w:tabs>
        <w:ind w:left="3240" w:hanging="360"/>
      </w:pPr>
      <w:rPr>
        <w:rFonts w:ascii="Times New Roman" w:hAnsi="Times New Roman" w:hint="default"/>
      </w:rPr>
    </w:lvl>
    <w:lvl w:ilvl="5" w:tplc="DE6098C2" w:tentative="1">
      <w:start w:val="1"/>
      <w:numFmt w:val="bullet"/>
      <w:lvlText w:val="•"/>
      <w:lvlJc w:val="left"/>
      <w:pPr>
        <w:tabs>
          <w:tab w:val="num" w:pos="3960"/>
        </w:tabs>
        <w:ind w:left="3960" w:hanging="360"/>
      </w:pPr>
      <w:rPr>
        <w:rFonts w:ascii="Times New Roman" w:hAnsi="Times New Roman" w:hint="default"/>
      </w:rPr>
    </w:lvl>
    <w:lvl w:ilvl="6" w:tplc="CBB21788" w:tentative="1">
      <w:start w:val="1"/>
      <w:numFmt w:val="bullet"/>
      <w:lvlText w:val="•"/>
      <w:lvlJc w:val="left"/>
      <w:pPr>
        <w:tabs>
          <w:tab w:val="num" w:pos="4680"/>
        </w:tabs>
        <w:ind w:left="4680" w:hanging="360"/>
      </w:pPr>
      <w:rPr>
        <w:rFonts w:ascii="Times New Roman" w:hAnsi="Times New Roman" w:hint="default"/>
      </w:rPr>
    </w:lvl>
    <w:lvl w:ilvl="7" w:tplc="2D7AFE60" w:tentative="1">
      <w:start w:val="1"/>
      <w:numFmt w:val="bullet"/>
      <w:lvlText w:val="•"/>
      <w:lvlJc w:val="left"/>
      <w:pPr>
        <w:tabs>
          <w:tab w:val="num" w:pos="5400"/>
        </w:tabs>
        <w:ind w:left="5400" w:hanging="360"/>
      </w:pPr>
      <w:rPr>
        <w:rFonts w:ascii="Times New Roman" w:hAnsi="Times New Roman" w:hint="default"/>
      </w:rPr>
    </w:lvl>
    <w:lvl w:ilvl="8" w:tplc="72908932" w:tentative="1">
      <w:start w:val="1"/>
      <w:numFmt w:val="bullet"/>
      <w:lvlText w:val="•"/>
      <w:lvlJc w:val="left"/>
      <w:pPr>
        <w:tabs>
          <w:tab w:val="num" w:pos="6120"/>
        </w:tabs>
        <w:ind w:left="6120" w:hanging="360"/>
      </w:pPr>
      <w:rPr>
        <w:rFonts w:ascii="Times New Roman" w:hAnsi="Times New Roman" w:hint="default"/>
      </w:rPr>
    </w:lvl>
  </w:abstractNum>
  <w:abstractNum w:abstractNumId="14" w15:restartNumberingAfterBreak="0">
    <w:nsid w:val="30474CFD"/>
    <w:multiLevelType w:val="hybridMultilevel"/>
    <w:tmpl w:val="3368A04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5" w15:restartNumberingAfterBreak="0">
    <w:nsid w:val="310E23CC"/>
    <w:multiLevelType w:val="hybridMultilevel"/>
    <w:tmpl w:val="0AC812D6"/>
    <w:lvl w:ilvl="0" w:tplc="E1E46D36">
      <w:start w:val="1"/>
      <w:numFmt w:val="bullet"/>
      <w:lvlText w:val="•"/>
      <w:lvlJc w:val="left"/>
      <w:pPr>
        <w:tabs>
          <w:tab w:val="num" w:pos="720"/>
        </w:tabs>
        <w:ind w:left="720" w:hanging="360"/>
      </w:pPr>
      <w:rPr>
        <w:rFonts w:ascii="Times New Roman" w:hAnsi="Times New Roman" w:hint="default"/>
      </w:rPr>
    </w:lvl>
    <w:lvl w:ilvl="1" w:tplc="0DD86714" w:tentative="1">
      <w:start w:val="1"/>
      <w:numFmt w:val="bullet"/>
      <w:lvlText w:val="•"/>
      <w:lvlJc w:val="left"/>
      <w:pPr>
        <w:tabs>
          <w:tab w:val="num" w:pos="1440"/>
        </w:tabs>
        <w:ind w:left="1440" w:hanging="360"/>
      </w:pPr>
      <w:rPr>
        <w:rFonts w:ascii="Times New Roman" w:hAnsi="Times New Roman" w:hint="default"/>
      </w:rPr>
    </w:lvl>
    <w:lvl w:ilvl="2" w:tplc="DA3E0408" w:tentative="1">
      <w:start w:val="1"/>
      <w:numFmt w:val="bullet"/>
      <w:lvlText w:val="•"/>
      <w:lvlJc w:val="left"/>
      <w:pPr>
        <w:tabs>
          <w:tab w:val="num" w:pos="2160"/>
        </w:tabs>
        <w:ind w:left="2160" w:hanging="360"/>
      </w:pPr>
      <w:rPr>
        <w:rFonts w:ascii="Times New Roman" w:hAnsi="Times New Roman" w:hint="default"/>
      </w:rPr>
    </w:lvl>
    <w:lvl w:ilvl="3" w:tplc="1EDAD1AE" w:tentative="1">
      <w:start w:val="1"/>
      <w:numFmt w:val="bullet"/>
      <w:lvlText w:val="•"/>
      <w:lvlJc w:val="left"/>
      <w:pPr>
        <w:tabs>
          <w:tab w:val="num" w:pos="2880"/>
        </w:tabs>
        <w:ind w:left="2880" w:hanging="360"/>
      </w:pPr>
      <w:rPr>
        <w:rFonts w:ascii="Times New Roman" w:hAnsi="Times New Roman" w:hint="default"/>
      </w:rPr>
    </w:lvl>
    <w:lvl w:ilvl="4" w:tplc="B802D2AE" w:tentative="1">
      <w:start w:val="1"/>
      <w:numFmt w:val="bullet"/>
      <w:lvlText w:val="•"/>
      <w:lvlJc w:val="left"/>
      <w:pPr>
        <w:tabs>
          <w:tab w:val="num" w:pos="3600"/>
        </w:tabs>
        <w:ind w:left="3600" w:hanging="360"/>
      </w:pPr>
      <w:rPr>
        <w:rFonts w:ascii="Times New Roman" w:hAnsi="Times New Roman" w:hint="default"/>
      </w:rPr>
    </w:lvl>
    <w:lvl w:ilvl="5" w:tplc="E35AB546" w:tentative="1">
      <w:start w:val="1"/>
      <w:numFmt w:val="bullet"/>
      <w:lvlText w:val="•"/>
      <w:lvlJc w:val="left"/>
      <w:pPr>
        <w:tabs>
          <w:tab w:val="num" w:pos="4320"/>
        </w:tabs>
        <w:ind w:left="4320" w:hanging="360"/>
      </w:pPr>
      <w:rPr>
        <w:rFonts w:ascii="Times New Roman" w:hAnsi="Times New Roman" w:hint="default"/>
      </w:rPr>
    </w:lvl>
    <w:lvl w:ilvl="6" w:tplc="B03A3CE2" w:tentative="1">
      <w:start w:val="1"/>
      <w:numFmt w:val="bullet"/>
      <w:lvlText w:val="•"/>
      <w:lvlJc w:val="left"/>
      <w:pPr>
        <w:tabs>
          <w:tab w:val="num" w:pos="5040"/>
        </w:tabs>
        <w:ind w:left="5040" w:hanging="360"/>
      </w:pPr>
      <w:rPr>
        <w:rFonts w:ascii="Times New Roman" w:hAnsi="Times New Roman" w:hint="default"/>
      </w:rPr>
    </w:lvl>
    <w:lvl w:ilvl="7" w:tplc="1952DF4A" w:tentative="1">
      <w:start w:val="1"/>
      <w:numFmt w:val="bullet"/>
      <w:lvlText w:val="•"/>
      <w:lvlJc w:val="left"/>
      <w:pPr>
        <w:tabs>
          <w:tab w:val="num" w:pos="5760"/>
        </w:tabs>
        <w:ind w:left="5760" w:hanging="360"/>
      </w:pPr>
      <w:rPr>
        <w:rFonts w:ascii="Times New Roman" w:hAnsi="Times New Roman" w:hint="default"/>
      </w:rPr>
    </w:lvl>
    <w:lvl w:ilvl="8" w:tplc="D16EF90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3A87DD6"/>
    <w:multiLevelType w:val="hybridMultilevel"/>
    <w:tmpl w:val="76E6F5DC"/>
    <w:lvl w:ilvl="0" w:tplc="DE56292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35431451"/>
    <w:multiLevelType w:val="hybridMultilevel"/>
    <w:tmpl w:val="44EA2CC0"/>
    <w:lvl w:ilvl="0" w:tplc="165899F8">
      <w:start w:val="1"/>
      <w:numFmt w:val="bullet"/>
      <w:lvlText w:val="•"/>
      <w:lvlJc w:val="left"/>
      <w:pPr>
        <w:tabs>
          <w:tab w:val="num" w:pos="720"/>
        </w:tabs>
        <w:ind w:left="720" w:hanging="360"/>
      </w:pPr>
      <w:rPr>
        <w:rFonts w:ascii="Times New Roman" w:hAnsi="Times New Roman" w:hint="default"/>
      </w:rPr>
    </w:lvl>
    <w:lvl w:ilvl="1" w:tplc="52747EE0" w:tentative="1">
      <w:start w:val="1"/>
      <w:numFmt w:val="bullet"/>
      <w:lvlText w:val="•"/>
      <w:lvlJc w:val="left"/>
      <w:pPr>
        <w:tabs>
          <w:tab w:val="num" w:pos="1440"/>
        </w:tabs>
        <w:ind w:left="1440" w:hanging="360"/>
      </w:pPr>
      <w:rPr>
        <w:rFonts w:ascii="Times New Roman" w:hAnsi="Times New Roman" w:hint="default"/>
      </w:rPr>
    </w:lvl>
    <w:lvl w:ilvl="2" w:tplc="D1902EF6" w:tentative="1">
      <w:start w:val="1"/>
      <w:numFmt w:val="bullet"/>
      <w:lvlText w:val="•"/>
      <w:lvlJc w:val="left"/>
      <w:pPr>
        <w:tabs>
          <w:tab w:val="num" w:pos="2160"/>
        </w:tabs>
        <w:ind w:left="2160" w:hanging="360"/>
      </w:pPr>
      <w:rPr>
        <w:rFonts w:ascii="Times New Roman" w:hAnsi="Times New Roman" w:hint="default"/>
      </w:rPr>
    </w:lvl>
    <w:lvl w:ilvl="3" w:tplc="02F6D824" w:tentative="1">
      <w:start w:val="1"/>
      <w:numFmt w:val="bullet"/>
      <w:lvlText w:val="•"/>
      <w:lvlJc w:val="left"/>
      <w:pPr>
        <w:tabs>
          <w:tab w:val="num" w:pos="2880"/>
        </w:tabs>
        <w:ind w:left="2880" w:hanging="360"/>
      </w:pPr>
      <w:rPr>
        <w:rFonts w:ascii="Times New Roman" w:hAnsi="Times New Roman" w:hint="default"/>
      </w:rPr>
    </w:lvl>
    <w:lvl w:ilvl="4" w:tplc="7E7023F2" w:tentative="1">
      <w:start w:val="1"/>
      <w:numFmt w:val="bullet"/>
      <w:lvlText w:val="•"/>
      <w:lvlJc w:val="left"/>
      <w:pPr>
        <w:tabs>
          <w:tab w:val="num" w:pos="3600"/>
        </w:tabs>
        <w:ind w:left="3600" w:hanging="360"/>
      </w:pPr>
      <w:rPr>
        <w:rFonts w:ascii="Times New Roman" w:hAnsi="Times New Roman" w:hint="default"/>
      </w:rPr>
    </w:lvl>
    <w:lvl w:ilvl="5" w:tplc="66EAA3EC" w:tentative="1">
      <w:start w:val="1"/>
      <w:numFmt w:val="bullet"/>
      <w:lvlText w:val="•"/>
      <w:lvlJc w:val="left"/>
      <w:pPr>
        <w:tabs>
          <w:tab w:val="num" w:pos="4320"/>
        </w:tabs>
        <w:ind w:left="4320" w:hanging="360"/>
      </w:pPr>
      <w:rPr>
        <w:rFonts w:ascii="Times New Roman" w:hAnsi="Times New Roman" w:hint="default"/>
      </w:rPr>
    </w:lvl>
    <w:lvl w:ilvl="6" w:tplc="1D2A50F0" w:tentative="1">
      <w:start w:val="1"/>
      <w:numFmt w:val="bullet"/>
      <w:lvlText w:val="•"/>
      <w:lvlJc w:val="left"/>
      <w:pPr>
        <w:tabs>
          <w:tab w:val="num" w:pos="5040"/>
        </w:tabs>
        <w:ind w:left="5040" w:hanging="360"/>
      </w:pPr>
      <w:rPr>
        <w:rFonts w:ascii="Times New Roman" w:hAnsi="Times New Roman" w:hint="default"/>
      </w:rPr>
    </w:lvl>
    <w:lvl w:ilvl="7" w:tplc="928EC54A" w:tentative="1">
      <w:start w:val="1"/>
      <w:numFmt w:val="bullet"/>
      <w:lvlText w:val="•"/>
      <w:lvlJc w:val="left"/>
      <w:pPr>
        <w:tabs>
          <w:tab w:val="num" w:pos="5760"/>
        </w:tabs>
        <w:ind w:left="5760" w:hanging="360"/>
      </w:pPr>
      <w:rPr>
        <w:rFonts w:ascii="Times New Roman" w:hAnsi="Times New Roman" w:hint="default"/>
      </w:rPr>
    </w:lvl>
    <w:lvl w:ilvl="8" w:tplc="318AEB8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5B108E5"/>
    <w:multiLevelType w:val="hybridMultilevel"/>
    <w:tmpl w:val="605E525E"/>
    <w:lvl w:ilvl="0" w:tplc="D600408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3994237D"/>
    <w:multiLevelType w:val="hybridMultilevel"/>
    <w:tmpl w:val="3872D932"/>
    <w:lvl w:ilvl="0" w:tplc="D600408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A9114B5"/>
    <w:multiLevelType w:val="hybridMultilevel"/>
    <w:tmpl w:val="1FE4C120"/>
    <w:lvl w:ilvl="0" w:tplc="5B380FAC">
      <w:start w:val="1"/>
      <w:numFmt w:val="bullet"/>
      <w:lvlText w:val="•"/>
      <w:lvlJc w:val="left"/>
      <w:pPr>
        <w:tabs>
          <w:tab w:val="num" w:pos="720"/>
        </w:tabs>
        <w:ind w:left="720" w:hanging="360"/>
      </w:pPr>
      <w:rPr>
        <w:rFonts w:ascii="Times New Roman" w:hAnsi="Times New Roman" w:hint="default"/>
      </w:rPr>
    </w:lvl>
    <w:lvl w:ilvl="1" w:tplc="7D8242AC" w:tentative="1">
      <w:start w:val="1"/>
      <w:numFmt w:val="bullet"/>
      <w:lvlText w:val="•"/>
      <w:lvlJc w:val="left"/>
      <w:pPr>
        <w:tabs>
          <w:tab w:val="num" w:pos="1440"/>
        </w:tabs>
        <w:ind w:left="1440" w:hanging="360"/>
      </w:pPr>
      <w:rPr>
        <w:rFonts w:ascii="Times New Roman" w:hAnsi="Times New Roman" w:hint="default"/>
      </w:rPr>
    </w:lvl>
    <w:lvl w:ilvl="2" w:tplc="41E42498" w:tentative="1">
      <w:start w:val="1"/>
      <w:numFmt w:val="bullet"/>
      <w:lvlText w:val="•"/>
      <w:lvlJc w:val="left"/>
      <w:pPr>
        <w:tabs>
          <w:tab w:val="num" w:pos="2160"/>
        </w:tabs>
        <w:ind w:left="2160" w:hanging="360"/>
      </w:pPr>
      <w:rPr>
        <w:rFonts w:ascii="Times New Roman" w:hAnsi="Times New Roman" w:hint="default"/>
      </w:rPr>
    </w:lvl>
    <w:lvl w:ilvl="3" w:tplc="4134E79E" w:tentative="1">
      <w:start w:val="1"/>
      <w:numFmt w:val="bullet"/>
      <w:lvlText w:val="•"/>
      <w:lvlJc w:val="left"/>
      <w:pPr>
        <w:tabs>
          <w:tab w:val="num" w:pos="2880"/>
        </w:tabs>
        <w:ind w:left="2880" w:hanging="360"/>
      </w:pPr>
      <w:rPr>
        <w:rFonts w:ascii="Times New Roman" w:hAnsi="Times New Roman" w:hint="default"/>
      </w:rPr>
    </w:lvl>
    <w:lvl w:ilvl="4" w:tplc="5AFCE8D6" w:tentative="1">
      <w:start w:val="1"/>
      <w:numFmt w:val="bullet"/>
      <w:lvlText w:val="•"/>
      <w:lvlJc w:val="left"/>
      <w:pPr>
        <w:tabs>
          <w:tab w:val="num" w:pos="3600"/>
        </w:tabs>
        <w:ind w:left="3600" w:hanging="360"/>
      </w:pPr>
      <w:rPr>
        <w:rFonts w:ascii="Times New Roman" w:hAnsi="Times New Roman" w:hint="default"/>
      </w:rPr>
    </w:lvl>
    <w:lvl w:ilvl="5" w:tplc="0D92F980" w:tentative="1">
      <w:start w:val="1"/>
      <w:numFmt w:val="bullet"/>
      <w:lvlText w:val="•"/>
      <w:lvlJc w:val="left"/>
      <w:pPr>
        <w:tabs>
          <w:tab w:val="num" w:pos="4320"/>
        </w:tabs>
        <w:ind w:left="4320" w:hanging="360"/>
      </w:pPr>
      <w:rPr>
        <w:rFonts w:ascii="Times New Roman" w:hAnsi="Times New Roman" w:hint="default"/>
      </w:rPr>
    </w:lvl>
    <w:lvl w:ilvl="6" w:tplc="557AA500" w:tentative="1">
      <w:start w:val="1"/>
      <w:numFmt w:val="bullet"/>
      <w:lvlText w:val="•"/>
      <w:lvlJc w:val="left"/>
      <w:pPr>
        <w:tabs>
          <w:tab w:val="num" w:pos="5040"/>
        </w:tabs>
        <w:ind w:left="5040" w:hanging="360"/>
      </w:pPr>
      <w:rPr>
        <w:rFonts w:ascii="Times New Roman" w:hAnsi="Times New Roman" w:hint="default"/>
      </w:rPr>
    </w:lvl>
    <w:lvl w:ilvl="7" w:tplc="63D2CE40" w:tentative="1">
      <w:start w:val="1"/>
      <w:numFmt w:val="bullet"/>
      <w:lvlText w:val="•"/>
      <w:lvlJc w:val="left"/>
      <w:pPr>
        <w:tabs>
          <w:tab w:val="num" w:pos="5760"/>
        </w:tabs>
        <w:ind w:left="5760" w:hanging="360"/>
      </w:pPr>
      <w:rPr>
        <w:rFonts w:ascii="Times New Roman" w:hAnsi="Times New Roman" w:hint="default"/>
      </w:rPr>
    </w:lvl>
    <w:lvl w:ilvl="8" w:tplc="E716FD9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26A1B77"/>
    <w:multiLevelType w:val="hybridMultilevel"/>
    <w:tmpl w:val="965E0220"/>
    <w:lvl w:ilvl="0" w:tplc="FEB4EB72">
      <w:start w:val="1"/>
      <w:numFmt w:val="bullet"/>
      <w:lvlText w:val="•"/>
      <w:lvlJc w:val="left"/>
      <w:pPr>
        <w:tabs>
          <w:tab w:val="num" w:pos="720"/>
        </w:tabs>
        <w:ind w:left="720" w:hanging="360"/>
      </w:pPr>
      <w:rPr>
        <w:rFonts w:ascii="Times New Roman" w:hAnsi="Times New Roman" w:hint="default"/>
      </w:rPr>
    </w:lvl>
    <w:lvl w:ilvl="1" w:tplc="141E2F1C" w:tentative="1">
      <w:start w:val="1"/>
      <w:numFmt w:val="bullet"/>
      <w:lvlText w:val="•"/>
      <w:lvlJc w:val="left"/>
      <w:pPr>
        <w:tabs>
          <w:tab w:val="num" w:pos="1440"/>
        </w:tabs>
        <w:ind w:left="1440" w:hanging="360"/>
      </w:pPr>
      <w:rPr>
        <w:rFonts w:ascii="Times New Roman" w:hAnsi="Times New Roman" w:hint="default"/>
      </w:rPr>
    </w:lvl>
    <w:lvl w:ilvl="2" w:tplc="BDCCC756" w:tentative="1">
      <w:start w:val="1"/>
      <w:numFmt w:val="bullet"/>
      <w:lvlText w:val="•"/>
      <w:lvlJc w:val="left"/>
      <w:pPr>
        <w:tabs>
          <w:tab w:val="num" w:pos="2160"/>
        </w:tabs>
        <w:ind w:left="2160" w:hanging="360"/>
      </w:pPr>
      <w:rPr>
        <w:rFonts w:ascii="Times New Roman" w:hAnsi="Times New Roman" w:hint="default"/>
      </w:rPr>
    </w:lvl>
    <w:lvl w:ilvl="3" w:tplc="E6C6D43E" w:tentative="1">
      <w:start w:val="1"/>
      <w:numFmt w:val="bullet"/>
      <w:lvlText w:val="•"/>
      <w:lvlJc w:val="left"/>
      <w:pPr>
        <w:tabs>
          <w:tab w:val="num" w:pos="2880"/>
        </w:tabs>
        <w:ind w:left="2880" w:hanging="360"/>
      </w:pPr>
      <w:rPr>
        <w:rFonts w:ascii="Times New Roman" w:hAnsi="Times New Roman" w:hint="default"/>
      </w:rPr>
    </w:lvl>
    <w:lvl w:ilvl="4" w:tplc="F70E7932" w:tentative="1">
      <w:start w:val="1"/>
      <w:numFmt w:val="bullet"/>
      <w:lvlText w:val="•"/>
      <w:lvlJc w:val="left"/>
      <w:pPr>
        <w:tabs>
          <w:tab w:val="num" w:pos="3600"/>
        </w:tabs>
        <w:ind w:left="3600" w:hanging="360"/>
      </w:pPr>
      <w:rPr>
        <w:rFonts w:ascii="Times New Roman" w:hAnsi="Times New Roman" w:hint="default"/>
      </w:rPr>
    </w:lvl>
    <w:lvl w:ilvl="5" w:tplc="DFE62ABC" w:tentative="1">
      <w:start w:val="1"/>
      <w:numFmt w:val="bullet"/>
      <w:lvlText w:val="•"/>
      <w:lvlJc w:val="left"/>
      <w:pPr>
        <w:tabs>
          <w:tab w:val="num" w:pos="4320"/>
        </w:tabs>
        <w:ind w:left="4320" w:hanging="360"/>
      </w:pPr>
      <w:rPr>
        <w:rFonts w:ascii="Times New Roman" w:hAnsi="Times New Roman" w:hint="default"/>
      </w:rPr>
    </w:lvl>
    <w:lvl w:ilvl="6" w:tplc="EFAE73EC" w:tentative="1">
      <w:start w:val="1"/>
      <w:numFmt w:val="bullet"/>
      <w:lvlText w:val="•"/>
      <w:lvlJc w:val="left"/>
      <w:pPr>
        <w:tabs>
          <w:tab w:val="num" w:pos="5040"/>
        </w:tabs>
        <w:ind w:left="5040" w:hanging="360"/>
      </w:pPr>
      <w:rPr>
        <w:rFonts w:ascii="Times New Roman" w:hAnsi="Times New Roman" w:hint="default"/>
      </w:rPr>
    </w:lvl>
    <w:lvl w:ilvl="7" w:tplc="CA28DD6A" w:tentative="1">
      <w:start w:val="1"/>
      <w:numFmt w:val="bullet"/>
      <w:lvlText w:val="•"/>
      <w:lvlJc w:val="left"/>
      <w:pPr>
        <w:tabs>
          <w:tab w:val="num" w:pos="5760"/>
        </w:tabs>
        <w:ind w:left="5760" w:hanging="360"/>
      </w:pPr>
      <w:rPr>
        <w:rFonts w:ascii="Times New Roman" w:hAnsi="Times New Roman" w:hint="default"/>
      </w:rPr>
    </w:lvl>
    <w:lvl w:ilvl="8" w:tplc="C65A105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2811198"/>
    <w:multiLevelType w:val="hybridMultilevel"/>
    <w:tmpl w:val="A8762230"/>
    <w:lvl w:ilvl="0" w:tplc="5E12583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43CE7B87"/>
    <w:multiLevelType w:val="hybridMultilevel"/>
    <w:tmpl w:val="9C5CED78"/>
    <w:lvl w:ilvl="0" w:tplc="DB1C5638">
      <w:start w:val="1"/>
      <w:numFmt w:val="bullet"/>
      <w:lvlText w:val="•"/>
      <w:lvlJc w:val="left"/>
      <w:pPr>
        <w:tabs>
          <w:tab w:val="num" w:pos="720"/>
        </w:tabs>
        <w:ind w:left="720" w:hanging="360"/>
      </w:pPr>
      <w:rPr>
        <w:rFonts w:ascii="Times New Roman" w:hAnsi="Times New Roman" w:hint="default"/>
      </w:rPr>
    </w:lvl>
    <w:lvl w:ilvl="1" w:tplc="2B3CE482" w:tentative="1">
      <w:start w:val="1"/>
      <w:numFmt w:val="bullet"/>
      <w:lvlText w:val="•"/>
      <w:lvlJc w:val="left"/>
      <w:pPr>
        <w:tabs>
          <w:tab w:val="num" w:pos="1440"/>
        </w:tabs>
        <w:ind w:left="1440" w:hanging="360"/>
      </w:pPr>
      <w:rPr>
        <w:rFonts w:ascii="Times New Roman" w:hAnsi="Times New Roman" w:hint="default"/>
      </w:rPr>
    </w:lvl>
    <w:lvl w:ilvl="2" w:tplc="12D01E6C" w:tentative="1">
      <w:start w:val="1"/>
      <w:numFmt w:val="bullet"/>
      <w:lvlText w:val="•"/>
      <w:lvlJc w:val="left"/>
      <w:pPr>
        <w:tabs>
          <w:tab w:val="num" w:pos="2160"/>
        </w:tabs>
        <w:ind w:left="2160" w:hanging="360"/>
      </w:pPr>
      <w:rPr>
        <w:rFonts w:ascii="Times New Roman" w:hAnsi="Times New Roman" w:hint="default"/>
      </w:rPr>
    </w:lvl>
    <w:lvl w:ilvl="3" w:tplc="6D8E7A86" w:tentative="1">
      <w:start w:val="1"/>
      <w:numFmt w:val="bullet"/>
      <w:lvlText w:val="•"/>
      <w:lvlJc w:val="left"/>
      <w:pPr>
        <w:tabs>
          <w:tab w:val="num" w:pos="2880"/>
        </w:tabs>
        <w:ind w:left="2880" w:hanging="360"/>
      </w:pPr>
      <w:rPr>
        <w:rFonts w:ascii="Times New Roman" w:hAnsi="Times New Roman" w:hint="default"/>
      </w:rPr>
    </w:lvl>
    <w:lvl w:ilvl="4" w:tplc="06D6AE10" w:tentative="1">
      <w:start w:val="1"/>
      <w:numFmt w:val="bullet"/>
      <w:lvlText w:val="•"/>
      <w:lvlJc w:val="left"/>
      <w:pPr>
        <w:tabs>
          <w:tab w:val="num" w:pos="3600"/>
        </w:tabs>
        <w:ind w:left="3600" w:hanging="360"/>
      </w:pPr>
      <w:rPr>
        <w:rFonts w:ascii="Times New Roman" w:hAnsi="Times New Roman" w:hint="default"/>
      </w:rPr>
    </w:lvl>
    <w:lvl w:ilvl="5" w:tplc="4BA42478" w:tentative="1">
      <w:start w:val="1"/>
      <w:numFmt w:val="bullet"/>
      <w:lvlText w:val="•"/>
      <w:lvlJc w:val="left"/>
      <w:pPr>
        <w:tabs>
          <w:tab w:val="num" w:pos="4320"/>
        </w:tabs>
        <w:ind w:left="4320" w:hanging="360"/>
      </w:pPr>
      <w:rPr>
        <w:rFonts w:ascii="Times New Roman" w:hAnsi="Times New Roman" w:hint="default"/>
      </w:rPr>
    </w:lvl>
    <w:lvl w:ilvl="6" w:tplc="760046CC" w:tentative="1">
      <w:start w:val="1"/>
      <w:numFmt w:val="bullet"/>
      <w:lvlText w:val="•"/>
      <w:lvlJc w:val="left"/>
      <w:pPr>
        <w:tabs>
          <w:tab w:val="num" w:pos="5040"/>
        </w:tabs>
        <w:ind w:left="5040" w:hanging="360"/>
      </w:pPr>
      <w:rPr>
        <w:rFonts w:ascii="Times New Roman" w:hAnsi="Times New Roman" w:hint="default"/>
      </w:rPr>
    </w:lvl>
    <w:lvl w:ilvl="7" w:tplc="71286C12" w:tentative="1">
      <w:start w:val="1"/>
      <w:numFmt w:val="bullet"/>
      <w:lvlText w:val="•"/>
      <w:lvlJc w:val="left"/>
      <w:pPr>
        <w:tabs>
          <w:tab w:val="num" w:pos="5760"/>
        </w:tabs>
        <w:ind w:left="5760" w:hanging="360"/>
      </w:pPr>
      <w:rPr>
        <w:rFonts w:ascii="Times New Roman" w:hAnsi="Times New Roman" w:hint="default"/>
      </w:rPr>
    </w:lvl>
    <w:lvl w:ilvl="8" w:tplc="69925F1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4B10901"/>
    <w:multiLevelType w:val="hybridMultilevel"/>
    <w:tmpl w:val="454871AC"/>
    <w:lvl w:ilvl="0" w:tplc="452C4012">
      <w:start w:val="1"/>
      <w:numFmt w:val="bullet"/>
      <w:lvlText w:val="•"/>
      <w:lvlJc w:val="left"/>
      <w:pPr>
        <w:tabs>
          <w:tab w:val="num" w:pos="720"/>
        </w:tabs>
        <w:ind w:left="720" w:hanging="360"/>
      </w:pPr>
      <w:rPr>
        <w:rFonts w:ascii="Times New Roman" w:hAnsi="Times New Roman" w:hint="default"/>
      </w:rPr>
    </w:lvl>
    <w:lvl w:ilvl="1" w:tplc="468CD372" w:tentative="1">
      <w:start w:val="1"/>
      <w:numFmt w:val="bullet"/>
      <w:lvlText w:val="•"/>
      <w:lvlJc w:val="left"/>
      <w:pPr>
        <w:tabs>
          <w:tab w:val="num" w:pos="1440"/>
        </w:tabs>
        <w:ind w:left="1440" w:hanging="360"/>
      </w:pPr>
      <w:rPr>
        <w:rFonts w:ascii="Times New Roman" w:hAnsi="Times New Roman" w:hint="default"/>
      </w:rPr>
    </w:lvl>
    <w:lvl w:ilvl="2" w:tplc="4E5A209C" w:tentative="1">
      <w:start w:val="1"/>
      <w:numFmt w:val="bullet"/>
      <w:lvlText w:val="•"/>
      <w:lvlJc w:val="left"/>
      <w:pPr>
        <w:tabs>
          <w:tab w:val="num" w:pos="2160"/>
        </w:tabs>
        <w:ind w:left="2160" w:hanging="360"/>
      </w:pPr>
      <w:rPr>
        <w:rFonts w:ascii="Times New Roman" w:hAnsi="Times New Roman" w:hint="default"/>
      </w:rPr>
    </w:lvl>
    <w:lvl w:ilvl="3" w:tplc="66E49132" w:tentative="1">
      <w:start w:val="1"/>
      <w:numFmt w:val="bullet"/>
      <w:lvlText w:val="•"/>
      <w:lvlJc w:val="left"/>
      <w:pPr>
        <w:tabs>
          <w:tab w:val="num" w:pos="2880"/>
        </w:tabs>
        <w:ind w:left="2880" w:hanging="360"/>
      </w:pPr>
      <w:rPr>
        <w:rFonts w:ascii="Times New Roman" w:hAnsi="Times New Roman" w:hint="default"/>
      </w:rPr>
    </w:lvl>
    <w:lvl w:ilvl="4" w:tplc="9F8A1A0A" w:tentative="1">
      <w:start w:val="1"/>
      <w:numFmt w:val="bullet"/>
      <w:lvlText w:val="•"/>
      <w:lvlJc w:val="left"/>
      <w:pPr>
        <w:tabs>
          <w:tab w:val="num" w:pos="3600"/>
        </w:tabs>
        <w:ind w:left="3600" w:hanging="360"/>
      </w:pPr>
      <w:rPr>
        <w:rFonts w:ascii="Times New Roman" w:hAnsi="Times New Roman" w:hint="default"/>
      </w:rPr>
    </w:lvl>
    <w:lvl w:ilvl="5" w:tplc="3AA67038" w:tentative="1">
      <w:start w:val="1"/>
      <w:numFmt w:val="bullet"/>
      <w:lvlText w:val="•"/>
      <w:lvlJc w:val="left"/>
      <w:pPr>
        <w:tabs>
          <w:tab w:val="num" w:pos="4320"/>
        </w:tabs>
        <w:ind w:left="4320" w:hanging="360"/>
      </w:pPr>
      <w:rPr>
        <w:rFonts w:ascii="Times New Roman" w:hAnsi="Times New Roman" w:hint="default"/>
      </w:rPr>
    </w:lvl>
    <w:lvl w:ilvl="6" w:tplc="A964EDF6" w:tentative="1">
      <w:start w:val="1"/>
      <w:numFmt w:val="bullet"/>
      <w:lvlText w:val="•"/>
      <w:lvlJc w:val="left"/>
      <w:pPr>
        <w:tabs>
          <w:tab w:val="num" w:pos="5040"/>
        </w:tabs>
        <w:ind w:left="5040" w:hanging="360"/>
      </w:pPr>
      <w:rPr>
        <w:rFonts w:ascii="Times New Roman" w:hAnsi="Times New Roman" w:hint="default"/>
      </w:rPr>
    </w:lvl>
    <w:lvl w:ilvl="7" w:tplc="8DE883B0" w:tentative="1">
      <w:start w:val="1"/>
      <w:numFmt w:val="bullet"/>
      <w:lvlText w:val="•"/>
      <w:lvlJc w:val="left"/>
      <w:pPr>
        <w:tabs>
          <w:tab w:val="num" w:pos="5760"/>
        </w:tabs>
        <w:ind w:left="5760" w:hanging="360"/>
      </w:pPr>
      <w:rPr>
        <w:rFonts w:ascii="Times New Roman" w:hAnsi="Times New Roman" w:hint="default"/>
      </w:rPr>
    </w:lvl>
    <w:lvl w:ilvl="8" w:tplc="5898257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5DC46DF"/>
    <w:multiLevelType w:val="hybridMultilevel"/>
    <w:tmpl w:val="1EB2ECAC"/>
    <w:lvl w:ilvl="0" w:tplc="039A6AB2">
      <w:start w:val="1"/>
      <w:numFmt w:val="bullet"/>
      <w:lvlText w:val="•"/>
      <w:lvlJc w:val="left"/>
      <w:pPr>
        <w:tabs>
          <w:tab w:val="num" w:pos="360"/>
        </w:tabs>
        <w:ind w:left="360" w:hanging="360"/>
      </w:pPr>
      <w:rPr>
        <w:rFonts w:ascii="Times New Roman" w:hAnsi="Times New Roman" w:hint="default"/>
      </w:rPr>
    </w:lvl>
    <w:lvl w:ilvl="1" w:tplc="CF52082C" w:tentative="1">
      <w:start w:val="1"/>
      <w:numFmt w:val="bullet"/>
      <w:lvlText w:val="•"/>
      <w:lvlJc w:val="left"/>
      <w:pPr>
        <w:tabs>
          <w:tab w:val="num" w:pos="1080"/>
        </w:tabs>
        <w:ind w:left="1080" w:hanging="360"/>
      </w:pPr>
      <w:rPr>
        <w:rFonts w:ascii="Times New Roman" w:hAnsi="Times New Roman" w:hint="default"/>
      </w:rPr>
    </w:lvl>
    <w:lvl w:ilvl="2" w:tplc="BA9EE282" w:tentative="1">
      <w:start w:val="1"/>
      <w:numFmt w:val="bullet"/>
      <w:lvlText w:val="•"/>
      <w:lvlJc w:val="left"/>
      <w:pPr>
        <w:tabs>
          <w:tab w:val="num" w:pos="1800"/>
        </w:tabs>
        <w:ind w:left="1800" w:hanging="360"/>
      </w:pPr>
      <w:rPr>
        <w:rFonts w:ascii="Times New Roman" w:hAnsi="Times New Roman" w:hint="default"/>
      </w:rPr>
    </w:lvl>
    <w:lvl w:ilvl="3" w:tplc="1E700F6A" w:tentative="1">
      <w:start w:val="1"/>
      <w:numFmt w:val="bullet"/>
      <w:lvlText w:val="•"/>
      <w:lvlJc w:val="left"/>
      <w:pPr>
        <w:tabs>
          <w:tab w:val="num" w:pos="2520"/>
        </w:tabs>
        <w:ind w:left="2520" w:hanging="360"/>
      </w:pPr>
      <w:rPr>
        <w:rFonts w:ascii="Times New Roman" w:hAnsi="Times New Roman" w:hint="default"/>
      </w:rPr>
    </w:lvl>
    <w:lvl w:ilvl="4" w:tplc="A00458E8" w:tentative="1">
      <w:start w:val="1"/>
      <w:numFmt w:val="bullet"/>
      <w:lvlText w:val="•"/>
      <w:lvlJc w:val="left"/>
      <w:pPr>
        <w:tabs>
          <w:tab w:val="num" w:pos="3240"/>
        </w:tabs>
        <w:ind w:left="3240" w:hanging="360"/>
      </w:pPr>
      <w:rPr>
        <w:rFonts w:ascii="Times New Roman" w:hAnsi="Times New Roman" w:hint="default"/>
      </w:rPr>
    </w:lvl>
    <w:lvl w:ilvl="5" w:tplc="3124C0B8" w:tentative="1">
      <w:start w:val="1"/>
      <w:numFmt w:val="bullet"/>
      <w:lvlText w:val="•"/>
      <w:lvlJc w:val="left"/>
      <w:pPr>
        <w:tabs>
          <w:tab w:val="num" w:pos="3960"/>
        </w:tabs>
        <w:ind w:left="3960" w:hanging="360"/>
      </w:pPr>
      <w:rPr>
        <w:rFonts w:ascii="Times New Roman" w:hAnsi="Times New Roman" w:hint="default"/>
      </w:rPr>
    </w:lvl>
    <w:lvl w:ilvl="6" w:tplc="EEA4A8CA" w:tentative="1">
      <w:start w:val="1"/>
      <w:numFmt w:val="bullet"/>
      <w:lvlText w:val="•"/>
      <w:lvlJc w:val="left"/>
      <w:pPr>
        <w:tabs>
          <w:tab w:val="num" w:pos="4680"/>
        </w:tabs>
        <w:ind w:left="4680" w:hanging="360"/>
      </w:pPr>
      <w:rPr>
        <w:rFonts w:ascii="Times New Roman" w:hAnsi="Times New Roman" w:hint="default"/>
      </w:rPr>
    </w:lvl>
    <w:lvl w:ilvl="7" w:tplc="EA74FA92" w:tentative="1">
      <w:start w:val="1"/>
      <w:numFmt w:val="bullet"/>
      <w:lvlText w:val="•"/>
      <w:lvlJc w:val="left"/>
      <w:pPr>
        <w:tabs>
          <w:tab w:val="num" w:pos="5400"/>
        </w:tabs>
        <w:ind w:left="5400" w:hanging="360"/>
      </w:pPr>
      <w:rPr>
        <w:rFonts w:ascii="Times New Roman" w:hAnsi="Times New Roman" w:hint="default"/>
      </w:rPr>
    </w:lvl>
    <w:lvl w:ilvl="8" w:tplc="75581234" w:tentative="1">
      <w:start w:val="1"/>
      <w:numFmt w:val="bullet"/>
      <w:lvlText w:val="•"/>
      <w:lvlJc w:val="left"/>
      <w:pPr>
        <w:tabs>
          <w:tab w:val="num" w:pos="6120"/>
        </w:tabs>
        <w:ind w:left="6120" w:hanging="360"/>
      </w:pPr>
      <w:rPr>
        <w:rFonts w:ascii="Times New Roman" w:hAnsi="Times New Roman" w:hint="default"/>
      </w:rPr>
    </w:lvl>
  </w:abstractNum>
  <w:abstractNum w:abstractNumId="26" w15:restartNumberingAfterBreak="0">
    <w:nsid w:val="4735037E"/>
    <w:multiLevelType w:val="hybridMultilevel"/>
    <w:tmpl w:val="62FCDC10"/>
    <w:lvl w:ilvl="0" w:tplc="EB98A8A4">
      <w:start w:val="1"/>
      <w:numFmt w:val="bullet"/>
      <w:lvlText w:val="•"/>
      <w:lvlJc w:val="left"/>
      <w:pPr>
        <w:tabs>
          <w:tab w:val="num" w:pos="720"/>
        </w:tabs>
        <w:ind w:left="720" w:hanging="360"/>
      </w:pPr>
      <w:rPr>
        <w:rFonts w:ascii="Times New Roman" w:hAnsi="Times New Roman" w:hint="default"/>
      </w:rPr>
    </w:lvl>
    <w:lvl w:ilvl="1" w:tplc="186AE59A" w:tentative="1">
      <w:start w:val="1"/>
      <w:numFmt w:val="bullet"/>
      <w:lvlText w:val="•"/>
      <w:lvlJc w:val="left"/>
      <w:pPr>
        <w:tabs>
          <w:tab w:val="num" w:pos="1440"/>
        </w:tabs>
        <w:ind w:left="1440" w:hanging="360"/>
      </w:pPr>
      <w:rPr>
        <w:rFonts w:ascii="Times New Roman" w:hAnsi="Times New Roman" w:hint="default"/>
      </w:rPr>
    </w:lvl>
    <w:lvl w:ilvl="2" w:tplc="C6261332" w:tentative="1">
      <w:start w:val="1"/>
      <w:numFmt w:val="bullet"/>
      <w:lvlText w:val="•"/>
      <w:lvlJc w:val="left"/>
      <w:pPr>
        <w:tabs>
          <w:tab w:val="num" w:pos="2160"/>
        </w:tabs>
        <w:ind w:left="2160" w:hanging="360"/>
      </w:pPr>
      <w:rPr>
        <w:rFonts w:ascii="Times New Roman" w:hAnsi="Times New Roman" w:hint="default"/>
      </w:rPr>
    </w:lvl>
    <w:lvl w:ilvl="3" w:tplc="E750A206" w:tentative="1">
      <w:start w:val="1"/>
      <w:numFmt w:val="bullet"/>
      <w:lvlText w:val="•"/>
      <w:lvlJc w:val="left"/>
      <w:pPr>
        <w:tabs>
          <w:tab w:val="num" w:pos="2880"/>
        </w:tabs>
        <w:ind w:left="2880" w:hanging="360"/>
      </w:pPr>
      <w:rPr>
        <w:rFonts w:ascii="Times New Roman" w:hAnsi="Times New Roman" w:hint="default"/>
      </w:rPr>
    </w:lvl>
    <w:lvl w:ilvl="4" w:tplc="2AB02B4C" w:tentative="1">
      <w:start w:val="1"/>
      <w:numFmt w:val="bullet"/>
      <w:lvlText w:val="•"/>
      <w:lvlJc w:val="left"/>
      <w:pPr>
        <w:tabs>
          <w:tab w:val="num" w:pos="3600"/>
        </w:tabs>
        <w:ind w:left="3600" w:hanging="360"/>
      </w:pPr>
      <w:rPr>
        <w:rFonts w:ascii="Times New Roman" w:hAnsi="Times New Roman" w:hint="default"/>
      </w:rPr>
    </w:lvl>
    <w:lvl w:ilvl="5" w:tplc="4CEAFE0C" w:tentative="1">
      <w:start w:val="1"/>
      <w:numFmt w:val="bullet"/>
      <w:lvlText w:val="•"/>
      <w:lvlJc w:val="left"/>
      <w:pPr>
        <w:tabs>
          <w:tab w:val="num" w:pos="4320"/>
        </w:tabs>
        <w:ind w:left="4320" w:hanging="360"/>
      </w:pPr>
      <w:rPr>
        <w:rFonts w:ascii="Times New Roman" w:hAnsi="Times New Roman" w:hint="default"/>
      </w:rPr>
    </w:lvl>
    <w:lvl w:ilvl="6" w:tplc="D5129D7A" w:tentative="1">
      <w:start w:val="1"/>
      <w:numFmt w:val="bullet"/>
      <w:lvlText w:val="•"/>
      <w:lvlJc w:val="left"/>
      <w:pPr>
        <w:tabs>
          <w:tab w:val="num" w:pos="5040"/>
        </w:tabs>
        <w:ind w:left="5040" w:hanging="360"/>
      </w:pPr>
      <w:rPr>
        <w:rFonts w:ascii="Times New Roman" w:hAnsi="Times New Roman" w:hint="default"/>
      </w:rPr>
    </w:lvl>
    <w:lvl w:ilvl="7" w:tplc="E8581004" w:tentative="1">
      <w:start w:val="1"/>
      <w:numFmt w:val="bullet"/>
      <w:lvlText w:val="•"/>
      <w:lvlJc w:val="left"/>
      <w:pPr>
        <w:tabs>
          <w:tab w:val="num" w:pos="5760"/>
        </w:tabs>
        <w:ind w:left="5760" w:hanging="360"/>
      </w:pPr>
      <w:rPr>
        <w:rFonts w:ascii="Times New Roman" w:hAnsi="Times New Roman" w:hint="default"/>
      </w:rPr>
    </w:lvl>
    <w:lvl w:ilvl="8" w:tplc="DFBA94A8"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5921A7A"/>
    <w:multiLevelType w:val="hybridMultilevel"/>
    <w:tmpl w:val="ECCE394A"/>
    <w:lvl w:ilvl="0" w:tplc="58367036">
      <w:start w:val="1"/>
      <w:numFmt w:val="bullet"/>
      <w:lvlText w:val="•"/>
      <w:lvlJc w:val="left"/>
      <w:pPr>
        <w:tabs>
          <w:tab w:val="num" w:pos="720"/>
        </w:tabs>
        <w:ind w:left="720" w:hanging="360"/>
      </w:pPr>
      <w:rPr>
        <w:rFonts w:ascii="Times New Roman" w:hAnsi="Times New Roman" w:hint="default"/>
      </w:rPr>
    </w:lvl>
    <w:lvl w:ilvl="1" w:tplc="650604EE" w:tentative="1">
      <w:start w:val="1"/>
      <w:numFmt w:val="bullet"/>
      <w:lvlText w:val="•"/>
      <w:lvlJc w:val="left"/>
      <w:pPr>
        <w:tabs>
          <w:tab w:val="num" w:pos="1440"/>
        </w:tabs>
        <w:ind w:left="1440" w:hanging="360"/>
      </w:pPr>
      <w:rPr>
        <w:rFonts w:ascii="Times New Roman" w:hAnsi="Times New Roman" w:hint="default"/>
      </w:rPr>
    </w:lvl>
    <w:lvl w:ilvl="2" w:tplc="900216CA" w:tentative="1">
      <w:start w:val="1"/>
      <w:numFmt w:val="bullet"/>
      <w:lvlText w:val="•"/>
      <w:lvlJc w:val="left"/>
      <w:pPr>
        <w:tabs>
          <w:tab w:val="num" w:pos="2160"/>
        </w:tabs>
        <w:ind w:left="2160" w:hanging="360"/>
      </w:pPr>
      <w:rPr>
        <w:rFonts w:ascii="Times New Roman" w:hAnsi="Times New Roman" w:hint="default"/>
      </w:rPr>
    </w:lvl>
    <w:lvl w:ilvl="3" w:tplc="C518BB62" w:tentative="1">
      <w:start w:val="1"/>
      <w:numFmt w:val="bullet"/>
      <w:lvlText w:val="•"/>
      <w:lvlJc w:val="left"/>
      <w:pPr>
        <w:tabs>
          <w:tab w:val="num" w:pos="2880"/>
        </w:tabs>
        <w:ind w:left="2880" w:hanging="360"/>
      </w:pPr>
      <w:rPr>
        <w:rFonts w:ascii="Times New Roman" w:hAnsi="Times New Roman" w:hint="default"/>
      </w:rPr>
    </w:lvl>
    <w:lvl w:ilvl="4" w:tplc="0DE4264E" w:tentative="1">
      <w:start w:val="1"/>
      <w:numFmt w:val="bullet"/>
      <w:lvlText w:val="•"/>
      <w:lvlJc w:val="left"/>
      <w:pPr>
        <w:tabs>
          <w:tab w:val="num" w:pos="3600"/>
        </w:tabs>
        <w:ind w:left="3600" w:hanging="360"/>
      </w:pPr>
      <w:rPr>
        <w:rFonts w:ascii="Times New Roman" w:hAnsi="Times New Roman" w:hint="default"/>
      </w:rPr>
    </w:lvl>
    <w:lvl w:ilvl="5" w:tplc="C1C2DF4A" w:tentative="1">
      <w:start w:val="1"/>
      <w:numFmt w:val="bullet"/>
      <w:lvlText w:val="•"/>
      <w:lvlJc w:val="left"/>
      <w:pPr>
        <w:tabs>
          <w:tab w:val="num" w:pos="4320"/>
        </w:tabs>
        <w:ind w:left="4320" w:hanging="360"/>
      </w:pPr>
      <w:rPr>
        <w:rFonts w:ascii="Times New Roman" w:hAnsi="Times New Roman" w:hint="default"/>
      </w:rPr>
    </w:lvl>
    <w:lvl w:ilvl="6" w:tplc="972A9466" w:tentative="1">
      <w:start w:val="1"/>
      <w:numFmt w:val="bullet"/>
      <w:lvlText w:val="•"/>
      <w:lvlJc w:val="left"/>
      <w:pPr>
        <w:tabs>
          <w:tab w:val="num" w:pos="5040"/>
        </w:tabs>
        <w:ind w:left="5040" w:hanging="360"/>
      </w:pPr>
      <w:rPr>
        <w:rFonts w:ascii="Times New Roman" w:hAnsi="Times New Roman" w:hint="default"/>
      </w:rPr>
    </w:lvl>
    <w:lvl w:ilvl="7" w:tplc="B1325394" w:tentative="1">
      <w:start w:val="1"/>
      <w:numFmt w:val="bullet"/>
      <w:lvlText w:val="•"/>
      <w:lvlJc w:val="left"/>
      <w:pPr>
        <w:tabs>
          <w:tab w:val="num" w:pos="5760"/>
        </w:tabs>
        <w:ind w:left="5760" w:hanging="360"/>
      </w:pPr>
      <w:rPr>
        <w:rFonts w:ascii="Times New Roman" w:hAnsi="Times New Roman" w:hint="default"/>
      </w:rPr>
    </w:lvl>
    <w:lvl w:ilvl="8" w:tplc="EA26672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96B3165"/>
    <w:multiLevelType w:val="hybridMultilevel"/>
    <w:tmpl w:val="4114059A"/>
    <w:lvl w:ilvl="0" w:tplc="56FEB914">
      <w:start w:val="1"/>
      <w:numFmt w:val="bullet"/>
      <w:lvlText w:val="•"/>
      <w:lvlJc w:val="left"/>
      <w:pPr>
        <w:tabs>
          <w:tab w:val="num" w:pos="720"/>
        </w:tabs>
        <w:ind w:left="720" w:hanging="360"/>
      </w:pPr>
      <w:rPr>
        <w:rFonts w:ascii="Times New Roman" w:hAnsi="Times New Roman" w:hint="default"/>
      </w:rPr>
    </w:lvl>
    <w:lvl w:ilvl="1" w:tplc="B6521EBE" w:tentative="1">
      <w:start w:val="1"/>
      <w:numFmt w:val="bullet"/>
      <w:lvlText w:val="•"/>
      <w:lvlJc w:val="left"/>
      <w:pPr>
        <w:tabs>
          <w:tab w:val="num" w:pos="1440"/>
        </w:tabs>
        <w:ind w:left="1440" w:hanging="360"/>
      </w:pPr>
      <w:rPr>
        <w:rFonts w:ascii="Times New Roman" w:hAnsi="Times New Roman" w:hint="default"/>
      </w:rPr>
    </w:lvl>
    <w:lvl w:ilvl="2" w:tplc="E892AD62" w:tentative="1">
      <w:start w:val="1"/>
      <w:numFmt w:val="bullet"/>
      <w:lvlText w:val="•"/>
      <w:lvlJc w:val="left"/>
      <w:pPr>
        <w:tabs>
          <w:tab w:val="num" w:pos="2160"/>
        </w:tabs>
        <w:ind w:left="2160" w:hanging="360"/>
      </w:pPr>
      <w:rPr>
        <w:rFonts w:ascii="Times New Roman" w:hAnsi="Times New Roman" w:hint="default"/>
      </w:rPr>
    </w:lvl>
    <w:lvl w:ilvl="3" w:tplc="F7FC1CB0" w:tentative="1">
      <w:start w:val="1"/>
      <w:numFmt w:val="bullet"/>
      <w:lvlText w:val="•"/>
      <w:lvlJc w:val="left"/>
      <w:pPr>
        <w:tabs>
          <w:tab w:val="num" w:pos="2880"/>
        </w:tabs>
        <w:ind w:left="2880" w:hanging="360"/>
      </w:pPr>
      <w:rPr>
        <w:rFonts w:ascii="Times New Roman" w:hAnsi="Times New Roman" w:hint="default"/>
      </w:rPr>
    </w:lvl>
    <w:lvl w:ilvl="4" w:tplc="D71C0486" w:tentative="1">
      <w:start w:val="1"/>
      <w:numFmt w:val="bullet"/>
      <w:lvlText w:val="•"/>
      <w:lvlJc w:val="left"/>
      <w:pPr>
        <w:tabs>
          <w:tab w:val="num" w:pos="3600"/>
        </w:tabs>
        <w:ind w:left="3600" w:hanging="360"/>
      </w:pPr>
      <w:rPr>
        <w:rFonts w:ascii="Times New Roman" w:hAnsi="Times New Roman" w:hint="default"/>
      </w:rPr>
    </w:lvl>
    <w:lvl w:ilvl="5" w:tplc="CDCE039C" w:tentative="1">
      <w:start w:val="1"/>
      <w:numFmt w:val="bullet"/>
      <w:lvlText w:val="•"/>
      <w:lvlJc w:val="left"/>
      <w:pPr>
        <w:tabs>
          <w:tab w:val="num" w:pos="4320"/>
        </w:tabs>
        <w:ind w:left="4320" w:hanging="360"/>
      </w:pPr>
      <w:rPr>
        <w:rFonts w:ascii="Times New Roman" w:hAnsi="Times New Roman" w:hint="default"/>
      </w:rPr>
    </w:lvl>
    <w:lvl w:ilvl="6" w:tplc="F1063900" w:tentative="1">
      <w:start w:val="1"/>
      <w:numFmt w:val="bullet"/>
      <w:lvlText w:val="•"/>
      <w:lvlJc w:val="left"/>
      <w:pPr>
        <w:tabs>
          <w:tab w:val="num" w:pos="5040"/>
        </w:tabs>
        <w:ind w:left="5040" w:hanging="360"/>
      </w:pPr>
      <w:rPr>
        <w:rFonts w:ascii="Times New Roman" w:hAnsi="Times New Roman" w:hint="default"/>
      </w:rPr>
    </w:lvl>
    <w:lvl w:ilvl="7" w:tplc="08CE0680" w:tentative="1">
      <w:start w:val="1"/>
      <w:numFmt w:val="bullet"/>
      <w:lvlText w:val="•"/>
      <w:lvlJc w:val="left"/>
      <w:pPr>
        <w:tabs>
          <w:tab w:val="num" w:pos="5760"/>
        </w:tabs>
        <w:ind w:left="5760" w:hanging="360"/>
      </w:pPr>
      <w:rPr>
        <w:rFonts w:ascii="Times New Roman" w:hAnsi="Times New Roman" w:hint="default"/>
      </w:rPr>
    </w:lvl>
    <w:lvl w:ilvl="8" w:tplc="D8ACFE2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AA65004"/>
    <w:multiLevelType w:val="hybridMultilevel"/>
    <w:tmpl w:val="EC46E278"/>
    <w:lvl w:ilvl="0" w:tplc="C11E588C">
      <w:start w:val="1"/>
      <w:numFmt w:val="bullet"/>
      <w:lvlText w:val="•"/>
      <w:lvlJc w:val="left"/>
      <w:pPr>
        <w:tabs>
          <w:tab w:val="num" w:pos="720"/>
        </w:tabs>
        <w:ind w:left="720" w:hanging="360"/>
      </w:pPr>
      <w:rPr>
        <w:rFonts w:ascii="Times New Roman" w:hAnsi="Times New Roman" w:hint="default"/>
      </w:rPr>
    </w:lvl>
    <w:lvl w:ilvl="1" w:tplc="45DECE94" w:tentative="1">
      <w:start w:val="1"/>
      <w:numFmt w:val="bullet"/>
      <w:lvlText w:val="•"/>
      <w:lvlJc w:val="left"/>
      <w:pPr>
        <w:tabs>
          <w:tab w:val="num" w:pos="1440"/>
        </w:tabs>
        <w:ind w:left="1440" w:hanging="360"/>
      </w:pPr>
      <w:rPr>
        <w:rFonts w:ascii="Times New Roman" w:hAnsi="Times New Roman" w:hint="default"/>
      </w:rPr>
    </w:lvl>
    <w:lvl w:ilvl="2" w:tplc="B0E85F12" w:tentative="1">
      <w:start w:val="1"/>
      <w:numFmt w:val="bullet"/>
      <w:lvlText w:val="•"/>
      <w:lvlJc w:val="left"/>
      <w:pPr>
        <w:tabs>
          <w:tab w:val="num" w:pos="2160"/>
        </w:tabs>
        <w:ind w:left="2160" w:hanging="360"/>
      </w:pPr>
      <w:rPr>
        <w:rFonts w:ascii="Times New Roman" w:hAnsi="Times New Roman" w:hint="default"/>
      </w:rPr>
    </w:lvl>
    <w:lvl w:ilvl="3" w:tplc="88326952" w:tentative="1">
      <w:start w:val="1"/>
      <w:numFmt w:val="bullet"/>
      <w:lvlText w:val="•"/>
      <w:lvlJc w:val="left"/>
      <w:pPr>
        <w:tabs>
          <w:tab w:val="num" w:pos="2880"/>
        </w:tabs>
        <w:ind w:left="2880" w:hanging="360"/>
      </w:pPr>
      <w:rPr>
        <w:rFonts w:ascii="Times New Roman" w:hAnsi="Times New Roman" w:hint="default"/>
      </w:rPr>
    </w:lvl>
    <w:lvl w:ilvl="4" w:tplc="CA98D424" w:tentative="1">
      <w:start w:val="1"/>
      <w:numFmt w:val="bullet"/>
      <w:lvlText w:val="•"/>
      <w:lvlJc w:val="left"/>
      <w:pPr>
        <w:tabs>
          <w:tab w:val="num" w:pos="3600"/>
        </w:tabs>
        <w:ind w:left="3600" w:hanging="360"/>
      </w:pPr>
      <w:rPr>
        <w:rFonts w:ascii="Times New Roman" w:hAnsi="Times New Roman" w:hint="default"/>
      </w:rPr>
    </w:lvl>
    <w:lvl w:ilvl="5" w:tplc="FBBAC8D8" w:tentative="1">
      <w:start w:val="1"/>
      <w:numFmt w:val="bullet"/>
      <w:lvlText w:val="•"/>
      <w:lvlJc w:val="left"/>
      <w:pPr>
        <w:tabs>
          <w:tab w:val="num" w:pos="4320"/>
        </w:tabs>
        <w:ind w:left="4320" w:hanging="360"/>
      </w:pPr>
      <w:rPr>
        <w:rFonts w:ascii="Times New Roman" w:hAnsi="Times New Roman" w:hint="default"/>
      </w:rPr>
    </w:lvl>
    <w:lvl w:ilvl="6" w:tplc="92CC2196" w:tentative="1">
      <w:start w:val="1"/>
      <w:numFmt w:val="bullet"/>
      <w:lvlText w:val="•"/>
      <w:lvlJc w:val="left"/>
      <w:pPr>
        <w:tabs>
          <w:tab w:val="num" w:pos="5040"/>
        </w:tabs>
        <w:ind w:left="5040" w:hanging="360"/>
      </w:pPr>
      <w:rPr>
        <w:rFonts w:ascii="Times New Roman" w:hAnsi="Times New Roman" w:hint="default"/>
      </w:rPr>
    </w:lvl>
    <w:lvl w:ilvl="7" w:tplc="C212A8D0" w:tentative="1">
      <w:start w:val="1"/>
      <w:numFmt w:val="bullet"/>
      <w:lvlText w:val="•"/>
      <w:lvlJc w:val="left"/>
      <w:pPr>
        <w:tabs>
          <w:tab w:val="num" w:pos="5760"/>
        </w:tabs>
        <w:ind w:left="5760" w:hanging="360"/>
      </w:pPr>
      <w:rPr>
        <w:rFonts w:ascii="Times New Roman" w:hAnsi="Times New Roman" w:hint="default"/>
      </w:rPr>
    </w:lvl>
    <w:lvl w:ilvl="8" w:tplc="C5C23B7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ABD5C46"/>
    <w:multiLevelType w:val="hybridMultilevel"/>
    <w:tmpl w:val="EA4037C8"/>
    <w:lvl w:ilvl="0" w:tplc="5334657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B686928"/>
    <w:multiLevelType w:val="hybridMultilevel"/>
    <w:tmpl w:val="C07E44B8"/>
    <w:lvl w:ilvl="0" w:tplc="92F07E5A">
      <w:start w:val="1"/>
      <w:numFmt w:val="bullet"/>
      <w:lvlText w:val="•"/>
      <w:lvlJc w:val="left"/>
      <w:pPr>
        <w:tabs>
          <w:tab w:val="num" w:pos="720"/>
        </w:tabs>
        <w:ind w:left="720" w:hanging="360"/>
      </w:pPr>
      <w:rPr>
        <w:rFonts w:ascii="Times New Roman" w:hAnsi="Times New Roman" w:hint="default"/>
      </w:rPr>
    </w:lvl>
    <w:lvl w:ilvl="1" w:tplc="B9081BC6" w:tentative="1">
      <w:start w:val="1"/>
      <w:numFmt w:val="bullet"/>
      <w:lvlText w:val="•"/>
      <w:lvlJc w:val="left"/>
      <w:pPr>
        <w:tabs>
          <w:tab w:val="num" w:pos="1440"/>
        </w:tabs>
        <w:ind w:left="1440" w:hanging="360"/>
      </w:pPr>
      <w:rPr>
        <w:rFonts w:ascii="Times New Roman" w:hAnsi="Times New Roman" w:hint="default"/>
      </w:rPr>
    </w:lvl>
    <w:lvl w:ilvl="2" w:tplc="F6142234" w:tentative="1">
      <w:start w:val="1"/>
      <w:numFmt w:val="bullet"/>
      <w:lvlText w:val="•"/>
      <w:lvlJc w:val="left"/>
      <w:pPr>
        <w:tabs>
          <w:tab w:val="num" w:pos="2160"/>
        </w:tabs>
        <w:ind w:left="2160" w:hanging="360"/>
      </w:pPr>
      <w:rPr>
        <w:rFonts w:ascii="Times New Roman" w:hAnsi="Times New Roman" w:hint="default"/>
      </w:rPr>
    </w:lvl>
    <w:lvl w:ilvl="3" w:tplc="ABC6517E" w:tentative="1">
      <w:start w:val="1"/>
      <w:numFmt w:val="bullet"/>
      <w:lvlText w:val="•"/>
      <w:lvlJc w:val="left"/>
      <w:pPr>
        <w:tabs>
          <w:tab w:val="num" w:pos="2880"/>
        </w:tabs>
        <w:ind w:left="2880" w:hanging="360"/>
      </w:pPr>
      <w:rPr>
        <w:rFonts w:ascii="Times New Roman" w:hAnsi="Times New Roman" w:hint="default"/>
      </w:rPr>
    </w:lvl>
    <w:lvl w:ilvl="4" w:tplc="AC188A7A" w:tentative="1">
      <w:start w:val="1"/>
      <w:numFmt w:val="bullet"/>
      <w:lvlText w:val="•"/>
      <w:lvlJc w:val="left"/>
      <w:pPr>
        <w:tabs>
          <w:tab w:val="num" w:pos="3600"/>
        </w:tabs>
        <w:ind w:left="3600" w:hanging="360"/>
      </w:pPr>
      <w:rPr>
        <w:rFonts w:ascii="Times New Roman" w:hAnsi="Times New Roman" w:hint="default"/>
      </w:rPr>
    </w:lvl>
    <w:lvl w:ilvl="5" w:tplc="E8188742" w:tentative="1">
      <w:start w:val="1"/>
      <w:numFmt w:val="bullet"/>
      <w:lvlText w:val="•"/>
      <w:lvlJc w:val="left"/>
      <w:pPr>
        <w:tabs>
          <w:tab w:val="num" w:pos="4320"/>
        </w:tabs>
        <w:ind w:left="4320" w:hanging="360"/>
      </w:pPr>
      <w:rPr>
        <w:rFonts w:ascii="Times New Roman" w:hAnsi="Times New Roman" w:hint="default"/>
      </w:rPr>
    </w:lvl>
    <w:lvl w:ilvl="6" w:tplc="62A27CEA" w:tentative="1">
      <w:start w:val="1"/>
      <w:numFmt w:val="bullet"/>
      <w:lvlText w:val="•"/>
      <w:lvlJc w:val="left"/>
      <w:pPr>
        <w:tabs>
          <w:tab w:val="num" w:pos="5040"/>
        </w:tabs>
        <w:ind w:left="5040" w:hanging="360"/>
      </w:pPr>
      <w:rPr>
        <w:rFonts w:ascii="Times New Roman" w:hAnsi="Times New Roman" w:hint="default"/>
      </w:rPr>
    </w:lvl>
    <w:lvl w:ilvl="7" w:tplc="88F8F340" w:tentative="1">
      <w:start w:val="1"/>
      <w:numFmt w:val="bullet"/>
      <w:lvlText w:val="•"/>
      <w:lvlJc w:val="left"/>
      <w:pPr>
        <w:tabs>
          <w:tab w:val="num" w:pos="5760"/>
        </w:tabs>
        <w:ind w:left="5760" w:hanging="360"/>
      </w:pPr>
      <w:rPr>
        <w:rFonts w:ascii="Times New Roman" w:hAnsi="Times New Roman" w:hint="default"/>
      </w:rPr>
    </w:lvl>
    <w:lvl w:ilvl="8" w:tplc="A4C48B6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E0124C8"/>
    <w:multiLevelType w:val="hybridMultilevel"/>
    <w:tmpl w:val="9A08D1BE"/>
    <w:lvl w:ilvl="0" w:tplc="15C23272">
      <w:start w:val="1"/>
      <w:numFmt w:val="bullet"/>
      <w:lvlText w:val="•"/>
      <w:lvlJc w:val="left"/>
      <w:pPr>
        <w:tabs>
          <w:tab w:val="num" w:pos="720"/>
        </w:tabs>
        <w:ind w:left="720" w:hanging="360"/>
      </w:pPr>
      <w:rPr>
        <w:rFonts w:ascii="Times New Roman" w:hAnsi="Times New Roman" w:hint="default"/>
      </w:rPr>
    </w:lvl>
    <w:lvl w:ilvl="1" w:tplc="8EA4BAEA" w:tentative="1">
      <w:start w:val="1"/>
      <w:numFmt w:val="bullet"/>
      <w:lvlText w:val="•"/>
      <w:lvlJc w:val="left"/>
      <w:pPr>
        <w:tabs>
          <w:tab w:val="num" w:pos="1440"/>
        </w:tabs>
        <w:ind w:left="1440" w:hanging="360"/>
      </w:pPr>
      <w:rPr>
        <w:rFonts w:ascii="Times New Roman" w:hAnsi="Times New Roman" w:hint="default"/>
      </w:rPr>
    </w:lvl>
    <w:lvl w:ilvl="2" w:tplc="1CF898B2" w:tentative="1">
      <w:start w:val="1"/>
      <w:numFmt w:val="bullet"/>
      <w:lvlText w:val="•"/>
      <w:lvlJc w:val="left"/>
      <w:pPr>
        <w:tabs>
          <w:tab w:val="num" w:pos="2160"/>
        </w:tabs>
        <w:ind w:left="2160" w:hanging="360"/>
      </w:pPr>
      <w:rPr>
        <w:rFonts w:ascii="Times New Roman" w:hAnsi="Times New Roman" w:hint="default"/>
      </w:rPr>
    </w:lvl>
    <w:lvl w:ilvl="3" w:tplc="77B01862" w:tentative="1">
      <w:start w:val="1"/>
      <w:numFmt w:val="bullet"/>
      <w:lvlText w:val="•"/>
      <w:lvlJc w:val="left"/>
      <w:pPr>
        <w:tabs>
          <w:tab w:val="num" w:pos="2880"/>
        </w:tabs>
        <w:ind w:left="2880" w:hanging="360"/>
      </w:pPr>
      <w:rPr>
        <w:rFonts w:ascii="Times New Roman" w:hAnsi="Times New Roman" w:hint="default"/>
      </w:rPr>
    </w:lvl>
    <w:lvl w:ilvl="4" w:tplc="CF268B02" w:tentative="1">
      <w:start w:val="1"/>
      <w:numFmt w:val="bullet"/>
      <w:lvlText w:val="•"/>
      <w:lvlJc w:val="left"/>
      <w:pPr>
        <w:tabs>
          <w:tab w:val="num" w:pos="3600"/>
        </w:tabs>
        <w:ind w:left="3600" w:hanging="360"/>
      </w:pPr>
      <w:rPr>
        <w:rFonts w:ascii="Times New Roman" w:hAnsi="Times New Roman" w:hint="default"/>
      </w:rPr>
    </w:lvl>
    <w:lvl w:ilvl="5" w:tplc="330E0BC8" w:tentative="1">
      <w:start w:val="1"/>
      <w:numFmt w:val="bullet"/>
      <w:lvlText w:val="•"/>
      <w:lvlJc w:val="left"/>
      <w:pPr>
        <w:tabs>
          <w:tab w:val="num" w:pos="4320"/>
        </w:tabs>
        <w:ind w:left="4320" w:hanging="360"/>
      </w:pPr>
      <w:rPr>
        <w:rFonts w:ascii="Times New Roman" w:hAnsi="Times New Roman" w:hint="default"/>
      </w:rPr>
    </w:lvl>
    <w:lvl w:ilvl="6" w:tplc="7D36F010" w:tentative="1">
      <w:start w:val="1"/>
      <w:numFmt w:val="bullet"/>
      <w:lvlText w:val="•"/>
      <w:lvlJc w:val="left"/>
      <w:pPr>
        <w:tabs>
          <w:tab w:val="num" w:pos="5040"/>
        </w:tabs>
        <w:ind w:left="5040" w:hanging="360"/>
      </w:pPr>
      <w:rPr>
        <w:rFonts w:ascii="Times New Roman" w:hAnsi="Times New Roman" w:hint="default"/>
      </w:rPr>
    </w:lvl>
    <w:lvl w:ilvl="7" w:tplc="57F49424" w:tentative="1">
      <w:start w:val="1"/>
      <w:numFmt w:val="bullet"/>
      <w:lvlText w:val="•"/>
      <w:lvlJc w:val="left"/>
      <w:pPr>
        <w:tabs>
          <w:tab w:val="num" w:pos="5760"/>
        </w:tabs>
        <w:ind w:left="5760" w:hanging="360"/>
      </w:pPr>
      <w:rPr>
        <w:rFonts w:ascii="Times New Roman" w:hAnsi="Times New Roman" w:hint="default"/>
      </w:rPr>
    </w:lvl>
    <w:lvl w:ilvl="8" w:tplc="902C4D42"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2C86CEE"/>
    <w:multiLevelType w:val="hybridMultilevel"/>
    <w:tmpl w:val="6710410A"/>
    <w:lvl w:ilvl="0" w:tplc="5462A848">
      <w:start w:val="4"/>
      <w:numFmt w:val="bullet"/>
      <w:lvlText w:val="-"/>
      <w:lvlJc w:val="left"/>
      <w:pPr>
        <w:ind w:left="1068" w:hanging="360"/>
      </w:pPr>
      <w:rPr>
        <w:rFonts w:ascii="Calibri" w:eastAsia="Calibr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4" w15:restartNumberingAfterBreak="0">
    <w:nsid w:val="6748762E"/>
    <w:multiLevelType w:val="hybridMultilevel"/>
    <w:tmpl w:val="4E3E262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68FE2AC9"/>
    <w:multiLevelType w:val="hybridMultilevel"/>
    <w:tmpl w:val="51941766"/>
    <w:lvl w:ilvl="0" w:tplc="FD320024">
      <w:start w:val="1"/>
      <w:numFmt w:val="bullet"/>
      <w:lvlText w:val="•"/>
      <w:lvlJc w:val="left"/>
      <w:pPr>
        <w:tabs>
          <w:tab w:val="num" w:pos="720"/>
        </w:tabs>
        <w:ind w:left="720" w:hanging="360"/>
      </w:pPr>
      <w:rPr>
        <w:rFonts w:ascii="Times New Roman" w:hAnsi="Times New Roman" w:hint="default"/>
      </w:rPr>
    </w:lvl>
    <w:lvl w:ilvl="1" w:tplc="CEECF044" w:tentative="1">
      <w:start w:val="1"/>
      <w:numFmt w:val="bullet"/>
      <w:lvlText w:val="•"/>
      <w:lvlJc w:val="left"/>
      <w:pPr>
        <w:tabs>
          <w:tab w:val="num" w:pos="1440"/>
        </w:tabs>
        <w:ind w:left="1440" w:hanging="360"/>
      </w:pPr>
      <w:rPr>
        <w:rFonts w:ascii="Times New Roman" w:hAnsi="Times New Roman" w:hint="default"/>
      </w:rPr>
    </w:lvl>
    <w:lvl w:ilvl="2" w:tplc="FC32CB06" w:tentative="1">
      <w:start w:val="1"/>
      <w:numFmt w:val="bullet"/>
      <w:lvlText w:val="•"/>
      <w:lvlJc w:val="left"/>
      <w:pPr>
        <w:tabs>
          <w:tab w:val="num" w:pos="2160"/>
        </w:tabs>
        <w:ind w:left="2160" w:hanging="360"/>
      </w:pPr>
      <w:rPr>
        <w:rFonts w:ascii="Times New Roman" w:hAnsi="Times New Roman" w:hint="default"/>
      </w:rPr>
    </w:lvl>
    <w:lvl w:ilvl="3" w:tplc="503A49FE" w:tentative="1">
      <w:start w:val="1"/>
      <w:numFmt w:val="bullet"/>
      <w:lvlText w:val="•"/>
      <w:lvlJc w:val="left"/>
      <w:pPr>
        <w:tabs>
          <w:tab w:val="num" w:pos="2880"/>
        </w:tabs>
        <w:ind w:left="2880" w:hanging="360"/>
      </w:pPr>
      <w:rPr>
        <w:rFonts w:ascii="Times New Roman" w:hAnsi="Times New Roman" w:hint="default"/>
      </w:rPr>
    </w:lvl>
    <w:lvl w:ilvl="4" w:tplc="E45E8B96" w:tentative="1">
      <w:start w:val="1"/>
      <w:numFmt w:val="bullet"/>
      <w:lvlText w:val="•"/>
      <w:lvlJc w:val="left"/>
      <w:pPr>
        <w:tabs>
          <w:tab w:val="num" w:pos="3600"/>
        </w:tabs>
        <w:ind w:left="3600" w:hanging="360"/>
      </w:pPr>
      <w:rPr>
        <w:rFonts w:ascii="Times New Roman" w:hAnsi="Times New Roman" w:hint="default"/>
      </w:rPr>
    </w:lvl>
    <w:lvl w:ilvl="5" w:tplc="A1D60F20" w:tentative="1">
      <w:start w:val="1"/>
      <w:numFmt w:val="bullet"/>
      <w:lvlText w:val="•"/>
      <w:lvlJc w:val="left"/>
      <w:pPr>
        <w:tabs>
          <w:tab w:val="num" w:pos="4320"/>
        </w:tabs>
        <w:ind w:left="4320" w:hanging="360"/>
      </w:pPr>
      <w:rPr>
        <w:rFonts w:ascii="Times New Roman" w:hAnsi="Times New Roman" w:hint="default"/>
      </w:rPr>
    </w:lvl>
    <w:lvl w:ilvl="6" w:tplc="85044F30" w:tentative="1">
      <w:start w:val="1"/>
      <w:numFmt w:val="bullet"/>
      <w:lvlText w:val="•"/>
      <w:lvlJc w:val="left"/>
      <w:pPr>
        <w:tabs>
          <w:tab w:val="num" w:pos="5040"/>
        </w:tabs>
        <w:ind w:left="5040" w:hanging="360"/>
      </w:pPr>
      <w:rPr>
        <w:rFonts w:ascii="Times New Roman" w:hAnsi="Times New Roman" w:hint="default"/>
      </w:rPr>
    </w:lvl>
    <w:lvl w:ilvl="7" w:tplc="6FF6BADC" w:tentative="1">
      <w:start w:val="1"/>
      <w:numFmt w:val="bullet"/>
      <w:lvlText w:val="•"/>
      <w:lvlJc w:val="left"/>
      <w:pPr>
        <w:tabs>
          <w:tab w:val="num" w:pos="5760"/>
        </w:tabs>
        <w:ind w:left="5760" w:hanging="360"/>
      </w:pPr>
      <w:rPr>
        <w:rFonts w:ascii="Times New Roman" w:hAnsi="Times New Roman" w:hint="default"/>
      </w:rPr>
    </w:lvl>
    <w:lvl w:ilvl="8" w:tplc="41061050"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C14156E"/>
    <w:multiLevelType w:val="hybridMultilevel"/>
    <w:tmpl w:val="98A807EA"/>
    <w:lvl w:ilvl="0" w:tplc="0CBAA454">
      <w:start w:val="1"/>
      <w:numFmt w:val="bullet"/>
      <w:lvlText w:val="•"/>
      <w:lvlJc w:val="left"/>
      <w:pPr>
        <w:tabs>
          <w:tab w:val="num" w:pos="720"/>
        </w:tabs>
        <w:ind w:left="720" w:hanging="360"/>
      </w:pPr>
      <w:rPr>
        <w:rFonts w:ascii="Times New Roman" w:hAnsi="Times New Roman" w:hint="default"/>
      </w:rPr>
    </w:lvl>
    <w:lvl w:ilvl="1" w:tplc="D9DA223C" w:tentative="1">
      <w:start w:val="1"/>
      <w:numFmt w:val="bullet"/>
      <w:lvlText w:val="•"/>
      <w:lvlJc w:val="left"/>
      <w:pPr>
        <w:tabs>
          <w:tab w:val="num" w:pos="1440"/>
        </w:tabs>
        <w:ind w:left="1440" w:hanging="360"/>
      </w:pPr>
      <w:rPr>
        <w:rFonts w:ascii="Times New Roman" w:hAnsi="Times New Roman" w:hint="default"/>
      </w:rPr>
    </w:lvl>
    <w:lvl w:ilvl="2" w:tplc="9C6C890A" w:tentative="1">
      <w:start w:val="1"/>
      <w:numFmt w:val="bullet"/>
      <w:lvlText w:val="•"/>
      <w:lvlJc w:val="left"/>
      <w:pPr>
        <w:tabs>
          <w:tab w:val="num" w:pos="2160"/>
        </w:tabs>
        <w:ind w:left="2160" w:hanging="360"/>
      </w:pPr>
      <w:rPr>
        <w:rFonts w:ascii="Times New Roman" w:hAnsi="Times New Roman" w:hint="default"/>
      </w:rPr>
    </w:lvl>
    <w:lvl w:ilvl="3" w:tplc="B7B2DD96" w:tentative="1">
      <w:start w:val="1"/>
      <w:numFmt w:val="bullet"/>
      <w:lvlText w:val="•"/>
      <w:lvlJc w:val="left"/>
      <w:pPr>
        <w:tabs>
          <w:tab w:val="num" w:pos="2880"/>
        </w:tabs>
        <w:ind w:left="2880" w:hanging="360"/>
      </w:pPr>
      <w:rPr>
        <w:rFonts w:ascii="Times New Roman" w:hAnsi="Times New Roman" w:hint="default"/>
      </w:rPr>
    </w:lvl>
    <w:lvl w:ilvl="4" w:tplc="49D60080" w:tentative="1">
      <w:start w:val="1"/>
      <w:numFmt w:val="bullet"/>
      <w:lvlText w:val="•"/>
      <w:lvlJc w:val="left"/>
      <w:pPr>
        <w:tabs>
          <w:tab w:val="num" w:pos="3600"/>
        </w:tabs>
        <w:ind w:left="3600" w:hanging="360"/>
      </w:pPr>
      <w:rPr>
        <w:rFonts w:ascii="Times New Roman" w:hAnsi="Times New Roman" w:hint="default"/>
      </w:rPr>
    </w:lvl>
    <w:lvl w:ilvl="5" w:tplc="9E607482" w:tentative="1">
      <w:start w:val="1"/>
      <w:numFmt w:val="bullet"/>
      <w:lvlText w:val="•"/>
      <w:lvlJc w:val="left"/>
      <w:pPr>
        <w:tabs>
          <w:tab w:val="num" w:pos="4320"/>
        </w:tabs>
        <w:ind w:left="4320" w:hanging="360"/>
      </w:pPr>
      <w:rPr>
        <w:rFonts w:ascii="Times New Roman" w:hAnsi="Times New Roman" w:hint="default"/>
      </w:rPr>
    </w:lvl>
    <w:lvl w:ilvl="6" w:tplc="3D8C8FBC" w:tentative="1">
      <w:start w:val="1"/>
      <w:numFmt w:val="bullet"/>
      <w:lvlText w:val="•"/>
      <w:lvlJc w:val="left"/>
      <w:pPr>
        <w:tabs>
          <w:tab w:val="num" w:pos="5040"/>
        </w:tabs>
        <w:ind w:left="5040" w:hanging="360"/>
      </w:pPr>
      <w:rPr>
        <w:rFonts w:ascii="Times New Roman" w:hAnsi="Times New Roman" w:hint="default"/>
      </w:rPr>
    </w:lvl>
    <w:lvl w:ilvl="7" w:tplc="C884F292" w:tentative="1">
      <w:start w:val="1"/>
      <w:numFmt w:val="bullet"/>
      <w:lvlText w:val="•"/>
      <w:lvlJc w:val="left"/>
      <w:pPr>
        <w:tabs>
          <w:tab w:val="num" w:pos="5760"/>
        </w:tabs>
        <w:ind w:left="5760" w:hanging="360"/>
      </w:pPr>
      <w:rPr>
        <w:rFonts w:ascii="Times New Roman" w:hAnsi="Times New Roman" w:hint="default"/>
      </w:rPr>
    </w:lvl>
    <w:lvl w:ilvl="8" w:tplc="4BFA4E36"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1C27E64"/>
    <w:multiLevelType w:val="hybridMultilevel"/>
    <w:tmpl w:val="1848F5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79921809"/>
    <w:multiLevelType w:val="hybridMultilevel"/>
    <w:tmpl w:val="95D4940C"/>
    <w:lvl w:ilvl="0" w:tplc="0D02809E">
      <w:start w:val="1"/>
      <w:numFmt w:val="bullet"/>
      <w:lvlText w:val="•"/>
      <w:lvlJc w:val="left"/>
      <w:pPr>
        <w:tabs>
          <w:tab w:val="num" w:pos="720"/>
        </w:tabs>
        <w:ind w:left="720" w:hanging="360"/>
      </w:pPr>
      <w:rPr>
        <w:rFonts w:ascii="Times New Roman" w:hAnsi="Times New Roman" w:hint="default"/>
      </w:rPr>
    </w:lvl>
    <w:lvl w:ilvl="1" w:tplc="B62C24CE" w:tentative="1">
      <w:start w:val="1"/>
      <w:numFmt w:val="bullet"/>
      <w:lvlText w:val="•"/>
      <w:lvlJc w:val="left"/>
      <w:pPr>
        <w:tabs>
          <w:tab w:val="num" w:pos="1440"/>
        </w:tabs>
        <w:ind w:left="1440" w:hanging="360"/>
      </w:pPr>
      <w:rPr>
        <w:rFonts w:ascii="Times New Roman" w:hAnsi="Times New Roman" w:hint="default"/>
      </w:rPr>
    </w:lvl>
    <w:lvl w:ilvl="2" w:tplc="44222124" w:tentative="1">
      <w:start w:val="1"/>
      <w:numFmt w:val="bullet"/>
      <w:lvlText w:val="•"/>
      <w:lvlJc w:val="left"/>
      <w:pPr>
        <w:tabs>
          <w:tab w:val="num" w:pos="2160"/>
        </w:tabs>
        <w:ind w:left="2160" w:hanging="360"/>
      </w:pPr>
      <w:rPr>
        <w:rFonts w:ascii="Times New Roman" w:hAnsi="Times New Roman" w:hint="default"/>
      </w:rPr>
    </w:lvl>
    <w:lvl w:ilvl="3" w:tplc="E392E12A" w:tentative="1">
      <w:start w:val="1"/>
      <w:numFmt w:val="bullet"/>
      <w:lvlText w:val="•"/>
      <w:lvlJc w:val="left"/>
      <w:pPr>
        <w:tabs>
          <w:tab w:val="num" w:pos="2880"/>
        </w:tabs>
        <w:ind w:left="2880" w:hanging="360"/>
      </w:pPr>
      <w:rPr>
        <w:rFonts w:ascii="Times New Roman" w:hAnsi="Times New Roman" w:hint="default"/>
      </w:rPr>
    </w:lvl>
    <w:lvl w:ilvl="4" w:tplc="82AA1406" w:tentative="1">
      <w:start w:val="1"/>
      <w:numFmt w:val="bullet"/>
      <w:lvlText w:val="•"/>
      <w:lvlJc w:val="left"/>
      <w:pPr>
        <w:tabs>
          <w:tab w:val="num" w:pos="3600"/>
        </w:tabs>
        <w:ind w:left="3600" w:hanging="360"/>
      </w:pPr>
      <w:rPr>
        <w:rFonts w:ascii="Times New Roman" w:hAnsi="Times New Roman" w:hint="default"/>
      </w:rPr>
    </w:lvl>
    <w:lvl w:ilvl="5" w:tplc="9CB2DFDA" w:tentative="1">
      <w:start w:val="1"/>
      <w:numFmt w:val="bullet"/>
      <w:lvlText w:val="•"/>
      <w:lvlJc w:val="left"/>
      <w:pPr>
        <w:tabs>
          <w:tab w:val="num" w:pos="4320"/>
        </w:tabs>
        <w:ind w:left="4320" w:hanging="360"/>
      </w:pPr>
      <w:rPr>
        <w:rFonts w:ascii="Times New Roman" w:hAnsi="Times New Roman" w:hint="default"/>
      </w:rPr>
    </w:lvl>
    <w:lvl w:ilvl="6" w:tplc="4768E5BC" w:tentative="1">
      <w:start w:val="1"/>
      <w:numFmt w:val="bullet"/>
      <w:lvlText w:val="•"/>
      <w:lvlJc w:val="left"/>
      <w:pPr>
        <w:tabs>
          <w:tab w:val="num" w:pos="5040"/>
        </w:tabs>
        <w:ind w:left="5040" w:hanging="360"/>
      </w:pPr>
      <w:rPr>
        <w:rFonts w:ascii="Times New Roman" w:hAnsi="Times New Roman" w:hint="default"/>
      </w:rPr>
    </w:lvl>
    <w:lvl w:ilvl="7" w:tplc="F252DD7A" w:tentative="1">
      <w:start w:val="1"/>
      <w:numFmt w:val="bullet"/>
      <w:lvlText w:val="•"/>
      <w:lvlJc w:val="left"/>
      <w:pPr>
        <w:tabs>
          <w:tab w:val="num" w:pos="5760"/>
        </w:tabs>
        <w:ind w:left="5760" w:hanging="360"/>
      </w:pPr>
      <w:rPr>
        <w:rFonts w:ascii="Times New Roman" w:hAnsi="Times New Roman" w:hint="default"/>
      </w:rPr>
    </w:lvl>
    <w:lvl w:ilvl="8" w:tplc="2AC88606"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E4D1652"/>
    <w:multiLevelType w:val="hybridMultilevel"/>
    <w:tmpl w:val="16006444"/>
    <w:lvl w:ilvl="0" w:tplc="55E214B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7EC36580"/>
    <w:multiLevelType w:val="hybridMultilevel"/>
    <w:tmpl w:val="38185608"/>
    <w:lvl w:ilvl="0" w:tplc="C7FC8A3C">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7ECD4577"/>
    <w:multiLevelType w:val="hybridMultilevel"/>
    <w:tmpl w:val="7B669E0A"/>
    <w:lvl w:ilvl="0" w:tplc="D7D0D47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5"/>
  </w:num>
  <w:num w:numId="4">
    <w:abstractNumId w:val="34"/>
  </w:num>
  <w:num w:numId="5">
    <w:abstractNumId w:val="40"/>
  </w:num>
  <w:num w:numId="6">
    <w:abstractNumId w:val="1"/>
  </w:num>
  <w:num w:numId="7">
    <w:abstractNumId w:val="30"/>
  </w:num>
  <w:num w:numId="8">
    <w:abstractNumId w:val="8"/>
  </w:num>
  <w:num w:numId="9">
    <w:abstractNumId w:val="11"/>
  </w:num>
  <w:num w:numId="10">
    <w:abstractNumId w:val="13"/>
  </w:num>
  <w:num w:numId="11">
    <w:abstractNumId w:val="31"/>
  </w:num>
  <w:num w:numId="12">
    <w:abstractNumId w:val="7"/>
  </w:num>
  <w:num w:numId="13">
    <w:abstractNumId w:val="3"/>
  </w:num>
  <w:num w:numId="14">
    <w:abstractNumId w:val="25"/>
  </w:num>
  <w:num w:numId="15">
    <w:abstractNumId w:val="21"/>
  </w:num>
  <w:num w:numId="16">
    <w:abstractNumId w:val="32"/>
  </w:num>
  <w:num w:numId="17">
    <w:abstractNumId w:val="15"/>
  </w:num>
  <w:num w:numId="18">
    <w:abstractNumId w:val="2"/>
  </w:num>
  <w:num w:numId="19">
    <w:abstractNumId w:val="26"/>
  </w:num>
  <w:num w:numId="20">
    <w:abstractNumId w:val="0"/>
  </w:num>
  <w:num w:numId="21">
    <w:abstractNumId w:val="35"/>
  </w:num>
  <w:num w:numId="22">
    <w:abstractNumId w:val="29"/>
  </w:num>
  <w:num w:numId="23">
    <w:abstractNumId w:val="10"/>
  </w:num>
  <w:num w:numId="24">
    <w:abstractNumId w:val="36"/>
  </w:num>
  <w:num w:numId="25">
    <w:abstractNumId w:val="9"/>
  </w:num>
  <w:num w:numId="26">
    <w:abstractNumId w:val="17"/>
  </w:num>
  <w:num w:numId="27">
    <w:abstractNumId w:val="28"/>
  </w:num>
  <w:num w:numId="28">
    <w:abstractNumId w:val="12"/>
  </w:num>
  <w:num w:numId="29">
    <w:abstractNumId w:val="20"/>
  </w:num>
  <w:num w:numId="30">
    <w:abstractNumId w:val="23"/>
  </w:num>
  <w:num w:numId="31">
    <w:abstractNumId w:val="38"/>
  </w:num>
  <w:num w:numId="32">
    <w:abstractNumId w:val="24"/>
  </w:num>
  <w:num w:numId="33">
    <w:abstractNumId w:val="27"/>
  </w:num>
  <w:num w:numId="34">
    <w:abstractNumId w:val="16"/>
  </w:num>
  <w:num w:numId="35">
    <w:abstractNumId w:val="41"/>
  </w:num>
  <w:num w:numId="36">
    <w:abstractNumId w:val="18"/>
  </w:num>
  <w:num w:numId="37">
    <w:abstractNumId w:val="19"/>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39"/>
  </w:num>
  <w:num w:numId="41">
    <w:abstractNumId w:val="37"/>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A67"/>
    <w:rsid w:val="000176D4"/>
    <w:rsid w:val="000A4BFD"/>
    <w:rsid w:val="000B06D6"/>
    <w:rsid w:val="000B6D8A"/>
    <w:rsid w:val="000D45AE"/>
    <w:rsid w:val="000E4184"/>
    <w:rsid w:val="000E5E6D"/>
    <w:rsid w:val="00110CAD"/>
    <w:rsid w:val="00140309"/>
    <w:rsid w:val="00142044"/>
    <w:rsid w:val="00147007"/>
    <w:rsid w:val="0016475B"/>
    <w:rsid w:val="00176E94"/>
    <w:rsid w:val="001A3DE4"/>
    <w:rsid w:val="001C0F77"/>
    <w:rsid w:val="001D0AB5"/>
    <w:rsid w:val="002124BB"/>
    <w:rsid w:val="0022777A"/>
    <w:rsid w:val="0024239C"/>
    <w:rsid w:val="002441F7"/>
    <w:rsid w:val="002552E9"/>
    <w:rsid w:val="002566D1"/>
    <w:rsid w:val="00265955"/>
    <w:rsid w:val="00277AE0"/>
    <w:rsid w:val="002870D9"/>
    <w:rsid w:val="002B1BE2"/>
    <w:rsid w:val="002D3839"/>
    <w:rsid w:val="002E1D1D"/>
    <w:rsid w:val="00303516"/>
    <w:rsid w:val="00316F53"/>
    <w:rsid w:val="00355196"/>
    <w:rsid w:val="0039184A"/>
    <w:rsid w:val="003A4784"/>
    <w:rsid w:val="003C7E98"/>
    <w:rsid w:val="003D28A1"/>
    <w:rsid w:val="003E03D8"/>
    <w:rsid w:val="003E538C"/>
    <w:rsid w:val="003F20A4"/>
    <w:rsid w:val="003F22BA"/>
    <w:rsid w:val="003F5823"/>
    <w:rsid w:val="00402A89"/>
    <w:rsid w:val="00434BBC"/>
    <w:rsid w:val="004357CB"/>
    <w:rsid w:val="00450016"/>
    <w:rsid w:val="004759B4"/>
    <w:rsid w:val="00475E34"/>
    <w:rsid w:val="004837DC"/>
    <w:rsid w:val="004C29BB"/>
    <w:rsid w:val="004D24A2"/>
    <w:rsid w:val="004E502D"/>
    <w:rsid w:val="004E6F27"/>
    <w:rsid w:val="005045A8"/>
    <w:rsid w:val="00505259"/>
    <w:rsid w:val="00532B29"/>
    <w:rsid w:val="00535073"/>
    <w:rsid w:val="00537948"/>
    <w:rsid w:val="00541E32"/>
    <w:rsid w:val="00546D20"/>
    <w:rsid w:val="00555E74"/>
    <w:rsid w:val="005757B8"/>
    <w:rsid w:val="0058676B"/>
    <w:rsid w:val="005A7669"/>
    <w:rsid w:val="005D378E"/>
    <w:rsid w:val="005F209A"/>
    <w:rsid w:val="005F79B3"/>
    <w:rsid w:val="00606C0B"/>
    <w:rsid w:val="00621782"/>
    <w:rsid w:val="00641253"/>
    <w:rsid w:val="00651ED0"/>
    <w:rsid w:val="006D00A8"/>
    <w:rsid w:val="006D052B"/>
    <w:rsid w:val="00725D30"/>
    <w:rsid w:val="007671C5"/>
    <w:rsid w:val="00794988"/>
    <w:rsid w:val="007D68C1"/>
    <w:rsid w:val="007F10D8"/>
    <w:rsid w:val="007F1BB8"/>
    <w:rsid w:val="00815D5B"/>
    <w:rsid w:val="00864CAA"/>
    <w:rsid w:val="0087020F"/>
    <w:rsid w:val="0087167F"/>
    <w:rsid w:val="00887D20"/>
    <w:rsid w:val="008A2E2E"/>
    <w:rsid w:val="008B452F"/>
    <w:rsid w:val="008E152F"/>
    <w:rsid w:val="008E5F7C"/>
    <w:rsid w:val="008E63F2"/>
    <w:rsid w:val="008F041B"/>
    <w:rsid w:val="008F7AC5"/>
    <w:rsid w:val="009066B9"/>
    <w:rsid w:val="00906F8E"/>
    <w:rsid w:val="00913A1F"/>
    <w:rsid w:val="00922C6D"/>
    <w:rsid w:val="009230A4"/>
    <w:rsid w:val="0095171C"/>
    <w:rsid w:val="0097382F"/>
    <w:rsid w:val="00995240"/>
    <w:rsid w:val="009A0C84"/>
    <w:rsid w:val="009C32C4"/>
    <w:rsid w:val="009C4A89"/>
    <w:rsid w:val="009C7FF0"/>
    <w:rsid w:val="009E1A67"/>
    <w:rsid w:val="00A07CA6"/>
    <w:rsid w:val="00A12A06"/>
    <w:rsid w:val="00A25036"/>
    <w:rsid w:val="00A25F5A"/>
    <w:rsid w:val="00A51BFB"/>
    <w:rsid w:val="00A605EC"/>
    <w:rsid w:val="00A76882"/>
    <w:rsid w:val="00A77849"/>
    <w:rsid w:val="00A822CB"/>
    <w:rsid w:val="00A84391"/>
    <w:rsid w:val="00AA2AC0"/>
    <w:rsid w:val="00AB62B3"/>
    <w:rsid w:val="00AC132D"/>
    <w:rsid w:val="00AC2490"/>
    <w:rsid w:val="00AE7AD5"/>
    <w:rsid w:val="00B21AA4"/>
    <w:rsid w:val="00B232ED"/>
    <w:rsid w:val="00B30C0C"/>
    <w:rsid w:val="00B42E92"/>
    <w:rsid w:val="00B5655C"/>
    <w:rsid w:val="00B66E52"/>
    <w:rsid w:val="00B74D9D"/>
    <w:rsid w:val="00B76011"/>
    <w:rsid w:val="00B77EAD"/>
    <w:rsid w:val="00B905D0"/>
    <w:rsid w:val="00BA4538"/>
    <w:rsid w:val="00BB58AF"/>
    <w:rsid w:val="00BD28A6"/>
    <w:rsid w:val="00BD2C00"/>
    <w:rsid w:val="00BD400E"/>
    <w:rsid w:val="00C336C9"/>
    <w:rsid w:val="00C428B9"/>
    <w:rsid w:val="00C429E6"/>
    <w:rsid w:val="00C44B95"/>
    <w:rsid w:val="00C62218"/>
    <w:rsid w:val="00C66D95"/>
    <w:rsid w:val="00C739C5"/>
    <w:rsid w:val="00C760E3"/>
    <w:rsid w:val="00CB185B"/>
    <w:rsid w:val="00CB3D36"/>
    <w:rsid w:val="00CC69DD"/>
    <w:rsid w:val="00CC73A5"/>
    <w:rsid w:val="00CD1B80"/>
    <w:rsid w:val="00CF21E9"/>
    <w:rsid w:val="00D16305"/>
    <w:rsid w:val="00D17734"/>
    <w:rsid w:val="00D25A5D"/>
    <w:rsid w:val="00D502D6"/>
    <w:rsid w:val="00DC6EB3"/>
    <w:rsid w:val="00DD4D61"/>
    <w:rsid w:val="00DE5999"/>
    <w:rsid w:val="00DF183C"/>
    <w:rsid w:val="00E02EE5"/>
    <w:rsid w:val="00E0764A"/>
    <w:rsid w:val="00E525FC"/>
    <w:rsid w:val="00E558CC"/>
    <w:rsid w:val="00E671A6"/>
    <w:rsid w:val="00E9557D"/>
    <w:rsid w:val="00E96AF3"/>
    <w:rsid w:val="00E96B8C"/>
    <w:rsid w:val="00EC0EE2"/>
    <w:rsid w:val="00ED664A"/>
    <w:rsid w:val="00EF2498"/>
    <w:rsid w:val="00EF6559"/>
    <w:rsid w:val="00F60194"/>
    <w:rsid w:val="00F84C38"/>
    <w:rsid w:val="00F93270"/>
    <w:rsid w:val="00FB76B2"/>
    <w:rsid w:val="00FC6792"/>
    <w:rsid w:val="00FD4E15"/>
    <w:rsid w:val="00FE1AB7"/>
    <w:rsid w:val="00FE7EFB"/>
    <w:rsid w:val="00FF30B6"/>
    <w:rsid w:val="00FF31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007134FB"/>
  <w15:chartTrackingRefBased/>
  <w15:docId w15:val="{10A16F15-D4E0-4359-A393-7068BD689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heme="minorHAnsi" w:hAnsi="Garamond" w:cstheme="minorBidi"/>
        <w:sz w:val="24"/>
        <w:szCs w:val="24"/>
        <w:u w:val="single"/>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7849"/>
  </w:style>
  <w:style w:type="paragraph" w:styleId="Titre1">
    <w:name w:val="heading 1"/>
    <w:basedOn w:val="Normal"/>
    <w:next w:val="Corpsdetexte"/>
    <w:link w:val="Titre1Car"/>
    <w:uiPriority w:val="9"/>
    <w:qFormat/>
    <w:rsid w:val="009E1A67"/>
    <w:pPr>
      <w:widowControl w:val="0"/>
      <w:autoSpaceDE w:val="0"/>
      <w:autoSpaceDN w:val="0"/>
      <w:spacing w:after="0" w:line="240" w:lineRule="auto"/>
      <w:jc w:val="center"/>
      <w:outlineLvl w:val="0"/>
    </w:pPr>
    <w:rPr>
      <w:rFonts w:ascii="Arial" w:hAnsi="Arial" w:cs="Arial"/>
      <w:bCs/>
      <w:u w:val="none"/>
    </w:rPr>
  </w:style>
  <w:style w:type="paragraph" w:styleId="Titre2">
    <w:name w:val="heading 2"/>
    <w:basedOn w:val="Normal"/>
    <w:next w:val="Normal"/>
    <w:link w:val="Titre2Car"/>
    <w:uiPriority w:val="9"/>
    <w:unhideWhenUsed/>
    <w:qFormat/>
    <w:rsid w:val="007671C5"/>
    <w:pPr>
      <w:keepNext/>
      <w:keepLines/>
      <w:spacing w:before="200" w:after="0"/>
      <w:outlineLvl w:val="1"/>
    </w:pPr>
    <w:rPr>
      <w:rFonts w:asciiTheme="majorHAnsi" w:eastAsiaTheme="majorEastAsia" w:hAnsiTheme="majorHAnsi" w:cstheme="majorBidi"/>
      <w:bCs/>
      <w:color w:val="5B9BD5" w:themeColor="accent1"/>
      <w:sz w:val="26"/>
      <w:szCs w:val="26"/>
      <w:u w: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E1A67"/>
    <w:pPr>
      <w:tabs>
        <w:tab w:val="center" w:pos="4536"/>
        <w:tab w:val="right" w:pos="9072"/>
      </w:tabs>
      <w:spacing w:after="0" w:line="240" w:lineRule="auto"/>
    </w:pPr>
  </w:style>
  <w:style w:type="character" w:customStyle="1" w:styleId="En-tteCar">
    <w:name w:val="En-tête Car"/>
    <w:basedOn w:val="Policepardfaut"/>
    <w:link w:val="En-tte"/>
    <w:uiPriority w:val="99"/>
    <w:rsid w:val="009E1A67"/>
  </w:style>
  <w:style w:type="paragraph" w:styleId="Pieddepage">
    <w:name w:val="footer"/>
    <w:basedOn w:val="Normal"/>
    <w:link w:val="PieddepageCar"/>
    <w:uiPriority w:val="99"/>
    <w:unhideWhenUsed/>
    <w:rsid w:val="009E1A6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E1A67"/>
  </w:style>
  <w:style w:type="character" w:customStyle="1" w:styleId="Titre1Car">
    <w:name w:val="Titre 1 Car"/>
    <w:basedOn w:val="Policepardfaut"/>
    <w:link w:val="Titre1"/>
    <w:uiPriority w:val="9"/>
    <w:rsid w:val="009E1A67"/>
    <w:rPr>
      <w:rFonts w:ascii="Arial" w:hAnsi="Arial" w:cs="Arial"/>
      <w:bCs/>
      <w:u w:val="none"/>
    </w:rPr>
  </w:style>
  <w:style w:type="paragraph" w:styleId="Corpsdetexte">
    <w:name w:val="Body Text"/>
    <w:basedOn w:val="Normal"/>
    <w:link w:val="CorpsdetexteCar"/>
    <w:uiPriority w:val="99"/>
    <w:semiHidden/>
    <w:unhideWhenUsed/>
    <w:rsid w:val="009E1A67"/>
    <w:pPr>
      <w:spacing w:after="120"/>
    </w:pPr>
  </w:style>
  <w:style w:type="character" w:customStyle="1" w:styleId="CorpsdetexteCar">
    <w:name w:val="Corps de texte Car"/>
    <w:basedOn w:val="Policepardfaut"/>
    <w:link w:val="Corpsdetexte"/>
    <w:uiPriority w:val="99"/>
    <w:semiHidden/>
    <w:rsid w:val="009E1A67"/>
  </w:style>
  <w:style w:type="table" w:styleId="Grilledutableau">
    <w:name w:val="Table Grid"/>
    <w:basedOn w:val="TableauNormal"/>
    <w:uiPriority w:val="39"/>
    <w:rsid w:val="00434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671C5"/>
    <w:rPr>
      <w:color w:val="0563C1" w:themeColor="hyperlink"/>
      <w:u w:val="single"/>
    </w:rPr>
  </w:style>
  <w:style w:type="character" w:styleId="Lienhypertextesuivivisit">
    <w:name w:val="FollowedHyperlink"/>
    <w:basedOn w:val="Policepardfaut"/>
    <w:uiPriority w:val="99"/>
    <w:semiHidden/>
    <w:unhideWhenUsed/>
    <w:rsid w:val="007671C5"/>
    <w:rPr>
      <w:color w:val="954F72" w:themeColor="followedHyperlink"/>
      <w:u w:val="single"/>
    </w:rPr>
  </w:style>
  <w:style w:type="character" w:customStyle="1" w:styleId="Titre2Car">
    <w:name w:val="Titre 2 Car"/>
    <w:basedOn w:val="Policepardfaut"/>
    <w:link w:val="Titre2"/>
    <w:uiPriority w:val="9"/>
    <w:rsid w:val="007671C5"/>
    <w:rPr>
      <w:rFonts w:asciiTheme="majorHAnsi" w:eastAsiaTheme="majorEastAsia" w:hAnsiTheme="majorHAnsi" w:cstheme="majorBidi"/>
      <w:bCs/>
      <w:color w:val="5B9BD5" w:themeColor="accent1"/>
      <w:sz w:val="26"/>
      <w:szCs w:val="26"/>
      <w:u w:val="none"/>
    </w:rPr>
  </w:style>
  <w:style w:type="paragraph" w:styleId="Paragraphedeliste">
    <w:name w:val="List Paragraph"/>
    <w:aliases w:val="Listes,EC,Colorful List - Accent 11,Paragraphe de liste1,Colorful List - Accent 111,Dot pt,List Paragraph1,No Spacing1,List Paragraph Char Char Char,Indicator Text,Numbered Para 1,F5 List Paragraph,Bullet Points,List Paragraph2,L,lp1"/>
    <w:basedOn w:val="Normal"/>
    <w:link w:val="ParagraphedelisteCar"/>
    <w:uiPriority w:val="34"/>
    <w:qFormat/>
    <w:rsid w:val="007671C5"/>
    <w:pPr>
      <w:spacing w:after="0" w:line="240" w:lineRule="auto"/>
      <w:ind w:left="720"/>
    </w:pPr>
    <w:rPr>
      <w:rFonts w:ascii="Calibri" w:hAnsi="Calibri" w:cs="Calibri"/>
      <w:sz w:val="22"/>
      <w:szCs w:val="22"/>
      <w:u w:val="none"/>
    </w:rPr>
  </w:style>
  <w:style w:type="character" w:customStyle="1" w:styleId="ParagraphedelisteCar">
    <w:name w:val="Paragraphe de liste Car"/>
    <w:aliases w:val="Listes Car,EC Car,Colorful List - Accent 11 Car,Paragraphe de liste1 Car,Colorful List - Accent 111 Car,Dot pt Car,List Paragraph1 Car,No Spacing1 Car,List Paragraph Char Char Char Car,Indicator Text Car,Numbered Para 1 Car,L Car"/>
    <w:link w:val="Paragraphedeliste"/>
    <w:uiPriority w:val="34"/>
    <w:locked/>
    <w:rsid w:val="007671C5"/>
    <w:rPr>
      <w:rFonts w:ascii="Calibri" w:hAnsi="Calibri" w:cs="Calibri"/>
      <w:sz w:val="22"/>
      <w:szCs w:val="22"/>
      <w:u w:val="none"/>
    </w:rPr>
  </w:style>
  <w:style w:type="paragraph" w:customStyle="1" w:styleId="Default">
    <w:name w:val="Default"/>
    <w:basedOn w:val="Normal"/>
    <w:rsid w:val="00B905D0"/>
    <w:pPr>
      <w:autoSpaceDE w:val="0"/>
      <w:autoSpaceDN w:val="0"/>
      <w:spacing w:after="0" w:line="240" w:lineRule="auto"/>
    </w:pPr>
    <w:rPr>
      <w:rFonts w:ascii="Arial" w:hAnsi="Arial" w:cs="Arial"/>
      <w:color w:val="000000"/>
      <w:u w:val="none"/>
      <w:lang w:eastAsia="fr-FR"/>
    </w:rPr>
  </w:style>
  <w:style w:type="paragraph" w:styleId="NormalWeb">
    <w:name w:val="Normal (Web)"/>
    <w:basedOn w:val="Normal"/>
    <w:uiPriority w:val="99"/>
    <w:unhideWhenUsed/>
    <w:rsid w:val="002E1D1D"/>
    <w:pPr>
      <w:spacing w:after="0" w:line="240" w:lineRule="auto"/>
    </w:pPr>
    <w:rPr>
      <w:rFonts w:ascii="Times New Roman" w:hAnsi="Times New Roman" w:cs="Times New Roman"/>
      <w:u w:val="none"/>
      <w:lang w:eastAsia="fr-FR"/>
    </w:rPr>
  </w:style>
  <w:style w:type="character" w:styleId="lev">
    <w:name w:val="Strong"/>
    <w:basedOn w:val="Policepardfaut"/>
    <w:uiPriority w:val="22"/>
    <w:qFormat/>
    <w:rsid w:val="00CF21E9"/>
    <w:rPr>
      <w:b/>
      <w:bCs/>
    </w:rPr>
  </w:style>
  <w:style w:type="paragraph" w:styleId="Textedebulles">
    <w:name w:val="Balloon Text"/>
    <w:basedOn w:val="Normal"/>
    <w:link w:val="TextedebullesCar"/>
    <w:uiPriority w:val="99"/>
    <w:semiHidden/>
    <w:unhideWhenUsed/>
    <w:rsid w:val="0053794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379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7425">
      <w:bodyDiv w:val="1"/>
      <w:marLeft w:val="0"/>
      <w:marRight w:val="0"/>
      <w:marTop w:val="0"/>
      <w:marBottom w:val="0"/>
      <w:divBdr>
        <w:top w:val="none" w:sz="0" w:space="0" w:color="auto"/>
        <w:left w:val="none" w:sz="0" w:space="0" w:color="auto"/>
        <w:bottom w:val="none" w:sz="0" w:space="0" w:color="auto"/>
        <w:right w:val="none" w:sz="0" w:space="0" w:color="auto"/>
      </w:divBdr>
      <w:divsChild>
        <w:div w:id="44109040">
          <w:marLeft w:val="547"/>
          <w:marRight w:val="0"/>
          <w:marTop w:val="0"/>
          <w:marBottom w:val="0"/>
          <w:divBdr>
            <w:top w:val="none" w:sz="0" w:space="0" w:color="auto"/>
            <w:left w:val="none" w:sz="0" w:space="0" w:color="auto"/>
            <w:bottom w:val="none" w:sz="0" w:space="0" w:color="auto"/>
            <w:right w:val="none" w:sz="0" w:space="0" w:color="auto"/>
          </w:divBdr>
        </w:div>
        <w:div w:id="1568878065">
          <w:marLeft w:val="547"/>
          <w:marRight w:val="0"/>
          <w:marTop w:val="0"/>
          <w:marBottom w:val="0"/>
          <w:divBdr>
            <w:top w:val="none" w:sz="0" w:space="0" w:color="auto"/>
            <w:left w:val="none" w:sz="0" w:space="0" w:color="auto"/>
            <w:bottom w:val="none" w:sz="0" w:space="0" w:color="auto"/>
            <w:right w:val="none" w:sz="0" w:space="0" w:color="auto"/>
          </w:divBdr>
        </w:div>
      </w:divsChild>
    </w:div>
    <w:div w:id="27072835">
      <w:bodyDiv w:val="1"/>
      <w:marLeft w:val="0"/>
      <w:marRight w:val="0"/>
      <w:marTop w:val="0"/>
      <w:marBottom w:val="0"/>
      <w:divBdr>
        <w:top w:val="none" w:sz="0" w:space="0" w:color="auto"/>
        <w:left w:val="none" w:sz="0" w:space="0" w:color="auto"/>
        <w:bottom w:val="none" w:sz="0" w:space="0" w:color="auto"/>
        <w:right w:val="none" w:sz="0" w:space="0" w:color="auto"/>
      </w:divBdr>
    </w:div>
    <w:div w:id="34742904">
      <w:bodyDiv w:val="1"/>
      <w:marLeft w:val="0"/>
      <w:marRight w:val="0"/>
      <w:marTop w:val="0"/>
      <w:marBottom w:val="0"/>
      <w:divBdr>
        <w:top w:val="none" w:sz="0" w:space="0" w:color="auto"/>
        <w:left w:val="none" w:sz="0" w:space="0" w:color="auto"/>
        <w:bottom w:val="none" w:sz="0" w:space="0" w:color="auto"/>
        <w:right w:val="none" w:sz="0" w:space="0" w:color="auto"/>
      </w:divBdr>
    </w:div>
    <w:div w:id="122577722">
      <w:bodyDiv w:val="1"/>
      <w:marLeft w:val="0"/>
      <w:marRight w:val="0"/>
      <w:marTop w:val="0"/>
      <w:marBottom w:val="0"/>
      <w:divBdr>
        <w:top w:val="none" w:sz="0" w:space="0" w:color="auto"/>
        <w:left w:val="none" w:sz="0" w:space="0" w:color="auto"/>
        <w:bottom w:val="none" w:sz="0" w:space="0" w:color="auto"/>
        <w:right w:val="none" w:sz="0" w:space="0" w:color="auto"/>
      </w:divBdr>
    </w:div>
    <w:div w:id="142043203">
      <w:bodyDiv w:val="1"/>
      <w:marLeft w:val="0"/>
      <w:marRight w:val="0"/>
      <w:marTop w:val="0"/>
      <w:marBottom w:val="0"/>
      <w:divBdr>
        <w:top w:val="none" w:sz="0" w:space="0" w:color="auto"/>
        <w:left w:val="none" w:sz="0" w:space="0" w:color="auto"/>
        <w:bottom w:val="none" w:sz="0" w:space="0" w:color="auto"/>
        <w:right w:val="none" w:sz="0" w:space="0" w:color="auto"/>
      </w:divBdr>
    </w:div>
    <w:div w:id="173611036">
      <w:bodyDiv w:val="1"/>
      <w:marLeft w:val="0"/>
      <w:marRight w:val="0"/>
      <w:marTop w:val="0"/>
      <w:marBottom w:val="0"/>
      <w:divBdr>
        <w:top w:val="none" w:sz="0" w:space="0" w:color="auto"/>
        <w:left w:val="none" w:sz="0" w:space="0" w:color="auto"/>
        <w:bottom w:val="none" w:sz="0" w:space="0" w:color="auto"/>
        <w:right w:val="none" w:sz="0" w:space="0" w:color="auto"/>
      </w:divBdr>
    </w:div>
    <w:div w:id="250311219">
      <w:bodyDiv w:val="1"/>
      <w:marLeft w:val="0"/>
      <w:marRight w:val="0"/>
      <w:marTop w:val="0"/>
      <w:marBottom w:val="0"/>
      <w:divBdr>
        <w:top w:val="none" w:sz="0" w:space="0" w:color="auto"/>
        <w:left w:val="none" w:sz="0" w:space="0" w:color="auto"/>
        <w:bottom w:val="none" w:sz="0" w:space="0" w:color="auto"/>
        <w:right w:val="none" w:sz="0" w:space="0" w:color="auto"/>
      </w:divBdr>
      <w:divsChild>
        <w:div w:id="543099302">
          <w:marLeft w:val="547"/>
          <w:marRight w:val="0"/>
          <w:marTop w:val="0"/>
          <w:marBottom w:val="0"/>
          <w:divBdr>
            <w:top w:val="none" w:sz="0" w:space="0" w:color="auto"/>
            <w:left w:val="none" w:sz="0" w:space="0" w:color="auto"/>
            <w:bottom w:val="none" w:sz="0" w:space="0" w:color="auto"/>
            <w:right w:val="none" w:sz="0" w:space="0" w:color="auto"/>
          </w:divBdr>
        </w:div>
        <w:div w:id="133522803">
          <w:marLeft w:val="547"/>
          <w:marRight w:val="0"/>
          <w:marTop w:val="0"/>
          <w:marBottom w:val="0"/>
          <w:divBdr>
            <w:top w:val="none" w:sz="0" w:space="0" w:color="auto"/>
            <w:left w:val="none" w:sz="0" w:space="0" w:color="auto"/>
            <w:bottom w:val="none" w:sz="0" w:space="0" w:color="auto"/>
            <w:right w:val="none" w:sz="0" w:space="0" w:color="auto"/>
          </w:divBdr>
        </w:div>
      </w:divsChild>
    </w:div>
    <w:div w:id="322316750">
      <w:bodyDiv w:val="1"/>
      <w:marLeft w:val="0"/>
      <w:marRight w:val="0"/>
      <w:marTop w:val="0"/>
      <w:marBottom w:val="0"/>
      <w:divBdr>
        <w:top w:val="none" w:sz="0" w:space="0" w:color="auto"/>
        <w:left w:val="none" w:sz="0" w:space="0" w:color="auto"/>
        <w:bottom w:val="none" w:sz="0" w:space="0" w:color="auto"/>
        <w:right w:val="none" w:sz="0" w:space="0" w:color="auto"/>
      </w:divBdr>
      <w:divsChild>
        <w:div w:id="212234578">
          <w:marLeft w:val="547"/>
          <w:marRight w:val="0"/>
          <w:marTop w:val="0"/>
          <w:marBottom w:val="0"/>
          <w:divBdr>
            <w:top w:val="none" w:sz="0" w:space="0" w:color="auto"/>
            <w:left w:val="none" w:sz="0" w:space="0" w:color="auto"/>
            <w:bottom w:val="none" w:sz="0" w:space="0" w:color="auto"/>
            <w:right w:val="none" w:sz="0" w:space="0" w:color="auto"/>
          </w:divBdr>
        </w:div>
      </w:divsChild>
    </w:div>
    <w:div w:id="329723761">
      <w:bodyDiv w:val="1"/>
      <w:marLeft w:val="0"/>
      <w:marRight w:val="0"/>
      <w:marTop w:val="0"/>
      <w:marBottom w:val="0"/>
      <w:divBdr>
        <w:top w:val="none" w:sz="0" w:space="0" w:color="auto"/>
        <w:left w:val="none" w:sz="0" w:space="0" w:color="auto"/>
        <w:bottom w:val="none" w:sz="0" w:space="0" w:color="auto"/>
        <w:right w:val="none" w:sz="0" w:space="0" w:color="auto"/>
      </w:divBdr>
      <w:divsChild>
        <w:div w:id="1843350683">
          <w:marLeft w:val="547"/>
          <w:marRight w:val="0"/>
          <w:marTop w:val="0"/>
          <w:marBottom w:val="0"/>
          <w:divBdr>
            <w:top w:val="none" w:sz="0" w:space="0" w:color="auto"/>
            <w:left w:val="none" w:sz="0" w:space="0" w:color="auto"/>
            <w:bottom w:val="none" w:sz="0" w:space="0" w:color="auto"/>
            <w:right w:val="none" w:sz="0" w:space="0" w:color="auto"/>
          </w:divBdr>
        </w:div>
        <w:div w:id="1559783374">
          <w:marLeft w:val="547"/>
          <w:marRight w:val="0"/>
          <w:marTop w:val="0"/>
          <w:marBottom w:val="0"/>
          <w:divBdr>
            <w:top w:val="none" w:sz="0" w:space="0" w:color="auto"/>
            <w:left w:val="none" w:sz="0" w:space="0" w:color="auto"/>
            <w:bottom w:val="none" w:sz="0" w:space="0" w:color="auto"/>
            <w:right w:val="none" w:sz="0" w:space="0" w:color="auto"/>
          </w:divBdr>
        </w:div>
        <w:div w:id="270401713">
          <w:marLeft w:val="547"/>
          <w:marRight w:val="0"/>
          <w:marTop w:val="0"/>
          <w:marBottom w:val="0"/>
          <w:divBdr>
            <w:top w:val="none" w:sz="0" w:space="0" w:color="auto"/>
            <w:left w:val="none" w:sz="0" w:space="0" w:color="auto"/>
            <w:bottom w:val="none" w:sz="0" w:space="0" w:color="auto"/>
            <w:right w:val="none" w:sz="0" w:space="0" w:color="auto"/>
          </w:divBdr>
        </w:div>
        <w:div w:id="1222862722">
          <w:marLeft w:val="547"/>
          <w:marRight w:val="0"/>
          <w:marTop w:val="0"/>
          <w:marBottom w:val="0"/>
          <w:divBdr>
            <w:top w:val="none" w:sz="0" w:space="0" w:color="auto"/>
            <w:left w:val="none" w:sz="0" w:space="0" w:color="auto"/>
            <w:bottom w:val="none" w:sz="0" w:space="0" w:color="auto"/>
            <w:right w:val="none" w:sz="0" w:space="0" w:color="auto"/>
          </w:divBdr>
        </w:div>
      </w:divsChild>
    </w:div>
    <w:div w:id="531304839">
      <w:bodyDiv w:val="1"/>
      <w:marLeft w:val="0"/>
      <w:marRight w:val="0"/>
      <w:marTop w:val="0"/>
      <w:marBottom w:val="0"/>
      <w:divBdr>
        <w:top w:val="none" w:sz="0" w:space="0" w:color="auto"/>
        <w:left w:val="none" w:sz="0" w:space="0" w:color="auto"/>
        <w:bottom w:val="none" w:sz="0" w:space="0" w:color="auto"/>
        <w:right w:val="none" w:sz="0" w:space="0" w:color="auto"/>
      </w:divBdr>
    </w:div>
    <w:div w:id="569728953">
      <w:bodyDiv w:val="1"/>
      <w:marLeft w:val="0"/>
      <w:marRight w:val="0"/>
      <w:marTop w:val="0"/>
      <w:marBottom w:val="0"/>
      <w:divBdr>
        <w:top w:val="none" w:sz="0" w:space="0" w:color="auto"/>
        <w:left w:val="none" w:sz="0" w:space="0" w:color="auto"/>
        <w:bottom w:val="none" w:sz="0" w:space="0" w:color="auto"/>
        <w:right w:val="none" w:sz="0" w:space="0" w:color="auto"/>
      </w:divBdr>
      <w:divsChild>
        <w:div w:id="128939601">
          <w:marLeft w:val="547"/>
          <w:marRight w:val="0"/>
          <w:marTop w:val="0"/>
          <w:marBottom w:val="0"/>
          <w:divBdr>
            <w:top w:val="none" w:sz="0" w:space="0" w:color="auto"/>
            <w:left w:val="none" w:sz="0" w:space="0" w:color="auto"/>
            <w:bottom w:val="none" w:sz="0" w:space="0" w:color="auto"/>
            <w:right w:val="none" w:sz="0" w:space="0" w:color="auto"/>
          </w:divBdr>
        </w:div>
      </w:divsChild>
    </w:div>
    <w:div w:id="587007343">
      <w:bodyDiv w:val="1"/>
      <w:marLeft w:val="0"/>
      <w:marRight w:val="0"/>
      <w:marTop w:val="0"/>
      <w:marBottom w:val="0"/>
      <w:divBdr>
        <w:top w:val="none" w:sz="0" w:space="0" w:color="auto"/>
        <w:left w:val="none" w:sz="0" w:space="0" w:color="auto"/>
        <w:bottom w:val="none" w:sz="0" w:space="0" w:color="auto"/>
        <w:right w:val="none" w:sz="0" w:space="0" w:color="auto"/>
      </w:divBdr>
      <w:divsChild>
        <w:div w:id="1166480333">
          <w:marLeft w:val="547"/>
          <w:marRight w:val="0"/>
          <w:marTop w:val="0"/>
          <w:marBottom w:val="0"/>
          <w:divBdr>
            <w:top w:val="none" w:sz="0" w:space="0" w:color="auto"/>
            <w:left w:val="none" w:sz="0" w:space="0" w:color="auto"/>
            <w:bottom w:val="none" w:sz="0" w:space="0" w:color="auto"/>
            <w:right w:val="none" w:sz="0" w:space="0" w:color="auto"/>
          </w:divBdr>
        </w:div>
        <w:div w:id="195701991">
          <w:marLeft w:val="547"/>
          <w:marRight w:val="0"/>
          <w:marTop w:val="0"/>
          <w:marBottom w:val="0"/>
          <w:divBdr>
            <w:top w:val="none" w:sz="0" w:space="0" w:color="auto"/>
            <w:left w:val="none" w:sz="0" w:space="0" w:color="auto"/>
            <w:bottom w:val="none" w:sz="0" w:space="0" w:color="auto"/>
            <w:right w:val="none" w:sz="0" w:space="0" w:color="auto"/>
          </w:divBdr>
        </w:div>
      </w:divsChild>
    </w:div>
    <w:div w:id="593906340">
      <w:bodyDiv w:val="1"/>
      <w:marLeft w:val="0"/>
      <w:marRight w:val="0"/>
      <w:marTop w:val="0"/>
      <w:marBottom w:val="0"/>
      <w:divBdr>
        <w:top w:val="none" w:sz="0" w:space="0" w:color="auto"/>
        <w:left w:val="none" w:sz="0" w:space="0" w:color="auto"/>
        <w:bottom w:val="none" w:sz="0" w:space="0" w:color="auto"/>
        <w:right w:val="none" w:sz="0" w:space="0" w:color="auto"/>
      </w:divBdr>
    </w:div>
    <w:div w:id="604382553">
      <w:bodyDiv w:val="1"/>
      <w:marLeft w:val="0"/>
      <w:marRight w:val="0"/>
      <w:marTop w:val="0"/>
      <w:marBottom w:val="0"/>
      <w:divBdr>
        <w:top w:val="none" w:sz="0" w:space="0" w:color="auto"/>
        <w:left w:val="none" w:sz="0" w:space="0" w:color="auto"/>
        <w:bottom w:val="none" w:sz="0" w:space="0" w:color="auto"/>
        <w:right w:val="none" w:sz="0" w:space="0" w:color="auto"/>
      </w:divBdr>
    </w:div>
    <w:div w:id="652760799">
      <w:bodyDiv w:val="1"/>
      <w:marLeft w:val="0"/>
      <w:marRight w:val="0"/>
      <w:marTop w:val="0"/>
      <w:marBottom w:val="0"/>
      <w:divBdr>
        <w:top w:val="none" w:sz="0" w:space="0" w:color="auto"/>
        <w:left w:val="none" w:sz="0" w:space="0" w:color="auto"/>
        <w:bottom w:val="none" w:sz="0" w:space="0" w:color="auto"/>
        <w:right w:val="none" w:sz="0" w:space="0" w:color="auto"/>
      </w:divBdr>
      <w:divsChild>
        <w:div w:id="890700574">
          <w:marLeft w:val="547"/>
          <w:marRight w:val="0"/>
          <w:marTop w:val="0"/>
          <w:marBottom w:val="0"/>
          <w:divBdr>
            <w:top w:val="none" w:sz="0" w:space="0" w:color="auto"/>
            <w:left w:val="none" w:sz="0" w:space="0" w:color="auto"/>
            <w:bottom w:val="none" w:sz="0" w:space="0" w:color="auto"/>
            <w:right w:val="none" w:sz="0" w:space="0" w:color="auto"/>
          </w:divBdr>
        </w:div>
        <w:div w:id="1661343630">
          <w:marLeft w:val="547"/>
          <w:marRight w:val="0"/>
          <w:marTop w:val="0"/>
          <w:marBottom w:val="0"/>
          <w:divBdr>
            <w:top w:val="none" w:sz="0" w:space="0" w:color="auto"/>
            <w:left w:val="none" w:sz="0" w:space="0" w:color="auto"/>
            <w:bottom w:val="none" w:sz="0" w:space="0" w:color="auto"/>
            <w:right w:val="none" w:sz="0" w:space="0" w:color="auto"/>
          </w:divBdr>
        </w:div>
        <w:div w:id="355539514">
          <w:marLeft w:val="547"/>
          <w:marRight w:val="0"/>
          <w:marTop w:val="0"/>
          <w:marBottom w:val="0"/>
          <w:divBdr>
            <w:top w:val="none" w:sz="0" w:space="0" w:color="auto"/>
            <w:left w:val="none" w:sz="0" w:space="0" w:color="auto"/>
            <w:bottom w:val="none" w:sz="0" w:space="0" w:color="auto"/>
            <w:right w:val="none" w:sz="0" w:space="0" w:color="auto"/>
          </w:divBdr>
        </w:div>
      </w:divsChild>
    </w:div>
    <w:div w:id="670528672">
      <w:bodyDiv w:val="1"/>
      <w:marLeft w:val="0"/>
      <w:marRight w:val="0"/>
      <w:marTop w:val="0"/>
      <w:marBottom w:val="0"/>
      <w:divBdr>
        <w:top w:val="none" w:sz="0" w:space="0" w:color="auto"/>
        <w:left w:val="none" w:sz="0" w:space="0" w:color="auto"/>
        <w:bottom w:val="none" w:sz="0" w:space="0" w:color="auto"/>
        <w:right w:val="none" w:sz="0" w:space="0" w:color="auto"/>
      </w:divBdr>
    </w:div>
    <w:div w:id="673147892">
      <w:bodyDiv w:val="1"/>
      <w:marLeft w:val="0"/>
      <w:marRight w:val="0"/>
      <w:marTop w:val="0"/>
      <w:marBottom w:val="0"/>
      <w:divBdr>
        <w:top w:val="none" w:sz="0" w:space="0" w:color="auto"/>
        <w:left w:val="none" w:sz="0" w:space="0" w:color="auto"/>
        <w:bottom w:val="none" w:sz="0" w:space="0" w:color="auto"/>
        <w:right w:val="none" w:sz="0" w:space="0" w:color="auto"/>
      </w:divBdr>
    </w:div>
    <w:div w:id="676735353">
      <w:bodyDiv w:val="1"/>
      <w:marLeft w:val="0"/>
      <w:marRight w:val="0"/>
      <w:marTop w:val="0"/>
      <w:marBottom w:val="0"/>
      <w:divBdr>
        <w:top w:val="none" w:sz="0" w:space="0" w:color="auto"/>
        <w:left w:val="none" w:sz="0" w:space="0" w:color="auto"/>
        <w:bottom w:val="none" w:sz="0" w:space="0" w:color="auto"/>
        <w:right w:val="none" w:sz="0" w:space="0" w:color="auto"/>
      </w:divBdr>
    </w:div>
    <w:div w:id="684523692">
      <w:bodyDiv w:val="1"/>
      <w:marLeft w:val="0"/>
      <w:marRight w:val="0"/>
      <w:marTop w:val="0"/>
      <w:marBottom w:val="0"/>
      <w:divBdr>
        <w:top w:val="none" w:sz="0" w:space="0" w:color="auto"/>
        <w:left w:val="none" w:sz="0" w:space="0" w:color="auto"/>
        <w:bottom w:val="none" w:sz="0" w:space="0" w:color="auto"/>
        <w:right w:val="none" w:sz="0" w:space="0" w:color="auto"/>
      </w:divBdr>
      <w:divsChild>
        <w:div w:id="1621834197">
          <w:marLeft w:val="547"/>
          <w:marRight w:val="0"/>
          <w:marTop w:val="0"/>
          <w:marBottom w:val="0"/>
          <w:divBdr>
            <w:top w:val="none" w:sz="0" w:space="0" w:color="auto"/>
            <w:left w:val="none" w:sz="0" w:space="0" w:color="auto"/>
            <w:bottom w:val="none" w:sz="0" w:space="0" w:color="auto"/>
            <w:right w:val="none" w:sz="0" w:space="0" w:color="auto"/>
          </w:divBdr>
        </w:div>
        <w:div w:id="733242201">
          <w:marLeft w:val="547"/>
          <w:marRight w:val="0"/>
          <w:marTop w:val="0"/>
          <w:marBottom w:val="0"/>
          <w:divBdr>
            <w:top w:val="none" w:sz="0" w:space="0" w:color="auto"/>
            <w:left w:val="none" w:sz="0" w:space="0" w:color="auto"/>
            <w:bottom w:val="none" w:sz="0" w:space="0" w:color="auto"/>
            <w:right w:val="none" w:sz="0" w:space="0" w:color="auto"/>
          </w:divBdr>
        </w:div>
        <w:div w:id="1155995938">
          <w:marLeft w:val="547"/>
          <w:marRight w:val="0"/>
          <w:marTop w:val="0"/>
          <w:marBottom w:val="0"/>
          <w:divBdr>
            <w:top w:val="none" w:sz="0" w:space="0" w:color="auto"/>
            <w:left w:val="none" w:sz="0" w:space="0" w:color="auto"/>
            <w:bottom w:val="none" w:sz="0" w:space="0" w:color="auto"/>
            <w:right w:val="none" w:sz="0" w:space="0" w:color="auto"/>
          </w:divBdr>
        </w:div>
        <w:div w:id="1499999429">
          <w:marLeft w:val="547"/>
          <w:marRight w:val="0"/>
          <w:marTop w:val="0"/>
          <w:marBottom w:val="0"/>
          <w:divBdr>
            <w:top w:val="none" w:sz="0" w:space="0" w:color="auto"/>
            <w:left w:val="none" w:sz="0" w:space="0" w:color="auto"/>
            <w:bottom w:val="none" w:sz="0" w:space="0" w:color="auto"/>
            <w:right w:val="none" w:sz="0" w:space="0" w:color="auto"/>
          </w:divBdr>
        </w:div>
      </w:divsChild>
    </w:div>
    <w:div w:id="743845234">
      <w:bodyDiv w:val="1"/>
      <w:marLeft w:val="0"/>
      <w:marRight w:val="0"/>
      <w:marTop w:val="0"/>
      <w:marBottom w:val="0"/>
      <w:divBdr>
        <w:top w:val="none" w:sz="0" w:space="0" w:color="auto"/>
        <w:left w:val="none" w:sz="0" w:space="0" w:color="auto"/>
        <w:bottom w:val="none" w:sz="0" w:space="0" w:color="auto"/>
        <w:right w:val="none" w:sz="0" w:space="0" w:color="auto"/>
      </w:divBdr>
    </w:div>
    <w:div w:id="876552484">
      <w:bodyDiv w:val="1"/>
      <w:marLeft w:val="0"/>
      <w:marRight w:val="0"/>
      <w:marTop w:val="0"/>
      <w:marBottom w:val="0"/>
      <w:divBdr>
        <w:top w:val="none" w:sz="0" w:space="0" w:color="auto"/>
        <w:left w:val="none" w:sz="0" w:space="0" w:color="auto"/>
        <w:bottom w:val="none" w:sz="0" w:space="0" w:color="auto"/>
        <w:right w:val="none" w:sz="0" w:space="0" w:color="auto"/>
      </w:divBdr>
    </w:div>
    <w:div w:id="899485716">
      <w:bodyDiv w:val="1"/>
      <w:marLeft w:val="0"/>
      <w:marRight w:val="0"/>
      <w:marTop w:val="0"/>
      <w:marBottom w:val="0"/>
      <w:divBdr>
        <w:top w:val="none" w:sz="0" w:space="0" w:color="auto"/>
        <w:left w:val="none" w:sz="0" w:space="0" w:color="auto"/>
        <w:bottom w:val="none" w:sz="0" w:space="0" w:color="auto"/>
        <w:right w:val="none" w:sz="0" w:space="0" w:color="auto"/>
      </w:divBdr>
      <w:divsChild>
        <w:div w:id="1638493663">
          <w:marLeft w:val="547"/>
          <w:marRight w:val="0"/>
          <w:marTop w:val="0"/>
          <w:marBottom w:val="0"/>
          <w:divBdr>
            <w:top w:val="none" w:sz="0" w:space="0" w:color="auto"/>
            <w:left w:val="none" w:sz="0" w:space="0" w:color="auto"/>
            <w:bottom w:val="none" w:sz="0" w:space="0" w:color="auto"/>
            <w:right w:val="none" w:sz="0" w:space="0" w:color="auto"/>
          </w:divBdr>
        </w:div>
      </w:divsChild>
    </w:div>
    <w:div w:id="975523804">
      <w:bodyDiv w:val="1"/>
      <w:marLeft w:val="0"/>
      <w:marRight w:val="0"/>
      <w:marTop w:val="0"/>
      <w:marBottom w:val="0"/>
      <w:divBdr>
        <w:top w:val="none" w:sz="0" w:space="0" w:color="auto"/>
        <w:left w:val="none" w:sz="0" w:space="0" w:color="auto"/>
        <w:bottom w:val="none" w:sz="0" w:space="0" w:color="auto"/>
        <w:right w:val="none" w:sz="0" w:space="0" w:color="auto"/>
      </w:divBdr>
      <w:divsChild>
        <w:div w:id="1289623188">
          <w:marLeft w:val="547"/>
          <w:marRight w:val="0"/>
          <w:marTop w:val="0"/>
          <w:marBottom w:val="0"/>
          <w:divBdr>
            <w:top w:val="none" w:sz="0" w:space="0" w:color="auto"/>
            <w:left w:val="none" w:sz="0" w:space="0" w:color="auto"/>
            <w:bottom w:val="none" w:sz="0" w:space="0" w:color="auto"/>
            <w:right w:val="none" w:sz="0" w:space="0" w:color="auto"/>
          </w:divBdr>
        </w:div>
      </w:divsChild>
    </w:div>
    <w:div w:id="997541297">
      <w:bodyDiv w:val="1"/>
      <w:marLeft w:val="0"/>
      <w:marRight w:val="0"/>
      <w:marTop w:val="0"/>
      <w:marBottom w:val="0"/>
      <w:divBdr>
        <w:top w:val="none" w:sz="0" w:space="0" w:color="auto"/>
        <w:left w:val="none" w:sz="0" w:space="0" w:color="auto"/>
        <w:bottom w:val="none" w:sz="0" w:space="0" w:color="auto"/>
        <w:right w:val="none" w:sz="0" w:space="0" w:color="auto"/>
      </w:divBdr>
      <w:divsChild>
        <w:div w:id="303849217">
          <w:marLeft w:val="547"/>
          <w:marRight w:val="0"/>
          <w:marTop w:val="0"/>
          <w:marBottom w:val="0"/>
          <w:divBdr>
            <w:top w:val="none" w:sz="0" w:space="0" w:color="auto"/>
            <w:left w:val="none" w:sz="0" w:space="0" w:color="auto"/>
            <w:bottom w:val="none" w:sz="0" w:space="0" w:color="auto"/>
            <w:right w:val="none" w:sz="0" w:space="0" w:color="auto"/>
          </w:divBdr>
        </w:div>
      </w:divsChild>
    </w:div>
    <w:div w:id="1011495580">
      <w:bodyDiv w:val="1"/>
      <w:marLeft w:val="0"/>
      <w:marRight w:val="0"/>
      <w:marTop w:val="0"/>
      <w:marBottom w:val="0"/>
      <w:divBdr>
        <w:top w:val="none" w:sz="0" w:space="0" w:color="auto"/>
        <w:left w:val="none" w:sz="0" w:space="0" w:color="auto"/>
        <w:bottom w:val="none" w:sz="0" w:space="0" w:color="auto"/>
        <w:right w:val="none" w:sz="0" w:space="0" w:color="auto"/>
      </w:divBdr>
    </w:div>
    <w:div w:id="1033771682">
      <w:bodyDiv w:val="1"/>
      <w:marLeft w:val="0"/>
      <w:marRight w:val="0"/>
      <w:marTop w:val="0"/>
      <w:marBottom w:val="0"/>
      <w:divBdr>
        <w:top w:val="none" w:sz="0" w:space="0" w:color="auto"/>
        <w:left w:val="none" w:sz="0" w:space="0" w:color="auto"/>
        <w:bottom w:val="none" w:sz="0" w:space="0" w:color="auto"/>
        <w:right w:val="none" w:sz="0" w:space="0" w:color="auto"/>
      </w:divBdr>
    </w:div>
    <w:div w:id="1047490361">
      <w:bodyDiv w:val="1"/>
      <w:marLeft w:val="0"/>
      <w:marRight w:val="0"/>
      <w:marTop w:val="0"/>
      <w:marBottom w:val="0"/>
      <w:divBdr>
        <w:top w:val="none" w:sz="0" w:space="0" w:color="auto"/>
        <w:left w:val="none" w:sz="0" w:space="0" w:color="auto"/>
        <w:bottom w:val="none" w:sz="0" w:space="0" w:color="auto"/>
        <w:right w:val="none" w:sz="0" w:space="0" w:color="auto"/>
      </w:divBdr>
      <w:divsChild>
        <w:div w:id="386799795">
          <w:marLeft w:val="547"/>
          <w:marRight w:val="0"/>
          <w:marTop w:val="0"/>
          <w:marBottom w:val="0"/>
          <w:divBdr>
            <w:top w:val="none" w:sz="0" w:space="0" w:color="auto"/>
            <w:left w:val="none" w:sz="0" w:space="0" w:color="auto"/>
            <w:bottom w:val="none" w:sz="0" w:space="0" w:color="auto"/>
            <w:right w:val="none" w:sz="0" w:space="0" w:color="auto"/>
          </w:divBdr>
        </w:div>
        <w:div w:id="781270631">
          <w:marLeft w:val="547"/>
          <w:marRight w:val="0"/>
          <w:marTop w:val="0"/>
          <w:marBottom w:val="0"/>
          <w:divBdr>
            <w:top w:val="none" w:sz="0" w:space="0" w:color="auto"/>
            <w:left w:val="none" w:sz="0" w:space="0" w:color="auto"/>
            <w:bottom w:val="none" w:sz="0" w:space="0" w:color="auto"/>
            <w:right w:val="none" w:sz="0" w:space="0" w:color="auto"/>
          </w:divBdr>
        </w:div>
        <w:div w:id="128089966">
          <w:marLeft w:val="547"/>
          <w:marRight w:val="0"/>
          <w:marTop w:val="0"/>
          <w:marBottom w:val="0"/>
          <w:divBdr>
            <w:top w:val="none" w:sz="0" w:space="0" w:color="auto"/>
            <w:left w:val="none" w:sz="0" w:space="0" w:color="auto"/>
            <w:bottom w:val="none" w:sz="0" w:space="0" w:color="auto"/>
            <w:right w:val="none" w:sz="0" w:space="0" w:color="auto"/>
          </w:divBdr>
        </w:div>
      </w:divsChild>
    </w:div>
    <w:div w:id="1096752915">
      <w:bodyDiv w:val="1"/>
      <w:marLeft w:val="0"/>
      <w:marRight w:val="0"/>
      <w:marTop w:val="0"/>
      <w:marBottom w:val="0"/>
      <w:divBdr>
        <w:top w:val="none" w:sz="0" w:space="0" w:color="auto"/>
        <w:left w:val="none" w:sz="0" w:space="0" w:color="auto"/>
        <w:bottom w:val="none" w:sz="0" w:space="0" w:color="auto"/>
        <w:right w:val="none" w:sz="0" w:space="0" w:color="auto"/>
      </w:divBdr>
      <w:divsChild>
        <w:div w:id="531185560">
          <w:marLeft w:val="547"/>
          <w:marRight w:val="0"/>
          <w:marTop w:val="0"/>
          <w:marBottom w:val="0"/>
          <w:divBdr>
            <w:top w:val="none" w:sz="0" w:space="0" w:color="auto"/>
            <w:left w:val="none" w:sz="0" w:space="0" w:color="auto"/>
            <w:bottom w:val="none" w:sz="0" w:space="0" w:color="auto"/>
            <w:right w:val="none" w:sz="0" w:space="0" w:color="auto"/>
          </w:divBdr>
        </w:div>
      </w:divsChild>
    </w:div>
    <w:div w:id="1130630020">
      <w:bodyDiv w:val="1"/>
      <w:marLeft w:val="0"/>
      <w:marRight w:val="0"/>
      <w:marTop w:val="0"/>
      <w:marBottom w:val="0"/>
      <w:divBdr>
        <w:top w:val="none" w:sz="0" w:space="0" w:color="auto"/>
        <w:left w:val="none" w:sz="0" w:space="0" w:color="auto"/>
        <w:bottom w:val="none" w:sz="0" w:space="0" w:color="auto"/>
        <w:right w:val="none" w:sz="0" w:space="0" w:color="auto"/>
      </w:divBdr>
    </w:div>
    <w:div w:id="1190681863">
      <w:bodyDiv w:val="1"/>
      <w:marLeft w:val="0"/>
      <w:marRight w:val="0"/>
      <w:marTop w:val="0"/>
      <w:marBottom w:val="0"/>
      <w:divBdr>
        <w:top w:val="none" w:sz="0" w:space="0" w:color="auto"/>
        <w:left w:val="none" w:sz="0" w:space="0" w:color="auto"/>
        <w:bottom w:val="none" w:sz="0" w:space="0" w:color="auto"/>
        <w:right w:val="none" w:sz="0" w:space="0" w:color="auto"/>
      </w:divBdr>
    </w:div>
    <w:div w:id="1229419668">
      <w:bodyDiv w:val="1"/>
      <w:marLeft w:val="0"/>
      <w:marRight w:val="0"/>
      <w:marTop w:val="0"/>
      <w:marBottom w:val="0"/>
      <w:divBdr>
        <w:top w:val="none" w:sz="0" w:space="0" w:color="auto"/>
        <w:left w:val="none" w:sz="0" w:space="0" w:color="auto"/>
        <w:bottom w:val="none" w:sz="0" w:space="0" w:color="auto"/>
        <w:right w:val="none" w:sz="0" w:space="0" w:color="auto"/>
      </w:divBdr>
      <w:divsChild>
        <w:div w:id="1476339353">
          <w:marLeft w:val="547"/>
          <w:marRight w:val="0"/>
          <w:marTop w:val="0"/>
          <w:marBottom w:val="0"/>
          <w:divBdr>
            <w:top w:val="none" w:sz="0" w:space="0" w:color="auto"/>
            <w:left w:val="none" w:sz="0" w:space="0" w:color="auto"/>
            <w:bottom w:val="none" w:sz="0" w:space="0" w:color="auto"/>
            <w:right w:val="none" w:sz="0" w:space="0" w:color="auto"/>
          </w:divBdr>
        </w:div>
      </w:divsChild>
    </w:div>
    <w:div w:id="1230723679">
      <w:bodyDiv w:val="1"/>
      <w:marLeft w:val="0"/>
      <w:marRight w:val="0"/>
      <w:marTop w:val="0"/>
      <w:marBottom w:val="0"/>
      <w:divBdr>
        <w:top w:val="none" w:sz="0" w:space="0" w:color="auto"/>
        <w:left w:val="none" w:sz="0" w:space="0" w:color="auto"/>
        <w:bottom w:val="none" w:sz="0" w:space="0" w:color="auto"/>
        <w:right w:val="none" w:sz="0" w:space="0" w:color="auto"/>
      </w:divBdr>
    </w:div>
    <w:div w:id="1337463237">
      <w:bodyDiv w:val="1"/>
      <w:marLeft w:val="0"/>
      <w:marRight w:val="0"/>
      <w:marTop w:val="0"/>
      <w:marBottom w:val="0"/>
      <w:divBdr>
        <w:top w:val="none" w:sz="0" w:space="0" w:color="auto"/>
        <w:left w:val="none" w:sz="0" w:space="0" w:color="auto"/>
        <w:bottom w:val="none" w:sz="0" w:space="0" w:color="auto"/>
        <w:right w:val="none" w:sz="0" w:space="0" w:color="auto"/>
      </w:divBdr>
    </w:div>
    <w:div w:id="1399746435">
      <w:bodyDiv w:val="1"/>
      <w:marLeft w:val="0"/>
      <w:marRight w:val="0"/>
      <w:marTop w:val="0"/>
      <w:marBottom w:val="0"/>
      <w:divBdr>
        <w:top w:val="none" w:sz="0" w:space="0" w:color="auto"/>
        <w:left w:val="none" w:sz="0" w:space="0" w:color="auto"/>
        <w:bottom w:val="none" w:sz="0" w:space="0" w:color="auto"/>
        <w:right w:val="none" w:sz="0" w:space="0" w:color="auto"/>
      </w:divBdr>
    </w:div>
    <w:div w:id="1400404255">
      <w:bodyDiv w:val="1"/>
      <w:marLeft w:val="0"/>
      <w:marRight w:val="0"/>
      <w:marTop w:val="0"/>
      <w:marBottom w:val="0"/>
      <w:divBdr>
        <w:top w:val="none" w:sz="0" w:space="0" w:color="auto"/>
        <w:left w:val="none" w:sz="0" w:space="0" w:color="auto"/>
        <w:bottom w:val="none" w:sz="0" w:space="0" w:color="auto"/>
        <w:right w:val="none" w:sz="0" w:space="0" w:color="auto"/>
      </w:divBdr>
      <w:divsChild>
        <w:div w:id="730035564">
          <w:marLeft w:val="547"/>
          <w:marRight w:val="0"/>
          <w:marTop w:val="0"/>
          <w:marBottom w:val="0"/>
          <w:divBdr>
            <w:top w:val="none" w:sz="0" w:space="0" w:color="auto"/>
            <w:left w:val="none" w:sz="0" w:space="0" w:color="auto"/>
            <w:bottom w:val="none" w:sz="0" w:space="0" w:color="auto"/>
            <w:right w:val="none" w:sz="0" w:space="0" w:color="auto"/>
          </w:divBdr>
        </w:div>
      </w:divsChild>
    </w:div>
    <w:div w:id="1438402873">
      <w:bodyDiv w:val="1"/>
      <w:marLeft w:val="0"/>
      <w:marRight w:val="0"/>
      <w:marTop w:val="0"/>
      <w:marBottom w:val="0"/>
      <w:divBdr>
        <w:top w:val="none" w:sz="0" w:space="0" w:color="auto"/>
        <w:left w:val="none" w:sz="0" w:space="0" w:color="auto"/>
        <w:bottom w:val="none" w:sz="0" w:space="0" w:color="auto"/>
        <w:right w:val="none" w:sz="0" w:space="0" w:color="auto"/>
      </w:divBdr>
      <w:divsChild>
        <w:div w:id="1271009245">
          <w:marLeft w:val="547"/>
          <w:marRight w:val="0"/>
          <w:marTop w:val="0"/>
          <w:marBottom w:val="0"/>
          <w:divBdr>
            <w:top w:val="none" w:sz="0" w:space="0" w:color="auto"/>
            <w:left w:val="none" w:sz="0" w:space="0" w:color="auto"/>
            <w:bottom w:val="none" w:sz="0" w:space="0" w:color="auto"/>
            <w:right w:val="none" w:sz="0" w:space="0" w:color="auto"/>
          </w:divBdr>
        </w:div>
        <w:div w:id="1347243886">
          <w:marLeft w:val="547"/>
          <w:marRight w:val="0"/>
          <w:marTop w:val="0"/>
          <w:marBottom w:val="0"/>
          <w:divBdr>
            <w:top w:val="none" w:sz="0" w:space="0" w:color="auto"/>
            <w:left w:val="none" w:sz="0" w:space="0" w:color="auto"/>
            <w:bottom w:val="none" w:sz="0" w:space="0" w:color="auto"/>
            <w:right w:val="none" w:sz="0" w:space="0" w:color="auto"/>
          </w:divBdr>
        </w:div>
      </w:divsChild>
    </w:div>
    <w:div w:id="1463421505">
      <w:bodyDiv w:val="1"/>
      <w:marLeft w:val="0"/>
      <w:marRight w:val="0"/>
      <w:marTop w:val="0"/>
      <w:marBottom w:val="0"/>
      <w:divBdr>
        <w:top w:val="none" w:sz="0" w:space="0" w:color="auto"/>
        <w:left w:val="none" w:sz="0" w:space="0" w:color="auto"/>
        <w:bottom w:val="none" w:sz="0" w:space="0" w:color="auto"/>
        <w:right w:val="none" w:sz="0" w:space="0" w:color="auto"/>
      </w:divBdr>
    </w:div>
    <w:div w:id="1492595937">
      <w:bodyDiv w:val="1"/>
      <w:marLeft w:val="0"/>
      <w:marRight w:val="0"/>
      <w:marTop w:val="0"/>
      <w:marBottom w:val="0"/>
      <w:divBdr>
        <w:top w:val="none" w:sz="0" w:space="0" w:color="auto"/>
        <w:left w:val="none" w:sz="0" w:space="0" w:color="auto"/>
        <w:bottom w:val="none" w:sz="0" w:space="0" w:color="auto"/>
        <w:right w:val="none" w:sz="0" w:space="0" w:color="auto"/>
      </w:divBdr>
    </w:div>
    <w:div w:id="1492941892">
      <w:bodyDiv w:val="1"/>
      <w:marLeft w:val="0"/>
      <w:marRight w:val="0"/>
      <w:marTop w:val="0"/>
      <w:marBottom w:val="0"/>
      <w:divBdr>
        <w:top w:val="none" w:sz="0" w:space="0" w:color="auto"/>
        <w:left w:val="none" w:sz="0" w:space="0" w:color="auto"/>
        <w:bottom w:val="none" w:sz="0" w:space="0" w:color="auto"/>
        <w:right w:val="none" w:sz="0" w:space="0" w:color="auto"/>
      </w:divBdr>
      <w:divsChild>
        <w:div w:id="1673533254">
          <w:marLeft w:val="547"/>
          <w:marRight w:val="0"/>
          <w:marTop w:val="0"/>
          <w:marBottom w:val="0"/>
          <w:divBdr>
            <w:top w:val="none" w:sz="0" w:space="0" w:color="auto"/>
            <w:left w:val="none" w:sz="0" w:space="0" w:color="auto"/>
            <w:bottom w:val="none" w:sz="0" w:space="0" w:color="auto"/>
            <w:right w:val="none" w:sz="0" w:space="0" w:color="auto"/>
          </w:divBdr>
        </w:div>
      </w:divsChild>
    </w:div>
    <w:div w:id="1509178133">
      <w:bodyDiv w:val="1"/>
      <w:marLeft w:val="0"/>
      <w:marRight w:val="0"/>
      <w:marTop w:val="0"/>
      <w:marBottom w:val="0"/>
      <w:divBdr>
        <w:top w:val="none" w:sz="0" w:space="0" w:color="auto"/>
        <w:left w:val="none" w:sz="0" w:space="0" w:color="auto"/>
        <w:bottom w:val="none" w:sz="0" w:space="0" w:color="auto"/>
        <w:right w:val="none" w:sz="0" w:space="0" w:color="auto"/>
      </w:divBdr>
    </w:div>
    <w:div w:id="1511601025">
      <w:bodyDiv w:val="1"/>
      <w:marLeft w:val="0"/>
      <w:marRight w:val="0"/>
      <w:marTop w:val="0"/>
      <w:marBottom w:val="0"/>
      <w:divBdr>
        <w:top w:val="none" w:sz="0" w:space="0" w:color="auto"/>
        <w:left w:val="none" w:sz="0" w:space="0" w:color="auto"/>
        <w:bottom w:val="none" w:sz="0" w:space="0" w:color="auto"/>
        <w:right w:val="none" w:sz="0" w:space="0" w:color="auto"/>
      </w:divBdr>
      <w:divsChild>
        <w:div w:id="1871799305">
          <w:marLeft w:val="547"/>
          <w:marRight w:val="0"/>
          <w:marTop w:val="0"/>
          <w:marBottom w:val="0"/>
          <w:divBdr>
            <w:top w:val="none" w:sz="0" w:space="0" w:color="auto"/>
            <w:left w:val="none" w:sz="0" w:space="0" w:color="auto"/>
            <w:bottom w:val="none" w:sz="0" w:space="0" w:color="auto"/>
            <w:right w:val="none" w:sz="0" w:space="0" w:color="auto"/>
          </w:divBdr>
        </w:div>
      </w:divsChild>
    </w:div>
    <w:div w:id="1582760827">
      <w:bodyDiv w:val="1"/>
      <w:marLeft w:val="0"/>
      <w:marRight w:val="0"/>
      <w:marTop w:val="0"/>
      <w:marBottom w:val="0"/>
      <w:divBdr>
        <w:top w:val="none" w:sz="0" w:space="0" w:color="auto"/>
        <w:left w:val="none" w:sz="0" w:space="0" w:color="auto"/>
        <w:bottom w:val="none" w:sz="0" w:space="0" w:color="auto"/>
        <w:right w:val="none" w:sz="0" w:space="0" w:color="auto"/>
      </w:divBdr>
      <w:divsChild>
        <w:div w:id="277495627">
          <w:marLeft w:val="547"/>
          <w:marRight w:val="0"/>
          <w:marTop w:val="0"/>
          <w:marBottom w:val="0"/>
          <w:divBdr>
            <w:top w:val="none" w:sz="0" w:space="0" w:color="auto"/>
            <w:left w:val="none" w:sz="0" w:space="0" w:color="auto"/>
            <w:bottom w:val="none" w:sz="0" w:space="0" w:color="auto"/>
            <w:right w:val="none" w:sz="0" w:space="0" w:color="auto"/>
          </w:divBdr>
        </w:div>
        <w:div w:id="1175336758">
          <w:marLeft w:val="547"/>
          <w:marRight w:val="0"/>
          <w:marTop w:val="0"/>
          <w:marBottom w:val="0"/>
          <w:divBdr>
            <w:top w:val="none" w:sz="0" w:space="0" w:color="auto"/>
            <w:left w:val="none" w:sz="0" w:space="0" w:color="auto"/>
            <w:bottom w:val="none" w:sz="0" w:space="0" w:color="auto"/>
            <w:right w:val="none" w:sz="0" w:space="0" w:color="auto"/>
          </w:divBdr>
        </w:div>
        <w:div w:id="740056889">
          <w:marLeft w:val="547"/>
          <w:marRight w:val="0"/>
          <w:marTop w:val="0"/>
          <w:marBottom w:val="0"/>
          <w:divBdr>
            <w:top w:val="none" w:sz="0" w:space="0" w:color="auto"/>
            <w:left w:val="none" w:sz="0" w:space="0" w:color="auto"/>
            <w:bottom w:val="none" w:sz="0" w:space="0" w:color="auto"/>
            <w:right w:val="none" w:sz="0" w:space="0" w:color="auto"/>
          </w:divBdr>
        </w:div>
        <w:div w:id="282422265">
          <w:marLeft w:val="547"/>
          <w:marRight w:val="0"/>
          <w:marTop w:val="0"/>
          <w:marBottom w:val="0"/>
          <w:divBdr>
            <w:top w:val="none" w:sz="0" w:space="0" w:color="auto"/>
            <w:left w:val="none" w:sz="0" w:space="0" w:color="auto"/>
            <w:bottom w:val="none" w:sz="0" w:space="0" w:color="auto"/>
            <w:right w:val="none" w:sz="0" w:space="0" w:color="auto"/>
          </w:divBdr>
        </w:div>
      </w:divsChild>
    </w:div>
    <w:div w:id="1598175927">
      <w:bodyDiv w:val="1"/>
      <w:marLeft w:val="0"/>
      <w:marRight w:val="0"/>
      <w:marTop w:val="0"/>
      <w:marBottom w:val="0"/>
      <w:divBdr>
        <w:top w:val="none" w:sz="0" w:space="0" w:color="auto"/>
        <w:left w:val="none" w:sz="0" w:space="0" w:color="auto"/>
        <w:bottom w:val="none" w:sz="0" w:space="0" w:color="auto"/>
        <w:right w:val="none" w:sz="0" w:space="0" w:color="auto"/>
      </w:divBdr>
    </w:div>
    <w:div w:id="1603224983">
      <w:bodyDiv w:val="1"/>
      <w:marLeft w:val="0"/>
      <w:marRight w:val="0"/>
      <w:marTop w:val="0"/>
      <w:marBottom w:val="0"/>
      <w:divBdr>
        <w:top w:val="none" w:sz="0" w:space="0" w:color="auto"/>
        <w:left w:val="none" w:sz="0" w:space="0" w:color="auto"/>
        <w:bottom w:val="none" w:sz="0" w:space="0" w:color="auto"/>
        <w:right w:val="none" w:sz="0" w:space="0" w:color="auto"/>
      </w:divBdr>
      <w:divsChild>
        <w:div w:id="342244098">
          <w:marLeft w:val="547"/>
          <w:marRight w:val="0"/>
          <w:marTop w:val="0"/>
          <w:marBottom w:val="0"/>
          <w:divBdr>
            <w:top w:val="none" w:sz="0" w:space="0" w:color="auto"/>
            <w:left w:val="none" w:sz="0" w:space="0" w:color="auto"/>
            <w:bottom w:val="none" w:sz="0" w:space="0" w:color="auto"/>
            <w:right w:val="none" w:sz="0" w:space="0" w:color="auto"/>
          </w:divBdr>
        </w:div>
      </w:divsChild>
    </w:div>
    <w:div w:id="1623030281">
      <w:bodyDiv w:val="1"/>
      <w:marLeft w:val="0"/>
      <w:marRight w:val="0"/>
      <w:marTop w:val="0"/>
      <w:marBottom w:val="0"/>
      <w:divBdr>
        <w:top w:val="none" w:sz="0" w:space="0" w:color="auto"/>
        <w:left w:val="none" w:sz="0" w:space="0" w:color="auto"/>
        <w:bottom w:val="none" w:sz="0" w:space="0" w:color="auto"/>
        <w:right w:val="none" w:sz="0" w:space="0" w:color="auto"/>
      </w:divBdr>
    </w:div>
    <w:div w:id="1638602205">
      <w:bodyDiv w:val="1"/>
      <w:marLeft w:val="0"/>
      <w:marRight w:val="0"/>
      <w:marTop w:val="0"/>
      <w:marBottom w:val="0"/>
      <w:divBdr>
        <w:top w:val="none" w:sz="0" w:space="0" w:color="auto"/>
        <w:left w:val="none" w:sz="0" w:space="0" w:color="auto"/>
        <w:bottom w:val="none" w:sz="0" w:space="0" w:color="auto"/>
        <w:right w:val="none" w:sz="0" w:space="0" w:color="auto"/>
      </w:divBdr>
      <w:divsChild>
        <w:div w:id="1378625445">
          <w:marLeft w:val="547"/>
          <w:marRight w:val="0"/>
          <w:marTop w:val="0"/>
          <w:marBottom w:val="0"/>
          <w:divBdr>
            <w:top w:val="none" w:sz="0" w:space="0" w:color="auto"/>
            <w:left w:val="none" w:sz="0" w:space="0" w:color="auto"/>
            <w:bottom w:val="none" w:sz="0" w:space="0" w:color="auto"/>
            <w:right w:val="none" w:sz="0" w:space="0" w:color="auto"/>
          </w:divBdr>
        </w:div>
        <w:div w:id="1301374840">
          <w:marLeft w:val="547"/>
          <w:marRight w:val="0"/>
          <w:marTop w:val="0"/>
          <w:marBottom w:val="0"/>
          <w:divBdr>
            <w:top w:val="none" w:sz="0" w:space="0" w:color="auto"/>
            <w:left w:val="none" w:sz="0" w:space="0" w:color="auto"/>
            <w:bottom w:val="none" w:sz="0" w:space="0" w:color="auto"/>
            <w:right w:val="none" w:sz="0" w:space="0" w:color="auto"/>
          </w:divBdr>
        </w:div>
        <w:div w:id="539393315">
          <w:marLeft w:val="547"/>
          <w:marRight w:val="0"/>
          <w:marTop w:val="0"/>
          <w:marBottom w:val="0"/>
          <w:divBdr>
            <w:top w:val="none" w:sz="0" w:space="0" w:color="auto"/>
            <w:left w:val="none" w:sz="0" w:space="0" w:color="auto"/>
            <w:bottom w:val="none" w:sz="0" w:space="0" w:color="auto"/>
            <w:right w:val="none" w:sz="0" w:space="0" w:color="auto"/>
          </w:divBdr>
        </w:div>
      </w:divsChild>
    </w:div>
    <w:div w:id="1647199459">
      <w:bodyDiv w:val="1"/>
      <w:marLeft w:val="0"/>
      <w:marRight w:val="0"/>
      <w:marTop w:val="0"/>
      <w:marBottom w:val="0"/>
      <w:divBdr>
        <w:top w:val="none" w:sz="0" w:space="0" w:color="auto"/>
        <w:left w:val="none" w:sz="0" w:space="0" w:color="auto"/>
        <w:bottom w:val="none" w:sz="0" w:space="0" w:color="auto"/>
        <w:right w:val="none" w:sz="0" w:space="0" w:color="auto"/>
      </w:divBdr>
      <w:divsChild>
        <w:div w:id="589510542">
          <w:marLeft w:val="547"/>
          <w:marRight w:val="0"/>
          <w:marTop w:val="0"/>
          <w:marBottom w:val="0"/>
          <w:divBdr>
            <w:top w:val="none" w:sz="0" w:space="0" w:color="auto"/>
            <w:left w:val="none" w:sz="0" w:space="0" w:color="auto"/>
            <w:bottom w:val="none" w:sz="0" w:space="0" w:color="auto"/>
            <w:right w:val="none" w:sz="0" w:space="0" w:color="auto"/>
          </w:divBdr>
        </w:div>
        <w:div w:id="1854801399">
          <w:marLeft w:val="547"/>
          <w:marRight w:val="0"/>
          <w:marTop w:val="0"/>
          <w:marBottom w:val="0"/>
          <w:divBdr>
            <w:top w:val="none" w:sz="0" w:space="0" w:color="auto"/>
            <w:left w:val="none" w:sz="0" w:space="0" w:color="auto"/>
            <w:bottom w:val="none" w:sz="0" w:space="0" w:color="auto"/>
            <w:right w:val="none" w:sz="0" w:space="0" w:color="auto"/>
          </w:divBdr>
        </w:div>
        <w:div w:id="511648327">
          <w:marLeft w:val="547"/>
          <w:marRight w:val="0"/>
          <w:marTop w:val="0"/>
          <w:marBottom w:val="0"/>
          <w:divBdr>
            <w:top w:val="none" w:sz="0" w:space="0" w:color="auto"/>
            <w:left w:val="none" w:sz="0" w:space="0" w:color="auto"/>
            <w:bottom w:val="none" w:sz="0" w:space="0" w:color="auto"/>
            <w:right w:val="none" w:sz="0" w:space="0" w:color="auto"/>
          </w:divBdr>
        </w:div>
        <w:div w:id="1863593553">
          <w:marLeft w:val="547"/>
          <w:marRight w:val="0"/>
          <w:marTop w:val="0"/>
          <w:marBottom w:val="0"/>
          <w:divBdr>
            <w:top w:val="none" w:sz="0" w:space="0" w:color="auto"/>
            <w:left w:val="none" w:sz="0" w:space="0" w:color="auto"/>
            <w:bottom w:val="none" w:sz="0" w:space="0" w:color="auto"/>
            <w:right w:val="none" w:sz="0" w:space="0" w:color="auto"/>
          </w:divBdr>
        </w:div>
      </w:divsChild>
    </w:div>
    <w:div w:id="1674989866">
      <w:bodyDiv w:val="1"/>
      <w:marLeft w:val="0"/>
      <w:marRight w:val="0"/>
      <w:marTop w:val="0"/>
      <w:marBottom w:val="0"/>
      <w:divBdr>
        <w:top w:val="none" w:sz="0" w:space="0" w:color="auto"/>
        <w:left w:val="none" w:sz="0" w:space="0" w:color="auto"/>
        <w:bottom w:val="none" w:sz="0" w:space="0" w:color="auto"/>
        <w:right w:val="none" w:sz="0" w:space="0" w:color="auto"/>
      </w:divBdr>
    </w:div>
    <w:div w:id="1687949480">
      <w:bodyDiv w:val="1"/>
      <w:marLeft w:val="0"/>
      <w:marRight w:val="0"/>
      <w:marTop w:val="0"/>
      <w:marBottom w:val="0"/>
      <w:divBdr>
        <w:top w:val="none" w:sz="0" w:space="0" w:color="auto"/>
        <w:left w:val="none" w:sz="0" w:space="0" w:color="auto"/>
        <w:bottom w:val="none" w:sz="0" w:space="0" w:color="auto"/>
        <w:right w:val="none" w:sz="0" w:space="0" w:color="auto"/>
      </w:divBdr>
      <w:divsChild>
        <w:div w:id="1857308374">
          <w:marLeft w:val="547"/>
          <w:marRight w:val="0"/>
          <w:marTop w:val="0"/>
          <w:marBottom w:val="0"/>
          <w:divBdr>
            <w:top w:val="none" w:sz="0" w:space="0" w:color="auto"/>
            <w:left w:val="none" w:sz="0" w:space="0" w:color="auto"/>
            <w:bottom w:val="none" w:sz="0" w:space="0" w:color="auto"/>
            <w:right w:val="none" w:sz="0" w:space="0" w:color="auto"/>
          </w:divBdr>
        </w:div>
        <w:div w:id="128400767">
          <w:marLeft w:val="547"/>
          <w:marRight w:val="0"/>
          <w:marTop w:val="0"/>
          <w:marBottom w:val="0"/>
          <w:divBdr>
            <w:top w:val="none" w:sz="0" w:space="0" w:color="auto"/>
            <w:left w:val="none" w:sz="0" w:space="0" w:color="auto"/>
            <w:bottom w:val="none" w:sz="0" w:space="0" w:color="auto"/>
            <w:right w:val="none" w:sz="0" w:space="0" w:color="auto"/>
          </w:divBdr>
        </w:div>
        <w:div w:id="1848786952">
          <w:marLeft w:val="547"/>
          <w:marRight w:val="0"/>
          <w:marTop w:val="0"/>
          <w:marBottom w:val="0"/>
          <w:divBdr>
            <w:top w:val="none" w:sz="0" w:space="0" w:color="auto"/>
            <w:left w:val="none" w:sz="0" w:space="0" w:color="auto"/>
            <w:bottom w:val="none" w:sz="0" w:space="0" w:color="auto"/>
            <w:right w:val="none" w:sz="0" w:space="0" w:color="auto"/>
          </w:divBdr>
        </w:div>
        <w:div w:id="137651556">
          <w:marLeft w:val="547"/>
          <w:marRight w:val="0"/>
          <w:marTop w:val="0"/>
          <w:marBottom w:val="0"/>
          <w:divBdr>
            <w:top w:val="none" w:sz="0" w:space="0" w:color="auto"/>
            <w:left w:val="none" w:sz="0" w:space="0" w:color="auto"/>
            <w:bottom w:val="none" w:sz="0" w:space="0" w:color="auto"/>
            <w:right w:val="none" w:sz="0" w:space="0" w:color="auto"/>
          </w:divBdr>
        </w:div>
      </w:divsChild>
    </w:div>
    <w:div w:id="1725982279">
      <w:bodyDiv w:val="1"/>
      <w:marLeft w:val="0"/>
      <w:marRight w:val="0"/>
      <w:marTop w:val="0"/>
      <w:marBottom w:val="0"/>
      <w:divBdr>
        <w:top w:val="none" w:sz="0" w:space="0" w:color="auto"/>
        <w:left w:val="none" w:sz="0" w:space="0" w:color="auto"/>
        <w:bottom w:val="none" w:sz="0" w:space="0" w:color="auto"/>
        <w:right w:val="none" w:sz="0" w:space="0" w:color="auto"/>
      </w:divBdr>
    </w:div>
    <w:div w:id="1799029679">
      <w:bodyDiv w:val="1"/>
      <w:marLeft w:val="0"/>
      <w:marRight w:val="0"/>
      <w:marTop w:val="0"/>
      <w:marBottom w:val="0"/>
      <w:divBdr>
        <w:top w:val="none" w:sz="0" w:space="0" w:color="auto"/>
        <w:left w:val="none" w:sz="0" w:space="0" w:color="auto"/>
        <w:bottom w:val="none" w:sz="0" w:space="0" w:color="auto"/>
        <w:right w:val="none" w:sz="0" w:space="0" w:color="auto"/>
      </w:divBdr>
    </w:div>
    <w:div w:id="1804617770">
      <w:bodyDiv w:val="1"/>
      <w:marLeft w:val="0"/>
      <w:marRight w:val="0"/>
      <w:marTop w:val="0"/>
      <w:marBottom w:val="0"/>
      <w:divBdr>
        <w:top w:val="none" w:sz="0" w:space="0" w:color="auto"/>
        <w:left w:val="none" w:sz="0" w:space="0" w:color="auto"/>
        <w:bottom w:val="none" w:sz="0" w:space="0" w:color="auto"/>
        <w:right w:val="none" w:sz="0" w:space="0" w:color="auto"/>
      </w:divBdr>
      <w:divsChild>
        <w:div w:id="709647256">
          <w:marLeft w:val="547"/>
          <w:marRight w:val="0"/>
          <w:marTop w:val="0"/>
          <w:marBottom w:val="0"/>
          <w:divBdr>
            <w:top w:val="none" w:sz="0" w:space="0" w:color="auto"/>
            <w:left w:val="none" w:sz="0" w:space="0" w:color="auto"/>
            <w:bottom w:val="none" w:sz="0" w:space="0" w:color="auto"/>
            <w:right w:val="none" w:sz="0" w:space="0" w:color="auto"/>
          </w:divBdr>
        </w:div>
      </w:divsChild>
    </w:div>
    <w:div w:id="1841388837">
      <w:bodyDiv w:val="1"/>
      <w:marLeft w:val="0"/>
      <w:marRight w:val="0"/>
      <w:marTop w:val="0"/>
      <w:marBottom w:val="0"/>
      <w:divBdr>
        <w:top w:val="none" w:sz="0" w:space="0" w:color="auto"/>
        <w:left w:val="none" w:sz="0" w:space="0" w:color="auto"/>
        <w:bottom w:val="none" w:sz="0" w:space="0" w:color="auto"/>
        <w:right w:val="none" w:sz="0" w:space="0" w:color="auto"/>
      </w:divBdr>
    </w:div>
    <w:div w:id="1877739308">
      <w:bodyDiv w:val="1"/>
      <w:marLeft w:val="0"/>
      <w:marRight w:val="0"/>
      <w:marTop w:val="0"/>
      <w:marBottom w:val="0"/>
      <w:divBdr>
        <w:top w:val="none" w:sz="0" w:space="0" w:color="auto"/>
        <w:left w:val="none" w:sz="0" w:space="0" w:color="auto"/>
        <w:bottom w:val="none" w:sz="0" w:space="0" w:color="auto"/>
        <w:right w:val="none" w:sz="0" w:space="0" w:color="auto"/>
      </w:divBdr>
    </w:div>
    <w:div w:id="1929581665">
      <w:bodyDiv w:val="1"/>
      <w:marLeft w:val="0"/>
      <w:marRight w:val="0"/>
      <w:marTop w:val="0"/>
      <w:marBottom w:val="0"/>
      <w:divBdr>
        <w:top w:val="none" w:sz="0" w:space="0" w:color="auto"/>
        <w:left w:val="none" w:sz="0" w:space="0" w:color="auto"/>
        <w:bottom w:val="none" w:sz="0" w:space="0" w:color="auto"/>
        <w:right w:val="none" w:sz="0" w:space="0" w:color="auto"/>
      </w:divBdr>
      <w:divsChild>
        <w:div w:id="1482039948">
          <w:marLeft w:val="547"/>
          <w:marRight w:val="0"/>
          <w:marTop w:val="0"/>
          <w:marBottom w:val="0"/>
          <w:divBdr>
            <w:top w:val="none" w:sz="0" w:space="0" w:color="auto"/>
            <w:left w:val="none" w:sz="0" w:space="0" w:color="auto"/>
            <w:bottom w:val="none" w:sz="0" w:space="0" w:color="auto"/>
            <w:right w:val="none" w:sz="0" w:space="0" w:color="auto"/>
          </w:divBdr>
        </w:div>
        <w:div w:id="212813287">
          <w:marLeft w:val="547"/>
          <w:marRight w:val="0"/>
          <w:marTop w:val="0"/>
          <w:marBottom w:val="0"/>
          <w:divBdr>
            <w:top w:val="none" w:sz="0" w:space="0" w:color="auto"/>
            <w:left w:val="none" w:sz="0" w:space="0" w:color="auto"/>
            <w:bottom w:val="none" w:sz="0" w:space="0" w:color="auto"/>
            <w:right w:val="none" w:sz="0" w:space="0" w:color="auto"/>
          </w:divBdr>
        </w:div>
        <w:div w:id="2134132040">
          <w:marLeft w:val="547"/>
          <w:marRight w:val="0"/>
          <w:marTop w:val="0"/>
          <w:marBottom w:val="0"/>
          <w:divBdr>
            <w:top w:val="none" w:sz="0" w:space="0" w:color="auto"/>
            <w:left w:val="none" w:sz="0" w:space="0" w:color="auto"/>
            <w:bottom w:val="none" w:sz="0" w:space="0" w:color="auto"/>
            <w:right w:val="none" w:sz="0" w:space="0" w:color="auto"/>
          </w:divBdr>
        </w:div>
        <w:div w:id="339426898">
          <w:marLeft w:val="547"/>
          <w:marRight w:val="0"/>
          <w:marTop w:val="0"/>
          <w:marBottom w:val="0"/>
          <w:divBdr>
            <w:top w:val="none" w:sz="0" w:space="0" w:color="auto"/>
            <w:left w:val="none" w:sz="0" w:space="0" w:color="auto"/>
            <w:bottom w:val="none" w:sz="0" w:space="0" w:color="auto"/>
            <w:right w:val="none" w:sz="0" w:space="0" w:color="auto"/>
          </w:divBdr>
        </w:div>
      </w:divsChild>
    </w:div>
    <w:div w:id="208498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yperlink" Target="https://urldefense.com/v3/__https:/www.santepubliquefrance.fr/maladies-et-traumatismes/maladies-et-infections-respiratoires/grippe/documents/guide/signalement-des-episodes-de-cas-groupes-d-infection-respiratoire-aigue-ira-dans-les-etablissements-medico-sociaux-ems-.-guide-pour-les-etablisse__;!!FiWPmuqhD5aF3oDTQnc!lJdI7cgH0JCAOfMwRutm9w4Wq-P8Sk1GJDZEhvnc8w-bnwOJX8NexxKRRhSF6tGIk71-Jmd59LdCfHwQH87jwugIBZ-jehSJCw6gVJRgvMzeG1v4SG8$" TargetMode="External"/><Relationship Id="rId26" Type="http://schemas.openxmlformats.org/officeDocument/2006/relationships/oleObject" Target="embeddings/oleObject4.bin"/><Relationship Id="rId39" Type="http://schemas.openxmlformats.org/officeDocument/2006/relationships/hyperlink" Target="https://travail-emploi.gouv.fr/emploi-et-insertion/parcours-emploi-competences/cui-cae" TargetMode="External"/><Relationship Id="rId21" Type="http://schemas.openxmlformats.org/officeDocument/2006/relationships/hyperlink" Target="https://www.bourgogne-franche-comte.ars.sante.fr/media/110925/download?inline" TargetMode="External"/><Relationship Id="rId34" Type="http://schemas.openxmlformats.org/officeDocument/2006/relationships/hyperlink" Target="https://urldefense.com/v3/__https:/anap.fr/s/actualite?actu=calendrier-apres-4-un-deux-trois-forme__;!!FiWPmuqhD5aF3oDTQnc!n_k_kTiccvSk0DfLsfexVpqWMjr6m1Oy2_tawdg2Z0Nrs3MGfNlurmKeIqIB25x4ytU6ZkfNjnUi-MdEKUaRTZfcNO4oLwEy$" TargetMode="External"/><Relationship Id="rId42" Type="http://schemas.openxmlformats.org/officeDocument/2006/relationships/hyperlink" Target="https://www.legislation.cnav.fr/Pages/expose.aspx?Nom=retraite_personnelle_cumul_emploi_retraite_condition_cumul_ex" TargetMode="External"/><Relationship Id="rId47" Type="http://schemas.openxmlformats.org/officeDocument/2006/relationships/hyperlink" Target="https://www.bourgogne-franche-comte.ars.sante.fr/esms-et-sobriete-energetique-instructions" TargetMode="External"/><Relationship Id="rId50" Type="http://schemas.openxmlformats.org/officeDocument/2006/relationships/hyperlink" Target="https://www.monecowatt.fr/" TargetMode="External"/><Relationship Id="rId55" Type="http://schemas.openxmlformats.org/officeDocument/2006/relationships/theme" Target="theme/theme1.xml"/><Relationship Id="rId7" Type="http://schemas.openxmlformats.org/officeDocument/2006/relationships/hyperlink" Target="https://solidarites-sante.gouv.fr/soins-et-maladies/maladies/maladies-infectieuses/coronavirus/professionnels-du-social-et-medico-social/" TargetMode="External"/><Relationship Id="rId12" Type="http://schemas.openxmlformats.org/officeDocument/2006/relationships/image" Target="media/image3.emf"/><Relationship Id="rId17" Type="http://schemas.openxmlformats.org/officeDocument/2006/relationships/hyperlink" Target="https://signalement.social-sante.gouv.fr/psig_ihm_utilisateurs/index.html" TargetMode="External"/><Relationship Id="rId25" Type="http://schemas.openxmlformats.org/officeDocument/2006/relationships/image" Target="media/image4.emf"/><Relationship Id="rId33" Type="http://schemas.openxmlformats.org/officeDocument/2006/relationships/oleObject" Target="embeddings/oleObject8.bin"/><Relationship Id="rId38" Type="http://schemas.openxmlformats.org/officeDocument/2006/relationships/hyperlink" Target="https://travail-emploi.gouv.fr/emploi-et-insertion/parcours-emploi-competences/pec" TargetMode="External"/><Relationship Id="rId46" Type="http://schemas.openxmlformats.org/officeDocument/2006/relationships/hyperlink" Target="https://solidarites-sante.gouv.fr/IMG/pdf/faq_-_mesures_salariales_dans_les_etablissements_et_services_sociaux_et_medico-sociaux_-_janvier_2023.pdf" TargetMode="External"/><Relationship Id="rId2" Type="http://schemas.openxmlformats.org/officeDocument/2006/relationships/styles" Target="styles.xml"/><Relationship Id="rId16" Type="http://schemas.openxmlformats.org/officeDocument/2006/relationships/hyperlink" Target="https://www.bourgogne-franche-comte.ars.sante.fr/system/files/2020-10/COVID19_EPI_CPIAS-ARS-OMEDIT.pdf" TargetMode="External"/><Relationship Id="rId20" Type="http://schemas.openxmlformats.org/officeDocument/2006/relationships/hyperlink" Target="https://www.bourgogne-franche-comte.ars.sante.fr/media/110924/download?inline" TargetMode="External"/><Relationship Id="rId29" Type="http://schemas.openxmlformats.org/officeDocument/2006/relationships/image" Target="media/image6.emf"/><Relationship Id="rId41" Type="http://schemas.openxmlformats.org/officeDocument/2006/relationships/hyperlink" Target="https://www.service-public.fr/particuliers/vosdroits/F13243"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yperlink" Target="https://sante.gouv.fr/soins-et-maladies/maladies/maladies-infectieuses/coronavirus/vaccin-covid-19/la-vaccination-contre-le-covid-19-tout-savoir-tout-comprendre/" TargetMode="External"/><Relationship Id="rId32" Type="http://schemas.openxmlformats.org/officeDocument/2006/relationships/image" Target="media/image7.emf"/><Relationship Id="rId37" Type="http://schemas.openxmlformats.org/officeDocument/2006/relationships/oleObject" Target="embeddings/oleObject9.bin"/><Relationship Id="rId40" Type="http://schemas.openxmlformats.org/officeDocument/2006/relationships/hyperlink" Target="https://travail-emploi.gouv.fr/le-ministere-en-action/relance-activite/plan-1jeune-1solution/faciliter-l-entree-dans-la-vie-professionnelle-10878/aide-embauche-pec-jeunes" TargetMode="External"/><Relationship Id="rId45" Type="http://schemas.openxmlformats.org/officeDocument/2006/relationships/hyperlink" Target="https://www.service-public.fr/particuliers/vosdroits/F3147"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bourgogne-franche-comte.ars.sante.fr/covid19-et-epi-professionnel-protege-risque-dexposition-maitrise" TargetMode="External"/><Relationship Id="rId23" Type="http://schemas.openxmlformats.org/officeDocument/2006/relationships/hyperlink" Target="https://www.ameli.fr/assure/covid-19/symptomes-gestes-barrieres-cas-contact-et-isolement/en-cas-de-contact-avec-une-personne-malade-du-covid-19" TargetMode="External"/><Relationship Id="rId28" Type="http://schemas.openxmlformats.org/officeDocument/2006/relationships/oleObject" Target="embeddings/oleObject5.bin"/><Relationship Id="rId36" Type="http://schemas.openxmlformats.org/officeDocument/2006/relationships/image" Target="media/image8.emf"/><Relationship Id="rId49" Type="http://schemas.openxmlformats.org/officeDocument/2006/relationships/oleObject" Target="embeddings/oleObject10.bin"/><Relationship Id="rId10" Type="http://schemas.openxmlformats.org/officeDocument/2006/relationships/image" Target="media/image2.emf"/><Relationship Id="rId19" Type="http://schemas.openxmlformats.org/officeDocument/2006/relationships/hyperlink" Target="https://www.bourgogne-franche-comte.ars.sante.fr/media/110923/download?inline" TargetMode="External"/><Relationship Id="rId31" Type="http://schemas.openxmlformats.org/officeDocument/2006/relationships/oleObject" Target="embeddings/oleObject7.bin"/><Relationship Id="rId44" Type="http://schemas.openxmlformats.org/officeDocument/2006/relationships/hyperlink" Target="https://www.alternance.emploi.gouv.fr/simulateur-employeur/etape-1"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www.preventioninfection.fr/actualites/cpias-bfc-prevention-maitrise-du-risque-infectieux-en-ems/" TargetMode="External"/><Relationship Id="rId22" Type="http://schemas.openxmlformats.org/officeDocument/2006/relationships/hyperlink" Target="https://www.hcsp.fr/explore.cgi/avisrapportsdomaine?clefr=1246" TargetMode="External"/><Relationship Id="rId27" Type="http://schemas.openxmlformats.org/officeDocument/2006/relationships/image" Target="media/image5.emf"/><Relationship Id="rId30" Type="http://schemas.openxmlformats.org/officeDocument/2006/relationships/oleObject" Target="embeddings/oleObject6.bin"/><Relationship Id="rId35" Type="http://schemas.openxmlformats.org/officeDocument/2006/relationships/hyperlink" Target="https://anap.fr/s/article/batir-politique-attractivite-rh-fidelisation-fiches" TargetMode="External"/><Relationship Id="rId43" Type="http://schemas.openxmlformats.org/officeDocument/2006/relationships/hyperlink" Target="https://www.service-public.fr/particuliers/vosdroits/F12402" TargetMode="External"/><Relationship Id="rId48" Type="http://schemas.openxmlformats.org/officeDocument/2006/relationships/image" Target="media/image9.emf"/><Relationship Id="rId8" Type="http://schemas.openxmlformats.org/officeDocument/2006/relationships/image" Target="media/image1.emf"/><Relationship Id="rId51" Type="http://schemas.openxmlformats.org/officeDocument/2006/relationships/hyperlink" Target="https://coupures-temporaires.enedis.fr/index.html"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3975</Words>
  <Characters>21864</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Company>ARS HDF</Company>
  <LinksUpToDate>false</LinksUpToDate>
  <CharactersWithSpaces>25788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RAMBOZ, Maryline</dc:creator>
  <cp:keywords/>
  <dc:description/>
  <cp:lastModifiedBy>RAMBOZ, Maryline (ARS-BFC)</cp:lastModifiedBy>
  <cp:revision>5</cp:revision>
  <dcterms:created xsi:type="dcterms:W3CDTF">2024-05-27T06:49:00Z</dcterms:created>
  <dcterms:modified xsi:type="dcterms:W3CDTF">2024-05-27T06:53:00Z</dcterms:modified>
</cp:coreProperties>
</file>