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93D21" w14:textId="77777777" w:rsidR="002122EA" w:rsidRDefault="002122EA" w:rsidP="00AE125E">
      <w:pPr>
        <w:jc w:val="center"/>
        <w:rPr>
          <w:b/>
          <w:szCs w:val="22"/>
        </w:rPr>
      </w:pPr>
    </w:p>
    <w:p w14:paraId="24CAE2D9" w14:textId="77777777" w:rsidR="002122EA" w:rsidRDefault="002122EA" w:rsidP="00AE125E">
      <w:pPr>
        <w:jc w:val="center"/>
        <w:rPr>
          <w:b/>
          <w:szCs w:val="22"/>
        </w:rPr>
      </w:pPr>
    </w:p>
    <w:p w14:paraId="166D59BB" w14:textId="77777777" w:rsidR="002122EA" w:rsidRDefault="002122EA" w:rsidP="00AE125E">
      <w:pPr>
        <w:jc w:val="center"/>
        <w:rPr>
          <w:b/>
          <w:szCs w:val="22"/>
        </w:rPr>
      </w:pPr>
    </w:p>
    <w:p w14:paraId="7C180591" w14:textId="77777777" w:rsidR="002122EA" w:rsidRDefault="002122EA" w:rsidP="00AE125E">
      <w:pPr>
        <w:jc w:val="center"/>
        <w:rPr>
          <w:b/>
          <w:szCs w:val="22"/>
        </w:rPr>
      </w:pPr>
    </w:p>
    <w:p w14:paraId="409A7314" w14:textId="77777777" w:rsidR="002122EA" w:rsidRDefault="002122EA" w:rsidP="00AE125E">
      <w:pPr>
        <w:jc w:val="center"/>
        <w:rPr>
          <w:b/>
          <w:szCs w:val="22"/>
        </w:rPr>
      </w:pPr>
    </w:p>
    <w:p w14:paraId="003D9339" w14:textId="77777777" w:rsidR="00BB1FB9" w:rsidRDefault="00BB1FB9" w:rsidP="00AE125E">
      <w:pPr>
        <w:jc w:val="center"/>
        <w:rPr>
          <w:b/>
          <w:color w:val="808080"/>
          <w:sz w:val="28"/>
          <w:szCs w:val="22"/>
        </w:rPr>
      </w:pPr>
    </w:p>
    <w:p w14:paraId="554593B9" w14:textId="77777777" w:rsidR="00BB1FB9" w:rsidRDefault="00BB1FB9" w:rsidP="00AE125E">
      <w:pPr>
        <w:jc w:val="center"/>
        <w:rPr>
          <w:b/>
          <w:color w:val="808080"/>
          <w:sz w:val="28"/>
          <w:szCs w:val="22"/>
        </w:rPr>
      </w:pPr>
    </w:p>
    <w:p w14:paraId="69410BE1" w14:textId="77777777" w:rsidR="00BB1FB9" w:rsidRDefault="00BB1FB9" w:rsidP="00AE125E">
      <w:pPr>
        <w:jc w:val="center"/>
        <w:rPr>
          <w:b/>
          <w:color w:val="808080"/>
          <w:sz w:val="28"/>
          <w:szCs w:val="22"/>
        </w:rPr>
      </w:pPr>
    </w:p>
    <w:p w14:paraId="7F719FA2" w14:textId="77777777" w:rsidR="003704D5" w:rsidRPr="00BB1FB9" w:rsidRDefault="003704D5" w:rsidP="00AE125E">
      <w:pPr>
        <w:jc w:val="center"/>
        <w:rPr>
          <w:b/>
          <w:color w:val="808080"/>
          <w:sz w:val="28"/>
          <w:szCs w:val="22"/>
        </w:rPr>
      </w:pPr>
    </w:p>
    <w:p w14:paraId="45061571" w14:textId="77777777" w:rsidR="002122EA" w:rsidRPr="002F50C7" w:rsidRDefault="002122EA" w:rsidP="001A3188">
      <w:pPr>
        <w:jc w:val="center"/>
        <w:rPr>
          <w:b/>
          <w:color w:val="00339A"/>
          <w:sz w:val="32"/>
        </w:rPr>
      </w:pPr>
      <w:r w:rsidRPr="002F50C7">
        <w:rPr>
          <w:b/>
          <w:color w:val="00339A"/>
          <w:sz w:val="32"/>
        </w:rPr>
        <w:t xml:space="preserve">APPEL A </w:t>
      </w:r>
      <w:r w:rsidR="001A3188" w:rsidRPr="001A3188">
        <w:rPr>
          <w:b/>
          <w:caps/>
          <w:color w:val="00339A"/>
          <w:sz w:val="32"/>
        </w:rPr>
        <w:t>manifestation d’intérêt</w:t>
      </w:r>
      <w:r w:rsidRPr="002F50C7">
        <w:rPr>
          <w:b/>
          <w:color w:val="00339A"/>
          <w:sz w:val="32"/>
        </w:rPr>
        <w:t xml:space="preserve"> </w:t>
      </w:r>
      <w:r w:rsidR="00BB1FB9" w:rsidRPr="002F50C7">
        <w:rPr>
          <w:b/>
          <w:color w:val="00339A"/>
          <w:sz w:val="32"/>
        </w:rPr>
        <w:t>2024</w:t>
      </w:r>
    </w:p>
    <w:p w14:paraId="1571792E" w14:textId="77777777" w:rsidR="002122EA" w:rsidRPr="001A3188" w:rsidRDefault="002122EA" w:rsidP="00BB1FB9">
      <w:pPr>
        <w:pStyle w:val="Default"/>
        <w:jc w:val="center"/>
        <w:rPr>
          <w:rFonts w:cstheme="minorHAnsi"/>
          <w:b/>
          <w:color w:val="00339A"/>
          <w:sz w:val="28"/>
          <w:szCs w:val="28"/>
        </w:rPr>
      </w:pPr>
      <w:r w:rsidRPr="001A3188">
        <w:rPr>
          <w:rFonts w:cstheme="minorHAnsi"/>
          <w:b/>
          <w:color w:val="00339A"/>
          <w:sz w:val="28"/>
          <w:szCs w:val="28"/>
        </w:rPr>
        <w:t xml:space="preserve">Renforcement régional </w:t>
      </w:r>
      <w:r w:rsidR="00BB1FB9" w:rsidRPr="001A3188">
        <w:rPr>
          <w:rFonts w:eastAsiaTheme="minorHAnsi"/>
          <w:b/>
          <w:color w:val="00339A"/>
          <w:sz w:val="28"/>
          <w:szCs w:val="28"/>
          <w:lang w:eastAsia="en-US"/>
        </w:rPr>
        <w:t xml:space="preserve">de l’accueil familial thérapeutique </w:t>
      </w:r>
      <w:r w:rsidR="001A3188" w:rsidRPr="001A3188">
        <w:rPr>
          <w:rFonts w:eastAsiaTheme="minorHAnsi"/>
          <w:b/>
          <w:color w:val="00339A"/>
          <w:sz w:val="28"/>
          <w:szCs w:val="28"/>
          <w:lang w:eastAsia="en-US"/>
        </w:rPr>
        <w:t>(</w:t>
      </w:r>
      <w:r w:rsidR="00BB1FB9" w:rsidRPr="001A3188">
        <w:rPr>
          <w:rFonts w:eastAsiaTheme="minorHAnsi"/>
          <w:b/>
          <w:color w:val="00339A"/>
          <w:sz w:val="28"/>
          <w:szCs w:val="28"/>
          <w:lang w:eastAsia="en-US"/>
        </w:rPr>
        <w:t>AFT) pour les enfants et les adolescents</w:t>
      </w:r>
    </w:p>
    <w:p w14:paraId="3D42871E" w14:textId="77777777" w:rsidR="00BB1FB9" w:rsidRPr="00BB1FB9" w:rsidRDefault="00BB1FB9" w:rsidP="00BB1FB9">
      <w:pPr>
        <w:pStyle w:val="Default"/>
        <w:rPr>
          <w:b/>
          <w:color w:val="00339A"/>
        </w:rPr>
      </w:pPr>
    </w:p>
    <w:p w14:paraId="3C466696" w14:textId="77777777" w:rsidR="00721BF7" w:rsidRPr="00721BF7" w:rsidRDefault="00721BF7" w:rsidP="00721BF7">
      <w:pPr>
        <w:jc w:val="center"/>
        <w:rPr>
          <w:b/>
          <w:sz w:val="24"/>
        </w:rPr>
      </w:pPr>
      <w:r w:rsidRPr="00721BF7">
        <w:rPr>
          <w:b/>
          <w:sz w:val="24"/>
        </w:rPr>
        <w:t xml:space="preserve">Mise en œuvre de l’instruction N° DGOS/R4/2023/142 du 20 septembre 2023 </w:t>
      </w:r>
    </w:p>
    <w:p w14:paraId="73DA566A" w14:textId="77777777" w:rsidR="00721BF7" w:rsidRDefault="00721BF7" w:rsidP="00721BF7">
      <w:pPr>
        <w:jc w:val="center"/>
        <w:rPr>
          <w:b/>
          <w:sz w:val="24"/>
        </w:rPr>
      </w:pPr>
      <w:proofErr w:type="gramStart"/>
      <w:r w:rsidRPr="00721BF7">
        <w:rPr>
          <w:b/>
          <w:sz w:val="24"/>
        </w:rPr>
        <w:t>relative</w:t>
      </w:r>
      <w:proofErr w:type="gramEnd"/>
      <w:r w:rsidRPr="00721BF7">
        <w:rPr>
          <w:b/>
          <w:sz w:val="24"/>
        </w:rPr>
        <w:t xml:space="preserve"> au renforcement de l’accueil familial thérapeutique (AFT) </w:t>
      </w:r>
    </w:p>
    <w:p w14:paraId="1A321D1E" w14:textId="77777777" w:rsidR="00721BF7" w:rsidRPr="00721BF7" w:rsidRDefault="00721BF7" w:rsidP="00721BF7">
      <w:pPr>
        <w:jc w:val="center"/>
        <w:rPr>
          <w:b/>
          <w:sz w:val="24"/>
        </w:rPr>
      </w:pPr>
      <w:proofErr w:type="gramStart"/>
      <w:r w:rsidRPr="00721BF7">
        <w:rPr>
          <w:b/>
          <w:sz w:val="24"/>
        </w:rPr>
        <w:t>pour</w:t>
      </w:r>
      <w:proofErr w:type="gramEnd"/>
      <w:r w:rsidRPr="00721BF7">
        <w:rPr>
          <w:b/>
          <w:sz w:val="24"/>
        </w:rPr>
        <w:t xml:space="preserve"> les enfants et les adolescents </w:t>
      </w:r>
    </w:p>
    <w:p w14:paraId="0F93BE13" w14:textId="77777777" w:rsidR="00721BF7" w:rsidRDefault="00721BF7" w:rsidP="00721BF7">
      <w:pPr>
        <w:jc w:val="center"/>
        <w:rPr>
          <w:b/>
          <w:sz w:val="24"/>
        </w:rPr>
      </w:pPr>
    </w:p>
    <w:p w14:paraId="31EF9EE4" w14:textId="77777777" w:rsidR="002122EA" w:rsidRDefault="00106BF2" w:rsidP="00721BF7">
      <w:pPr>
        <w:jc w:val="center"/>
        <w:rPr>
          <w:b/>
          <w:sz w:val="24"/>
        </w:rPr>
      </w:pPr>
      <w:proofErr w:type="gramStart"/>
      <w:r>
        <w:rPr>
          <w:b/>
          <w:sz w:val="24"/>
        </w:rPr>
        <w:t>juillet</w:t>
      </w:r>
      <w:proofErr w:type="gramEnd"/>
      <w:r w:rsidR="00721BF7" w:rsidRPr="00721BF7">
        <w:rPr>
          <w:b/>
          <w:sz w:val="24"/>
        </w:rPr>
        <w:t xml:space="preserve"> 2024</w:t>
      </w:r>
    </w:p>
    <w:p w14:paraId="50AF6F50" w14:textId="77777777" w:rsidR="002122EA" w:rsidRDefault="002122EA" w:rsidP="002122EA">
      <w:pPr>
        <w:jc w:val="center"/>
        <w:rPr>
          <w:b/>
          <w:i/>
          <w:szCs w:val="22"/>
        </w:rPr>
      </w:pPr>
    </w:p>
    <w:p w14:paraId="754E2BC6" w14:textId="77777777" w:rsidR="003704D5" w:rsidRDefault="003704D5" w:rsidP="002122EA">
      <w:pPr>
        <w:jc w:val="center"/>
        <w:rPr>
          <w:b/>
          <w:i/>
          <w:szCs w:val="22"/>
        </w:rPr>
      </w:pPr>
    </w:p>
    <w:p w14:paraId="52F2315B" w14:textId="77777777" w:rsidR="003704D5" w:rsidRDefault="003704D5" w:rsidP="002122EA">
      <w:pPr>
        <w:jc w:val="center"/>
        <w:rPr>
          <w:b/>
          <w:i/>
          <w:szCs w:val="22"/>
        </w:rPr>
      </w:pPr>
    </w:p>
    <w:p w14:paraId="305C5596" w14:textId="77777777" w:rsidR="003704D5" w:rsidRDefault="003704D5" w:rsidP="002122EA">
      <w:pPr>
        <w:jc w:val="center"/>
        <w:rPr>
          <w:b/>
          <w:i/>
          <w:szCs w:val="22"/>
        </w:rPr>
      </w:pPr>
    </w:p>
    <w:p w14:paraId="614C3A0D" w14:textId="77777777" w:rsidR="00AE125E" w:rsidRDefault="00BB1FB9" w:rsidP="00C245AF">
      <w:pPr>
        <w:pBdr>
          <w:top w:val="single" w:sz="4" w:space="1" w:color="auto"/>
          <w:left w:val="single" w:sz="4" w:space="4" w:color="auto"/>
          <w:bottom w:val="single" w:sz="4" w:space="1" w:color="auto"/>
          <w:right w:val="single" w:sz="4" w:space="4" w:color="auto"/>
        </w:pBdr>
        <w:jc w:val="center"/>
        <w:rPr>
          <w:b/>
          <w:szCs w:val="22"/>
        </w:rPr>
      </w:pPr>
      <w:r>
        <w:rPr>
          <w:b/>
          <w:szCs w:val="22"/>
        </w:rPr>
        <w:t xml:space="preserve">Dossier à retourner </w:t>
      </w:r>
      <w:r>
        <w:rPr>
          <w:b/>
          <w:noProof/>
          <w:szCs w:val="22"/>
        </w:rPr>
        <w:t xml:space="preserve">complété </w:t>
      </w:r>
      <w:r w:rsidR="00C245AF">
        <w:rPr>
          <w:b/>
          <w:noProof/>
          <w:szCs w:val="22"/>
        </w:rPr>
        <w:t>pour</w:t>
      </w:r>
      <w:r>
        <w:rPr>
          <w:b/>
          <w:szCs w:val="22"/>
        </w:rPr>
        <w:t xml:space="preserve"> le </w:t>
      </w:r>
      <w:r w:rsidR="00A32565">
        <w:rPr>
          <w:b/>
          <w:szCs w:val="22"/>
        </w:rPr>
        <w:t>4</w:t>
      </w:r>
      <w:r w:rsidR="00BC74A6">
        <w:rPr>
          <w:b/>
          <w:szCs w:val="22"/>
        </w:rPr>
        <w:t xml:space="preserve"> </w:t>
      </w:r>
      <w:r w:rsidR="00D8128E">
        <w:rPr>
          <w:b/>
          <w:szCs w:val="22"/>
        </w:rPr>
        <w:t>octobre</w:t>
      </w:r>
      <w:r>
        <w:rPr>
          <w:b/>
          <w:szCs w:val="22"/>
        </w:rPr>
        <w:t xml:space="preserve"> 2024</w:t>
      </w:r>
    </w:p>
    <w:p w14:paraId="445BE767" w14:textId="77777777" w:rsidR="001A302B" w:rsidRDefault="001A302B" w:rsidP="00AE125E">
      <w:pPr>
        <w:jc w:val="center"/>
        <w:rPr>
          <w:b/>
          <w:szCs w:val="22"/>
        </w:rPr>
      </w:pPr>
    </w:p>
    <w:p w14:paraId="14C93CBA" w14:textId="77777777" w:rsidR="001A302B" w:rsidRPr="0089190F" w:rsidRDefault="001D713E" w:rsidP="001A302B">
      <w:pPr>
        <w:adjustRightInd w:val="0"/>
        <w:jc w:val="center"/>
        <w:rPr>
          <w:b/>
          <w:szCs w:val="22"/>
        </w:rPr>
      </w:pPr>
      <w:proofErr w:type="gramStart"/>
      <w:r>
        <w:rPr>
          <w:b/>
          <w:szCs w:val="22"/>
        </w:rPr>
        <w:t>à</w:t>
      </w:r>
      <w:proofErr w:type="gramEnd"/>
      <w:r w:rsidR="001A302B" w:rsidRPr="0089190F">
        <w:rPr>
          <w:b/>
          <w:szCs w:val="22"/>
        </w:rPr>
        <w:t>:</w:t>
      </w:r>
    </w:p>
    <w:p w14:paraId="072B6B0A" w14:textId="77777777" w:rsidR="001A302B" w:rsidRPr="0089190F" w:rsidRDefault="001A302B" w:rsidP="001A302B">
      <w:pPr>
        <w:adjustRightInd w:val="0"/>
        <w:jc w:val="center"/>
        <w:rPr>
          <w:color w:val="0000FF"/>
          <w:sz w:val="20"/>
          <w:szCs w:val="24"/>
        </w:rPr>
      </w:pPr>
    </w:p>
    <w:p w14:paraId="27B60C57" w14:textId="77777777" w:rsidR="000E2C8F" w:rsidRPr="001D713E" w:rsidRDefault="00D070E0" w:rsidP="000E2C8F">
      <w:pPr>
        <w:jc w:val="center"/>
        <w:rPr>
          <w:szCs w:val="22"/>
        </w:rPr>
      </w:pPr>
      <w:hyperlink r:id="rId8" w:history="1">
        <w:r w:rsidR="000E2C8F" w:rsidRPr="001D713E">
          <w:rPr>
            <w:rStyle w:val="Lienhypertexte"/>
            <w:szCs w:val="22"/>
          </w:rPr>
          <w:t>delphine.zenou@ars.sante.fr</w:t>
        </w:r>
      </w:hyperlink>
    </w:p>
    <w:p w14:paraId="0E0437CE" w14:textId="77777777" w:rsidR="000E2C8F" w:rsidRPr="001D713E" w:rsidRDefault="00D070E0" w:rsidP="000E2C8F">
      <w:pPr>
        <w:jc w:val="center"/>
        <w:rPr>
          <w:szCs w:val="22"/>
          <w:u w:val="single"/>
        </w:rPr>
      </w:pPr>
      <w:hyperlink r:id="rId9" w:history="1">
        <w:r w:rsidR="000E2C8F" w:rsidRPr="001D713E">
          <w:rPr>
            <w:rStyle w:val="Lienhypertexte"/>
            <w:szCs w:val="22"/>
          </w:rPr>
          <w:t>eva.tafraout@ars.sante.fr</w:t>
        </w:r>
      </w:hyperlink>
    </w:p>
    <w:p w14:paraId="52DD9747" w14:textId="77777777" w:rsidR="000E2C8F" w:rsidRPr="001D713E" w:rsidRDefault="000E2C8F" w:rsidP="000E2C8F">
      <w:pPr>
        <w:jc w:val="center"/>
        <w:rPr>
          <w:rStyle w:val="Lienhypertexte"/>
          <w:rFonts w:eastAsia="Arial"/>
        </w:rPr>
      </w:pPr>
      <w:r w:rsidRPr="001D713E">
        <w:rPr>
          <w:rStyle w:val="Lienhypertexte"/>
          <w:szCs w:val="22"/>
        </w:rPr>
        <w:t>nathalie</w:t>
      </w:r>
      <w:r w:rsidRPr="001D713E">
        <w:rPr>
          <w:rStyle w:val="Lienhypertexte"/>
          <w:rFonts w:eastAsia="Arial"/>
        </w:rPr>
        <w:t>.charpentier@ars.sante.fr</w:t>
      </w:r>
    </w:p>
    <w:p w14:paraId="1A015689" w14:textId="77777777" w:rsidR="001A302B" w:rsidRPr="0089190F" w:rsidRDefault="001A302B" w:rsidP="001A302B">
      <w:pPr>
        <w:jc w:val="center"/>
        <w:rPr>
          <w:b/>
          <w:szCs w:val="22"/>
        </w:rPr>
      </w:pPr>
    </w:p>
    <w:p w14:paraId="40619425" w14:textId="77777777" w:rsidR="00AE125E" w:rsidRPr="0089190F" w:rsidRDefault="00AE125E" w:rsidP="00AE125E"/>
    <w:p w14:paraId="7A7D2921" w14:textId="77777777" w:rsidR="002122EA" w:rsidRPr="0089190F" w:rsidRDefault="002122EA" w:rsidP="002122EA">
      <w:pPr>
        <w:rPr>
          <w:szCs w:val="22"/>
        </w:rPr>
      </w:pPr>
    </w:p>
    <w:p w14:paraId="2E9FC117" w14:textId="77777777" w:rsidR="001A302B" w:rsidRPr="0089190F" w:rsidRDefault="001A302B" w:rsidP="002122EA">
      <w:pPr>
        <w:rPr>
          <w:szCs w:val="22"/>
        </w:rPr>
      </w:pPr>
    </w:p>
    <w:p w14:paraId="41BF4AA0" w14:textId="77777777" w:rsidR="001A302B" w:rsidRPr="0089190F" w:rsidRDefault="001A302B" w:rsidP="002122EA">
      <w:pPr>
        <w:rPr>
          <w:szCs w:val="22"/>
        </w:rPr>
      </w:pPr>
    </w:p>
    <w:p w14:paraId="629EA999" w14:textId="77777777" w:rsidR="001A302B" w:rsidRPr="0089190F" w:rsidRDefault="001A302B" w:rsidP="002122EA">
      <w:pPr>
        <w:rPr>
          <w:szCs w:val="22"/>
        </w:rPr>
      </w:pPr>
    </w:p>
    <w:p w14:paraId="7BDD4BBD" w14:textId="77777777" w:rsidR="001A302B" w:rsidRPr="0089190F" w:rsidRDefault="001A302B" w:rsidP="002122EA">
      <w:pPr>
        <w:rPr>
          <w:szCs w:val="22"/>
        </w:rPr>
      </w:pPr>
    </w:p>
    <w:p w14:paraId="73AF86D8" w14:textId="77777777" w:rsidR="001A302B" w:rsidRPr="0089190F" w:rsidRDefault="001A302B" w:rsidP="002122EA">
      <w:pPr>
        <w:rPr>
          <w:szCs w:val="22"/>
        </w:rPr>
      </w:pPr>
    </w:p>
    <w:p w14:paraId="2FD50FF8" w14:textId="77777777" w:rsidR="001A302B" w:rsidRPr="0089190F" w:rsidRDefault="001A302B" w:rsidP="002122EA">
      <w:pPr>
        <w:rPr>
          <w:szCs w:val="22"/>
        </w:rPr>
      </w:pPr>
    </w:p>
    <w:p w14:paraId="1BD26E8B" w14:textId="77777777" w:rsidR="001A302B" w:rsidRPr="0089190F" w:rsidRDefault="001A302B" w:rsidP="002122EA">
      <w:pPr>
        <w:rPr>
          <w:szCs w:val="22"/>
        </w:rPr>
      </w:pPr>
    </w:p>
    <w:p w14:paraId="72E78EFA" w14:textId="77777777" w:rsidR="001A302B" w:rsidRPr="0089190F" w:rsidRDefault="001A302B" w:rsidP="002122EA">
      <w:pPr>
        <w:rPr>
          <w:szCs w:val="22"/>
        </w:rPr>
      </w:pPr>
    </w:p>
    <w:p w14:paraId="38650DC6" w14:textId="77777777" w:rsidR="001A302B" w:rsidRPr="0089190F" w:rsidRDefault="001A302B" w:rsidP="002122EA">
      <w:pPr>
        <w:rPr>
          <w:szCs w:val="22"/>
        </w:rPr>
      </w:pPr>
    </w:p>
    <w:p w14:paraId="17CE2FA3" w14:textId="77777777" w:rsidR="001A302B" w:rsidRPr="0089190F" w:rsidRDefault="001A302B" w:rsidP="002122EA">
      <w:pPr>
        <w:rPr>
          <w:szCs w:val="22"/>
        </w:rPr>
      </w:pPr>
    </w:p>
    <w:p w14:paraId="5C06375C" w14:textId="77777777" w:rsidR="001A302B" w:rsidRPr="0089190F" w:rsidRDefault="001A302B" w:rsidP="002122EA">
      <w:pPr>
        <w:rPr>
          <w:szCs w:val="22"/>
        </w:rPr>
      </w:pPr>
    </w:p>
    <w:p w14:paraId="7586B8A2" w14:textId="77777777" w:rsidR="001A302B" w:rsidRPr="0089190F" w:rsidRDefault="001A302B" w:rsidP="002122EA">
      <w:pPr>
        <w:rPr>
          <w:szCs w:val="22"/>
        </w:rPr>
      </w:pPr>
    </w:p>
    <w:p w14:paraId="4C66147D" w14:textId="77777777" w:rsidR="001A302B" w:rsidRPr="0089190F" w:rsidRDefault="001A302B" w:rsidP="002122EA">
      <w:pPr>
        <w:rPr>
          <w:szCs w:val="22"/>
        </w:rPr>
      </w:pPr>
    </w:p>
    <w:p w14:paraId="032CE026" w14:textId="77777777" w:rsidR="001A302B" w:rsidRPr="0089190F" w:rsidRDefault="001A302B" w:rsidP="002122EA">
      <w:pPr>
        <w:rPr>
          <w:szCs w:val="22"/>
        </w:rPr>
      </w:pPr>
    </w:p>
    <w:p w14:paraId="6B9FB206" w14:textId="77777777" w:rsidR="001A302B" w:rsidRPr="0089190F" w:rsidRDefault="001A302B" w:rsidP="002122EA">
      <w:pPr>
        <w:rPr>
          <w:szCs w:val="22"/>
        </w:rPr>
      </w:pPr>
    </w:p>
    <w:p w14:paraId="687D6E11" w14:textId="77777777" w:rsidR="001A302B" w:rsidRPr="0089190F" w:rsidRDefault="001A302B" w:rsidP="002122EA">
      <w:pPr>
        <w:rPr>
          <w:szCs w:val="22"/>
        </w:rPr>
      </w:pPr>
    </w:p>
    <w:p w14:paraId="2EF46382" w14:textId="77777777" w:rsidR="001A302B" w:rsidRPr="0089190F" w:rsidRDefault="001A302B" w:rsidP="002122EA">
      <w:pPr>
        <w:rPr>
          <w:szCs w:val="22"/>
        </w:rPr>
      </w:pPr>
    </w:p>
    <w:p w14:paraId="709A4A31" w14:textId="77777777" w:rsidR="001A302B" w:rsidRPr="0089190F" w:rsidRDefault="001A302B" w:rsidP="002122EA">
      <w:pPr>
        <w:rPr>
          <w:szCs w:val="22"/>
        </w:rPr>
      </w:pPr>
    </w:p>
    <w:p w14:paraId="6A1D1D14" w14:textId="77777777" w:rsidR="001A302B" w:rsidRDefault="001A302B" w:rsidP="002122EA">
      <w:pPr>
        <w:rPr>
          <w:szCs w:val="22"/>
        </w:rPr>
      </w:pPr>
    </w:p>
    <w:p w14:paraId="79F17C07" w14:textId="77777777" w:rsidR="007F4D53" w:rsidRDefault="007F4D53" w:rsidP="002122EA">
      <w:pPr>
        <w:rPr>
          <w:szCs w:val="22"/>
        </w:rPr>
      </w:pPr>
    </w:p>
    <w:p w14:paraId="40300ABC" w14:textId="77777777" w:rsidR="007F4D53" w:rsidRPr="0089190F" w:rsidRDefault="007F4D53" w:rsidP="002122EA">
      <w:pPr>
        <w:rPr>
          <w:szCs w:val="22"/>
        </w:rPr>
      </w:pPr>
    </w:p>
    <w:p w14:paraId="0E18A13F" w14:textId="77777777" w:rsidR="001A302B" w:rsidRDefault="001A302B" w:rsidP="002122EA">
      <w:pPr>
        <w:rPr>
          <w:szCs w:val="22"/>
        </w:rPr>
      </w:pPr>
    </w:p>
    <w:p w14:paraId="61EEA448" w14:textId="77777777" w:rsidR="00D8128E" w:rsidRPr="0089190F" w:rsidRDefault="00D8128E" w:rsidP="002122EA">
      <w:pPr>
        <w:rPr>
          <w:szCs w:val="22"/>
        </w:rPr>
      </w:pPr>
    </w:p>
    <w:p w14:paraId="1B21596A" w14:textId="77777777" w:rsidR="001A302B" w:rsidRPr="0089190F" w:rsidRDefault="001A302B" w:rsidP="002122EA">
      <w:pPr>
        <w:rPr>
          <w:szCs w:val="22"/>
        </w:rPr>
      </w:pPr>
    </w:p>
    <w:p w14:paraId="697009A1" w14:textId="77777777" w:rsidR="001A302B" w:rsidRPr="0089190F" w:rsidRDefault="001A302B" w:rsidP="002122EA">
      <w:pPr>
        <w:rPr>
          <w:szCs w:val="22"/>
        </w:rPr>
      </w:pPr>
    </w:p>
    <w:p w14:paraId="0A2E4254" w14:textId="77777777" w:rsidR="001A302B" w:rsidRDefault="001A302B" w:rsidP="002122EA">
      <w:pPr>
        <w:rPr>
          <w:szCs w:val="22"/>
        </w:rPr>
      </w:pPr>
    </w:p>
    <w:p w14:paraId="2BB34604" w14:textId="77777777" w:rsidR="00B463C0" w:rsidRDefault="00B463C0" w:rsidP="002122EA">
      <w:pPr>
        <w:rPr>
          <w:szCs w:val="22"/>
        </w:rPr>
      </w:pPr>
    </w:p>
    <w:p w14:paraId="1791D575" w14:textId="77777777" w:rsidR="00B463C0" w:rsidRPr="0089190F" w:rsidRDefault="00B463C0" w:rsidP="002122EA">
      <w:pPr>
        <w:rPr>
          <w:szCs w:val="22"/>
        </w:rPr>
      </w:pPr>
    </w:p>
    <w:p w14:paraId="50B6A05A" w14:textId="77777777" w:rsidR="00DD52AC" w:rsidRDefault="00D93BD2" w:rsidP="00DD52AC">
      <w:pPr>
        <w:pStyle w:val="Default"/>
        <w:shd w:val="clear" w:color="auto" w:fill="2F5496" w:themeFill="accent5" w:themeFillShade="BF"/>
        <w:rPr>
          <w:b/>
          <w:color w:val="FFFFFF"/>
          <w:sz w:val="22"/>
          <w:szCs w:val="22"/>
        </w:rPr>
      </w:pPr>
      <w:r>
        <w:rPr>
          <w:b/>
          <w:color w:val="FFFFFF"/>
          <w:sz w:val="22"/>
          <w:szCs w:val="22"/>
        </w:rPr>
        <w:t>CAS 1: Le territoire ne dispose pas de places d’AFT infanto juvénile</w:t>
      </w:r>
    </w:p>
    <w:p w14:paraId="0932750A" w14:textId="77777777" w:rsidR="00D93BD2" w:rsidRPr="00D64E57" w:rsidRDefault="00D93BD2" w:rsidP="00DD52AC">
      <w:pPr>
        <w:pStyle w:val="Default"/>
        <w:shd w:val="clear" w:color="auto" w:fill="2F5496" w:themeFill="accent5" w:themeFillShade="BF"/>
        <w:rPr>
          <w:b/>
          <w:color w:val="FFFFFF"/>
          <w:sz w:val="22"/>
          <w:szCs w:val="22"/>
        </w:rPr>
      </w:pPr>
    </w:p>
    <w:p w14:paraId="6FC0BA06" w14:textId="77777777" w:rsidR="00DD52AC" w:rsidRDefault="00DD52AC" w:rsidP="002122EA">
      <w:pPr>
        <w:pStyle w:val="Default"/>
      </w:pPr>
    </w:p>
    <w:p w14:paraId="4FAD7DA0" w14:textId="77777777" w:rsidR="0089190F" w:rsidRDefault="0089190F" w:rsidP="002122EA">
      <w:pPr>
        <w:pStyle w:val="Default"/>
      </w:pPr>
    </w:p>
    <w:p w14:paraId="4DB9504C" w14:textId="77777777" w:rsidR="0089190F" w:rsidRDefault="0089190F" w:rsidP="0089190F">
      <w:pPr>
        <w:pStyle w:val="Default"/>
        <w:jc w:val="center"/>
        <w:rPr>
          <w:b/>
        </w:rPr>
      </w:pPr>
      <w:r w:rsidRPr="0089190F">
        <w:rPr>
          <w:b/>
        </w:rPr>
        <w:t>DEMANDE</w:t>
      </w:r>
      <w:r>
        <w:rPr>
          <w:b/>
        </w:rPr>
        <w:t> :</w:t>
      </w:r>
    </w:p>
    <w:p w14:paraId="594A4009" w14:textId="77777777" w:rsidR="0089190F" w:rsidRPr="0089190F" w:rsidRDefault="0089190F" w:rsidP="0089190F">
      <w:pPr>
        <w:pStyle w:val="Default"/>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89190F" w14:paraId="78903788" w14:textId="77777777" w:rsidTr="0028784D">
        <w:tc>
          <w:tcPr>
            <w:tcW w:w="1640" w:type="pct"/>
            <w:shd w:val="clear" w:color="auto" w:fill="D9E2F3" w:themeFill="accent5" w:themeFillTint="33"/>
          </w:tcPr>
          <w:p w14:paraId="10877D9A" w14:textId="77777777" w:rsidR="0089190F" w:rsidRPr="00551AC5" w:rsidRDefault="0089190F" w:rsidP="0028784D">
            <w:pPr>
              <w:rPr>
                <w:rFonts w:eastAsia="Calibri"/>
                <w:b/>
                <w:szCs w:val="22"/>
              </w:rPr>
            </w:pPr>
            <w:r>
              <w:rPr>
                <w:rFonts w:eastAsia="Calibri"/>
                <w:b/>
                <w:szCs w:val="22"/>
              </w:rPr>
              <w:t xml:space="preserve">Etablissement </w:t>
            </w:r>
            <w:r w:rsidRPr="00551AC5">
              <w:rPr>
                <w:rFonts w:eastAsia="Calibri"/>
                <w:b/>
                <w:szCs w:val="22"/>
              </w:rPr>
              <w:t>porteur d</w:t>
            </w:r>
            <w:r>
              <w:rPr>
                <w:rFonts w:eastAsia="Calibri"/>
                <w:b/>
                <w:szCs w:val="22"/>
              </w:rPr>
              <w:t>e</w:t>
            </w:r>
            <w:r w:rsidRPr="00551AC5">
              <w:rPr>
                <w:rFonts w:eastAsia="Calibri"/>
                <w:b/>
                <w:szCs w:val="22"/>
              </w:rPr>
              <w:t xml:space="preserve"> </w:t>
            </w:r>
            <w:r>
              <w:rPr>
                <w:rFonts w:eastAsia="Calibri"/>
                <w:b/>
                <w:szCs w:val="22"/>
              </w:rPr>
              <w:t>la demande</w:t>
            </w:r>
            <w:r w:rsidRPr="00551AC5">
              <w:rPr>
                <w:rFonts w:eastAsia="Calibri"/>
                <w:b/>
                <w:szCs w:val="22"/>
              </w:rPr>
              <w:t> :</w:t>
            </w:r>
          </w:p>
          <w:p w14:paraId="38EA38BD" w14:textId="77777777" w:rsidR="0089190F" w:rsidRPr="00551AC5" w:rsidRDefault="0089190F" w:rsidP="0028784D">
            <w:pPr>
              <w:rPr>
                <w:rFonts w:eastAsia="Calibri"/>
                <w:b/>
                <w:szCs w:val="22"/>
              </w:rPr>
            </w:pPr>
          </w:p>
        </w:tc>
        <w:tc>
          <w:tcPr>
            <w:tcW w:w="3360" w:type="pct"/>
            <w:shd w:val="clear" w:color="auto" w:fill="auto"/>
          </w:tcPr>
          <w:p w14:paraId="0C8F828E" w14:textId="77777777" w:rsidR="0089190F" w:rsidRPr="00551AC5" w:rsidRDefault="0089190F" w:rsidP="0028784D">
            <w:pPr>
              <w:rPr>
                <w:rFonts w:eastAsia="Calibri"/>
                <w:szCs w:val="22"/>
              </w:rPr>
            </w:pPr>
          </w:p>
        </w:tc>
      </w:tr>
      <w:tr w:rsidR="0089190F" w14:paraId="6F2002F8" w14:textId="77777777" w:rsidTr="0028784D">
        <w:trPr>
          <w:trHeight w:val="1064"/>
        </w:trPr>
        <w:tc>
          <w:tcPr>
            <w:tcW w:w="1640" w:type="pct"/>
            <w:shd w:val="clear" w:color="auto" w:fill="D9E2F3" w:themeFill="accent5" w:themeFillTint="33"/>
          </w:tcPr>
          <w:p w14:paraId="4FAF5437" w14:textId="77777777" w:rsidR="0089190F" w:rsidRDefault="0089190F" w:rsidP="0028784D">
            <w:pPr>
              <w:rPr>
                <w:rFonts w:eastAsia="Calibri"/>
                <w:b/>
                <w:szCs w:val="22"/>
              </w:rPr>
            </w:pPr>
            <w:r w:rsidRPr="00551AC5">
              <w:rPr>
                <w:rFonts w:eastAsia="Calibri"/>
                <w:b/>
                <w:szCs w:val="22"/>
              </w:rPr>
              <w:t xml:space="preserve">Identification du service porteur :  </w:t>
            </w:r>
          </w:p>
          <w:p w14:paraId="143EACE8" w14:textId="77777777" w:rsidR="0089190F" w:rsidRPr="00932D6E" w:rsidRDefault="0089190F" w:rsidP="0028784D">
            <w:pPr>
              <w:rPr>
                <w:rFonts w:eastAsia="Calibri"/>
                <w:szCs w:val="22"/>
              </w:rPr>
            </w:pPr>
            <w:r w:rsidRPr="00932D6E">
              <w:rPr>
                <w:rFonts w:eastAsia="Calibri"/>
                <w:szCs w:val="22"/>
              </w:rPr>
              <w:t>Chef de service, cadre, médecin référent du projet.</w:t>
            </w:r>
          </w:p>
          <w:p w14:paraId="437BFB7A" w14:textId="77777777" w:rsidR="0089190F" w:rsidRPr="00551AC5" w:rsidRDefault="0089190F" w:rsidP="0028784D">
            <w:pPr>
              <w:rPr>
                <w:rFonts w:eastAsia="Calibri"/>
                <w:b/>
                <w:szCs w:val="22"/>
              </w:rPr>
            </w:pPr>
          </w:p>
        </w:tc>
        <w:tc>
          <w:tcPr>
            <w:tcW w:w="3360" w:type="pct"/>
            <w:shd w:val="clear" w:color="auto" w:fill="auto"/>
          </w:tcPr>
          <w:p w14:paraId="066B3DD5" w14:textId="77777777" w:rsidR="0089190F" w:rsidRPr="00551AC5" w:rsidRDefault="0089190F" w:rsidP="0028784D">
            <w:pPr>
              <w:rPr>
                <w:rFonts w:eastAsia="Calibri"/>
                <w:szCs w:val="22"/>
              </w:rPr>
            </w:pPr>
          </w:p>
          <w:p w14:paraId="5B2FC4EE" w14:textId="77777777" w:rsidR="0089190F" w:rsidRPr="00551AC5" w:rsidRDefault="0089190F" w:rsidP="0028784D">
            <w:pPr>
              <w:rPr>
                <w:rFonts w:eastAsia="Calibri"/>
                <w:szCs w:val="22"/>
              </w:rPr>
            </w:pPr>
          </w:p>
          <w:p w14:paraId="52A2D346" w14:textId="77777777" w:rsidR="0089190F" w:rsidRPr="00551AC5" w:rsidRDefault="0089190F" w:rsidP="0028784D">
            <w:pPr>
              <w:rPr>
                <w:rFonts w:eastAsia="Calibri"/>
                <w:szCs w:val="22"/>
              </w:rPr>
            </w:pPr>
          </w:p>
          <w:p w14:paraId="4B900516" w14:textId="77777777" w:rsidR="0089190F" w:rsidRPr="00551AC5" w:rsidRDefault="0089190F" w:rsidP="0028784D">
            <w:pPr>
              <w:rPr>
                <w:rFonts w:eastAsia="Calibri"/>
                <w:szCs w:val="22"/>
              </w:rPr>
            </w:pPr>
          </w:p>
        </w:tc>
      </w:tr>
    </w:tbl>
    <w:p w14:paraId="3A1EC61A" w14:textId="77777777" w:rsidR="00DD52AC" w:rsidRDefault="00DD52AC" w:rsidP="002122EA">
      <w:pPr>
        <w:pStyle w:val="Default"/>
      </w:pPr>
    </w:p>
    <w:p w14:paraId="49A29D66" w14:textId="77777777" w:rsidR="00DD52AC" w:rsidRDefault="00DD52AC" w:rsidP="002122EA">
      <w:pPr>
        <w:pStyle w:val="Default"/>
        <w:rPr>
          <w:b/>
          <w:color w:val="2F5496" w:themeColor="accent5" w:themeShade="BF"/>
          <w:sz w:val="22"/>
          <w:szCs w:val="22"/>
          <w:u w:val="single"/>
        </w:rPr>
      </w:pPr>
      <w:r w:rsidRPr="00C73152">
        <w:rPr>
          <w:b/>
          <w:color w:val="2F5496" w:themeColor="accent5" w:themeShade="BF"/>
          <w:sz w:val="22"/>
          <w:szCs w:val="22"/>
          <w:u w:val="single"/>
        </w:rPr>
        <w:t xml:space="preserve">Nombre de places </w:t>
      </w:r>
      <w:r w:rsidR="00D93BD2" w:rsidRPr="00C73152">
        <w:rPr>
          <w:b/>
          <w:color w:val="2F5496" w:themeColor="accent5" w:themeShade="BF"/>
          <w:sz w:val="22"/>
          <w:szCs w:val="22"/>
          <w:u w:val="single"/>
        </w:rPr>
        <w:t>envisagées</w:t>
      </w:r>
    </w:p>
    <w:p w14:paraId="7E7D369B" w14:textId="77777777" w:rsidR="00C73152" w:rsidRPr="002F50C7" w:rsidRDefault="00C73152" w:rsidP="002122EA">
      <w:pPr>
        <w:pStyle w:val="Default"/>
        <w:rPr>
          <w:b/>
          <w:color w:val="auto"/>
          <w:sz w:val="22"/>
          <w:szCs w:val="22"/>
        </w:rPr>
      </w:pPr>
    </w:p>
    <w:p w14:paraId="24A4CF5F" w14:textId="77777777" w:rsidR="00C73152" w:rsidRDefault="00C73152" w:rsidP="00D93BD2">
      <w:pPr>
        <w:rPr>
          <w:rFonts w:eastAsia="Calibri"/>
          <w:b/>
          <w:color w:val="2F5496" w:themeColor="accent5" w:themeShade="BF"/>
          <w:szCs w:val="22"/>
        </w:rPr>
      </w:pPr>
    </w:p>
    <w:p w14:paraId="61B43B1D" w14:textId="77777777" w:rsidR="00D93BD2" w:rsidRPr="00C73152" w:rsidRDefault="00D93BD2" w:rsidP="00D93BD2">
      <w:pPr>
        <w:rPr>
          <w:rFonts w:eastAsia="Calibri"/>
          <w:b/>
          <w:color w:val="2F5496" w:themeColor="accent5" w:themeShade="BF"/>
          <w:szCs w:val="22"/>
          <w:u w:val="single"/>
        </w:rPr>
      </w:pPr>
      <w:r w:rsidRPr="00C73152">
        <w:rPr>
          <w:rFonts w:eastAsia="Calibri"/>
          <w:b/>
          <w:color w:val="2F5496" w:themeColor="accent5" w:themeShade="BF"/>
          <w:szCs w:val="22"/>
          <w:u w:val="single"/>
        </w:rPr>
        <w:lastRenderedPageBreak/>
        <w:t>Public cible du projet</w:t>
      </w:r>
    </w:p>
    <w:p w14:paraId="5A4CABF0" w14:textId="77777777" w:rsidR="00D93BD2" w:rsidRPr="00C73152" w:rsidRDefault="00D93BD2" w:rsidP="00C73152">
      <w:pPr>
        <w:suppressAutoHyphens/>
        <w:jc w:val="left"/>
        <w:rPr>
          <w:rFonts w:eastAsia="Calibri"/>
          <w:b/>
          <w:szCs w:val="22"/>
        </w:rPr>
      </w:pPr>
      <w:r w:rsidRPr="00C73152">
        <w:rPr>
          <w:rFonts w:eastAsia="Calibri"/>
          <w:b/>
          <w:szCs w:val="22"/>
        </w:rPr>
        <w:t>Tranche d’âge :</w:t>
      </w:r>
    </w:p>
    <w:p w14:paraId="4A6CFF50" w14:textId="77777777" w:rsidR="00C73152" w:rsidRDefault="00C73152" w:rsidP="00C73152">
      <w:pPr>
        <w:pStyle w:val="Paragraphedeliste"/>
        <w:ind w:left="720" w:firstLine="0"/>
        <w:rPr>
          <w:color w:val="000000"/>
          <w:lang w:val="fr-FR"/>
        </w:rPr>
      </w:pPr>
    </w:p>
    <w:p w14:paraId="528B73D5" w14:textId="77777777" w:rsidR="00DD52AC" w:rsidRPr="00C73152" w:rsidRDefault="00DD52AC" w:rsidP="00C73152">
      <w:pPr>
        <w:rPr>
          <w:b/>
          <w:color w:val="000000"/>
        </w:rPr>
      </w:pPr>
      <w:r w:rsidRPr="00C73152">
        <w:rPr>
          <w:b/>
          <w:color w:val="000000"/>
        </w:rPr>
        <w:t>Indications d’AFT et typologie de troubles mentaux qui pourront y être accueillis</w:t>
      </w:r>
      <w:r w:rsidR="002F50C7" w:rsidRPr="00C73152">
        <w:rPr>
          <w:b/>
          <w:color w:val="000000"/>
        </w:rPr>
        <w:t> :</w:t>
      </w:r>
    </w:p>
    <w:p w14:paraId="4AE78F11" w14:textId="77777777" w:rsidR="00DD52AC" w:rsidRDefault="00DD52AC" w:rsidP="002122EA">
      <w:pPr>
        <w:pStyle w:val="Default"/>
        <w:rPr>
          <w:b/>
          <w:color w:val="auto"/>
          <w:sz w:val="22"/>
          <w:szCs w:val="22"/>
        </w:rPr>
      </w:pPr>
    </w:p>
    <w:p w14:paraId="30684D1A" w14:textId="77777777" w:rsidR="00C73152" w:rsidRDefault="00C73152" w:rsidP="00D93BD2">
      <w:pPr>
        <w:pStyle w:val="Standard"/>
        <w:rPr>
          <w:rFonts w:ascii="Arial" w:eastAsia="Calibri" w:hAnsi="Arial" w:cs="Arial"/>
          <w:b/>
          <w:color w:val="2F5496" w:themeColor="accent5" w:themeShade="BF"/>
          <w:kern w:val="0"/>
          <w:sz w:val="22"/>
          <w:szCs w:val="22"/>
          <w:lang w:bidi="ar-SA"/>
        </w:rPr>
      </w:pPr>
    </w:p>
    <w:p w14:paraId="2C62B4B0" w14:textId="77777777" w:rsidR="00D93BD2" w:rsidRPr="00C73152" w:rsidRDefault="00C73152" w:rsidP="00D93BD2">
      <w:pPr>
        <w:pStyle w:val="Standard"/>
        <w:rPr>
          <w:rFonts w:ascii="Arial" w:eastAsia="Calibri" w:hAnsi="Arial" w:cs="Arial"/>
          <w:b/>
          <w:color w:val="2F5496" w:themeColor="accent5" w:themeShade="BF"/>
          <w:kern w:val="0"/>
          <w:sz w:val="22"/>
          <w:szCs w:val="22"/>
          <w:u w:val="single"/>
          <w:lang w:bidi="ar-SA"/>
        </w:rPr>
      </w:pPr>
      <w:r>
        <w:rPr>
          <w:rFonts w:ascii="Arial" w:eastAsia="Calibri" w:hAnsi="Arial" w:cs="Arial"/>
          <w:b/>
          <w:color w:val="2F5496" w:themeColor="accent5" w:themeShade="BF"/>
          <w:kern w:val="0"/>
          <w:sz w:val="22"/>
          <w:szCs w:val="22"/>
          <w:u w:val="single"/>
          <w:lang w:bidi="ar-SA"/>
        </w:rPr>
        <w:t>Territoire ciblé par le projet</w:t>
      </w:r>
    </w:p>
    <w:p w14:paraId="61BAA066" w14:textId="77777777" w:rsidR="00D93BD2" w:rsidRDefault="00D93BD2" w:rsidP="00D93BD2">
      <w:pPr>
        <w:pStyle w:val="Default"/>
        <w:rPr>
          <w:rFonts w:eastAsia="CIDFont+F10"/>
        </w:rPr>
      </w:pPr>
      <w:r w:rsidRPr="00740852">
        <w:rPr>
          <w:rFonts w:eastAsia="CIDFont+F10"/>
        </w:rPr>
        <w:t></w:t>
      </w:r>
      <w:r w:rsidRPr="00D93BD2">
        <w:rPr>
          <w:color w:val="auto"/>
          <w:sz w:val="22"/>
          <w:szCs w:val="22"/>
        </w:rPr>
        <w:t xml:space="preserve"> Secteur</w:t>
      </w:r>
    </w:p>
    <w:p w14:paraId="4FA84870" w14:textId="77777777" w:rsidR="00D93BD2" w:rsidRDefault="00D93BD2" w:rsidP="00D93BD2">
      <w:pPr>
        <w:pStyle w:val="Default"/>
      </w:pPr>
      <w:r w:rsidRPr="00740852">
        <w:rPr>
          <w:rFonts w:eastAsia="CIDFont+F10"/>
        </w:rPr>
        <w:t></w:t>
      </w:r>
      <w:r w:rsidR="00C73152">
        <w:rPr>
          <w:rFonts w:eastAsia="CIDFont+F10"/>
        </w:rPr>
        <w:t xml:space="preserve"> </w:t>
      </w:r>
      <w:r w:rsidR="00C73152" w:rsidRPr="00C73152">
        <w:rPr>
          <w:rFonts w:eastAsia="CIDFont+F10"/>
          <w:sz w:val="22"/>
        </w:rPr>
        <w:t>Inter-secteurs, infra-départemental</w:t>
      </w:r>
    </w:p>
    <w:p w14:paraId="05EFD34C" w14:textId="77777777" w:rsidR="00D93BD2" w:rsidRPr="00C73152" w:rsidRDefault="00D93BD2" w:rsidP="00D93BD2">
      <w:pPr>
        <w:pStyle w:val="Default"/>
        <w:rPr>
          <w:sz w:val="22"/>
        </w:rPr>
      </w:pPr>
      <w:r w:rsidRPr="00740852">
        <w:rPr>
          <w:rFonts w:eastAsia="CIDFont+F10"/>
        </w:rPr>
        <w:t></w:t>
      </w:r>
      <w:r w:rsidR="00C73152">
        <w:rPr>
          <w:rFonts w:eastAsia="CIDFont+F10"/>
        </w:rPr>
        <w:t xml:space="preserve"> </w:t>
      </w:r>
      <w:r w:rsidR="00C73152" w:rsidRPr="00C73152">
        <w:rPr>
          <w:rFonts w:eastAsia="CIDFont+F10"/>
          <w:sz w:val="22"/>
        </w:rPr>
        <w:t>Départemental</w:t>
      </w:r>
    </w:p>
    <w:p w14:paraId="5C89BF95" w14:textId="77777777" w:rsidR="00D93BD2" w:rsidRDefault="00D93BD2" w:rsidP="00D93BD2">
      <w:pPr>
        <w:pStyle w:val="Default"/>
      </w:pPr>
      <w:r w:rsidRPr="00740852">
        <w:rPr>
          <w:rFonts w:eastAsia="CIDFont+F10"/>
        </w:rPr>
        <w:t></w:t>
      </w:r>
      <w:r w:rsidR="00C73152">
        <w:rPr>
          <w:rFonts w:eastAsia="CIDFont+F10"/>
        </w:rPr>
        <w:t xml:space="preserve"> </w:t>
      </w:r>
      <w:r w:rsidR="00C73152">
        <w:rPr>
          <w:sz w:val="22"/>
          <w:szCs w:val="22"/>
        </w:rPr>
        <w:t>Régional</w:t>
      </w:r>
    </w:p>
    <w:p w14:paraId="2B87A114" w14:textId="77777777" w:rsidR="00D93BD2" w:rsidRDefault="00D93BD2" w:rsidP="00D93BD2">
      <w:pPr>
        <w:pStyle w:val="Default"/>
      </w:pPr>
    </w:p>
    <w:p w14:paraId="0D3B4FF7" w14:textId="77777777" w:rsidR="00D93BD2" w:rsidRPr="002F50C7" w:rsidRDefault="00D93BD2" w:rsidP="00D93BD2">
      <w:pPr>
        <w:pStyle w:val="Default"/>
        <w:ind w:left="720"/>
        <w:rPr>
          <w:b/>
          <w:color w:val="auto"/>
          <w:sz w:val="22"/>
          <w:szCs w:val="22"/>
        </w:rPr>
      </w:pPr>
    </w:p>
    <w:p w14:paraId="37776616" w14:textId="77777777" w:rsidR="00DD52AC" w:rsidRPr="00C73152" w:rsidRDefault="00DD52AC" w:rsidP="002122EA">
      <w:pPr>
        <w:pStyle w:val="Default"/>
        <w:rPr>
          <w:b/>
          <w:color w:val="2F5496" w:themeColor="accent5" w:themeShade="BF"/>
          <w:sz w:val="22"/>
          <w:szCs w:val="22"/>
          <w:u w:val="single"/>
        </w:rPr>
      </w:pPr>
      <w:r w:rsidRPr="00C73152">
        <w:rPr>
          <w:b/>
          <w:color w:val="2F5496" w:themeColor="accent5" w:themeShade="BF"/>
          <w:sz w:val="22"/>
          <w:szCs w:val="22"/>
          <w:u w:val="single"/>
        </w:rPr>
        <w:t>Organisation et fonctionnement</w:t>
      </w:r>
    </w:p>
    <w:p w14:paraId="7A942C09" w14:textId="77777777" w:rsidR="002F50C7" w:rsidRPr="00420316" w:rsidRDefault="002F50C7" w:rsidP="002F50C7">
      <w:pPr>
        <w:adjustRightInd w:val="0"/>
        <w:rPr>
          <w:i/>
          <w:color w:val="000000"/>
          <w:sz w:val="18"/>
          <w:szCs w:val="18"/>
        </w:rPr>
      </w:pPr>
      <w:proofErr w:type="spellStart"/>
      <w:r w:rsidRPr="00420316">
        <w:rPr>
          <w:i/>
          <w:color w:val="000000"/>
          <w:sz w:val="18"/>
          <w:szCs w:val="18"/>
        </w:rPr>
        <w:t>adresseurs</w:t>
      </w:r>
      <w:proofErr w:type="spellEnd"/>
      <w:r w:rsidRPr="00420316">
        <w:rPr>
          <w:i/>
          <w:color w:val="000000"/>
          <w:sz w:val="18"/>
          <w:szCs w:val="18"/>
        </w:rPr>
        <w:t>, évaluation de la pertinence de l’indication, modalité du premier accueil et conditions d’arrivée en AFT, modalités de soutien thérapeutique et de suivi de la famille d’accueil ainsi que de la famille de l’enfant, fréquences des visites à domicile, conditions de suivi de l’enfant au cours de son séjour en AFT par l’équipe responsable de l’AFT comme par le secteur de pédopsychiatrie avec répartition des rôles, modalités de réévaluation périodiquement du bien-fondé de l’accueil, modalités d’arrêt de l’AFT, formation et soutien des familles d’accueil, modalités de coordination avec les équipes de l’ASE pour certains enfants,</w:t>
      </w:r>
    </w:p>
    <w:p w14:paraId="216A5181" w14:textId="77777777" w:rsidR="00DD52AC" w:rsidRDefault="00DD52AC" w:rsidP="002122EA">
      <w:pPr>
        <w:pStyle w:val="Default"/>
      </w:pPr>
    </w:p>
    <w:p w14:paraId="06C57BA3" w14:textId="77777777" w:rsidR="00605980" w:rsidRDefault="00605980" w:rsidP="002122EA">
      <w:pPr>
        <w:pStyle w:val="Default"/>
      </w:pPr>
    </w:p>
    <w:p w14:paraId="6124D16A" w14:textId="77777777" w:rsidR="00605980" w:rsidRDefault="00605980" w:rsidP="002122EA">
      <w:pPr>
        <w:pStyle w:val="Default"/>
      </w:pPr>
    </w:p>
    <w:p w14:paraId="5C82A7FF" w14:textId="77777777" w:rsidR="002F50C7" w:rsidRPr="00C73152" w:rsidRDefault="002F50C7" w:rsidP="002F50C7">
      <w:pPr>
        <w:pStyle w:val="Default"/>
        <w:rPr>
          <w:rFonts w:eastAsia="Calibri"/>
          <w:b/>
          <w:color w:val="2F5496" w:themeColor="accent5" w:themeShade="BF"/>
          <w:sz w:val="22"/>
          <w:szCs w:val="22"/>
          <w:u w:val="single"/>
        </w:rPr>
      </w:pPr>
      <w:r w:rsidRPr="00C73152">
        <w:rPr>
          <w:rFonts w:eastAsia="Calibri"/>
          <w:b/>
          <w:color w:val="2F5496" w:themeColor="accent5" w:themeShade="BF"/>
          <w:sz w:val="22"/>
          <w:szCs w:val="22"/>
          <w:u w:val="single"/>
        </w:rPr>
        <w:t xml:space="preserve">Moyens </w:t>
      </w:r>
    </w:p>
    <w:p w14:paraId="1B73CF56" w14:textId="77777777" w:rsidR="002F50C7" w:rsidRDefault="002F50C7" w:rsidP="002F50C7">
      <w:pPr>
        <w:pStyle w:val="Default"/>
        <w:rPr>
          <w:rFonts w:eastAsia="Calibri"/>
          <w:b/>
          <w:color w:val="auto"/>
          <w:sz w:val="22"/>
          <w:szCs w:val="22"/>
        </w:rPr>
      </w:pPr>
      <w:r w:rsidRPr="002F50C7">
        <w:rPr>
          <w:rFonts w:eastAsia="Calibri"/>
          <w:b/>
          <w:color w:val="auto"/>
          <w:sz w:val="22"/>
          <w:szCs w:val="22"/>
        </w:rPr>
        <w:t>Personnels</w:t>
      </w:r>
      <w:r w:rsidR="00C73152">
        <w:rPr>
          <w:rFonts w:eastAsia="Calibri"/>
          <w:b/>
          <w:color w:val="auto"/>
          <w:sz w:val="22"/>
          <w:szCs w:val="22"/>
        </w:rPr>
        <w:t> :</w:t>
      </w:r>
    </w:p>
    <w:p w14:paraId="44E5C6B9" w14:textId="77777777" w:rsidR="00D93BD2" w:rsidRPr="00420316" w:rsidRDefault="00D93BD2" w:rsidP="00D93BD2">
      <w:pPr>
        <w:adjustRightInd w:val="0"/>
        <w:rPr>
          <w:i/>
          <w:color w:val="000000"/>
          <w:sz w:val="18"/>
          <w:szCs w:val="18"/>
        </w:rPr>
      </w:pPr>
      <w:r w:rsidRPr="00420316">
        <w:rPr>
          <w:i/>
          <w:color w:val="000000"/>
          <w:sz w:val="18"/>
          <w:szCs w:val="18"/>
        </w:rPr>
        <w:t>Composition de l’équipe de l’AFT en ETP et missions de chaque type de professionnel ; modalité de la coordination médicale de l’équipe d’AFT; rattachement éventuel de l’équipe d’AFT à une autre structure ;</w:t>
      </w:r>
    </w:p>
    <w:p w14:paraId="3E056EB0" w14:textId="77777777" w:rsidR="00D93BD2" w:rsidRDefault="00D93BD2" w:rsidP="002F50C7">
      <w:pPr>
        <w:pStyle w:val="Default"/>
        <w:rPr>
          <w:rFonts w:eastAsia="Calibri"/>
          <w:b/>
          <w:color w:val="auto"/>
          <w:sz w:val="22"/>
          <w:szCs w:val="22"/>
        </w:rPr>
      </w:pPr>
    </w:p>
    <w:p w14:paraId="71743AB7" w14:textId="77777777" w:rsidR="00605980" w:rsidRPr="002F50C7" w:rsidRDefault="00605980" w:rsidP="002F50C7">
      <w:pPr>
        <w:pStyle w:val="Default"/>
        <w:rPr>
          <w:rFonts w:eastAsia="Calibri"/>
          <w:b/>
          <w:color w:val="auto"/>
          <w:sz w:val="22"/>
          <w:szCs w:val="22"/>
        </w:rPr>
      </w:pPr>
    </w:p>
    <w:p w14:paraId="12FD6416" w14:textId="77777777" w:rsidR="002F50C7" w:rsidRPr="002F50C7" w:rsidRDefault="002F50C7" w:rsidP="002F50C7">
      <w:pPr>
        <w:pStyle w:val="Default"/>
        <w:rPr>
          <w:rFonts w:eastAsia="Calibri"/>
          <w:b/>
          <w:color w:val="auto"/>
          <w:sz w:val="22"/>
          <w:szCs w:val="22"/>
        </w:rPr>
      </w:pPr>
      <w:r w:rsidRPr="002F50C7">
        <w:rPr>
          <w:rFonts w:eastAsia="Calibri"/>
          <w:b/>
          <w:color w:val="auto"/>
          <w:sz w:val="22"/>
          <w:szCs w:val="22"/>
        </w:rPr>
        <w:t>Equipeme</w:t>
      </w:r>
      <w:r>
        <w:rPr>
          <w:rFonts w:eastAsia="Calibri"/>
          <w:b/>
          <w:color w:val="auto"/>
          <w:sz w:val="22"/>
          <w:szCs w:val="22"/>
        </w:rPr>
        <w:t>n</w:t>
      </w:r>
      <w:r w:rsidRPr="002F50C7">
        <w:rPr>
          <w:rFonts w:eastAsia="Calibri"/>
          <w:b/>
          <w:color w:val="auto"/>
          <w:sz w:val="22"/>
          <w:szCs w:val="22"/>
        </w:rPr>
        <w:t>t</w:t>
      </w:r>
      <w:r w:rsidR="00C73152">
        <w:rPr>
          <w:rFonts w:eastAsia="Calibri"/>
          <w:b/>
          <w:color w:val="auto"/>
          <w:sz w:val="22"/>
          <w:szCs w:val="22"/>
        </w:rPr>
        <w:t> :</w:t>
      </w:r>
    </w:p>
    <w:p w14:paraId="1DF55F29" w14:textId="77777777" w:rsidR="0089190F" w:rsidRDefault="0089190F" w:rsidP="002F50C7">
      <w:pPr>
        <w:pStyle w:val="Default"/>
        <w:rPr>
          <w:rFonts w:eastAsia="Calibri"/>
          <w:b/>
          <w:color w:val="auto"/>
          <w:sz w:val="22"/>
          <w:szCs w:val="22"/>
        </w:rPr>
      </w:pPr>
    </w:p>
    <w:p w14:paraId="69506017" w14:textId="77777777" w:rsidR="00605980" w:rsidRDefault="00605980" w:rsidP="002F50C7">
      <w:pPr>
        <w:pStyle w:val="Default"/>
        <w:rPr>
          <w:rFonts w:eastAsia="Calibri"/>
          <w:b/>
          <w:color w:val="auto"/>
          <w:sz w:val="22"/>
          <w:szCs w:val="22"/>
        </w:rPr>
      </w:pPr>
    </w:p>
    <w:p w14:paraId="4B833509" w14:textId="77777777" w:rsidR="002F50C7" w:rsidRDefault="002F50C7" w:rsidP="002F50C7">
      <w:pPr>
        <w:pStyle w:val="Default"/>
        <w:rPr>
          <w:rFonts w:eastAsia="Calibri"/>
          <w:b/>
          <w:color w:val="auto"/>
          <w:sz w:val="22"/>
          <w:szCs w:val="22"/>
        </w:rPr>
      </w:pPr>
      <w:r w:rsidRPr="002F50C7">
        <w:rPr>
          <w:rFonts w:eastAsia="Calibri"/>
          <w:b/>
          <w:color w:val="auto"/>
          <w:sz w:val="22"/>
          <w:szCs w:val="22"/>
        </w:rPr>
        <w:t>Locaux</w:t>
      </w:r>
      <w:r w:rsidR="00C73152">
        <w:rPr>
          <w:rFonts w:eastAsia="Calibri"/>
          <w:b/>
          <w:color w:val="auto"/>
          <w:sz w:val="22"/>
          <w:szCs w:val="22"/>
        </w:rPr>
        <w:t> :</w:t>
      </w:r>
    </w:p>
    <w:p w14:paraId="03967C94" w14:textId="77777777" w:rsidR="0089190F" w:rsidRDefault="0089190F" w:rsidP="002F50C7">
      <w:pPr>
        <w:pStyle w:val="Default"/>
        <w:rPr>
          <w:rFonts w:eastAsia="Calibri"/>
          <w:b/>
          <w:color w:val="auto"/>
          <w:sz w:val="22"/>
          <w:szCs w:val="22"/>
        </w:rPr>
      </w:pPr>
    </w:p>
    <w:p w14:paraId="3F35F93B" w14:textId="77777777" w:rsidR="00605980" w:rsidRDefault="00605980" w:rsidP="002F50C7">
      <w:pPr>
        <w:pStyle w:val="Default"/>
        <w:rPr>
          <w:rFonts w:eastAsia="Calibri"/>
          <w:b/>
          <w:color w:val="auto"/>
          <w:sz w:val="22"/>
          <w:szCs w:val="22"/>
        </w:rPr>
      </w:pPr>
    </w:p>
    <w:p w14:paraId="14A72082" w14:textId="77777777" w:rsidR="00605980" w:rsidRDefault="00605980" w:rsidP="002F50C7">
      <w:pPr>
        <w:pStyle w:val="Default"/>
        <w:rPr>
          <w:rFonts w:eastAsia="Calibri"/>
          <w:b/>
          <w:color w:val="auto"/>
          <w:sz w:val="22"/>
          <w:szCs w:val="22"/>
        </w:rPr>
      </w:pPr>
    </w:p>
    <w:p w14:paraId="6A96C70F" w14:textId="77777777" w:rsidR="00605980" w:rsidRDefault="00605980" w:rsidP="002F50C7">
      <w:pPr>
        <w:pStyle w:val="Default"/>
        <w:rPr>
          <w:rFonts w:eastAsia="Calibri"/>
          <w:b/>
          <w:color w:val="auto"/>
          <w:sz w:val="22"/>
          <w:szCs w:val="22"/>
        </w:rPr>
      </w:pPr>
    </w:p>
    <w:p w14:paraId="355F6E41" w14:textId="77777777" w:rsidR="00605980" w:rsidRDefault="00605980" w:rsidP="002F50C7">
      <w:pPr>
        <w:pStyle w:val="Default"/>
        <w:rPr>
          <w:rFonts w:eastAsia="Calibri"/>
          <w:b/>
          <w:color w:val="auto"/>
          <w:sz w:val="22"/>
          <w:szCs w:val="22"/>
        </w:rPr>
      </w:pPr>
    </w:p>
    <w:p w14:paraId="29158B5B" w14:textId="77777777" w:rsidR="00605980" w:rsidRDefault="00605980" w:rsidP="002F50C7">
      <w:pPr>
        <w:pStyle w:val="Default"/>
        <w:rPr>
          <w:rFonts w:eastAsia="Calibri"/>
          <w:b/>
          <w:color w:val="auto"/>
          <w:sz w:val="22"/>
          <w:szCs w:val="22"/>
        </w:rPr>
      </w:pPr>
    </w:p>
    <w:p w14:paraId="3A8FF06F" w14:textId="77777777" w:rsidR="00605980" w:rsidRDefault="00605980" w:rsidP="002F50C7">
      <w:pPr>
        <w:pStyle w:val="Default"/>
        <w:rPr>
          <w:rFonts w:eastAsia="Calibri"/>
          <w:b/>
          <w:color w:val="auto"/>
          <w:sz w:val="22"/>
          <w:szCs w:val="22"/>
        </w:rPr>
      </w:pPr>
    </w:p>
    <w:p w14:paraId="3F07AC04" w14:textId="77777777" w:rsidR="00605980" w:rsidRDefault="00605980" w:rsidP="002F50C7">
      <w:pPr>
        <w:pStyle w:val="Default"/>
        <w:rPr>
          <w:rFonts w:eastAsia="Calibri"/>
          <w:b/>
          <w:color w:val="auto"/>
          <w:sz w:val="22"/>
          <w:szCs w:val="22"/>
        </w:rPr>
      </w:pPr>
    </w:p>
    <w:p w14:paraId="245ED931" w14:textId="77777777" w:rsidR="0089190F" w:rsidRDefault="0089190F" w:rsidP="0089190F">
      <w:pPr>
        <w:pStyle w:val="Default"/>
        <w:rPr>
          <w:rFonts w:eastAsia="Calibri"/>
          <w:b/>
          <w:color w:val="auto"/>
          <w:sz w:val="22"/>
          <w:szCs w:val="22"/>
        </w:rPr>
      </w:pPr>
      <w:r>
        <w:rPr>
          <w:rFonts w:eastAsia="Calibri"/>
          <w:b/>
          <w:color w:val="auto"/>
          <w:sz w:val="22"/>
          <w:szCs w:val="22"/>
        </w:rPr>
        <w:t>Familles d’accueil :</w:t>
      </w:r>
    </w:p>
    <w:p w14:paraId="65BEE811" w14:textId="77777777" w:rsidR="0089190F" w:rsidRPr="00420316" w:rsidRDefault="0089190F" w:rsidP="0089190F">
      <w:pPr>
        <w:pStyle w:val="Default"/>
        <w:jc w:val="both"/>
        <w:rPr>
          <w:rFonts w:eastAsia="Calibri"/>
          <w:b/>
          <w:i/>
          <w:color w:val="auto"/>
          <w:sz w:val="18"/>
          <w:szCs w:val="18"/>
        </w:rPr>
      </w:pPr>
      <w:r w:rsidRPr="00420316">
        <w:rPr>
          <w:rFonts w:eastAsia="Calibri"/>
          <w:i/>
          <w:color w:val="auto"/>
          <w:sz w:val="18"/>
          <w:szCs w:val="18"/>
        </w:rPr>
        <w:t>R</w:t>
      </w:r>
      <w:r w:rsidRPr="00420316">
        <w:rPr>
          <w:i/>
          <w:sz w:val="18"/>
          <w:szCs w:val="18"/>
        </w:rPr>
        <w:t xml:space="preserve">ôle et obligations de la famille d’accueil; critères de sélection des familles accueillantes, conditions de recrutement des familles d'accueil, notamment les agréments préalables requis; </w:t>
      </w:r>
    </w:p>
    <w:p w14:paraId="67D9C803" w14:textId="77777777" w:rsidR="0089190F" w:rsidRPr="0089190F" w:rsidRDefault="0089190F" w:rsidP="002F50C7">
      <w:pPr>
        <w:pStyle w:val="Default"/>
        <w:rPr>
          <w:rFonts w:eastAsia="Calibri"/>
          <w:b/>
          <w:color w:val="auto"/>
          <w:sz w:val="20"/>
          <w:szCs w:val="22"/>
        </w:rPr>
      </w:pPr>
    </w:p>
    <w:p w14:paraId="28DB1440" w14:textId="77777777" w:rsidR="0089190F" w:rsidRDefault="0089190F" w:rsidP="002F50C7">
      <w:pPr>
        <w:pStyle w:val="Default"/>
        <w:rPr>
          <w:rFonts w:eastAsia="Calibri"/>
          <w:b/>
          <w:color w:val="2F5496" w:themeColor="accent5" w:themeShade="BF"/>
          <w:sz w:val="22"/>
          <w:szCs w:val="22"/>
          <w:u w:val="single"/>
        </w:rPr>
      </w:pPr>
    </w:p>
    <w:p w14:paraId="77A4AA12" w14:textId="77777777" w:rsidR="00B463C0" w:rsidRDefault="00B463C0" w:rsidP="006804C8">
      <w:pPr>
        <w:pStyle w:val="Default"/>
        <w:rPr>
          <w:rFonts w:eastAsia="Calibri"/>
          <w:b/>
          <w:color w:val="2F5496" w:themeColor="accent5" w:themeShade="BF"/>
          <w:sz w:val="22"/>
          <w:szCs w:val="22"/>
          <w:u w:val="single"/>
        </w:rPr>
      </w:pPr>
    </w:p>
    <w:p w14:paraId="031D780B" w14:textId="77777777" w:rsidR="006804C8" w:rsidRPr="006804C8" w:rsidRDefault="006804C8" w:rsidP="006804C8">
      <w:pPr>
        <w:pStyle w:val="Default"/>
        <w:rPr>
          <w:rFonts w:eastAsia="Calibri"/>
          <w:b/>
          <w:color w:val="2F5496" w:themeColor="accent5" w:themeShade="BF"/>
          <w:sz w:val="22"/>
          <w:szCs w:val="22"/>
          <w:u w:val="single"/>
        </w:rPr>
      </w:pPr>
      <w:r w:rsidRPr="006804C8">
        <w:rPr>
          <w:rFonts w:eastAsia="Calibri"/>
          <w:b/>
          <w:color w:val="2F5496" w:themeColor="accent5" w:themeShade="BF"/>
          <w:sz w:val="22"/>
          <w:szCs w:val="22"/>
          <w:u w:val="single"/>
        </w:rPr>
        <w:t>Information /association des CD</w:t>
      </w:r>
    </w:p>
    <w:p w14:paraId="1C92E915" w14:textId="77777777" w:rsidR="006804C8" w:rsidRPr="00420316" w:rsidRDefault="006804C8" w:rsidP="006804C8">
      <w:pPr>
        <w:pStyle w:val="Default"/>
        <w:rPr>
          <w:i/>
          <w:sz w:val="18"/>
          <w:szCs w:val="18"/>
        </w:rPr>
      </w:pPr>
      <w:r w:rsidRPr="00420316">
        <w:rPr>
          <w:i/>
          <w:sz w:val="18"/>
          <w:szCs w:val="18"/>
        </w:rPr>
        <w:t>Préciser ce qui est prévu</w:t>
      </w:r>
    </w:p>
    <w:p w14:paraId="4B048F1E" w14:textId="77777777" w:rsidR="006804C8" w:rsidRDefault="006804C8" w:rsidP="006804C8">
      <w:pPr>
        <w:pStyle w:val="Default"/>
        <w:rPr>
          <w:i/>
          <w:sz w:val="22"/>
          <w:szCs w:val="22"/>
        </w:rPr>
      </w:pPr>
    </w:p>
    <w:p w14:paraId="08F33D21" w14:textId="77777777" w:rsidR="00420316" w:rsidRDefault="00420316" w:rsidP="006804C8">
      <w:pPr>
        <w:pStyle w:val="Default"/>
        <w:rPr>
          <w:i/>
          <w:sz w:val="22"/>
          <w:szCs w:val="22"/>
        </w:rPr>
      </w:pPr>
    </w:p>
    <w:p w14:paraId="767CDC8C" w14:textId="77777777" w:rsidR="002F50C7" w:rsidRPr="00C73152" w:rsidRDefault="006804C8" w:rsidP="002F50C7">
      <w:pPr>
        <w:pStyle w:val="Default"/>
        <w:rPr>
          <w:rFonts w:eastAsia="Calibri"/>
          <w:b/>
          <w:color w:val="2F5496" w:themeColor="accent5" w:themeShade="BF"/>
          <w:sz w:val="22"/>
          <w:szCs w:val="22"/>
          <w:u w:val="single"/>
        </w:rPr>
      </w:pPr>
      <w:r>
        <w:rPr>
          <w:rFonts w:eastAsia="Calibri"/>
          <w:b/>
          <w:color w:val="2F5496" w:themeColor="accent5" w:themeShade="BF"/>
          <w:sz w:val="22"/>
          <w:szCs w:val="22"/>
          <w:u w:val="single"/>
        </w:rPr>
        <w:t>A</w:t>
      </w:r>
      <w:r w:rsidR="002F50C7" w:rsidRPr="00C73152">
        <w:rPr>
          <w:rFonts w:eastAsia="Calibri"/>
          <w:b/>
          <w:color w:val="2F5496" w:themeColor="accent5" w:themeShade="BF"/>
          <w:sz w:val="22"/>
          <w:szCs w:val="22"/>
          <w:u w:val="single"/>
        </w:rPr>
        <w:t xml:space="preserve">ctivité </w:t>
      </w:r>
      <w:r w:rsidR="00C73152" w:rsidRPr="00C73152">
        <w:rPr>
          <w:rFonts w:eastAsia="Calibri"/>
          <w:b/>
          <w:color w:val="2F5496" w:themeColor="accent5" w:themeShade="BF"/>
          <w:sz w:val="22"/>
          <w:szCs w:val="22"/>
          <w:u w:val="single"/>
        </w:rPr>
        <w:t>prévisionnelle</w:t>
      </w:r>
    </w:p>
    <w:p w14:paraId="2F25E497" w14:textId="77777777" w:rsidR="00C73152" w:rsidRDefault="00C73152" w:rsidP="00C73152">
      <w:pPr>
        <w:pStyle w:val="Default"/>
        <w:rPr>
          <w:rFonts w:eastAsia="Calibri"/>
          <w:b/>
          <w:sz w:val="22"/>
          <w:szCs w:val="22"/>
        </w:rPr>
      </w:pPr>
      <w:r>
        <w:rPr>
          <w:rFonts w:eastAsia="Calibri"/>
          <w:b/>
          <w:sz w:val="22"/>
          <w:szCs w:val="22"/>
        </w:rPr>
        <w:t>File active cible annuelle</w:t>
      </w:r>
      <w:r w:rsidR="00420316">
        <w:rPr>
          <w:rFonts w:eastAsia="Calibri"/>
          <w:b/>
          <w:sz w:val="22"/>
          <w:szCs w:val="22"/>
        </w:rPr>
        <w:t xml:space="preserve"> </w:t>
      </w:r>
      <w:r>
        <w:rPr>
          <w:rFonts w:eastAsia="Calibri"/>
          <w:b/>
          <w:sz w:val="22"/>
          <w:szCs w:val="22"/>
        </w:rPr>
        <w:t>:</w:t>
      </w:r>
    </w:p>
    <w:p w14:paraId="5BBF46E7" w14:textId="77777777" w:rsidR="00605980" w:rsidRDefault="00605980" w:rsidP="00C73152">
      <w:pPr>
        <w:pStyle w:val="Default"/>
        <w:rPr>
          <w:rFonts w:eastAsia="Calibri"/>
          <w:b/>
          <w:sz w:val="22"/>
          <w:szCs w:val="22"/>
        </w:rPr>
      </w:pPr>
    </w:p>
    <w:p w14:paraId="540FE1C9" w14:textId="77777777" w:rsidR="00605980" w:rsidRDefault="00605980" w:rsidP="00C73152">
      <w:pPr>
        <w:pStyle w:val="Default"/>
        <w:rPr>
          <w:rFonts w:eastAsia="Calibri"/>
          <w:b/>
          <w:sz w:val="22"/>
          <w:szCs w:val="22"/>
        </w:rPr>
      </w:pPr>
    </w:p>
    <w:p w14:paraId="0055BC02" w14:textId="77777777" w:rsidR="00C73152" w:rsidRDefault="00C73152" w:rsidP="00C73152">
      <w:pPr>
        <w:pStyle w:val="Default"/>
        <w:rPr>
          <w:rFonts w:eastAsia="Calibri"/>
          <w:b/>
          <w:sz w:val="22"/>
          <w:szCs w:val="22"/>
        </w:rPr>
      </w:pPr>
      <w:r>
        <w:rPr>
          <w:rFonts w:eastAsia="Calibri"/>
          <w:b/>
          <w:sz w:val="22"/>
          <w:szCs w:val="22"/>
        </w:rPr>
        <w:t>Nombre de journées annuelles :</w:t>
      </w:r>
    </w:p>
    <w:p w14:paraId="741A3FFC" w14:textId="77777777" w:rsidR="00C73152" w:rsidRDefault="00C73152" w:rsidP="00C73152">
      <w:pPr>
        <w:pStyle w:val="Default"/>
        <w:rPr>
          <w:rFonts w:eastAsia="Calibri"/>
          <w:b/>
          <w:sz w:val="22"/>
          <w:szCs w:val="22"/>
        </w:rPr>
      </w:pPr>
    </w:p>
    <w:p w14:paraId="2E15ADA5" w14:textId="77777777" w:rsidR="00605980" w:rsidRDefault="00605980" w:rsidP="00C73152">
      <w:pPr>
        <w:pStyle w:val="Default"/>
        <w:rPr>
          <w:rFonts w:eastAsia="Calibri"/>
          <w:b/>
          <w:sz w:val="22"/>
          <w:szCs w:val="22"/>
        </w:rPr>
      </w:pPr>
    </w:p>
    <w:p w14:paraId="10B367FD" w14:textId="77777777" w:rsidR="00C73152" w:rsidRDefault="00C73152" w:rsidP="00C73152">
      <w:pPr>
        <w:pStyle w:val="Default"/>
        <w:rPr>
          <w:rFonts w:eastAsia="Calibri"/>
          <w:b/>
          <w:sz w:val="22"/>
          <w:szCs w:val="22"/>
        </w:rPr>
      </w:pPr>
      <w:r>
        <w:rPr>
          <w:rFonts w:eastAsia="Calibri"/>
          <w:b/>
          <w:sz w:val="22"/>
          <w:szCs w:val="22"/>
        </w:rPr>
        <w:t>Nombre de jours moyen par patient :</w:t>
      </w:r>
    </w:p>
    <w:p w14:paraId="4DA90E9B" w14:textId="77777777" w:rsidR="00C73152" w:rsidRDefault="00C73152" w:rsidP="002F50C7">
      <w:pPr>
        <w:pStyle w:val="Default"/>
        <w:rPr>
          <w:rFonts w:eastAsia="Calibri"/>
          <w:b/>
          <w:sz w:val="22"/>
          <w:szCs w:val="22"/>
        </w:rPr>
      </w:pPr>
    </w:p>
    <w:p w14:paraId="69A224E7" w14:textId="77777777" w:rsidR="00605980" w:rsidRDefault="00605980" w:rsidP="002F50C7">
      <w:pPr>
        <w:pStyle w:val="Default"/>
        <w:rPr>
          <w:rFonts w:eastAsia="Calibri"/>
          <w:b/>
          <w:sz w:val="22"/>
          <w:szCs w:val="22"/>
        </w:rPr>
      </w:pPr>
    </w:p>
    <w:p w14:paraId="0C6E8E88" w14:textId="77777777" w:rsidR="0015771D" w:rsidRPr="00C73152" w:rsidRDefault="0015771D" w:rsidP="0015771D">
      <w:pPr>
        <w:pStyle w:val="Default"/>
        <w:rPr>
          <w:rFonts w:eastAsia="Calibri"/>
          <w:b/>
          <w:color w:val="2F5496" w:themeColor="accent5" w:themeShade="BF"/>
          <w:sz w:val="22"/>
          <w:szCs w:val="22"/>
          <w:u w:val="single"/>
        </w:rPr>
      </w:pPr>
      <w:r>
        <w:rPr>
          <w:rFonts w:eastAsia="Calibri"/>
          <w:b/>
          <w:color w:val="2F5496" w:themeColor="accent5" w:themeShade="BF"/>
          <w:sz w:val="22"/>
          <w:szCs w:val="22"/>
          <w:u w:val="single"/>
        </w:rPr>
        <w:t>Calendrier</w:t>
      </w:r>
    </w:p>
    <w:p w14:paraId="085EBE5E" w14:textId="77777777" w:rsidR="0015771D" w:rsidRPr="00420316" w:rsidRDefault="0015771D" w:rsidP="002122EA">
      <w:pPr>
        <w:pStyle w:val="Default"/>
        <w:rPr>
          <w:i/>
          <w:sz w:val="18"/>
          <w:szCs w:val="18"/>
        </w:rPr>
      </w:pPr>
      <w:r w:rsidRPr="00420316">
        <w:rPr>
          <w:i/>
          <w:sz w:val="18"/>
          <w:szCs w:val="18"/>
        </w:rPr>
        <w:t>Calendrier prévisionnel de mise en œuvre, avec le cas échéant un découpage par tranches</w:t>
      </w:r>
    </w:p>
    <w:p w14:paraId="35B9D026" w14:textId="77777777" w:rsidR="0015771D" w:rsidRDefault="0015771D" w:rsidP="002122EA">
      <w:pPr>
        <w:pStyle w:val="Default"/>
        <w:rPr>
          <w:i/>
        </w:rPr>
      </w:pPr>
    </w:p>
    <w:p w14:paraId="34731DE5" w14:textId="77777777" w:rsidR="009F56D2" w:rsidRDefault="009F56D2" w:rsidP="002122EA">
      <w:pPr>
        <w:pStyle w:val="Default"/>
        <w:rPr>
          <w:i/>
        </w:rPr>
      </w:pPr>
    </w:p>
    <w:p w14:paraId="3F4E96BC" w14:textId="77777777" w:rsidR="009F56D2" w:rsidRPr="0015771D" w:rsidRDefault="009F56D2" w:rsidP="002122EA">
      <w:pPr>
        <w:pStyle w:val="Default"/>
        <w:rPr>
          <w:i/>
        </w:rPr>
      </w:pPr>
    </w:p>
    <w:p w14:paraId="44F97B25" w14:textId="77777777" w:rsidR="006804C8" w:rsidRDefault="006804C8" w:rsidP="002122EA">
      <w:pPr>
        <w:pStyle w:val="Default"/>
      </w:pPr>
    </w:p>
    <w:p w14:paraId="31F613E8" w14:textId="77777777" w:rsidR="0015771D" w:rsidRDefault="0015771D" w:rsidP="0015771D">
      <w:pPr>
        <w:pStyle w:val="Default"/>
        <w:rPr>
          <w:rFonts w:eastAsia="Calibri"/>
          <w:b/>
          <w:color w:val="2F5496" w:themeColor="accent5" w:themeShade="BF"/>
          <w:sz w:val="22"/>
          <w:szCs w:val="22"/>
          <w:u w:val="single"/>
        </w:rPr>
      </w:pPr>
      <w:r>
        <w:rPr>
          <w:rFonts w:eastAsia="Calibri"/>
          <w:b/>
          <w:color w:val="2F5496" w:themeColor="accent5" w:themeShade="BF"/>
          <w:sz w:val="22"/>
          <w:szCs w:val="22"/>
          <w:u w:val="single"/>
        </w:rPr>
        <w:t>Chiffrage financier</w:t>
      </w:r>
    </w:p>
    <w:p w14:paraId="48668079" w14:textId="77777777" w:rsidR="0015771D" w:rsidRDefault="0015771D" w:rsidP="0015771D">
      <w:pPr>
        <w:pStyle w:val="Default"/>
        <w:rPr>
          <w:rFonts w:eastAsia="Calibri"/>
          <w:b/>
          <w:color w:val="2F5496" w:themeColor="accent5" w:themeShade="BF"/>
          <w:sz w:val="22"/>
          <w:szCs w:val="22"/>
          <w:u w:val="single"/>
        </w:rPr>
      </w:pPr>
    </w:p>
    <w:tbl>
      <w:tblPr>
        <w:tblStyle w:val="Grilledutableau"/>
        <w:tblW w:w="0" w:type="auto"/>
        <w:tblLook w:val="04A0" w:firstRow="1" w:lastRow="0" w:firstColumn="1" w:lastColumn="0" w:noHBand="0" w:noVBand="1"/>
      </w:tblPr>
      <w:tblGrid>
        <w:gridCol w:w="2265"/>
        <w:gridCol w:w="2265"/>
        <w:gridCol w:w="2265"/>
        <w:gridCol w:w="2265"/>
      </w:tblGrid>
      <w:tr w:rsidR="00BE0CF5" w:rsidRPr="00BE0CF5" w14:paraId="7F55C280" w14:textId="77777777" w:rsidTr="003B1C22">
        <w:tc>
          <w:tcPr>
            <w:tcW w:w="2265" w:type="dxa"/>
          </w:tcPr>
          <w:p w14:paraId="1F5B8FF4" w14:textId="77777777" w:rsidR="00BE0CF5" w:rsidRPr="00BE0CF5" w:rsidRDefault="00BE0CF5" w:rsidP="00420316">
            <w:pPr>
              <w:pStyle w:val="Standard"/>
              <w:jc w:val="center"/>
              <w:rPr>
                <w:rFonts w:ascii="Arial" w:hAnsi="Arial" w:cs="Arial"/>
                <w:b/>
                <w:sz w:val="20"/>
                <w:szCs w:val="22"/>
              </w:rPr>
            </w:pPr>
          </w:p>
        </w:tc>
        <w:tc>
          <w:tcPr>
            <w:tcW w:w="2265" w:type="dxa"/>
          </w:tcPr>
          <w:p w14:paraId="16AE4FFF" w14:textId="77777777" w:rsidR="00BE0CF5" w:rsidRPr="00BE0CF5" w:rsidRDefault="00BE0CF5" w:rsidP="00420316">
            <w:pPr>
              <w:pStyle w:val="Standard"/>
              <w:jc w:val="center"/>
              <w:rPr>
                <w:rFonts w:ascii="Arial" w:hAnsi="Arial" w:cs="Arial"/>
                <w:b/>
                <w:sz w:val="20"/>
                <w:szCs w:val="22"/>
              </w:rPr>
            </w:pPr>
            <w:r w:rsidRPr="00BE0CF5">
              <w:rPr>
                <w:rFonts w:ascii="Arial" w:hAnsi="Arial" w:cs="Arial"/>
                <w:b/>
                <w:sz w:val="20"/>
                <w:szCs w:val="22"/>
              </w:rPr>
              <w:t>Coût projeté</w:t>
            </w:r>
          </w:p>
        </w:tc>
        <w:tc>
          <w:tcPr>
            <w:tcW w:w="2265" w:type="dxa"/>
          </w:tcPr>
          <w:p w14:paraId="383FA0A3" w14:textId="77777777" w:rsidR="00BE0CF5" w:rsidRPr="00BE0CF5" w:rsidRDefault="00BE0CF5" w:rsidP="00420316">
            <w:pPr>
              <w:pStyle w:val="Standard"/>
              <w:jc w:val="center"/>
              <w:rPr>
                <w:rFonts w:ascii="Arial" w:hAnsi="Arial" w:cs="Arial"/>
                <w:b/>
                <w:sz w:val="20"/>
                <w:szCs w:val="22"/>
              </w:rPr>
            </w:pPr>
            <w:r w:rsidRPr="00BE0CF5">
              <w:rPr>
                <w:rFonts w:ascii="Arial" w:hAnsi="Arial" w:cs="Arial"/>
                <w:b/>
                <w:sz w:val="20"/>
                <w:szCs w:val="22"/>
              </w:rPr>
              <w:t>Autofinancement/ redéploiement</w:t>
            </w:r>
          </w:p>
        </w:tc>
        <w:tc>
          <w:tcPr>
            <w:tcW w:w="2265" w:type="dxa"/>
          </w:tcPr>
          <w:p w14:paraId="7C024D20" w14:textId="77777777" w:rsidR="00BE0CF5" w:rsidRPr="00BE0CF5" w:rsidRDefault="00BE0CF5" w:rsidP="00420316">
            <w:pPr>
              <w:pStyle w:val="Standard"/>
              <w:jc w:val="center"/>
              <w:rPr>
                <w:rFonts w:ascii="Arial" w:hAnsi="Arial" w:cs="Arial"/>
                <w:b/>
                <w:sz w:val="20"/>
                <w:szCs w:val="22"/>
              </w:rPr>
            </w:pPr>
            <w:r w:rsidRPr="00BE0CF5">
              <w:rPr>
                <w:rFonts w:ascii="Arial" w:hAnsi="Arial" w:cs="Arial"/>
                <w:b/>
                <w:sz w:val="20"/>
                <w:szCs w:val="22"/>
              </w:rPr>
              <w:t>Moyens demandés</w:t>
            </w:r>
          </w:p>
        </w:tc>
      </w:tr>
      <w:tr w:rsidR="00BE0CF5" w:rsidRPr="00BE0CF5" w14:paraId="17511360" w14:textId="77777777" w:rsidTr="003B1C22">
        <w:tc>
          <w:tcPr>
            <w:tcW w:w="2265" w:type="dxa"/>
          </w:tcPr>
          <w:p w14:paraId="1813AEB3" w14:textId="77777777" w:rsidR="00BE0CF5" w:rsidRPr="00BE0CF5" w:rsidRDefault="00BE0CF5" w:rsidP="00BE0CF5">
            <w:pPr>
              <w:pStyle w:val="Standard"/>
              <w:jc w:val="both"/>
              <w:rPr>
                <w:rFonts w:ascii="Arial" w:hAnsi="Arial" w:cs="Arial"/>
                <w:b/>
                <w:sz w:val="20"/>
                <w:szCs w:val="22"/>
              </w:rPr>
            </w:pPr>
            <w:r>
              <w:rPr>
                <w:rFonts w:ascii="Arial" w:hAnsi="Arial" w:cs="Arial"/>
                <w:b/>
                <w:sz w:val="20"/>
                <w:szCs w:val="22"/>
              </w:rPr>
              <w:t xml:space="preserve">Charges </w:t>
            </w:r>
            <w:r w:rsidRPr="00BE0CF5">
              <w:rPr>
                <w:rFonts w:ascii="Arial" w:hAnsi="Arial" w:cs="Arial"/>
                <w:b/>
                <w:sz w:val="20"/>
                <w:szCs w:val="22"/>
              </w:rPr>
              <w:t>de personnel</w:t>
            </w:r>
          </w:p>
        </w:tc>
        <w:tc>
          <w:tcPr>
            <w:tcW w:w="2265" w:type="dxa"/>
          </w:tcPr>
          <w:p w14:paraId="4621C8CB" w14:textId="77777777" w:rsidR="00BE0CF5" w:rsidRPr="00BE0CF5" w:rsidRDefault="00BE0CF5" w:rsidP="003B1C22">
            <w:pPr>
              <w:pStyle w:val="Standard"/>
              <w:jc w:val="both"/>
              <w:rPr>
                <w:rFonts w:ascii="Arial" w:hAnsi="Arial" w:cs="Arial"/>
                <w:b/>
                <w:sz w:val="20"/>
                <w:szCs w:val="22"/>
              </w:rPr>
            </w:pPr>
          </w:p>
        </w:tc>
        <w:tc>
          <w:tcPr>
            <w:tcW w:w="2265" w:type="dxa"/>
          </w:tcPr>
          <w:p w14:paraId="1920DD54" w14:textId="77777777" w:rsidR="00BE0CF5" w:rsidRPr="00BE0CF5" w:rsidRDefault="00BE0CF5" w:rsidP="003B1C22">
            <w:pPr>
              <w:pStyle w:val="Standard"/>
              <w:jc w:val="both"/>
              <w:rPr>
                <w:rFonts w:ascii="Arial" w:hAnsi="Arial" w:cs="Arial"/>
                <w:b/>
                <w:sz w:val="20"/>
                <w:szCs w:val="22"/>
              </w:rPr>
            </w:pPr>
          </w:p>
        </w:tc>
        <w:tc>
          <w:tcPr>
            <w:tcW w:w="2265" w:type="dxa"/>
          </w:tcPr>
          <w:p w14:paraId="1CD7A13B" w14:textId="77777777" w:rsidR="00BE0CF5" w:rsidRPr="00BE0CF5" w:rsidRDefault="00BE0CF5" w:rsidP="003B1C22">
            <w:pPr>
              <w:pStyle w:val="Standard"/>
              <w:jc w:val="both"/>
              <w:rPr>
                <w:rFonts w:ascii="Arial" w:hAnsi="Arial" w:cs="Arial"/>
                <w:b/>
                <w:sz w:val="20"/>
                <w:szCs w:val="22"/>
              </w:rPr>
            </w:pPr>
          </w:p>
        </w:tc>
      </w:tr>
      <w:tr w:rsidR="00BE0CF5" w:rsidRPr="00BE0CF5" w14:paraId="273B73A1" w14:textId="77777777" w:rsidTr="003B1C22">
        <w:tc>
          <w:tcPr>
            <w:tcW w:w="2265" w:type="dxa"/>
          </w:tcPr>
          <w:p w14:paraId="209E0CA1" w14:textId="77777777" w:rsidR="00BE0CF5" w:rsidRPr="00BE0CF5" w:rsidRDefault="00BE0CF5" w:rsidP="00BE0CF5">
            <w:pPr>
              <w:pStyle w:val="Standard"/>
              <w:jc w:val="both"/>
              <w:rPr>
                <w:rFonts w:ascii="Arial" w:hAnsi="Arial" w:cs="Arial"/>
                <w:b/>
                <w:sz w:val="20"/>
                <w:szCs w:val="22"/>
              </w:rPr>
            </w:pPr>
            <w:r w:rsidRPr="00BE0CF5">
              <w:rPr>
                <w:rFonts w:ascii="Arial" w:hAnsi="Arial" w:cs="Arial"/>
                <w:b/>
                <w:sz w:val="20"/>
                <w:szCs w:val="22"/>
              </w:rPr>
              <w:t>C</w:t>
            </w:r>
            <w:r>
              <w:rPr>
                <w:rFonts w:ascii="Arial" w:hAnsi="Arial" w:cs="Arial"/>
                <w:b/>
                <w:sz w:val="20"/>
                <w:szCs w:val="22"/>
              </w:rPr>
              <w:t>harge à caractère hô</w:t>
            </w:r>
            <w:r w:rsidRPr="00BE0CF5">
              <w:rPr>
                <w:rFonts w:ascii="Arial" w:hAnsi="Arial" w:cs="Arial"/>
                <w:b/>
                <w:sz w:val="20"/>
                <w:szCs w:val="22"/>
              </w:rPr>
              <w:t>telier et général</w:t>
            </w:r>
          </w:p>
        </w:tc>
        <w:tc>
          <w:tcPr>
            <w:tcW w:w="2265" w:type="dxa"/>
          </w:tcPr>
          <w:p w14:paraId="6A573009" w14:textId="77777777" w:rsidR="00BE0CF5" w:rsidRPr="00BE0CF5" w:rsidRDefault="00BE0CF5" w:rsidP="003B1C22">
            <w:pPr>
              <w:pStyle w:val="Standard"/>
              <w:jc w:val="both"/>
              <w:rPr>
                <w:rFonts w:ascii="Arial" w:hAnsi="Arial" w:cs="Arial"/>
                <w:b/>
                <w:sz w:val="20"/>
                <w:szCs w:val="22"/>
              </w:rPr>
            </w:pPr>
          </w:p>
        </w:tc>
        <w:tc>
          <w:tcPr>
            <w:tcW w:w="2265" w:type="dxa"/>
          </w:tcPr>
          <w:p w14:paraId="2DDAC846" w14:textId="77777777" w:rsidR="00BE0CF5" w:rsidRPr="00BE0CF5" w:rsidRDefault="00BE0CF5" w:rsidP="003B1C22">
            <w:pPr>
              <w:pStyle w:val="Standard"/>
              <w:jc w:val="both"/>
              <w:rPr>
                <w:rFonts w:ascii="Arial" w:hAnsi="Arial" w:cs="Arial"/>
                <w:b/>
                <w:sz w:val="20"/>
                <w:szCs w:val="22"/>
              </w:rPr>
            </w:pPr>
          </w:p>
        </w:tc>
        <w:tc>
          <w:tcPr>
            <w:tcW w:w="2265" w:type="dxa"/>
          </w:tcPr>
          <w:p w14:paraId="3D41FAB3" w14:textId="77777777" w:rsidR="00BE0CF5" w:rsidRPr="00BE0CF5" w:rsidRDefault="00BE0CF5" w:rsidP="003B1C22">
            <w:pPr>
              <w:pStyle w:val="Standard"/>
              <w:jc w:val="both"/>
              <w:rPr>
                <w:rFonts w:ascii="Arial" w:hAnsi="Arial" w:cs="Arial"/>
                <w:b/>
                <w:sz w:val="20"/>
                <w:szCs w:val="22"/>
              </w:rPr>
            </w:pPr>
          </w:p>
        </w:tc>
      </w:tr>
      <w:tr w:rsidR="00BE0CF5" w:rsidRPr="00BE0CF5" w14:paraId="0D99FC4F" w14:textId="77777777" w:rsidTr="003B1C22">
        <w:tc>
          <w:tcPr>
            <w:tcW w:w="2265" w:type="dxa"/>
          </w:tcPr>
          <w:p w14:paraId="2ECFAFB8" w14:textId="77777777" w:rsidR="00BE0CF5" w:rsidRPr="00BE0CF5" w:rsidRDefault="00BE0CF5" w:rsidP="003B1C22">
            <w:pPr>
              <w:pStyle w:val="Standard"/>
              <w:jc w:val="both"/>
              <w:rPr>
                <w:rFonts w:ascii="Arial" w:hAnsi="Arial" w:cs="Arial"/>
                <w:b/>
                <w:sz w:val="20"/>
                <w:szCs w:val="22"/>
              </w:rPr>
            </w:pPr>
            <w:r w:rsidRPr="00BE0CF5">
              <w:rPr>
                <w:rFonts w:ascii="Arial" w:hAnsi="Arial" w:cs="Arial"/>
                <w:b/>
                <w:sz w:val="20"/>
                <w:szCs w:val="22"/>
              </w:rPr>
              <w:t>Amortissements, charges financières et provisions</w:t>
            </w:r>
          </w:p>
        </w:tc>
        <w:tc>
          <w:tcPr>
            <w:tcW w:w="2265" w:type="dxa"/>
          </w:tcPr>
          <w:p w14:paraId="70950394" w14:textId="77777777" w:rsidR="00BE0CF5" w:rsidRPr="00BE0CF5" w:rsidRDefault="00BE0CF5" w:rsidP="003B1C22">
            <w:pPr>
              <w:pStyle w:val="Standard"/>
              <w:jc w:val="both"/>
              <w:rPr>
                <w:rFonts w:ascii="Arial" w:hAnsi="Arial" w:cs="Arial"/>
                <w:b/>
                <w:sz w:val="20"/>
                <w:szCs w:val="22"/>
              </w:rPr>
            </w:pPr>
          </w:p>
        </w:tc>
        <w:tc>
          <w:tcPr>
            <w:tcW w:w="2265" w:type="dxa"/>
          </w:tcPr>
          <w:p w14:paraId="1FB72786" w14:textId="77777777" w:rsidR="00BE0CF5" w:rsidRPr="00BE0CF5" w:rsidRDefault="00BE0CF5" w:rsidP="003B1C22">
            <w:pPr>
              <w:pStyle w:val="Standard"/>
              <w:jc w:val="both"/>
              <w:rPr>
                <w:rFonts w:ascii="Arial" w:hAnsi="Arial" w:cs="Arial"/>
                <w:b/>
                <w:sz w:val="20"/>
                <w:szCs w:val="22"/>
              </w:rPr>
            </w:pPr>
          </w:p>
        </w:tc>
        <w:tc>
          <w:tcPr>
            <w:tcW w:w="2265" w:type="dxa"/>
          </w:tcPr>
          <w:p w14:paraId="507402BD" w14:textId="77777777" w:rsidR="00BE0CF5" w:rsidRPr="00BE0CF5" w:rsidRDefault="00BE0CF5" w:rsidP="003B1C22">
            <w:pPr>
              <w:pStyle w:val="Standard"/>
              <w:jc w:val="both"/>
              <w:rPr>
                <w:rFonts w:ascii="Arial" w:hAnsi="Arial" w:cs="Arial"/>
                <w:b/>
                <w:sz w:val="20"/>
                <w:szCs w:val="22"/>
              </w:rPr>
            </w:pPr>
          </w:p>
        </w:tc>
      </w:tr>
      <w:tr w:rsidR="00BE0CF5" w14:paraId="227F6196" w14:textId="77777777" w:rsidTr="003B1C22">
        <w:tc>
          <w:tcPr>
            <w:tcW w:w="2265" w:type="dxa"/>
          </w:tcPr>
          <w:p w14:paraId="67710889" w14:textId="77777777" w:rsidR="00BE0CF5" w:rsidRDefault="0089190F" w:rsidP="003B1C22">
            <w:pPr>
              <w:pStyle w:val="Standard"/>
              <w:jc w:val="both"/>
              <w:rPr>
                <w:rFonts w:ascii="Arial" w:hAnsi="Arial" w:cs="Arial"/>
                <w:b/>
                <w:color w:val="2F5496" w:themeColor="accent5" w:themeShade="BF"/>
                <w:sz w:val="22"/>
                <w:szCs w:val="22"/>
              </w:rPr>
            </w:pPr>
            <w:r>
              <w:rPr>
                <w:rFonts w:ascii="Arial" w:hAnsi="Arial" w:cs="Arial"/>
                <w:b/>
                <w:color w:val="2F5496" w:themeColor="accent5" w:themeShade="BF"/>
                <w:sz w:val="22"/>
                <w:szCs w:val="22"/>
              </w:rPr>
              <w:t>I</w:t>
            </w:r>
            <w:r w:rsidR="00BE0CF5">
              <w:rPr>
                <w:rFonts w:ascii="Arial" w:hAnsi="Arial" w:cs="Arial"/>
                <w:b/>
                <w:color w:val="2F5496" w:themeColor="accent5" w:themeShade="BF"/>
                <w:sz w:val="22"/>
                <w:szCs w:val="22"/>
              </w:rPr>
              <w:t>nvestissements</w:t>
            </w:r>
          </w:p>
          <w:p w14:paraId="7661658E" w14:textId="77777777" w:rsidR="0089190F" w:rsidRDefault="0089190F" w:rsidP="003B1C22">
            <w:pPr>
              <w:pStyle w:val="Standard"/>
              <w:jc w:val="both"/>
              <w:rPr>
                <w:rFonts w:ascii="Arial" w:hAnsi="Arial" w:cs="Arial"/>
                <w:b/>
                <w:color w:val="2F5496" w:themeColor="accent5" w:themeShade="BF"/>
                <w:sz w:val="22"/>
                <w:szCs w:val="22"/>
              </w:rPr>
            </w:pPr>
          </w:p>
        </w:tc>
        <w:tc>
          <w:tcPr>
            <w:tcW w:w="2265" w:type="dxa"/>
          </w:tcPr>
          <w:p w14:paraId="1181E71C" w14:textId="77777777" w:rsidR="00BE0CF5" w:rsidRDefault="00BE0CF5" w:rsidP="003B1C22">
            <w:pPr>
              <w:pStyle w:val="Standard"/>
              <w:jc w:val="both"/>
              <w:rPr>
                <w:rFonts w:ascii="Arial" w:hAnsi="Arial" w:cs="Arial"/>
                <w:b/>
                <w:color w:val="2F5496" w:themeColor="accent5" w:themeShade="BF"/>
                <w:sz w:val="22"/>
                <w:szCs w:val="22"/>
              </w:rPr>
            </w:pPr>
          </w:p>
        </w:tc>
        <w:tc>
          <w:tcPr>
            <w:tcW w:w="2265" w:type="dxa"/>
          </w:tcPr>
          <w:p w14:paraId="3F8BCDA7" w14:textId="77777777" w:rsidR="00BE0CF5" w:rsidRDefault="00BE0CF5" w:rsidP="003B1C22">
            <w:pPr>
              <w:pStyle w:val="Standard"/>
              <w:jc w:val="both"/>
              <w:rPr>
                <w:rFonts w:ascii="Arial" w:hAnsi="Arial" w:cs="Arial"/>
                <w:b/>
                <w:color w:val="2F5496" w:themeColor="accent5" w:themeShade="BF"/>
                <w:sz w:val="22"/>
                <w:szCs w:val="22"/>
              </w:rPr>
            </w:pPr>
          </w:p>
        </w:tc>
        <w:tc>
          <w:tcPr>
            <w:tcW w:w="2265" w:type="dxa"/>
          </w:tcPr>
          <w:p w14:paraId="715D4726" w14:textId="77777777" w:rsidR="00BE0CF5" w:rsidRDefault="00BE0CF5" w:rsidP="003B1C22">
            <w:pPr>
              <w:pStyle w:val="Standard"/>
              <w:jc w:val="both"/>
              <w:rPr>
                <w:rFonts w:ascii="Arial" w:hAnsi="Arial" w:cs="Arial"/>
                <w:b/>
                <w:color w:val="2F5496" w:themeColor="accent5" w:themeShade="BF"/>
                <w:sz w:val="22"/>
                <w:szCs w:val="22"/>
              </w:rPr>
            </w:pPr>
          </w:p>
        </w:tc>
      </w:tr>
    </w:tbl>
    <w:p w14:paraId="0BCF76CF" w14:textId="77777777" w:rsidR="00BE0CF5" w:rsidRDefault="00BE0CF5" w:rsidP="0015771D">
      <w:pPr>
        <w:pStyle w:val="Default"/>
        <w:rPr>
          <w:rFonts w:eastAsia="Calibri"/>
          <w:b/>
          <w:color w:val="2F5496" w:themeColor="accent5" w:themeShade="BF"/>
          <w:sz w:val="22"/>
          <w:szCs w:val="22"/>
          <w:u w:val="single"/>
        </w:rPr>
      </w:pPr>
    </w:p>
    <w:p w14:paraId="310DA955" w14:textId="77777777" w:rsidR="0089190F" w:rsidRDefault="0089190F" w:rsidP="0015771D">
      <w:pPr>
        <w:pStyle w:val="Default"/>
        <w:rPr>
          <w:rFonts w:eastAsia="Calibri"/>
          <w:b/>
          <w:color w:val="2F5496" w:themeColor="accent5" w:themeShade="BF"/>
          <w:sz w:val="22"/>
          <w:szCs w:val="22"/>
          <w:u w:val="single"/>
        </w:rPr>
      </w:pPr>
    </w:p>
    <w:p w14:paraId="7425FC51" w14:textId="77777777" w:rsidR="0089190F" w:rsidRDefault="0089190F" w:rsidP="0015771D">
      <w:pPr>
        <w:pStyle w:val="Default"/>
        <w:rPr>
          <w:rFonts w:eastAsia="Calibri"/>
          <w:b/>
          <w:color w:val="2F5496" w:themeColor="accent5" w:themeShade="BF"/>
          <w:sz w:val="22"/>
          <w:szCs w:val="22"/>
          <w:u w:val="single"/>
        </w:rPr>
      </w:pPr>
    </w:p>
    <w:p w14:paraId="704D927A" w14:textId="77777777" w:rsidR="00D8128E" w:rsidRDefault="00D8128E">
      <w:pPr>
        <w:spacing w:after="160" w:line="259" w:lineRule="auto"/>
        <w:jc w:val="left"/>
        <w:rPr>
          <w:rFonts w:eastAsia="Calibri" w:cs="Arial"/>
          <w:b/>
          <w:color w:val="2F5496" w:themeColor="accent5" w:themeShade="BF"/>
          <w:szCs w:val="22"/>
          <w:u w:val="single"/>
          <w:lang w:eastAsia="zh-CN"/>
        </w:rPr>
      </w:pPr>
      <w:r>
        <w:rPr>
          <w:rFonts w:eastAsia="Calibri"/>
          <w:b/>
          <w:color w:val="2F5496" w:themeColor="accent5" w:themeShade="BF"/>
          <w:szCs w:val="22"/>
          <w:u w:val="single"/>
        </w:rPr>
        <w:br w:type="page"/>
      </w:r>
    </w:p>
    <w:p w14:paraId="6AF9579E" w14:textId="77777777" w:rsidR="006804C8" w:rsidRDefault="006804C8" w:rsidP="0089190F">
      <w:pPr>
        <w:pStyle w:val="Default"/>
        <w:rPr>
          <w:rFonts w:eastAsia="Calibri"/>
          <w:b/>
          <w:color w:val="2F5496" w:themeColor="accent5" w:themeShade="BF"/>
          <w:sz w:val="22"/>
          <w:szCs w:val="22"/>
          <w:u w:val="single"/>
        </w:rPr>
      </w:pPr>
    </w:p>
    <w:p w14:paraId="7AA327A1" w14:textId="77777777" w:rsidR="00B463C0" w:rsidRDefault="00B463C0" w:rsidP="0089190F">
      <w:pPr>
        <w:pStyle w:val="Default"/>
        <w:rPr>
          <w:rFonts w:eastAsia="Calibri"/>
          <w:b/>
          <w:color w:val="2F5496" w:themeColor="accent5" w:themeShade="BF"/>
          <w:sz w:val="22"/>
          <w:szCs w:val="22"/>
          <w:u w:val="single"/>
        </w:rPr>
      </w:pPr>
    </w:p>
    <w:p w14:paraId="60344698" w14:textId="77777777" w:rsidR="00B463C0" w:rsidRDefault="00B463C0" w:rsidP="0089190F">
      <w:pPr>
        <w:pStyle w:val="Default"/>
        <w:rPr>
          <w:rFonts w:eastAsia="Calibri"/>
          <w:b/>
          <w:color w:val="2F5496" w:themeColor="accent5" w:themeShade="BF"/>
          <w:sz w:val="22"/>
          <w:szCs w:val="22"/>
          <w:u w:val="single"/>
        </w:rPr>
      </w:pPr>
    </w:p>
    <w:p w14:paraId="50851FD7" w14:textId="77777777" w:rsidR="00B463C0" w:rsidRDefault="00B463C0" w:rsidP="0089190F">
      <w:pPr>
        <w:pStyle w:val="Default"/>
        <w:rPr>
          <w:rFonts w:eastAsia="Calibri"/>
          <w:b/>
          <w:color w:val="2F5496" w:themeColor="accent5" w:themeShade="BF"/>
          <w:sz w:val="22"/>
          <w:szCs w:val="22"/>
          <w:u w:val="single"/>
        </w:rPr>
      </w:pPr>
    </w:p>
    <w:p w14:paraId="1E236728" w14:textId="77777777" w:rsidR="00B463C0" w:rsidRDefault="00B463C0" w:rsidP="0089190F">
      <w:pPr>
        <w:pStyle w:val="Default"/>
        <w:rPr>
          <w:rFonts w:eastAsia="Calibri"/>
          <w:b/>
          <w:color w:val="2F5496" w:themeColor="accent5" w:themeShade="BF"/>
          <w:sz w:val="22"/>
          <w:szCs w:val="22"/>
          <w:u w:val="single"/>
        </w:rPr>
      </w:pPr>
    </w:p>
    <w:p w14:paraId="4F391A29" w14:textId="77777777" w:rsidR="00B463C0" w:rsidRDefault="00B463C0" w:rsidP="0089190F">
      <w:pPr>
        <w:pStyle w:val="Default"/>
        <w:rPr>
          <w:rFonts w:eastAsia="Calibri"/>
          <w:b/>
          <w:color w:val="2F5496" w:themeColor="accent5" w:themeShade="BF"/>
          <w:sz w:val="22"/>
          <w:szCs w:val="22"/>
          <w:u w:val="single"/>
        </w:rPr>
      </w:pPr>
    </w:p>
    <w:p w14:paraId="5CAD6C50" w14:textId="77777777" w:rsidR="00D93BD2" w:rsidRDefault="00D93BD2" w:rsidP="00D93BD2">
      <w:pPr>
        <w:pStyle w:val="Default"/>
        <w:shd w:val="clear" w:color="auto" w:fill="2F5496" w:themeFill="accent5" w:themeFillShade="BF"/>
        <w:rPr>
          <w:b/>
          <w:color w:val="FFFFFF"/>
          <w:sz w:val="22"/>
          <w:szCs w:val="22"/>
        </w:rPr>
      </w:pPr>
      <w:r>
        <w:rPr>
          <w:b/>
          <w:color w:val="FFFFFF"/>
          <w:sz w:val="22"/>
          <w:szCs w:val="22"/>
        </w:rPr>
        <w:t>CAS 2: Le territoire dispose déjà de places d’AFT infanto-juvénile</w:t>
      </w:r>
    </w:p>
    <w:p w14:paraId="0421159A" w14:textId="77777777" w:rsidR="00DD52AC" w:rsidRDefault="00DD52AC" w:rsidP="00DD52AC">
      <w:pPr>
        <w:pStyle w:val="Default"/>
        <w:shd w:val="clear" w:color="auto" w:fill="2F5496" w:themeFill="accent5" w:themeFillShade="BF"/>
        <w:rPr>
          <w:b/>
          <w:color w:val="FFFFFF"/>
          <w:sz w:val="22"/>
          <w:szCs w:val="22"/>
        </w:rPr>
      </w:pPr>
    </w:p>
    <w:p w14:paraId="044674F0" w14:textId="77777777" w:rsidR="00DD52AC" w:rsidRDefault="00DD52AC" w:rsidP="002122EA">
      <w:pPr>
        <w:pStyle w:val="Default"/>
      </w:pPr>
    </w:p>
    <w:p w14:paraId="1E00D350" w14:textId="77777777" w:rsidR="0089190F" w:rsidRDefault="0089190F" w:rsidP="0089190F">
      <w:pPr>
        <w:pStyle w:val="Default"/>
      </w:pPr>
    </w:p>
    <w:p w14:paraId="20B7596A" w14:textId="77777777" w:rsidR="0089190F" w:rsidRDefault="0089190F" w:rsidP="0089190F">
      <w:pPr>
        <w:pStyle w:val="Default"/>
        <w:jc w:val="center"/>
        <w:rPr>
          <w:b/>
        </w:rPr>
      </w:pPr>
      <w:r w:rsidRPr="0089190F">
        <w:rPr>
          <w:b/>
        </w:rPr>
        <w:t>DEMANDE</w:t>
      </w:r>
      <w:r>
        <w:rPr>
          <w:b/>
        </w:rPr>
        <w:t> :</w:t>
      </w:r>
    </w:p>
    <w:p w14:paraId="34EDF793" w14:textId="77777777" w:rsidR="0089190F" w:rsidRDefault="0089190F" w:rsidP="008919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89190F" w14:paraId="5085D4CE" w14:textId="77777777" w:rsidTr="0028784D">
        <w:trPr>
          <w:trHeight w:val="1233"/>
        </w:trPr>
        <w:tc>
          <w:tcPr>
            <w:tcW w:w="1640" w:type="pct"/>
            <w:shd w:val="clear" w:color="auto" w:fill="D9E2F3" w:themeFill="accent5" w:themeFillTint="33"/>
          </w:tcPr>
          <w:p w14:paraId="283F817E" w14:textId="77777777" w:rsidR="0089190F" w:rsidRPr="00551AC5" w:rsidRDefault="0089190F" w:rsidP="0028784D">
            <w:pPr>
              <w:rPr>
                <w:rFonts w:eastAsia="Calibri"/>
                <w:b/>
                <w:szCs w:val="22"/>
              </w:rPr>
            </w:pPr>
            <w:r>
              <w:rPr>
                <w:rFonts w:eastAsia="Calibri"/>
                <w:b/>
                <w:szCs w:val="22"/>
              </w:rPr>
              <w:t>Demande</w:t>
            </w:r>
            <w:r w:rsidRPr="00551AC5">
              <w:rPr>
                <w:rFonts w:eastAsia="Calibri"/>
                <w:b/>
                <w:szCs w:val="22"/>
              </w:rPr>
              <w:t> </w:t>
            </w:r>
            <w:r w:rsidRPr="001A302B">
              <w:rPr>
                <w:rFonts w:eastAsia="Calibri"/>
                <w:b/>
                <w:i/>
                <w:szCs w:val="22"/>
              </w:rPr>
              <w:t>(cocher)</w:t>
            </w:r>
            <w:r>
              <w:rPr>
                <w:rFonts w:eastAsia="Calibri"/>
                <w:b/>
                <w:szCs w:val="22"/>
              </w:rPr>
              <w:t xml:space="preserve"> </w:t>
            </w:r>
            <w:r w:rsidRPr="00551AC5">
              <w:rPr>
                <w:rFonts w:eastAsia="Calibri"/>
                <w:b/>
                <w:szCs w:val="22"/>
              </w:rPr>
              <w:t>:</w:t>
            </w:r>
          </w:p>
          <w:p w14:paraId="2757965E" w14:textId="77777777" w:rsidR="0089190F" w:rsidRPr="00551AC5" w:rsidRDefault="0089190F" w:rsidP="0028784D">
            <w:pPr>
              <w:rPr>
                <w:rFonts w:eastAsia="Calibri"/>
                <w:b/>
                <w:szCs w:val="22"/>
              </w:rPr>
            </w:pPr>
          </w:p>
        </w:tc>
        <w:tc>
          <w:tcPr>
            <w:tcW w:w="3360" w:type="pct"/>
            <w:shd w:val="clear" w:color="auto" w:fill="auto"/>
          </w:tcPr>
          <w:p w14:paraId="66305496" w14:textId="77777777" w:rsidR="0089190F" w:rsidRDefault="0089190F" w:rsidP="0028784D">
            <w:pPr>
              <w:rPr>
                <w:noProof/>
                <w:sz w:val="24"/>
                <w:szCs w:val="24"/>
              </w:rPr>
            </w:pPr>
            <w:r w:rsidRPr="001A302B">
              <w:rPr>
                <w:rFonts w:eastAsia="CIDFont+F10"/>
                <w:noProof/>
                <w:color w:val="000000"/>
                <w:sz w:val="24"/>
                <w:szCs w:val="24"/>
              </w:rPr>
              <w:t xml:space="preserve"> </w:t>
            </w:r>
            <w:r>
              <w:rPr>
                <w:rFonts w:eastAsia="CIDFont+F10"/>
                <w:noProof/>
                <w:color w:val="000000"/>
                <w:sz w:val="24"/>
                <w:szCs w:val="24"/>
              </w:rPr>
              <w:t>C</w:t>
            </w:r>
            <w:r w:rsidRPr="001A302B">
              <w:rPr>
                <w:noProof/>
                <w:sz w:val="24"/>
                <w:szCs w:val="24"/>
              </w:rPr>
              <w:t xml:space="preserve">réation de places d’AFT infanto-juvénile   </w:t>
            </w:r>
          </w:p>
          <w:p w14:paraId="6729E06C" w14:textId="77777777" w:rsidR="0089190F" w:rsidRDefault="0089190F" w:rsidP="0028784D">
            <w:pPr>
              <w:rPr>
                <w:rFonts w:eastAsia="CIDFont+F10"/>
                <w:noProof/>
                <w:color w:val="000000"/>
                <w:sz w:val="24"/>
                <w:szCs w:val="24"/>
              </w:rPr>
            </w:pPr>
          </w:p>
          <w:p w14:paraId="4C937895" w14:textId="77777777" w:rsidR="0089190F" w:rsidRPr="00551AC5" w:rsidRDefault="0089190F" w:rsidP="0028784D">
            <w:pPr>
              <w:rPr>
                <w:rFonts w:eastAsia="Calibri"/>
                <w:szCs w:val="22"/>
              </w:rPr>
            </w:pPr>
            <w:r w:rsidRPr="001A302B">
              <w:rPr>
                <w:rFonts w:eastAsia="CIDFont+F10"/>
                <w:noProof/>
                <w:color w:val="000000"/>
                <w:sz w:val="24"/>
                <w:szCs w:val="24"/>
              </w:rPr>
              <w:t xml:space="preserve"> </w:t>
            </w:r>
            <w:r>
              <w:rPr>
                <w:rFonts w:eastAsia="CIDFont+F10"/>
                <w:noProof/>
                <w:color w:val="000000"/>
                <w:sz w:val="24"/>
                <w:szCs w:val="24"/>
              </w:rPr>
              <w:t>R</w:t>
            </w:r>
            <w:r w:rsidRPr="001A302B">
              <w:rPr>
                <w:rFonts w:eastAsia="CIDFont+F10"/>
                <w:noProof/>
                <w:color w:val="000000"/>
                <w:sz w:val="24"/>
                <w:szCs w:val="24"/>
              </w:rPr>
              <w:t xml:space="preserve">enforcement de la prise en charge en AFT </w:t>
            </w:r>
            <w:r w:rsidRPr="001A302B">
              <w:rPr>
                <w:noProof/>
                <w:sz w:val="24"/>
                <w:szCs w:val="24"/>
              </w:rPr>
              <w:t xml:space="preserve">infanto-juvénile </w:t>
            </w:r>
          </w:p>
        </w:tc>
      </w:tr>
      <w:tr w:rsidR="0089190F" w14:paraId="4B98493A" w14:textId="77777777" w:rsidTr="0028784D">
        <w:tc>
          <w:tcPr>
            <w:tcW w:w="1640" w:type="pct"/>
            <w:shd w:val="clear" w:color="auto" w:fill="D9E2F3" w:themeFill="accent5" w:themeFillTint="33"/>
          </w:tcPr>
          <w:p w14:paraId="3941B329" w14:textId="77777777" w:rsidR="0089190F" w:rsidRPr="00551AC5" w:rsidRDefault="0089190F" w:rsidP="0028784D">
            <w:pPr>
              <w:rPr>
                <w:rFonts w:eastAsia="Calibri"/>
                <w:b/>
                <w:szCs w:val="22"/>
              </w:rPr>
            </w:pPr>
            <w:r>
              <w:rPr>
                <w:rFonts w:eastAsia="Calibri"/>
                <w:b/>
                <w:szCs w:val="22"/>
              </w:rPr>
              <w:t xml:space="preserve">Etablissement </w:t>
            </w:r>
            <w:r w:rsidRPr="00551AC5">
              <w:rPr>
                <w:rFonts w:eastAsia="Calibri"/>
                <w:b/>
                <w:szCs w:val="22"/>
              </w:rPr>
              <w:t>porteur d</w:t>
            </w:r>
            <w:r>
              <w:rPr>
                <w:rFonts w:eastAsia="Calibri"/>
                <w:b/>
                <w:szCs w:val="22"/>
              </w:rPr>
              <w:t>e</w:t>
            </w:r>
            <w:r w:rsidRPr="00551AC5">
              <w:rPr>
                <w:rFonts w:eastAsia="Calibri"/>
                <w:b/>
                <w:szCs w:val="22"/>
              </w:rPr>
              <w:t xml:space="preserve"> </w:t>
            </w:r>
            <w:r>
              <w:rPr>
                <w:rFonts w:eastAsia="Calibri"/>
                <w:b/>
                <w:szCs w:val="22"/>
              </w:rPr>
              <w:t>la demande</w:t>
            </w:r>
            <w:r w:rsidRPr="00551AC5">
              <w:rPr>
                <w:rFonts w:eastAsia="Calibri"/>
                <w:b/>
                <w:szCs w:val="22"/>
              </w:rPr>
              <w:t> :</w:t>
            </w:r>
          </w:p>
          <w:p w14:paraId="2882FAF2" w14:textId="77777777" w:rsidR="0089190F" w:rsidRPr="00551AC5" w:rsidRDefault="0089190F" w:rsidP="0028784D">
            <w:pPr>
              <w:rPr>
                <w:rFonts w:eastAsia="Calibri"/>
                <w:b/>
                <w:szCs w:val="22"/>
              </w:rPr>
            </w:pPr>
          </w:p>
        </w:tc>
        <w:tc>
          <w:tcPr>
            <w:tcW w:w="3360" w:type="pct"/>
            <w:shd w:val="clear" w:color="auto" w:fill="auto"/>
          </w:tcPr>
          <w:p w14:paraId="43E1E197" w14:textId="77777777" w:rsidR="0089190F" w:rsidRPr="00551AC5" w:rsidRDefault="0089190F" w:rsidP="0028784D">
            <w:pPr>
              <w:rPr>
                <w:rFonts w:eastAsia="Calibri"/>
                <w:szCs w:val="22"/>
              </w:rPr>
            </w:pPr>
          </w:p>
        </w:tc>
      </w:tr>
      <w:tr w:rsidR="0089190F" w14:paraId="1ADC5844" w14:textId="77777777" w:rsidTr="0028784D">
        <w:trPr>
          <w:trHeight w:val="1064"/>
        </w:trPr>
        <w:tc>
          <w:tcPr>
            <w:tcW w:w="1640" w:type="pct"/>
            <w:shd w:val="clear" w:color="auto" w:fill="D9E2F3" w:themeFill="accent5" w:themeFillTint="33"/>
          </w:tcPr>
          <w:p w14:paraId="2C3E1B13" w14:textId="77777777" w:rsidR="0089190F" w:rsidRDefault="0089190F" w:rsidP="0028784D">
            <w:pPr>
              <w:rPr>
                <w:rFonts w:eastAsia="Calibri"/>
                <w:b/>
                <w:szCs w:val="22"/>
              </w:rPr>
            </w:pPr>
            <w:r w:rsidRPr="00551AC5">
              <w:rPr>
                <w:rFonts w:eastAsia="Calibri"/>
                <w:b/>
                <w:szCs w:val="22"/>
              </w:rPr>
              <w:t xml:space="preserve">Identification du service porteur :  </w:t>
            </w:r>
          </w:p>
          <w:p w14:paraId="65A17C0B" w14:textId="77777777" w:rsidR="0089190F" w:rsidRPr="00932D6E" w:rsidRDefault="0089190F" w:rsidP="0028784D">
            <w:pPr>
              <w:rPr>
                <w:rFonts w:eastAsia="Calibri"/>
                <w:szCs w:val="22"/>
              </w:rPr>
            </w:pPr>
            <w:r w:rsidRPr="00932D6E">
              <w:rPr>
                <w:rFonts w:eastAsia="Calibri"/>
                <w:szCs w:val="22"/>
              </w:rPr>
              <w:t>Chef de service, cadre, médecin référent du projet.</w:t>
            </w:r>
          </w:p>
          <w:p w14:paraId="7F20B185" w14:textId="77777777" w:rsidR="0089190F" w:rsidRPr="00551AC5" w:rsidRDefault="0089190F" w:rsidP="0028784D">
            <w:pPr>
              <w:rPr>
                <w:rFonts w:eastAsia="Calibri"/>
                <w:b/>
                <w:szCs w:val="22"/>
              </w:rPr>
            </w:pPr>
          </w:p>
        </w:tc>
        <w:tc>
          <w:tcPr>
            <w:tcW w:w="3360" w:type="pct"/>
            <w:shd w:val="clear" w:color="auto" w:fill="auto"/>
          </w:tcPr>
          <w:p w14:paraId="2447415D" w14:textId="77777777" w:rsidR="0089190F" w:rsidRPr="00551AC5" w:rsidRDefault="0089190F" w:rsidP="0028784D">
            <w:pPr>
              <w:rPr>
                <w:rFonts w:eastAsia="Calibri"/>
                <w:szCs w:val="22"/>
              </w:rPr>
            </w:pPr>
          </w:p>
          <w:p w14:paraId="5CA364F9" w14:textId="77777777" w:rsidR="0089190F" w:rsidRPr="00551AC5" w:rsidRDefault="0089190F" w:rsidP="0028784D">
            <w:pPr>
              <w:rPr>
                <w:rFonts w:eastAsia="Calibri"/>
                <w:szCs w:val="22"/>
              </w:rPr>
            </w:pPr>
          </w:p>
          <w:p w14:paraId="03659CA5" w14:textId="77777777" w:rsidR="0089190F" w:rsidRPr="00551AC5" w:rsidRDefault="0089190F" w:rsidP="0028784D">
            <w:pPr>
              <w:rPr>
                <w:rFonts w:eastAsia="Calibri"/>
                <w:szCs w:val="22"/>
              </w:rPr>
            </w:pPr>
          </w:p>
          <w:p w14:paraId="6C3726E7" w14:textId="77777777" w:rsidR="0089190F" w:rsidRPr="00551AC5" w:rsidRDefault="0089190F" w:rsidP="0028784D">
            <w:pPr>
              <w:rPr>
                <w:rFonts w:eastAsia="Calibri"/>
                <w:szCs w:val="22"/>
              </w:rPr>
            </w:pPr>
          </w:p>
        </w:tc>
      </w:tr>
    </w:tbl>
    <w:p w14:paraId="1232F55C" w14:textId="77777777" w:rsidR="0089190F" w:rsidRDefault="0089190F" w:rsidP="002122EA">
      <w:pPr>
        <w:pStyle w:val="Default"/>
      </w:pPr>
    </w:p>
    <w:p w14:paraId="47FB76EE" w14:textId="77777777" w:rsidR="00321EA9" w:rsidRDefault="00321EA9" w:rsidP="00C73152">
      <w:pPr>
        <w:pStyle w:val="Default"/>
        <w:rPr>
          <w:b/>
          <w:color w:val="2F5496" w:themeColor="accent5" w:themeShade="BF"/>
          <w:sz w:val="22"/>
          <w:szCs w:val="22"/>
          <w:u w:val="single"/>
        </w:rPr>
      </w:pPr>
    </w:p>
    <w:tbl>
      <w:tblPr>
        <w:tblStyle w:val="Grilledutableau"/>
        <w:tblW w:w="0" w:type="auto"/>
        <w:tblLook w:val="04A0" w:firstRow="1" w:lastRow="0" w:firstColumn="1" w:lastColumn="0" w:noHBand="0" w:noVBand="1"/>
      </w:tblPr>
      <w:tblGrid>
        <w:gridCol w:w="2735"/>
        <w:gridCol w:w="3226"/>
        <w:gridCol w:w="3099"/>
      </w:tblGrid>
      <w:tr w:rsidR="00321EA9" w14:paraId="6B9F6427" w14:textId="77777777" w:rsidTr="00321EA9">
        <w:tc>
          <w:tcPr>
            <w:tcW w:w="2735" w:type="dxa"/>
          </w:tcPr>
          <w:p w14:paraId="150E5E42" w14:textId="77777777" w:rsidR="00321EA9" w:rsidRDefault="00321EA9" w:rsidP="00C73152">
            <w:pPr>
              <w:pStyle w:val="Default"/>
              <w:rPr>
                <w:b/>
                <w:color w:val="2F5496" w:themeColor="accent5" w:themeShade="BF"/>
                <w:sz w:val="22"/>
                <w:szCs w:val="22"/>
                <w:u w:val="single"/>
              </w:rPr>
            </w:pPr>
          </w:p>
        </w:tc>
        <w:tc>
          <w:tcPr>
            <w:tcW w:w="3226" w:type="dxa"/>
          </w:tcPr>
          <w:p w14:paraId="6342BCA0" w14:textId="77777777" w:rsidR="00321EA9" w:rsidRPr="0015771D" w:rsidRDefault="00321EA9" w:rsidP="00321EA9">
            <w:pPr>
              <w:pStyle w:val="Default"/>
              <w:jc w:val="center"/>
              <w:rPr>
                <w:b/>
                <w:color w:val="auto"/>
                <w:sz w:val="22"/>
                <w:szCs w:val="22"/>
              </w:rPr>
            </w:pPr>
            <w:r w:rsidRPr="0015771D">
              <w:rPr>
                <w:b/>
                <w:color w:val="auto"/>
                <w:sz w:val="22"/>
                <w:szCs w:val="22"/>
              </w:rPr>
              <w:t>SITUATION ACTUELLE</w:t>
            </w:r>
          </w:p>
        </w:tc>
        <w:tc>
          <w:tcPr>
            <w:tcW w:w="3099" w:type="dxa"/>
          </w:tcPr>
          <w:p w14:paraId="124B3E3D" w14:textId="77777777" w:rsidR="00321EA9" w:rsidRPr="0015771D" w:rsidRDefault="00321EA9" w:rsidP="00321EA9">
            <w:pPr>
              <w:pStyle w:val="Default"/>
              <w:jc w:val="center"/>
              <w:rPr>
                <w:b/>
                <w:color w:val="auto"/>
                <w:sz w:val="22"/>
                <w:szCs w:val="22"/>
              </w:rPr>
            </w:pPr>
            <w:r w:rsidRPr="0015771D">
              <w:rPr>
                <w:b/>
                <w:color w:val="auto"/>
                <w:sz w:val="22"/>
                <w:szCs w:val="22"/>
              </w:rPr>
              <w:t>PROJET</w:t>
            </w:r>
          </w:p>
        </w:tc>
      </w:tr>
      <w:tr w:rsidR="00321EA9" w:rsidRPr="00321EA9" w14:paraId="2E8065F9" w14:textId="77777777" w:rsidTr="00321EA9">
        <w:tc>
          <w:tcPr>
            <w:tcW w:w="2735" w:type="dxa"/>
          </w:tcPr>
          <w:p w14:paraId="5CD21CA2" w14:textId="77777777" w:rsidR="00321EA9" w:rsidRPr="00321EA9" w:rsidRDefault="00321EA9" w:rsidP="00321EA9">
            <w:pPr>
              <w:pStyle w:val="Default"/>
              <w:rPr>
                <w:b/>
                <w:color w:val="2F5496" w:themeColor="accent5" w:themeShade="BF"/>
                <w:sz w:val="22"/>
                <w:szCs w:val="22"/>
              </w:rPr>
            </w:pPr>
            <w:r w:rsidRPr="00321EA9">
              <w:rPr>
                <w:b/>
                <w:color w:val="2F5496" w:themeColor="accent5" w:themeShade="BF"/>
                <w:sz w:val="22"/>
                <w:szCs w:val="22"/>
              </w:rPr>
              <w:t>Nombre de places installées</w:t>
            </w:r>
          </w:p>
          <w:p w14:paraId="03A1656C" w14:textId="77777777" w:rsidR="00321EA9" w:rsidRPr="00321EA9" w:rsidRDefault="00321EA9" w:rsidP="00C73152">
            <w:pPr>
              <w:pStyle w:val="Default"/>
              <w:rPr>
                <w:b/>
                <w:color w:val="2F5496" w:themeColor="accent5" w:themeShade="BF"/>
                <w:sz w:val="22"/>
                <w:szCs w:val="22"/>
              </w:rPr>
            </w:pPr>
          </w:p>
        </w:tc>
        <w:tc>
          <w:tcPr>
            <w:tcW w:w="3226" w:type="dxa"/>
          </w:tcPr>
          <w:p w14:paraId="61BC894B" w14:textId="77777777" w:rsidR="00321EA9" w:rsidRPr="00321EA9" w:rsidRDefault="00321EA9" w:rsidP="00C73152">
            <w:pPr>
              <w:pStyle w:val="Default"/>
              <w:rPr>
                <w:b/>
                <w:color w:val="2F5496" w:themeColor="accent5" w:themeShade="BF"/>
                <w:sz w:val="22"/>
                <w:szCs w:val="22"/>
              </w:rPr>
            </w:pPr>
          </w:p>
        </w:tc>
        <w:tc>
          <w:tcPr>
            <w:tcW w:w="3099" w:type="dxa"/>
          </w:tcPr>
          <w:p w14:paraId="18EBF0C5" w14:textId="77777777" w:rsidR="00321EA9" w:rsidRPr="00321EA9" w:rsidRDefault="00321EA9" w:rsidP="00C73152">
            <w:pPr>
              <w:pStyle w:val="Default"/>
              <w:rPr>
                <w:b/>
                <w:color w:val="2F5496" w:themeColor="accent5" w:themeShade="BF"/>
                <w:sz w:val="22"/>
                <w:szCs w:val="22"/>
              </w:rPr>
            </w:pPr>
          </w:p>
        </w:tc>
      </w:tr>
      <w:tr w:rsidR="009F56D2" w14:paraId="13222FFF" w14:textId="77777777" w:rsidTr="004517C2">
        <w:trPr>
          <w:trHeight w:val="269"/>
        </w:trPr>
        <w:tc>
          <w:tcPr>
            <w:tcW w:w="9060" w:type="dxa"/>
            <w:gridSpan w:val="3"/>
          </w:tcPr>
          <w:p w14:paraId="0ED4C1F9" w14:textId="77777777" w:rsidR="009F56D2" w:rsidRDefault="009F56D2" w:rsidP="00C73152">
            <w:pPr>
              <w:pStyle w:val="Default"/>
              <w:rPr>
                <w:b/>
                <w:color w:val="2F5496" w:themeColor="accent5" w:themeShade="BF"/>
                <w:sz w:val="22"/>
                <w:szCs w:val="22"/>
                <w:u w:val="single"/>
              </w:rPr>
            </w:pPr>
            <w:r w:rsidRPr="00321EA9">
              <w:rPr>
                <w:rFonts w:eastAsia="Calibri"/>
                <w:b/>
                <w:color w:val="2F5496" w:themeColor="accent5" w:themeShade="BF"/>
                <w:szCs w:val="22"/>
              </w:rPr>
              <w:t>Public accueilli</w:t>
            </w:r>
            <w:r>
              <w:rPr>
                <w:rFonts w:eastAsia="Calibri"/>
                <w:b/>
                <w:color w:val="2F5496" w:themeColor="accent5" w:themeShade="BF"/>
                <w:szCs w:val="22"/>
              </w:rPr>
              <w:t> :</w:t>
            </w:r>
          </w:p>
        </w:tc>
      </w:tr>
      <w:tr w:rsidR="00321EA9" w14:paraId="0DE07E77" w14:textId="77777777" w:rsidTr="00321EA9">
        <w:tc>
          <w:tcPr>
            <w:tcW w:w="2735" w:type="dxa"/>
          </w:tcPr>
          <w:p w14:paraId="21980881" w14:textId="77777777" w:rsidR="00321EA9" w:rsidRPr="00C73152" w:rsidRDefault="00321EA9" w:rsidP="00321EA9">
            <w:pPr>
              <w:suppressAutoHyphens/>
              <w:jc w:val="left"/>
              <w:rPr>
                <w:rFonts w:eastAsia="Calibri"/>
                <w:b/>
                <w:szCs w:val="22"/>
              </w:rPr>
            </w:pPr>
            <w:r w:rsidRPr="00C73152">
              <w:rPr>
                <w:rFonts w:eastAsia="Calibri"/>
                <w:b/>
                <w:szCs w:val="22"/>
              </w:rPr>
              <w:t>Tranche d’âge</w:t>
            </w:r>
          </w:p>
          <w:p w14:paraId="608AFF8C" w14:textId="77777777" w:rsidR="00321EA9" w:rsidRDefault="00321EA9" w:rsidP="00321EA9">
            <w:pPr>
              <w:pStyle w:val="Default"/>
              <w:rPr>
                <w:b/>
                <w:color w:val="2F5496" w:themeColor="accent5" w:themeShade="BF"/>
                <w:sz w:val="22"/>
                <w:szCs w:val="22"/>
                <w:u w:val="single"/>
              </w:rPr>
            </w:pPr>
          </w:p>
        </w:tc>
        <w:tc>
          <w:tcPr>
            <w:tcW w:w="3226" w:type="dxa"/>
          </w:tcPr>
          <w:p w14:paraId="4F7A9106" w14:textId="77777777" w:rsidR="00321EA9" w:rsidRDefault="00321EA9" w:rsidP="00C73152">
            <w:pPr>
              <w:pStyle w:val="Default"/>
              <w:rPr>
                <w:b/>
                <w:color w:val="2F5496" w:themeColor="accent5" w:themeShade="BF"/>
                <w:sz w:val="22"/>
                <w:szCs w:val="22"/>
                <w:u w:val="single"/>
              </w:rPr>
            </w:pPr>
          </w:p>
        </w:tc>
        <w:tc>
          <w:tcPr>
            <w:tcW w:w="3099" w:type="dxa"/>
          </w:tcPr>
          <w:p w14:paraId="2C1A73FD" w14:textId="77777777" w:rsidR="00321EA9" w:rsidRDefault="00321EA9" w:rsidP="00C73152">
            <w:pPr>
              <w:pStyle w:val="Default"/>
              <w:rPr>
                <w:b/>
                <w:color w:val="2F5496" w:themeColor="accent5" w:themeShade="BF"/>
                <w:sz w:val="22"/>
                <w:szCs w:val="22"/>
                <w:u w:val="single"/>
              </w:rPr>
            </w:pPr>
          </w:p>
        </w:tc>
      </w:tr>
      <w:tr w:rsidR="00321EA9" w14:paraId="373DCBDE" w14:textId="77777777" w:rsidTr="00321EA9">
        <w:tc>
          <w:tcPr>
            <w:tcW w:w="2735" w:type="dxa"/>
          </w:tcPr>
          <w:p w14:paraId="78604EA1" w14:textId="77777777" w:rsidR="00321EA9" w:rsidRPr="00C73152" w:rsidRDefault="00321EA9" w:rsidP="00321EA9">
            <w:pPr>
              <w:rPr>
                <w:b/>
                <w:color w:val="000000"/>
              </w:rPr>
            </w:pPr>
            <w:r w:rsidRPr="00C73152">
              <w:rPr>
                <w:b/>
                <w:color w:val="000000"/>
              </w:rPr>
              <w:t>Indications d’AFT et typologie de troubles mentaux accueillis </w:t>
            </w:r>
          </w:p>
          <w:p w14:paraId="21B5678F" w14:textId="77777777" w:rsidR="00321EA9" w:rsidRDefault="00321EA9" w:rsidP="00321EA9">
            <w:pPr>
              <w:pStyle w:val="Default"/>
              <w:rPr>
                <w:b/>
                <w:color w:val="auto"/>
                <w:sz w:val="22"/>
                <w:szCs w:val="22"/>
              </w:rPr>
            </w:pPr>
          </w:p>
          <w:p w14:paraId="4752902C" w14:textId="77777777" w:rsidR="00321EA9" w:rsidRDefault="00321EA9" w:rsidP="00C73152">
            <w:pPr>
              <w:pStyle w:val="Default"/>
              <w:rPr>
                <w:b/>
                <w:color w:val="2F5496" w:themeColor="accent5" w:themeShade="BF"/>
                <w:sz w:val="22"/>
                <w:szCs w:val="22"/>
                <w:u w:val="single"/>
              </w:rPr>
            </w:pPr>
          </w:p>
        </w:tc>
        <w:tc>
          <w:tcPr>
            <w:tcW w:w="3226" w:type="dxa"/>
          </w:tcPr>
          <w:p w14:paraId="4571BCCE" w14:textId="77777777" w:rsidR="00321EA9" w:rsidRDefault="00321EA9" w:rsidP="00C73152">
            <w:pPr>
              <w:pStyle w:val="Default"/>
              <w:rPr>
                <w:b/>
                <w:color w:val="2F5496" w:themeColor="accent5" w:themeShade="BF"/>
                <w:sz w:val="22"/>
                <w:szCs w:val="22"/>
                <w:u w:val="single"/>
              </w:rPr>
            </w:pPr>
          </w:p>
        </w:tc>
        <w:tc>
          <w:tcPr>
            <w:tcW w:w="3099" w:type="dxa"/>
          </w:tcPr>
          <w:p w14:paraId="3764F5FD" w14:textId="77777777" w:rsidR="00321EA9" w:rsidRDefault="00321EA9" w:rsidP="00C73152">
            <w:pPr>
              <w:pStyle w:val="Default"/>
              <w:rPr>
                <w:b/>
                <w:color w:val="2F5496" w:themeColor="accent5" w:themeShade="BF"/>
                <w:sz w:val="22"/>
                <w:szCs w:val="22"/>
                <w:u w:val="single"/>
              </w:rPr>
            </w:pPr>
          </w:p>
        </w:tc>
      </w:tr>
      <w:tr w:rsidR="00321EA9" w14:paraId="388275DD" w14:textId="77777777" w:rsidTr="00321EA9">
        <w:tc>
          <w:tcPr>
            <w:tcW w:w="2735" w:type="dxa"/>
          </w:tcPr>
          <w:p w14:paraId="58C2DF22" w14:textId="77777777" w:rsidR="00321EA9" w:rsidRPr="00321EA9" w:rsidRDefault="00321EA9" w:rsidP="00321EA9">
            <w:pPr>
              <w:pStyle w:val="Standard"/>
              <w:rPr>
                <w:rFonts w:ascii="Arial" w:eastAsia="Calibri" w:hAnsi="Arial" w:cs="Arial"/>
                <w:b/>
                <w:color w:val="2F5496" w:themeColor="accent5" w:themeShade="BF"/>
                <w:kern w:val="0"/>
                <w:sz w:val="22"/>
                <w:szCs w:val="22"/>
                <w:lang w:bidi="ar-SA"/>
              </w:rPr>
            </w:pPr>
            <w:r w:rsidRPr="00321EA9">
              <w:rPr>
                <w:rFonts w:ascii="Arial" w:eastAsia="Calibri" w:hAnsi="Arial" w:cs="Arial"/>
                <w:b/>
                <w:color w:val="2F5496" w:themeColor="accent5" w:themeShade="BF"/>
                <w:kern w:val="0"/>
                <w:sz w:val="22"/>
                <w:szCs w:val="22"/>
                <w:lang w:bidi="ar-SA"/>
              </w:rPr>
              <w:t>Périmètre d’intervention</w:t>
            </w:r>
          </w:p>
          <w:p w14:paraId="46F7133D" w14:textId="77777777" w:rsidR="00321EA9" w:rsidRDefault="00321EA9" w:rsidP="00C73152">
            <w:pPr>
              <w:pStyle w:val="Default"/>
              <w:rPr>
                <w:b/>
                <w:color w:val="2F5496" w:themeColor="accent5" w:themeShade="BF"/>
                <w:sz w:val="22"/>
                <w:szCs w:val="22"/>
                <w:u w:val="single"/>
              </w:rPr>
            </w:pPr>
          </w:p>
        </w:tc>
        <w:tc>
          <w:tcPr>
            <w:tcW w:w="3226" w:type="dxa"/>
          </w:tcPr>
          <w:p w14:paraId="0FA9D69E" w14:textId="77777777" w:rsidR="00321EA9" w:rsidRDefault="00321EA9" w:rsidP="00321EA9">
            <w:pPr>
              <w:pStyle w:val="Default"/>
              <w:rPr>
                <w:rFonts w:eastAsia="CIDFont+F10"/>
              </w:rPr>
            </w:pPr>
            <w:r w:rsidRPr="00740852">
              <w:rPr>
                <w:rFonts w:eastAsia="CIDFont+F10"/>
              </w:rPr>
              <w:t></w:t>
            </w:r>
            <w:r w:rsidRPr="00D93BD2">
              <w:rPr>
                <w:color w:val="auto"/>
                <w:sz w:val="22"/>
                <w:szCs w:val="22"/>
              </w:rPr>
              <w:t xml:space="preserve"> Secteur</w:t>
            </w:r>
          </w:p>
          <w:p w14:paraId="019B1B82" w14:textId="77777777" w:rsidR="00321EA9" w:rsidRPr="00C73152" w:rsidRDefault="00321EA9" w:rsidP="00321EA9">
            <w:pPr>
              <w:pStyle w:val="Default"/>
              <w:rPr>
                <w:sz w:val="22"/>
              </w:rPr>
            </w:pPr>
            <w:r w:rsidRPr="00740852">
              <w:rPr>
                <w:rFonts w:eastAsia="CIDFont+F10"/>
              </w:rPr>
              <w:t></w:t>
            </w:r>
            <w:r>
              <w:rPr>
                <w:rFonts w:eastAsia="CIDFont+F10"/>
              </w:rPr>
              <w:t xml:space="preserve"> </w:t>
            </w:r>
            <w:r w:rsidRPr="00C73152">
              <w:rPr>
                <w:rFonts w:eastAsia="CIDFont+F10"/>
                <w:sz w:val="22"/>
              </w:rPr>
              <w:t>Inter-secteurs, infra-départemental</w:t>
            </w:r>
          </w:p>
          <w:p w14:paraId="367AEEDE" w14:textId="77777777" w:rsidR="00321EA9" w:rsidRPr="00C73152" w:rsidRDefault="00321EA9" w:rsidP="00321EA9">
            <w:pPr>
              <w:pStyle w:val="Default"/>
              <w:rPr>
                <w:sz w:val="22"/>
              </w:rPr>
            </w:pPr>
            <w:r w:rsidRPr="00740852">
              <w:rPr>
                <w:rFonts w:eastAsia="CIDFont+F10"/>
              </w:rPr>
              <w:t></w:t>
            </w:r>
            <w:r>
              <w:rPr>
                <w:rFonts w:eastAsia="CIDFont+F10"/>
              </w:rPr>
              <w:t xml:space="preserve"> </w:t>
            </w:r>
            <w:r w:rsidRPr="00C73152">
              <w:rPr>
                <w:rFonts w:eastAsia="CIDFont+F10"/>
                <w:sz w:val="22"/>
              </w:rPr>
              <w:t>Départemental</w:t>
            </w:r>
          </w:p>
          <w:p w14:paraId="252A8DAC" w14:textId="77777777" w:rsidR="00321EA9" w:rsidRDefault="00321EA9" w:rsidP="00321EA9">
            <w:pPr>
              <w:pStyle w:val="Default"/>
            </w:pPr>
            <w:r w:rsidRPr="00740852">
              <w:rPr>
                <w:rFonts w:eastAsia="CIDFont+F10"/>
              </w:rPr>
              <w:t></w:t>
            </w:r>
            <w:r>
              <w:rPr>
                <w:rFonts w:eastAsia="CIDFont+F10"/>
              </w:rPr>
              <w:t xml:space="preserve"> </w:t>
            </w:r>
            <w:r>
              <w:rPr>
                <w:sz w:val="22"/>
                <w:szCs w:val="22"/>
              </w:rPr>
              <w:t>Régional</w:t>
            </w:r>
          </w:p>
          <w:p w14:paraId="6C89C850" w14:textId="77777777" w:rsidR="00321EA9" w:rsidRDefault="00321EA9" w:rsidP="00C73152">
            <w:pPr>
              <w:pStyle w:val="Default"/>
              <w:rPr>
                <w:b/>
                <w:color w:val="2F5496" w:themeColor="accent5" w:themeShade="BF"/>
                <w:sz w:val="22"/>
                <w:szCs w:val="22"/>
                <w:u w:val="single"/>
              </w:rPr>
            </w:pPr>
          </w:p>
        </w:tc>
        <w:tc>
          <w:tcPr>
            <w:tcW w:w="3099" w:type="dxa"/>
          </w:tcPr>
          <w:p w14:paraId="7CD6942E" w14:textId="77777777" w:rsidR="00321EA9" w:rsidRDefault="00321EA9" w:rsidP="00321EA9">
            <w:pPr>
              <w:pStyle w:val="Default"/>
              <w:rPr>
                <w:rFonts w:eastAsia="CIDFont+F10"/>
              </w:rPr>
            </w:pPr>
            <w:r w:rsidRPr="00740852">
              <w:rPr>
                <w:rFonts w:eastAsia="CIDFont+F10"/>
              </w:rPr>
              <w:lastRenderedPageBreak/>
              <w:t></w:t>
            </w:r>
            <w:r w:rsidRPr="00D93BD2">
              <w:rPr>
                <w:color w:val="auto"/>
                <w:sz w:val="22"/>
                <w:szCs w:val="22"/>
              </w:rPr>
              <w:t xml:space="preserve"> Secteur</w:t>
            </w:r>
          </w:p>
          <w:p w14:paraId="4EFF90F0" w14:textId="77777777" w:rsidR="00321EA9" w:rsidRPr="00C73152" w:rsidRDefault="00321EA9" w:rsidP="00321EA9">
            <w:pPr>
              <w:pStyle w:val="Default"/>
              <w:rPr>
                <w:sz w:val="22"/>
              </w:rPr>
            </w:pPr>
            <w:r w:rsidRPr="00740852">
              <w:rPr>
                <w:rFonts w:eastAsia="CIDFont+F10"/>
              </w:rPr>
              <w:t></w:t>
            </w:r>
            <w:r>
              <w:rPr>
                <w:rFonts w:eastAsia="CIDFont+F10"/>
              </w:rPr>
              <w:t xml:space="preserve"> </w:t>
            </w:r>
            <w:r w:rsidRPr="00C73152">
              <w:rPr>
                <w:rFonts w:eastAsia="CIDFont+F10"/>
                <w:sz w:val="22"/>
              </w:rPr>
              <w:t>Inter-secteurs, infra-départemental</w:t>
            </w:r>
          </w:p>
          <w:p w14:paraId="3D681424" w14:textId="77777777" w:rsidR="00321EA9" w:rsidRPr="00C73152" w:rsidRDefault="00321EA9" w:rsidP="00321EA9">
            <w:pPr>
              <w:pStyle w:val="Default"/>
              <w:rPr>
                <w:sz w:val="22"/>
              </w:rPr>
            </w:pPr>
            <w:r w:rsidRPr="00740852">
              <w:rPr>
                <w:rFonts w:eastAsia="CIDFont+F10"/>
              </w:rPr>
              <w:t></w:t>
            </w:r>
            <w:r>
              <w:rPr>
                <w:rFonts w:eastAsia="CIDFont+F10"/>
              </w:rPr>
              <w:t xml:space="preserve"> </w:t>
            </w:r>
            <w:r w:rsidRPr="00C73152">
              <w:rPr>
                <w:rFonts w:eastAsia="CIDFont+F10"/>
                <w:sz w:val="22"/>
              </w:rPr>
              <w:t>Départemental</w:t>
            </w:r>
          </w:p>
          <w:p w14:paraId="5CD97175" w14:textId="77777777" w:rsidR="00321EA9" w:rsidRDefault="00321EA9" w:rsidP="00321EA9">
            <w:pPr>
              <w:pStyle w:val="Default"/>
            </w:pPr>
            <w:r w:rsidRPr="00740852">
              <w:rPr>
                <w:rFonts w:eastAsia="CIDFont+F10"/>
              </w:rPr>
              <w:t></w:t>
            </w:r>
            <w:r>
              <w:rPr>
                <w:rFonts w:eastAsia="CIDFont+F10"/>
              </w:rPr>
              <w:t xml:space="preserve"> </w:t>
            </w:r>
            <w:r>
              <w:rPr>
                <w:sz w:val="22"/>
                <w:szCs w:val="22"/>
              </w:rPr>
              <w:t>Régional</w:t>
            </w:r>
          </w:p>
          <w:p w14:paraId="1CE2812E" w14:textId="77777777" w:rsidR="00321EA9" w:rsidRDefault="00321EA9" w:rsidP="00C73152">
            <w:pPr>
              <w:pStyle w:val="Default"/>
              <w:rPr>
                <w:b/>
                <w:color w:val="2F5496" w:themeColor="accent5" w:themeShade="BF"/>
                <w:sz w:val="22"/>
                <w:szCs w:val="22"/>
                <w:u w:val="single"/>
              </w:rPr>
            </w:pPr>
          </w:p>
        </w:tc>
      </w:tr>
      <w:tr w:rsidR="00321EA9" w14:paraId="1159BDB4" w14:textId="77777777" w:rsidTr="00321EA9">
        <w:tc>
          <w:tcPr>
            <w:tcW w:w="2735" w:type="dxa"/>
          </w:tcPr>
          <w:p w14:paraId="7FF062F1" w14:textId="77777777" w:rsidR="00321EA9" w:rsidRPr="00321EA9" w:rsidRDefault="00321EA9" w:rsidP="00321EA9">
            <w:pPr>
              <w:pStyle w:val="Default"/>
              <w:rPr>
                <w:b/>
                <w:color w:val="2F5496" w:themeColor="accent5" w:themeShade="BF"/>
                <w:sz w:val="22"/>
                <w:szCs w:val="22"/>
              </w:rPr>
            </w:pPr>
            <w:r w:rsidRPr="00321EA9">
              <w:rPr>
                <w:b/>
                <w:color w:val="2F5496" w:themeColor="accent5" w:themeShade="BF"/>
                <w:sz w:val="22"/>
                <w:szCs w:val="22"/>
              </w:rPr>
              <w:lastRenderedPageBreak/>
              <w:t>Organisation et fonctionnement</w:t>
            </w:r>
          </w:p>
          <w:p w14:paraId="4410B894" w14:textId="77777777" w:rsidR="00321EA9" w:rsidRPr="00321EA9" w:rsidRDefault="00321EA9" w:rsidP="00321EA9">
            <w:pPr>
              <w:pStyle w:val="Standard"/>
              <w:rPr>
                <w:rFonts w:ascii="Arial" w:eastAsia="Calibri" w:hAnsi="Arial" w:cs="Arial"/>
                <w:b/>
                <w:color w:val="2F5496" w:themeColor="accent5" w:themeShade="BF"/>
                <w:kern w:val="0"/>
                <w:sz w:val="22"/>
                <w:szCs w:val="22"/>
                <w:lang w:bidi="ar-SA"/>
              </w:rPr>
            </w:pPr>
          </w:p>
        </w:tc>
        <w:tc>
          <w:tcPr>
            <w:tcW w:w="3226" w:type="dxa"/>
          </w:tcPr>
          <w:p w14:paraId="5085D783" w14:textId="77777777" w:rsidR="00321EA9" w:rsidRPr="00420316" w:rsidRDefault="00321EA9" w:rsidP="0015771D">
            <w:pPr>
              <w:adjustRightInd w:val="0"/>
              <w:rPr>
                <w:sz w:val="18"/>
                <w:szCs w:val="18"/>
              </w:rPr>
            </w:pPr>
            <w:proofErr w:type="spellStart"/>
            <w:r w:rsidRPr="00420316">
              <w:rPr>
                <w:i/>
                <w:color w:val="000000"/>
                <w:sz w:val="18"/>
                <w:szCs w:val="18"/>
              </w:rPr>
              <w:t>adresseurs</w:t>
            </w:r>
            <w:proofErr w:type="spellEnd"/>
            <w:r w:rsidRPr="00420316">
              <w:rPr>
                <w:i/>
                <w:color w:val="000000"/>
                <w:sz w:val="18"/>
                <w:szCs w:val="18"/>
              </w:rPr>
              <w:t>, évaluation de la pertinence de l’indication, modalité du premier accueil et conditions d’arrivée en AFT, modalités de soutien thérapeutique et de suivi de la famille d’accueil ainsi que de la famille de l’enfant, fréquences des visites à domicile, conditions de suivi de l’enfant au cours de son séjour en AFT par l’équipe responsable de l’AFT comme par le secteur de pédopsychiatrie avec répartition des rôles, modalités de réévaluation périodiquement du bien-fondé de l’accueil, modalités d’arrêt de l’AFT, formation et soutien des familles d’accueil, modalités de coordination avec les équipes de l’ASE pour certains enfants</w:t>
            </w:r>
          </w:p>
          <w:p w14:paraId="39A99CF3" w14:textId="77777777" w:rsidR="00321EA9" w:rsidRDefault="00321EA9" w:rsidP="00321EA9">
            <w:pPr>
              <w:rPr>
                <w:rFonts w:eastAsia="Calibri"/>
                <w:b/>
                <w:color w:val="2F5496" w:themeColor="accent5" w:themeShade="BF"/>
                <w:sz w:val="18"/>
                <w:szCs w:val="18"/>
              </w:rPr>
            </w:pPr>
          </w:p>
          <w:p w14:paraId="3AF6E062" w14:textId="77777777" w:rsidR="009F56D2" w:rsidRDefault="009F56D2" w:rsidP="00321EA9">
            <w:pPr>
              <w:rPr>
                <w:rFonts w:eastAsia="Calibri"/>
                <w:b/>
                <w:color w:val="2F5496" w:themeColor="accent5" w:themeShade="BF"/>
                <w:sz w:val="18"/>
                <w:szCs w:val="18"/>
              </w:rPr>
            </w:pPr>
          </w:p>
          <w:p w14:paraId="2C0ADBBB" w14:textId="77777777" w:rsidR="00605980" w:rsidRDefault="00605980" w:rsidP="00321EA9">
            <w:pPr>
              <w:rPr>
                <w:rFonts w:eastAsia="Calibri"/>
                <w:b/>
                <w:color w:val="2F5496" w:themeColor="accent5" w:themeShade="BF"/>
                <w:sz w:val="18"/>
                <w:szCs w:val="18"/>
              </w:rPr>
            </w:pPr>
          </w:p>
          <w:p w14:paraId="379C5D64" w14:textId="77777777" w:rsidR="00605980" w:rsidRPr="00420316" w:rsidRDefault="00605980" w:rsidP="00321EA9">
            <w:pPr>
              <w:rPr>
                <w:rFonts w:eastAsia="Calibri"/>
                <w:b/>
                <w:color w:val="2F5496" w:themeColor="accent5" w:themeShade="BF"/>
                <w:sz w:val="18"/>
                <w:szCs w:val="18"/>
              </w:rPr>
            </w:pPr>
          </w:p>
        </w:tc>
        <w:tc>
          <w:tcPr>
            <w:tcW w:w="3099" w:type="dxa"/>
          </w:tcPr>
          <w:p w14:paraId="04B7919C" w14:textId="77777777" w:rsidR="0015771D" w:rsidRPr="00420316" w:rsidRDefault="00321EA9" w:rsidP="0015771D">
            <w:pPr>
              <w:adjustRightInd w:val="0"/>
              <w:rPr>
                <w:rFonts w:eastAsia="Calibri"/>
                <w:b/>
                <w:color w:val="2F5496" w:themeColor="accent5" w:themeShade="BF"/>
                <w:sz w:val="18"/>
                <w:szCs w:val="18"/>
              </w:rPr>
            </w:pPr>
            <w:proofErr w:type="spellStart"/>
            <w:r w:rsidRPr="00420316">
              <w:rPr>
                <w:i/>
                <w:color w:val="000000"/>
                <w:sz w:val="18"/>
                <w:szCs w:val="18"/>
              </w:rPr>
              <w:t>adresseurs</w:t>
            </w:r>
            <w:proofErr w:type="spellEnd"/>
            <w:r w:rsidRPr="00420316">
              <w:rPr>
                <w:i/>
                <w:color w:val="000000"/>
                <w:sz w:val="18"/>
                <w:szCs w:val="18"/>
              </w:rPr>
              <w:t>, évaluation de la pertinence de l’indication, modalité du premier accueil et conditions d’arrivée en AFT, modalités de soutien thérapeutique et de suivi de la famille d’accueil ainsi que de la famille de l’enfant, fréquences des visites à domicile, conditions de suivi de l’enfant au cours de son séjour en AFT par l’équipe responsable de l’AFT comme par le secteur de pédopsychiatrie avec répartition des rôles, modalités de réévaluation périodiquement du bien-fondé de l’accueil, modalités d’arrêt de l’AFT, formation et soutien des familles d’accueil, modalités de coordination avec les équipes de l’ASE pour certains enfants</w:t>
            </w:r>
          </w:p>
        </w:tc>
      </w:tr>
      <w:tr w:rsidR="009F56D2" w14:paraId="41993ABD" w14:textId="77777777" w:rsidTr="000D6D03">
        <w:tc>
          <w:tcPr>
            <w:tcW w:w="9060" w:type="dxa"/>
            <w:gridSpan w:val="3"/>
          </w:tcPr>
          <w:p w14:paraId="3ACF666D" w14:textId="77777777" w:rsidR="009F56D2" w:rsidRDefault="009F56D2" w:rsidP="00321EA9">
            <w:pPr>
              <w:rPr>
                <w:rFonts w:eastAsia="Calibri"/>
                <w:b/>
                <w:color w:val="2F5496" w:themeColor="accent5" w:themeShade="BF"/>
                <w:szCs w:val="22"/>
              </w:rPr>
            </w:pPr>
            <w:r w:rsidRPr="00321EA9">
              <w:rPr>
                <w:rFonts w:eastAsia="Calibri"/>
                <w:b/>
                <w:color w:val="2F5496" w:themeColor="accent5" w:themeShade="BF"/>
                <w:szCs w:val="22"/>
              </w:rPr>
              <w:t>Moyens :</w:t>
            </w:r>
          </w:p>
        </w:tc>
      </w:tr>
      <w:tr w:rsidR="00321EA9" w14:paraId="4F53133F" w14:textId="77777777" w:rsidTr="00321EA9">
        <w:tc>
          <w:tcPr>
            <w:tcW w:w="2735" w:type="dxa"/>
          </w:tcPr>
          <w:p w14:paraId="2E6F4804" w14:textId="77777777" w:rsidR="00321EA9" w:rsidRDefault="00321EA9" w:rsidP="00321EA9">
            <w:pPr>
              <w:pStyle w:val="Default"/>
              <w:rPr>
                <w:rFonts w:eastAsia="Calibri"/>
                <w:b/>
                <w:color w:val="auto"/>
                <w:sz w:val="22"/>
                <w:szCs w:val="22"/>
              </w:rPr>
            </w:pPr>
            <w:r w:rsidRPr="002F50C7">
              <w:rPr>
                <w:rFonts w:eastAsia="Calibri"/>
                <w:b/>
                <w:color w:val="auto"/>
                <w:sz w:val="22"/>
                <w:szCs w:val="22"/>
              </w:rPr>
              <w:t>Personnels</w:t>
            </w:r>
          </w:p>
          <w:p w14:paraId="7E2A95BE" w14:textId="77777777" w:rsidR="00321EA9" w:rsidRPr="00321EA9" w:rsidRDefault="00321EA9" w:rsidP="00321EA9">
            <w:pPr>
              <w:pStyle w:val="Standard"/>
              <w:rPr>
                <w:rFonts w:ascii="Arial" w:eastAsia="Calibri" w:hAnsi="Arial" w:cs="Arial"/>
                <w:b/>
                <w:color w:val="2F5496" w:themeColor="accent5" w:themeShade="BF"/>
                <w:kern w:val="0"/>
                <w:sz w:val="22"/>
                <w:szCs w:val="22"/>
                <w:lang w:bidi="ar-SA"/>
              </w:rPr>
            </w:pPr>
          </w:p>
        </w:tc>
        <w:tc>
          <w:tcPr>
            <w:tcW w:w="3226" w:type="dxa"/>
          </w:tcPr>
          <w:p w14:paraId="42BFA77D" w14:textId="77777777" w:rsidR="00321EA9" w:rsidRPr="00420316" w:rsidRDefault="00321EA9" w:rsidP="00321EA9">
            <w:pPr>
              <w:adjustRightInd w:val="0"/>
              <w:rPr>
                <w:i/>
                <w:color w:val="000000"/>
                <w:sz w:val="18"/>
                <w:szCs w:val="18"/>
              </w:rPr>
            </w:pPr>
            <w:r w:rsidRPr="00420316">
              <w:rPr>
                <w:i/>
                <w:color w:val="000000"/>
                <w:sz w:val="18"/>
                <w:szCs w:val="18"/>
              </w:rPr>
              <w:t>Composition de l’équipe de l’AFT en ETP et missions de chaque type de professionnel ; modalité de la coordination médicale de l’équipe d’AFT; rattachement éventuel de l’équipe d’AFT à une autre structure ;</w:t>
            </w:r>
          </w:p>
          <w:p w14:paraId="4D893DDA" w14:textId="77777777" w:rsidR="00321EA9" w:rsidRPr="00420316" w:rsidRDefault="00321EA9" w:rsidP="00321EA9">
            <w:pPr>
              <w:rPr>
                <w:rFonts w:eastAsia="Calibri"/>
                <w:b/>
                <w:color w:val="2F5496" w:themeColor="accent5" w:themeShade="BF"/>
                <w:sz w:val="18"/>
                <w:szCs w:val="18"/>
              </w:rPr>
            </w:pPr>
          </w:p>
        </w:tc>
        <w:tc>
          <w:tcPr>
            <w:tcW w:w="3099" w:type="dxa"/>
          </w:tcPr>
          <w:p w14:paraId="2516AD10" w14:textId="77777777" w:rsidR="00321EA9" w:rsidRPr="00420316" w:rsidRDefault="00321EA9" w:rsidP="00321EA9">
            <w:pPr>
              <w:adjustRightInd w:val="0"/>
              <w:rPr>
                <w:i/>
                <w:color w:val="000000"/>
                <w:sz w:val="18"/>
                <w:szCs w:val="18"/>
              </w:rPr>
            </w:pPr>
            <w:r w:rsidRPr="00420316">
              <w:rPr>
                <w:i/>
                <w:color w:val="000000"/>
                <w:sz w:val="18"/>
                <w:szCs w:val="18"/>
              </w:rPr>
              <w:t>Composition de l’équipe de l’AFT en ETP et missions de chaque type de professionnel ; modalité de la coordination médicale de l’équipe d’AFT; rattachement éventuel de l’équipe d’AFT à une autre structure ;</w:t>
            </w:r>
          </w:p>
          <w:p w14:paraId="71FA029F" w14:textId="77777777" w:rsidR="00321EA9" w:rsidRDefault="00321EA9" w:rsidP="00321EA9">
            <w:pPr>
              <w:rPr>
                <w:rFonts w:eastAsia="Calibri"/>
                <w:b/>
                <w:color w:val="2F5496" w:themeColor="accent5" w:themeShade="BF"/>
                <w:sz w:val="18"/>
                <w:szCs w:val="18"/>
              </w:rPr>
            </w:pPr>
          </w:p>
          <w:p w14:paraId="1F43765D" w14:textId="77777777" w:rsidR="00420316" w:rsidRDefault="00420316" w:rsidP="00321EA9">
            <w:pPr>
              <w:rPr>
                <w:rFonts w:eastAsia="Calibri"/>
                <w:b/>
                <w:color w:val="2F5496" w:themeColor="accent5" w:themeShade="BF"/>
                <w:sz w:val="18"/>
                <w:szCs w:val="18"/>
              </w:rPr>
            </w:pPr>
          </w:p>
          <w:p w14:paraId="7A209723" w14:textId="77777777" w:rsidR="00420316" w:rsidRPr="00420316" w:rsidRDefault="00420316" w:rsidP="00321EA9">
            <w:pPr>
              <w:rPr>
                <w:rFonts w:eastAsia="Calibri"/>
                <w:b/>
                <w:color w:val="2F5496" w:themeColor="accent5" w:themeShade="BF"/>
                <w:sz w:val="18"/>
                <w:szCs w:val="18"/>
              </w:rPr>
            </w:pPr>
          </w:p>
        </w:tc>
      </w:tr>
      <w:tr w:rsidR="00321EA9" w14:paraId="76F734FC" w14:textId="77777777" w:rsidTr="00321EA9">
        <w:tc>
          <w:tcPr>
            <w:tcW w:w="2735" w:type="dxa"/>
          </w:tcPr>
          <w:p w14:paraId="411649B4" w14:textId="77777777" w:rsidR="00321EA9" w:rsidRDefault="00321EA9" w:rsidP="00321EA9">
            <w:pPr>
              <w:pStyle w:val="Default"/>
              <w:rPr>
                <w:rFonts w:eastAsia="Calibri"/>
                <w:b/>
                <w:color w:val="auto"/>
                <w:sz w:val="22"/>
                <w:szCs w:val="22"/>
              </w:rPr>
            </w:pPr>
            <w:r w:rsidRPr="002F50C7">
              <w:rPr>
                <w:rFonts w:eastAsia="Calibri"/>
                <w:b/>
                <w:color w:val="auto"/>
                <w:sz w:val="22"/>
                <w:szCs w:val="22"/>
              </w:rPr>
              <w:t>Equipeme</w:t>
            </w:r>
            <w:r>
              <w:rPr>
                <w:rFonts w:eastAsia="Calibri"/>
                <w:b/>
                <w:color w:val="auto"/>
                <w:sz w:val="22"/>
                <w:szCs w:val="22"/>
              </w:rPr>
              <w:t>n</w:t>
            </w:r>
            <w:r w:rsidRPr="002F50C7">
              <w:rPr>
                <w:rFonts w:eastAsia="Calibri"/>
                <w:b/>
                <w:color w:val="auto"/>
                <w:sz w:val="22"/>
                <w:szCs w:val="22"/>
              </w:rPr>
              <w:t>t</w:t>
            </w:r>
          </w:p>
          <w:p w14:paraId="0F1654DC" w14:textId="77777777" w:rsidR="00321EA9" w:rsidRPr="002F50C7" w:rsidRDefault="00321EA9" w:rsidP="00321EA9">
            <w:pPr>
              <w:pStyle w:val="Default"/>
              <w:rPr>
                <w:rFonts w:eastAsia="Calibri"/>
                <w:b/>
                <w:color w:val="auto"/>
                <w:sz w:val="22"/>
                <w:szCs w:val="22"/>
              </w:rPr>
            </w:pPr>
          </w:p>
        </w:tc>
        <w:tc>
          <w:tcPr>
            <w:tcW w:w="3226" w:type="dxa"/>
          </w:tcPr>
          <w:p w14:paraId="66C246EC" w14:textId="77777777" w:rsidR="00321EA9" w:rsidRDefault="00321EA9" w:rsidP="00321EA9">
            <w:pPr>
              <w:adjustRightInd w:val="0"/>
              <w:rPr>
                <w:i/>
                <w:color w:val="000000"/>
                <w:szCs w:val="24"/>
              </w:rPr>
            </w:pPr>
          </w:p>
          <w:p w14:paraId="4627C51E" w14:textId="77777777" w:rsidR="009F56D2" w:rsidRDefault="009F56D2" w:rsidP="00321EA9">
            <w:pPr>
              <w:adjustRightInd w:val="0"/>
              <w:rPr>
                <w:i/>
                <w:color w:val="000000"/>
                <w:szCs w:val="24"/>
              </w:rPr>
            </w:pPr>
          </w:p>
          <w:p w14:paraId="7EC1F3A0" w14:textId="77777777" w:rsidR="009F56D2" w:rsidRPr="00C73152" w:rsidRDefault="009F56D2" w:rsidP="00321EA9">
            <w:pPr>
              <w:adjustRightInd w:val="0"/>
              <w:rPr>
                <w:i/>
                <w:color w:val="000000"/>
                <w:szCs w:val="24"/>
              </w:rPr>
            </w:pPr>
          </w:p>
        </w:tc>
        <w:tc>
          <w:tcPr>
            <w:tcW w:w="3099" w:type="dxa"/>
          </w:tcPr>
          <w:p w14:paraId="71AC3842" w14:textId="77777777" w:rsidR="00321EA9" w:rsidRPr="00C73152" w:rsidRDefault="00321EA9" w:rsidP="00321EA9">
            <w:pPr>
              <w:adjustRightInd w:val="0"/>
              <w:rPr>
                <w:i/>
                <w:color w:val="000000"/>
                <w:szCs w:val="24"/>
              </w:rPr>
            </w:pPr>
          </w:p>
        </w:tc>
      </w:tr>
      <w:tr w:rsidR="00321EA9" w14:paraId="7A64799E" w14:textId="77777777" w:rsidTr="00321EA9">
        <w:tc>
          <w:tcPr>
            <w:tcW w:w="2735" w:type="dxa"/>
          </w:tcPr>
          <w:p w14:paraId="04B88EE0" w14:textId="77777777" w:rsidR="00321EA9" w:rsidRPr="002F50C7" w:rsidRDefault="00321EA9" w:rsidP="00321EA9">
            <w:pPr>
              <w:pStyle w:val="Default"/>
              <w:rPr>
                <w:rFonts w:eastAsia="Calibri"/>
                <w:b/>
                <w:color w:val="auto"/>
                <w:sz w:val="22"/>
                <w:szCs w:val="22"/>
              </w:rPr>
            </w:pPr>
            <w:r w:rsidRPr="002F50C7">
              <w:rPr>
                <w:rFonts w:eastAsia="Calibri"/>
                <w:b/>
                <w:color w:val="auto"/>
                <w:sz w:val="22"/>
                <w:szCs w:val="22"/>
              </w:rPr>
              <w:t>Locaux</w:t>
            </w:r>
            <w:r>
              <w:rPr>
                <w:rFonts w:eastAsia="Calibri"/>
                <w:b/>
                <w:color w:val="auto"/>
                <w:sz w:val="22"/>
                <w:szCs w:val="22"/>
              </w:rPr>
              <w:t> </w:t>
            </w:r>
          </w:p>
          <w:p w14:paraId="374DED6F" w14:textId="77777777" w:rsidR="00321EA9" w:rsidRPr="002F50C7" w:rsidRDefault="00321EA9" w:rsidP="00321EA9">
            <w:pPr>
              <w:pStyle w:val="Default"/>
              <w:rPr>
                <w:rFonts w:eastAsia="Calibri"/>
                <w:b/>
                <w:color w:val="auto"/>
                <w:sz w:val="22"/>
                <w:szCs w:val="22"/>
              </w:rPr>
            </w:pPr>
          </w:p>
        </w:tc>
        <w:tc>
          <w:tcPr>
            <w:tcW w:w="3226" w:type="dxa"/>
          </w:tcPr>
          <w:p w14:paraId="439A8ECB" w14:textId="77777777" w:rsidR="00321EA9" w:rsidRDefault="00321EA9" w:rsidP="00321EA9">
            <w:pPr>
              <w:adjustRightInd w:val="0"/>
              <w:rPr>
                <w:i/>
                <w:color w:val="000000"/>
                <w:szCs w:val="24"/>
              </w:rPr>
            </w:pPr>
          </w:p>
          <w:p w14:paraId="1B64E8ED" w14:textId="77777777" w:rsidR="009F56D2" w:rsidRDefault="009F56D2" w:rsidP="00321EA9">
            <w:pPr>
              <w:adjustRightInd w:val="0"/>
              <w:rPr>
                <w:i/>
                <w:color w:val="000000"/>
                <w:szCs w:val="24"/>
              </w:rPr>
            </w:pPr>
          </w:p>
          <w:p w14:paraId="09488426" w14:textId="77777777" w:rsidR="009F56D2" w:rsidRPr="00C73152" w:rsidRDefault="009F56D2" w:rsidP="00321EA9">
            <w:pPr>
              <w:adjustRightInd w:val="0"/>
              <w:rPr>
                <w:i/>
                <w:color w:val="000000"/>
                <w:szCs w:val="24"/>
              </w:rPr>
            </w:pPr>
          </w:p>
        </w:tc>
        <w:tc>
          <w:tcPr>
            <w:tcW w:w="3099" w:type="dxa"/>
          </w:tcPr>
          <w:p w14:paraId="3E025430" w14:textId="77777777" w:rsidR="00321EA9" w:rsidRPr="00C73152" w:rsidRDefault="00321EA9" w:rsidP="00321EA9">
            <w:pPr>
              <w:adjustRightInd w:val="0"/>
              <w:rPr>
                <w:i/>
                <w:color w:val="000000"/>
                <w:szCs w:val="24"/>
              </w:rPr>
            </w:pPr>
          </w:p>
        </w:tc>
      </w:tr>
      <w:tr w:rsidR="0089190F" w14:paraId="2CA12474" w14:textId="77777777" w:rsidTr="00321EA9">
        <w:tc>
          <w:tcPr>
            <w:tcW w:w="2735" w:type="dxa"/>
          </w:tcPr>
          <w:p w14:paraId="7B9AADD6" w14:textId="77777777" w:rsidR="0089190F" w:rsidRDefault="0089190F" w:rsidP="0089190F">
            <w:pPr>
              <w:pStyle w:val="Default"/>
              <w:rPr>
                <w:rFonts w:eastAsia="Calibri"/>
                <w:b/>
                <w:color w:val="auto"/>
                <w:sz w:val="22"/>
                <w:szCs w:val="22"/>
              </w:rPr>
            </w:pPr>
            <w:r>
              <w:rPr>
                <w:rFonts w:eastAsia="Calibri"/>
                <w:b/>
                <w:color w:val="auto"/>
                <w:sz w:val="22"/>
                <w:szCs w:val="22"/>
              </w:rPr>
              <w:t>Familles d’accueil </w:t>
            </w:r>
          </w:p>
          <w:p w14:paraId="780BEC4A" w14:textId="77777777" w:rsidR="0089190F" w:rsidRPr="002F50C7" w:rsidRDefault="0089190F" w:rsidP="0089190F">
            <w:pPr>
              <w:pStyle w:val="Default"/>
              <w:jc w:val="both"/>
              <w:rPr>
                <w:rFonts w:eastAsia="Calibri"/>
                <w:b/>
                <w:color w:val="auto"/>
                <w:sz w:val="22"/>
                <w:szCs w:val="22"/>
              </w:rPr>
            </w:pPr>
          </w:p>
        </w:tc>
        <w:tc>
          <w:tcPr>
            <w:tcW w:w="3226" w:type="dxa"/>
          </w:tcPr>
          <w:p w14:paraId="7C74D554" w14:textId="77777777" w:rsidR="0089190F" w:rsidRPr="00721BF7" w:rsidRDefault="0089190F" w:rsidP="0089190F">
            <w:pPr>
              <w:pStyle w:val="Default"/>
              <w:jc w:val="both"/>
              <w:rPr>
                <w:rFonts w:eastAsia="Calibri"/>
                <w:b/>
                <w:i/>
                <w:color w:val="auto"/>
                <w:sz w:val="18"/>
                <w:szCs w:val="18"/>
              </w:rPr>
            </w:pPr>
            <w:r w:rsidRPr="00721BF7">
              <w:rPr>
                <w:rFonts w:eastAsia="Calibri"/>
                <w:i/>
                <w:color w:val="auto"/>
                <w:sz w:val="18"/>
                <w:szCs w:val="18"/>
              </w:rPr>
              <w:t>R</w:t>
            </w:r>
            <w:r w:rsidRPr="00721BF7">
              <w:rPr>
                <w:i/>
                <w:sz w:val="18"/>
                <w:szCs w:val="18"/>
              </w:rPr>
              <w:t xml:space="preserve">ôle et obligations de la famille d’accueil; critères de sélection des familles accueillantes, conditions de recrutement des familles d'accueil, notamment les agréments préalables requis; </w:t>
            </w:r>
          </w:p>
          <w:p w14:paraId="292900DC" w14:textId="77777777" w:rsidR="0089190F" w:rsidRDefault="0089190F" w:rsidP="00321EA9">
            <w:pPr>
              <w:adjustRightInd w:val="0"/>
              <w:rPr>
                <w:i/>
                <w:color w:val="000000"/>
                <w:sz w:val="18"/>
                <w:szCs w:val="18"/>
              </w:rPr>
            </w:pPr>
          </w:p>
          <w:p w14:paraId="2512CFD1" w14:textId="77777777" w:rsidR="009F56D2" w:rsidRDefault="009F56D2" w:rsidP="00321EA9">
            <w:pPr>
              <w:adjustRightInd w:val="0"/>
              <w:rPr>
                <w:i/>
                <w:color w:val="000000"/>
                <w:sz w:val="18"/>
                <w:szCs w:val="18"/>
              </w:rPr>
            </w:pPr>
          </w:p>
          <w:p w14:paraId="5DBB3ADF" w14:textId="77777777" w:rsidR="009F56D2" w:rsidRPr="00721BF7" w:rsidRDefault="009F56D2" w:rsidP="00321EA9">
            <w:pPr>
              <w:adjustRightInd w:val="0"/>
              <w:rPr>
                <w:i/>
                <w:color w:val="000000"/>
                <w:sz w:val="18"/>
                <w:szCs w:val="18"/>
              </w:rPr>
            </w:pPr>
          </w:p>
        </w:tc>
        <w:tc>
          <w:tcPr>
            <w:tcW w:w="3099" w:type="dxa"/>
          </w:tcPr>
          <w:p w14:paraId="72CE74D2" w14:textId="77777777" w:rsidR="0089190F" w:rsidRPr="00721BF7" w:rsidRDefault="0089190F" w:rsidP="0089190F">
            <w:pPr>
              <w:pStyle w:val="Default"/>
              <w:jc w:val="both"/>
              <w:rPr>
                <w:rFonts w:eastAsia="Calibri"/>
                <w:b/>
                <w:i/>
                <w:color w:val="auto"/>
                <w:sz w:val="18"/>
                <w:szCs w:val="18"/>
              </w:rPr>
            </w:pPr>
            <w:r w:rsidRPr="00721BF7">
              <w:rPr>
                <w:rFonts w:eastAsia="Calibri"/>
                <w:i/>
                <w:color w:val="auto"/>
                <w:sz w:val="18"/>
                <w:szCs w:val="18"/>
              </w:rPr>
              <w:t>R</w:t>
            </w:r>
            <w:r w:rsidRPr="00721BF7">
              <w:rPr>
                <w:i/>
                <w:sz w:val="18"/>
                <w:szCs w:val="18"/>
              </w:rPr>
              <w:t xml:space="preserve">ôle et obligations de la famille d’accueil; critères de sélection des familles accueillantes, conditions de recrutement des familles d'accueil, notamment les agréments préalables requis; </w:t>
            </w:r>
          </w:p>
          <w:p w14:paraId="75648722" w14:textId="77777777" w:rsidR="0089190F" w:rsidRPr="00721BF7" w:rsidRDefault="0089190F" w:rsidP="00321EA9">
            <w:pPr>
              <w:adjustRightInd w:val="0"/>
              <w:rPr>
                <w:i/>
                <w:color w:val="000000"/>
                <w:sz w:val="18"/>
                <w:szCs w:val="18"/>
              </w:rPr>
            </w:pPr>
          </w:p>
        </w:tc>
      </w:tr>
      <w:tr w:rsidR="006804C8" w14:paraId="229825E0" w14:textId="77777777" w:rsidTr="006804C8">
        <w:tc>
          <w:tcPr>
            <w:tcW w:w="2735" w:type="dxa"/>
          </w:tcPr>
          <w:p w14:paraId="3D004EC8" w14:textId="77777777" w:rsidR="006804C8" w:rsidRDefault="006804C8" w:rsidP="0028784D">
            <w:pPr>
              <w:pStyle w:val="Default"/>
              <w:rPr>
                <w:rFonts w:eastAsia="Calibri"/>
                <w:b/>
                <w:color w:val="2F5496" w:themeColor="accent5" w:themeShade="BF"/>
                <w:sz w:val="22"/>
                <w:szCs w:val="22"/>
              </w:rPr>
            </w:pPr>
            <w:r>
              <w:rPr>
                <w:rFonts w:eastAsia="Calibri"/>
                <w:b/>
                <w:color w:val="2F5496" w:themeColor="accent5" w:themeShade="BF"/>
                <w:sz w:val="22"/>
                <w:szCs w:val="22"/>
              </w:rPr>
              <w:t>Information / association des CD</w:t>
            </w:r>
          </w:p>
          <w:p w14:paraId="4FDB23ED" w14:textId="77777777" w:rsidR="006804C8" w:rsidRDefault="006804C8" w:rsidP="0028784D">
            <w:pPr>
              <w:pStyle w:val="Default"/>
              <w:rPr>
                <w:rFonts w:eastAsia="Calibri"/>
                <w:b/>
                <w:color w:val="2F5496" w:themeColor="accent5" w:themeShade="BF"/>
                <w:sz w:val="22"/>
                <w:szCs w:val="22"/>
              </w:rPr>
            </w:pPr>
          </w:p>
          <w:p w14:paraId="24FE09B3" w14:textId="77777777" w:rsidR="009F56D2" w:rsidRPr="0015771D" w:rsidRDefault="009F56D2" w:rsidP="0028784D">
            <w:pPr>
              <w:pStyle w:val="Default"/>
              <w:rPr>
                <w:rFonts w:eastAsia="Calibri"/>
                <w:b/>
                <w:color w:val="2F5496" w:themeColor="accent5" w:themeShade="BF"/>
                <w:sz w:val="22"/>
                <w:szCs w:val="22"/>
              </w:rPr>
            </w:pPr>
          </w:p>
        </w:tc>
        <w:tc>
          <w:tcPr>
            <w:tcW w:w="3226" w:type="dxa"/>
          </w:tcPr>
          <w:p w14:paraId="40C6E042" w14:textId="77777777" w:rsidR="006804C8" w:rsidRPr="0015771D" w:rsidRDefault="006804C8" w:rsidP="0028784D">
            <w:pPr>
              <w:jc w:val="center"/>
              <w:rPr>
                <w:rFonts w:eastAsia="Calibri"/>
                <w:i/>
                <w:szCs w:val="22"/>
              </w:rPr>
            </w:pPr>
          </w:p>
        </w:tc>
        <w:tc>
          <w:tcPr>
            <w:tcW w:w="3099" w:type="dxa"/>
          </w:tcPr>
          <w:p w14:paraId="289621B7" w14:textId="77777777" w:rsidR="006804C8" w:rsidRPr="0015771D" w:rsidRDefault="006804C8" w:rsidP="0028784D">
            <w:pPr>
              <w:pStyle w:val="Default"/>
              <w:rPr>
                <w:i/>
                <w:sz w:val="22"/>
                <w:szCs w:val="22"/>
              </w:rPr>
            </w:pPr>
            <w:r>
              <w:rPr>
                <w:i/>
                <w:sz w:val="22"/>
                <w:szCs w:val="22"/>
              </w:rPr>
              <w:t>Préciser ce qui est prévu</w:t>
            </w:r>
          </w:p>
        </w:tc>
      </w:tr>
      <w:tr w:rsidR="009F56D2" w14:paraId="732A6339" w14:textId="77777777" w:rsidTr="002764C8">
        <w:tc>
          <w:tcPr>
            <w:tcW w:w="9060" w:type="dxa"/>
            <w:gridSpan w:val="3"/>
          </w:tcPr>
          <w:p w14:paraId="41F1C549" w14:textId="77777777" w:rsidR="009F56D2" w:rsidRPr="00C73152" w:rsidRDefault="009F56D2" w:rsidP="00321EA9">
            <w:pPr>
              <w:adjustRightInd w:val="0"/>
              <w:rPr>
                <w:i/>
                <w:color w:val="000000"/>
                <w:szCs w:val="24"/>
              </w:rPr>
            </w:pPr>
            <w:r w:rsidRPr="0015771D">
              <w:rPr>
                <w:rFonts w:eastAsia="Calibri"/>
                <w:b/>
                <w:color w:val="2F5496" w:themeColor="accent5" w:themeShade="BF"/>
                <w:szCs w:val="22"/>
              </w:rPr>
              <w:lastRenderedPageBreak/>
              <w:t>Activité</w:t>
            </w:r>
            <w:r>
              <w:rPr>
                <w:rFonts w:eastAsia="Calibri"/>
                <w:b/>
                <w:color w:val="2F5496" w:themeColor="accent5" w:themeShade="BF"/>
                <w:szCs w:val="22"/>
              </w:rPr>
              <w:t xml:space="preserve"> : </w:t>
            </w:r>
          </w:p>
        </w:tc>
      </w:tr>
      <w:tr w:rsidR="00321EA9" w14:paraId="406FDA8E" w14:textId="77777777" w:rsidTr="00321EA9">
        <w:tc>
          <w:tcPr>
            <w:tcW w:w="2735" w:type="dxa"/>
          </w:tcPr>
          <w:p w14:paraId="3C2D7C84" w14:textId="77777777" w:rsidR="00321EA9" w:rsidRPr="002F50C7" w:rsidRDefault="0015771D" w:rsidP="002265F4">
            <w:pPr>
              <w:pStyle w:val="Default"/>
              <w:rPr>
                <w:rFonts w:eastAsia="Calibri"/>
                <w:b/>
                <w:color w:val="auto"/>
                <w:sz w:val="22"/>
                <w:szCs w:val="22"/>
              </w:rPr>
            </w:pPr>
            <w:r>
              <w:rPr>
                <w:rFonts w:eastAsia="Calibri"/>
                <w:b/>
                <w:sz w:val="22"/>
                <w:szCs w:val="22"/>
              </w:rPr>
              <w:t>File active </w:t>
            </w:r>
          </w:p>
        </w:tc>
        <w:tc>
          <w:tcPr>
            <w:tcW w:w="3226" w:type="dxa"/>
          </w:tcPr>
          <w:p w14:paraId="380EA2B4" w14:textId="77777777" w:rsidR="00321EA9" w:rsidRDefault="0015771D" w:rsidP="0015771D">
            <w:pPr>
              <w:adjustRightInd w:val="0"/>
              <w:jc w:val="center"/>
              <w:rPr>
                <w:i/>
                <w:sz w:val="18"/>
                <w:szCs w:val="18"/>
              </w:rPr>
            </w:pPr>
            <w:r w:rsidRPr="00721BF7">
              <w:rPr>
                <w:i/>
                <w:sz w:val="18"/>
                <w:szCs w:val="18"/>
              </w:rPr>
              <w:t>2023</w:t>
            </w:r>
          </w:p>
          <w:p w14:paraId="2484A98F" w14:textId="77777777" w:rsidR="009F56D2" w:rsidRPr="00721BF7" w:rsidRDefault="009F56D2" w:rsidP="0015771D">
            <w:pPr>
              <w:adjustRightInd w:val="0"/>
              <w:jc w:val="center"/>
              <w:rPr>
                <w:i/>
                <w:sz w:val="18"/>
                <w:szCs w:val="18"/>
              </w:rPr>
            </w:pPr>
          </w:p>
        </w:tc>
        <w:tc>
          <w:tcPr>
            <w:tcW w:w="3099" w:type="dxa"/>
          </w:tcPr>
          <w:p w14:paraId="1069A872" w14:textId="77777777" w:rsidR="00321EA9" w:rsidRPr="00721BF7" w:rsidRDefault="0015771D" w:rsidP="0015771D">
            <w:pPr>
              <w:adjustRightInd w:val="0"/>
              <w:jc w:val="center"/>
              <w:rPr>
                <w:i/>
                <w:color w:val="000000"/>
                <w:sz w:val="18"/>
                <w:szCs w:val="18"/>
              </w:rPr>
            </w:pPr>
            <w:r w:rsidRPr="00721BF7">
              <w:rPr>
                <w:i/>
                <w:color w:val="000000"/>
                <w:sz w:val="18"/>
                <w:szCs w:val="18"/>
              </w:rPr>
              <w:t>Prévisionnel</w:t>
            </w:r>
          </w:p>
        </w:tc>
      </w:tr>
      <w:tr w:rsidR="0015771D" w14:paraId="7E361B6F" w14:textId="77777777" w:rsidTr="00321EA9">
        <w:tc>
          <w:tcPr>
            <w:tcW w:w="2735" w:type="dxa"/>
          </w:tcPr>
          <w:p w14:paraId="1E205BD2" w14:textId="77777777" w:rsidR="0015771D" w:rsidRPr="002F50C7" w:rsidRDefault="0015771D" w:rsidP="0015771D">
            <w:pPr>
              <w:pStyle w:val="Default"/>
              <w:rPr>
                <w:rFonts w:eastAsia="Calibri"/>
                <w:b/>
                <w:color w:val="auto"/>
                <w:sz w:val="22"/>
                <w:szCs w:val="22"/>
              </w:rPr>
            </w:pPr>
            <w:r>
              <w:rPr>
                <w:rFonts w:eastAsia="Calibri"/>
                <w:b/>
                <w:sz w:val="22"/>
                <w:szCs w:val="22"/>
              </w:rPr>
              <w:t>Nombre de journées réalisées </w:t>
            </w:r>
          </w:p>
        </w:tc>
        <w:tc>
          <w:tcPr>
            <w:tcW w:w="3226" w:type="dxa"/>
          </w:tcPr>
          <w:p w14:paraId="5A6F3FC9" w14:textId="77777777" w:rsidR="0015771D" w:rsidRPr="00721BF7" w:rsidRDefault="0015771D" w:rsidP="0015771D">
            <w:pPr>
              <w:adjustRightInd w:val="0"/>
              <w:jc w:val="center"/>
              <w:rPr>
                <w:i/>
                <w:sz w:val="18"/>
                <w:szCs w:val="18"/>
              </w:rPr>
            </w:pPr>
            <w:r w:rsidRPr="00721BF7">
              <w:rPr>
                <w:i/>
                <w:sz w:val="18"/>
                <w:szCs w:val="18"/>
              </w:rPr>
              <w:t>2023</w:t>
            </w:r>
          </w:p>
        </w:tc>
        <w:tc>
          <w:tcPr>
            <w:tcW w:w="3099" w:type="dxa"/>
          </w:tcPr>
          <w:p w14:paraId="78EEDA35" w14:textId="77777777" w:rsidR="0015771D" w:rsidRPr="00721BF7" w:rsidRDefault="0015771D" w:rsidP="0015771D">
            <w:pPr>
              <w:jc w:val="center"/>
              <w:rPr>
                <w:sz w:val="18"/>
                <w:szCs w:val="18"/>
              </w:rPr>
            </w:pPr>
            <w:r w:rsidRPr="00721BF7">
              <w:rPr>
                <w:i/>
                <w:color w:val="000000"/>
                <w:sz w:val="18"/>
                <w:szCs w:val="18"/>
              </w:rPr>
              <w:t>Prévisionnel</w:t>
            </w:r>
          </w:p>
        </w:tc>
      </w:tr>
      <w:tr w:rsidR="0015771D" w14:paraId="3CFA997F" w14:textId="77777777" w:rsidTr="00321EA9">
        <w:tc>
          <w:tcPr>
            <w:tcW w:w="2735" w:type="dxa"/>
          </w:tcPr>
          <w:p w14:paraId="7CC77F03" w14:textId="77777777" w:rsidR="0015771D" w:rsidRPr="00321EA9" w:rsidRDefault="0015771D" w:rsidP="0015771D">
            <w:pPr>
              <w:pStyle w:val="Default"/>
              <w:rPr>
                <w:rFonts w:eastAsia="Calibri"/>
                <w:b/>
                <w:color w:val="2F5496" w:themeColor="accent5" w:themeShade="BF"/>
                <w:sz w:val="22"/>
                <w:szCs w:val="22"/>
              </w:rPr>
            </w:pPr>
            <w:r>
              <w:rPr>
                <w:rFonts w:eastAsia="Calibri"/>
                <w:b/>
                <w:sz w:val="22"/>
                <w:szCs w:val="22"/>
              </w:rPr>
              <w:t>Nombre de jours moyen par patient</w:t>
            </w:r>
          </w:p>
        </w:tc>
        <w:tc>
          <w:tcPr>
            <w:tcW w:w="3226" w:type="dxa"/>
          </w:tcPr>
          <w:p w14:paraId="0C608284" w14:textId="77777777" w:rsidR="0015771D" w:rsidRPr="00721BF7" w:rsidRDefault="0015771D" w:rsidP="0015771D">
            <w:pPr>
              <w:jc w:val="center"/>
              <w:rPr>
                <w:rFonts w:eastAsia="Calibri"/>
                <w:i/>
                <w:sz w:val="18"/>
                <w:szCs w:val="18"/>
              </w:rPr>
            </w:pPr>
            <w:r w:rsidRPr="00721BF7">
              <w:rPr>
                <w:rFonts w:eastAsia="Calibri"/>
                <w:i/>
                <w:sz w:val="18"/>
                <w:szCs w:val="18"/>
              </w:rPr>
              <w:t>2023</w:t>
            </w:r>
          </w:p>
        </w:tc>
        <w:tc>
          <w:tcPr>
            <w:tcW w:w="3099" w:type="dxa"/>
          </w:tcPr>
          <w:p w14:paraId="6D7BAF22" w14:textId="77777777" w:rsidR="0015771D" w:rsidRPr="00721BF7" w:rsidRDefault="0015771D" w:rsidP="0015771D">
            <w:pPr>
              <w:jc w:val="center"/>
              <w:rPr>
                <w:sz w:val="18"/>
                <w:szCs w:val="18"/>
              </w:rPr>
            </w:pPr>
            <w:r w:rsidRPr="00721BF7">
              <w:rPr>
                <w:i/>
                <w:color w:val="000000"/>
                <w:sz w:val="18"/>
                <w:szCs w:val="18"/>
              </w:rPr>
              <w:t>Prévisionnel</w:t>
            </w:r>
          </w:p>
        </w:tc>
      </w:tr>
      <w:tr w:rsidR="0015771D" w14:paraId="251B9A66" w14:textId="77777777" w:rsidTr="0015771D">
        <w:tc>
          <w:tcPr>
            <w:tcW w:w="2735" w:type="dxa"/>
          </w:tcPr>
          <w:p w14:paraId="74DF7793" w14:textId="77777777" w:rsidR="0015771D" w:rsidRPr="0015771D" w:rsidRDefault="0015771D" w:rsidP="0015771D">
            <w:pPr>
              <w:pStyle w:val="Default"/>
              <w:rPr>
                <w:rFonts w:eastAsia="Calibri"/>
                <w:b/>
                <w:color w:val="2F5496" w:themeColor="accent5" w:themeShade="BF"/>
                <w:sz w:val="22"/>
                <w:szCs w:val="22"/>
              </w:rPr>
            </w:pPr>
            <w:r w:rsidRPr="0015771D">
              <w:rPr>
                <w:rFonts w:eastAsia="Calibri"/>
                <w:b/>
                <w:color w:val="2F5496" w:themeColor="accent5" w:themeShade="BF"/>
                <w:sz w:val="22"/>
                <w:szCs w:val="22"/>
              </w:rPr>
              <w:t>Calendrier</w:t>
            </w:r>
          </w:p>
          <w:p w14:paraId="3BFB2575" w14:textId="77777777" w:rsidR="0015771D" w:rsidRDefault="0015771D" w:rsidP="0015771D">
            <w:pPr>
              <w:pStyle w:val="Default"/>
              <w:rPr>
                <w:rFonts w:eastAsia="Calibri"/>
                <w:b/>
                <w:sz w:val="22"/>
                <w:szCs w:val="22"/>
              </w:rPr>
            </w:pPr>
          </w:p>
        </w:tc>
        <w:tc>
          <w:tcPr>
            <w:tcW w:w="3226" w:type="dxa"/>
            <w:shd w:val="clear" w:color="auto" w:fill="F2F2F2" w:themeFill="background1" w:themeFillShade="F2"/>
          </w:tcPr>
          <w:p w14:paraId="2CD8D871" w14:textId="77777777" w:rsidR="0015771D" w:rsidRDefault="0015771D" w:rsidP="0015771D">
            <w:pPr>
              <w:jc w:val="center"/>
              <w:rPr>
                <w:rFonts w:eastAsia="Calibri"/>
                <w:i/>
                <w:szCs w:val="22"/>
              </w:rPr>
            </w:pPr>
          </w:p>
          <w:p w14:paraId="15F41FD9" w14:textId="77777777" w:rsidR="009F56D2" w:rsidRDefault="009F56D2" w:rsidP="0015771D">
            <w:pPr>
              <w:jc w:val="center"/>
              <w:rPr>
                <w:rFonts w:eastAsia="Calibri"/>
                <w:i/>
                <w:szCs w:val="22"/>
              </w:rPr>
            </w:pPr>
          </w:p>
          <w:p w14:paraId="51769588" w14:textId="77777777" w:rsidR="009F56D2" w:rsidRDefault="009F56D2" w:rsidP="0015771D">
            <w:pPr>
              <w:jc w:val="center"/>
              <w:rPr>
                <w:rFonts w:eastAsia="Calibri"/>
                <w:i/>
                <w:szCs w:val="22"/>
              </w:rPr>
            </w:pPr>
          </w:p>
          <w:p w14:paraId="4D536A1B" w14:textId="77777777" w:rsidR="009F56D2" w:rsidRDefault="009F56D2" w:rsidP="0015771D">
            <w:pPr>
              <w:jc w:val="center"/>
              <w:rPr>
                <w:rFonts w:eastAsia="Calibri"/>
                <w:i/>
                <w:szCs w:val="22"/>
              </w:rPr>
            </w:pPr>
          </w:p>
          <w:p w14:paraId="141A76A3" w14:textId="77777777" w:rsidR="009F56D2" w:rsidRDefault="009F56D2" w:rsidP="0015771D">
            <w:pPr>
              <w:jc w:val="center"/>
              <w:rPr>
                <w:rFonts w:eastAsia="Calibri"/>
                <w:i/>
                <w:szCs w:val="22"/>
              </w:rPr>
            </w:pPr>
          </w:p>
          <w:p w14:paraId="5646031C" w14:textId="77777777" w:rsidR="009F56D2" w:rsidRPr="0015771D" w:rsidRDefault="009F56D2" w:rsidP="0015771D">
            <w:pPr>
              <w:jc w:val="center"/>
              <w:rPr>
                <w:rFonts w:eastAsia="Calibri"/>
                <w:i/>
                <w:szCs w:val="22"/>
              </w:rPr>
            </w:pPr>
          </w:p>
        </w:tc>
        <w:tc>
          <w:tcPr>
            <w:tcW w:w="3099" w:type="dxa"/>
          </w:tcPr>
          <w:p w14:paraId="56F23657" w14:textId="77777777" w:rsidR="0015771D" w:rsidRPr="00721BF7" w:rsidRDefault="0015771D" w:rsidP="00BE0CF5">
            <w:pPr>
              <w:pStyle w:val="Default"/>
              <w:rPr>
                <w:i/>
                <w:sz w:val="18"/>
                <w:szCs w:val="18"/>
              </w:rPr>
            </w:pPr>
            <w:r w:rsidRPr="00721BF7">
              <w:rPr>
                <w:i/>
                <w:sz w:val="18"/>
                <w:szCs w:val="18"/>
              </w:rPr>
              <w:t>Calendrier prévisionnel de mise en œuvre, avec le cas échéant un découpage par tranches</w:t>
            </w:r>
          </w:p>
        </w:tc>
      </w:tr>
    </w:tbl>
    <w:p w14:paraId="2EFEF906" w14:textId="77777777" w:rsidR="00321EA9" w:rsidRDefault="00321EA9" w:rsidP="00C73152">
      <w:pPr>
        <w:pStyle w:val="Default"/>
        <w:rPr>
          <w:b/>
          <w:color w:val="2F5496" w:themeColor="accent5" w:themeShade="BF"/>
          <w:sz w:val="22"/>
          <w:szCs w:val="22"/>
          <w:u w:val="single"/>
        </w:rPr>
      </w:pPr>
    </w:p>
    <w:p w14:paraId="06A416FA" w14:textId="77777777" w:rsidR="009F56D2" w:rsidRDefault="009F56D2" w:rsidP="00C73152">
      <w:pPr>
        <w:pStyle w:val="Default"/>
        <w:rPr>
          <w:b/>
          <w:color w:val="2F5496" w:themeColor="accent5" w:themeShade="BF"/>
          <w:sz w:val="22"/>
          <w:szCs w:val="22"/>
          <w:u w:val="single"/>
        </w:rPr>
      </w:pPr>
    </w:p>
    <w:p w14:paraId="60122659" w14:textId="77777777" w:rsidR="009F56D2" w:rsidRDefault="009F56D2" w:rsidP="00C73152">
      <w:pPr>
        <w:pStyle w:val="Default"/>
        <w:rPr>
          <w:b/>
          <w:color w:val="2F5496" w:themeColor="accent5" w:themeShade="BF"/>
          <w:sz w:val="22"/>
          <w:szCs w:val="22"/>
          <w:u w:val="single"/>
        </w:rPr>
      </w:pPr>
    </w:p>
    <w:p w14:paraId="335600A5" w14:textId="77777777" w:rsidR="009F56D2" w:rsidRDefault="009F56D2" w:rsidP="00C73152">
      <w:pPr>
        <w:pStyle w:val="Default"/>
        <w:rPr>
          <w:b/>
          <w:color w:val="2F5496" w:themeColor="accent5" w:themeShade="BF"/>
          <w:sz w:val="22"/>
          <w:szCs w:val="22"/>
          <w:u w:val="single"/>
        </w:rPr>
      </w:pPr>
    </w:p>
    <w:p w14:paraId="05638B64" w14:textId="77777777" w:rsidR="009F56D2" w:rsidRDefault="009F56D2" w:rsidP="00C73152">
      <w:pPr>
        <w:pStyle w:val="Default"/>
        <w:rPr>
          <w:b/>
          <w:color w:val="2F5496" w:themeColor="accent5" w:themeShade="BF"/>
          <w:sz w:val="22"/>
          <w:szCs w:val="22"/>
          <w:u w:val="single"/>
        </w:rPr>
      </w:pPr>
    </w:p>
    <w:p w14:paraId="56E73FD0" w14:textId="77777777" w:rsidR="001A302B" w:rsidRPr="00640CDD" w:rsidRDefault="001A302B" w:rsidP="001A302B">
      <w:pPr>
        <w:adjustRightInd w:val="0"/>
        <w:rPr>
          <w:color w:val="000000"/>
          <w:sz w:val="10"/>
          <w:szCs w:val="10"/>
        </w:rPr>
      </w:pPr>
    </w:p>
    <w:p w14:paraId="0087E928" w14:textId="77777777" w:rsidR="009F56D2" w:rsidRDefault="009F56D2" w:rsidP="00BE0CF5">
      <w:pPr>
        <w:pStyle w:val="Standard"/>
        <w:jc w:val="both"/>
        <w:rPr>
          <w:rFonts w:ascii="Arial" w:hAnsi="Arial" w:cs="Arial"/>
          <w:b/>
          <w:color w:val="2F5496" w:themeColor="accent5" w:themeShade="BF"/>
          <w:sz w:val="22"/>
          <w:szCs w:val="22"/>
        </w:rPr>
      </w:pPr>
    </w:p>
    <w:p w14:paraId="790847CB" w14:textId="77777777" w:rsidR="009F56D2" w:rsidRDefault="009F56D2" w:rsidP="00BE0CF5">
      <w:pPr>
        <w:pStyle w:val="Standard"/>
        <w:jc w:val="both"/>
        <w:rPr>
          <w:rFonts w:ascii="Arial" w:hAnsi="Arial" w:cs="Arial"/>
          <w:b/>
          <w:color w:val="2F5496" w:themeColor="accent5" w:themeShade="BF"/>
          <w:sz w:val="22"/>
          <w:szCs w:val="22"/>
        </w:rPr>
      </w:pPr>
    </w:p>
    <w:p w14:paraId="4DB733A7" w14:textId="77777777" w:rsidR="009F56D2" w:rsidRDefault="009F56D2" w:rsidP="00BE0CF5">
      <w:pPr>
        <w:pStyle w:val="Standard"/>
        <w:jc w:val="both"/>
        <w:rPr>
          <w:rFonts w:ascii="Arial" w:hAnsi="Arial" w:cs="Arial"/>
          <w:b/>
          <w:color w:val="2F5496" w:themeColor="accent5" w:themeShade="BF"/>
          <w:sz w:val="22"/>
          <w:szCs w:val="22"/>
        </w:rPr>
      </w:pPr>
    </w:p>
    <w:p w14:paraId="08456B42" w14:textId="77777777" w:rsidR="009F56D2" w:rsidRDefault="009F56D2" w:rsidP="00BE0CF5">
      <w:pPr>
        <w:pStyle w:val="Standard"/>
        <w:jc w:val="both"/>
        <w:rPr>
          <w:rFonts w:ascii="Arial" w:hAnsi="Arial" w:cs="Arial"/>
          <w:b/>
          <w:color w:val="2F5496" w:themeColor="accent5" w:themeShade="BF"/>
          <w:sz w:val="22"/>
          <w:szCs w:val="22"/>
        </w:rPr>
      </w:pPr>
    </w:p>
    <w:p w14:paraId="6A30716E" w14:textId="77777777" w:rsidR="009F56D2" w:rsidRDefault="009F56D2" w:rsidP="00BE0CF5">
      <w:pPr>
        <w:pStyle w:val="Standard"/>
        <w:jc w:val="both"/>
        <w:rPr>
          <w:rFonts w:ascii="Arial" w:hAnsi="Arial" w:cs="Arial"/>
          <w:b/>
          <w:color w:val="2F5496" w:themeColor="accent5" w:themeShade="BF"/>
          <w:sz w:val="22"/>
          <w:szCs w:val="22"/>
        </w:rPr>
      </w:pPr>
    </w:p>
    <w:p w14:paraId="5F7C7A7A" w14:textId="77777777" w:rsidR="009F56D2" w:rsidRDefault="009F56D2" w:rsidP="00BE0CF5">
      <w:pPr>
        <w:pStyle w:val="Standard"/>
        <w:jc w:val="both"/>
        <w:rPr>
          <w:rFonts w:ascii="Arial" w:hAnsi="Arial" w:cs="Arial"/>
          <w:b/>
          <w:color w:val="2F5496" w:themeColor="accent5" w:themeShade="BF"/>
          <w:sz w:val="22"/>
          <w:szCs w:val="22"/>
        </w:rPr>
      </w:pPr>
    </w:p>
    <w:p w14:paraId="45737B47" w14:textId="77777777" w:rsidR="00BE0CF5" w:rsidRDefault="00BE0CF5" w:rsidP="00BE0CF5">
      <w:pPr>
        <w:pStyle w:val="Standard"/>
        <w:jc w:val="both"/>
        <w:rPr>
          <w:rFonts w:ascii="Arial" w:hAnsi="Arial" w:cs="Arial"/>
          <w:b/>
          <w:color w:val="2F5496" w:themeColor="accent5" w:themeShade="BF"/>
          <w:sz w:val="22"/>
          <w:szCs w:val="22"/>
        </w:rPr>
      </w:pPr>
      <w:r w:rsidRPr="00BE0CF5">
        <w:rPr>
          <w:rFonts w:ascii="Arial" w:hAnsi="Arial" w:cs="Arial"/>
          <w:b/>
          <w:color w:val="2F5496" w:themeColor="accent5" w:themeShade="BF"/>
          <w:sz w:val="22"/>
          <w:szCs w:val="22"/>
        </w:rPr>
        <w:t xml:space="preserve">Chiffrage financier </w:t>
      </w:r>
    </w:p>
    <w:p w14:paraId="7A4D2E47" w14:textId="77777777" w:rsidR="00BE0CF5" w:rsidRDefault="00BE0CF5" w:rsidP="00BE0CF5">
      <w:pPr>
        <w:pStyle w:val="Standard"/>
        <w:jc w:val="both"/>
        <w:rPr>
          <w:rFonts w:ascii="Arial" w:hAnsi="Arial" w:cs="Arial"/>
          <w:b/>
          <w:color w:val="2F5496" w:themeColor="accent5" w:themeShade="BF"/>
          <w:sz w:val="22"/>
          <w:szCs w:val="22"/>
        </w:rPr>
      </w:pPr>
    </w:p>
    <w:tbl>
      <w:tblPr>
        <w:tblStyle w:val="Grilledutableau"/>
        <w:tblW w:w="0" w:type="auto"/>
        <w:tblLook w:val="04A0" w:firstRow="1" w:lastRow="0" w:firstColumn="1" w:lastColumn="0" w:noHBand="0" w:noVBand="1"/>
      </w:tblPr>
      <w:tblGrid>
        <w:gridCol w:w="2689"/>
        <w:gridCol w:w="1841"/>
        <w:gridCol w:w="2265"/>
        <w:gridCol w:w="2265"/>
      </w:tblGrid>
      <w:tr w:rsidR="00D77C27" w:rsidRPr="00BE0CF5" w14:paraId="62C168D0" w14:textId="77777777" w:rsidTr="00B463C0">
        <w:tc>
          <w:tcPr>
            <w:tcW w:w="2689" w:type="dxa"/>
          </w:tcPr>
          <w:p w14:paraId="7DF551AD" w14:textId="77777777" w:rsidR="00D77C27" w:rsidRPr="00BE0CF5" w:rsidRDefault="00D77C27" w:rsidP="00721BF7">
            <w:pPr>
              <w:pStyle w:val="Standard"/>
              <w:jc w:val="center"/>
              <w:rPr>
                <w:rFonts w:ascii="Arial" w:hAnsi="Arial" w:cs="Arial"/>
                <w:b/>
                <w:sz w:val="20"/>
                <w:szCs w:val="22"/>
              </w:rPr>
            </w:pPr>
          </w:p>
        </w:tc>
        <w:tc>
          <w:tcPr>
            <w:tcW w:w="1841" w:type="dxa"/>
          </w:tcPr>
          <w:p w14:paraId="474B4BAA" w14:textId="77777777" w:rsidR="00D77C27" w:rsidRPr="00BE0CF5" w:rsidRDefault="00D77C27" w:rsidP="00721BF7">
            <w:pPr>
              <w:pStyle w:val="Standard"/>
              <w:jc w:val="center"/>
              <w:rPr>
                <w:rFonts w:ascii="Arial" w:hAnsi="Arial" w:cs="Arial"/>
                <w:b/>
                <w:sz w:val="20"/>
                <w:szCs w:val="22"/>
              </w:rPr>
            </w:pPr>
            <w:r w:rsidRPr="00BE0CF5">
              <w:rPr>
                <w:rFonts w:ascii="Arial" w:hAnsi="Arial" w:cs="Arial"/>
                <w:b/>
                <w:sz w:val="20"/>
                <w:szCs w:val="22"/>
              </w:rPr>
              <w:t>Coût projeté</w:t>
            </w:r>
          </w:p>
        </w:tc>
        <w:tc>
          <w:tcPr>
            <w:tcW w:w="2265" w:type="dxa"/>
          </w:tcPr>
          <w:p w14:paraId="2EA28F4D" w14:textId="77777777" w:rsidR="00D77C27" w:rsidRPr="00BE0CF5" w:rsidRDefault="00D77C27" w:rsidP="00721BF7">
            <w:pPr>
              <w:pStyle w:val="Standard"/>
              <w:jc w:val="center"/>
              <w:rPr>
                <w:rFonts w:ascii="Arial" w:hAnsi="Arial" w:cs="Arial"/>
                <w:b/>
                <w:sz w:val="20"/>
                <w:szCs w:val="22"/>
              </w:rPr>
            </w:pPr>
            <w:r w:rsidRPr="00BE0CF5">
              <w:rPr>
                <w:rFonts w:ascii="Arial" w:hAnsi="Arial" w:cs="Arial"/>
                <w:b/>
                <w:sz w:val="20"/>
                <w:szCs w:val="22"/>
              </w:rPr>
              <w:t>Autofinancement/ redéploiement</w:t>
            </w:r>
          </w:p>
        </w:tc>
        <w:tc>
          <w:tcPr>
            <w:tcW w:w="2265" w:type="dxa"/>
          </w:tcPr>
          <w:p w14:paraId="2D604EF2" w14:textId="77777777" w:rsidR="00D77C27" w:rsidRPr="00BE0CF5" w:rsidRDefault="00D77C27" w:rsidP="00721BF7">
            <w:pPr>
              <w:pStyle w:val="Standard"/>
              <w:jc w:val="center"/>
              <w:rPr>
                <w:rFonts w:ascii="Arial" w:hAnsi="Arial" w:cs="Arial"/>
                <w:b/>
                <w:sz w:val="20"/>
                <w:szCs w:val="22"/>
              </w:rPr>
            </w:pPr>
            <w:r w:rsidRPr="00BE0CF5">
              <w:rPr>
                <w:rFonts w:ascii="Arial" w:hAnsi="Arial" w:cs="Arial"/>
                <w:b/>
                <w:sz w:val="20"/>
                <w:szCs w:val="22"/>
              </w:rPr>
              <w:t>Moyens demandés</w:t>
            </w:r>
          </w:p>
        </w:tc>
      </w:tr>
      <w:tr w:rsidR="00D77C27" w:rsidRPr="00BE0CF5" w14:paraId="18C34332" w14:textId="77777777" w:rsidTr="00B463C0">
        <w:tc>
          <w:tcPr>
            <w:tcW w:w="2689" w:type="dxa"/>
          </w:tcPr>
          <w:p w14:paraId="30DED7AB" w14:textId="1ABF6888" w:rsidR="00D77C27" w:rsidRDefault="00D77C27" w:rsidP="003B1C22">
            <w:pPr>
              <w:pStyle w:val="Standard"/>
              <w:jc w:val="both"/>
              <w:rPr>
                <w:rFonts w:ascii="Arial" w:hAnsi="Arial" w:cs="Arial"/>
                <w:b/>
                <w:sz w:val="20"/>
                <w:szCs w:val="22"/>
              </w:rPr>
            </w:pPr>
            <w:r>
              <w:rPr>
                <w:rFonts w:ascii="Arial" w:hAnsi="Arial" w:cs="Arial"/>
                <w:b/>
                <w:sz w:val="20"/>
                <w:szCs w:val="22"/>
              </w:rPr>
              <w:t xml:space="preserve">Charges </w:t>
            </w:r>
            <w:r w:rsidRPr="00BE0CF5">
              <w:rPr>
                <w:rFonts w:ascii="Arial" w:hAnsi="Arial" w:cs="Arial"/>
                <w:b/>
                <w:sz w:val="20"/>
                <w:szCs w:val="22"/>
              </w:rPr>
              <w:t>de personnel</w:t>
            </w:r>
            <w:r w:rsidR="0097350D">
              <w:rPr>
                <w:rFonts w:ascii="Arial" w:hAnsi="Arial" w:cs="Arial"/>
                <w:b/>
                <w:sz w:val="20"/>
                <w:szCs w:val="22"/>
              </w:rPr>
              <w:t xml:space="preserve"> (par type de professionnel)</w:t>
            </w:r>
          </w:p>
          <w:p w14:paraId="7004885F" w14:textId="77777777" w:rsidR="009F56D2" w:rsidRPr="00BE0CF5" w:rsidRDefault="009F56D2" w:rsidP="003B1C22">
            <w:pPr>
              <w:pStyle w:val="Standard"/>
              <w:jc w:val="both"/>
              <w:rPr>
                <w:rFonts w:ascii="Arial" w:hAnsi="Arial" w:cs="Arial"/>
                <w:b/>
                <w:sz w:val="20"/>
                <w:szCs w:val="22"/>
              </w:rPr>
            </w:pPr>
          </w:p>
        </w:tc>
        <w:tc>
          <w:tcPr>
            <w:tcW w:w="1841" w:type="dxa"/>
          </w:tcPr>
          <w:p w14:paraId="78F088C3" w14:textId="77777777" w:rsidR="00D77C27" w:rsidRPr="00BE0CF5" w:rsidRDefault="00D77C27" w:rsidP="003B1C22">
            <w:pPr>
              <w:pStyle w:val="Standard"/>
              <w:jc w:val="both"/>
              <w:rPr>
                <w:rFonts w:ascii="Arial" w:hAnsi="Arial" w:cs="Arial"/>
                <w:b/>
                <w:sz w:val="20"/>
                <w:szCs w:val="22"/>
              </w:rPr>
            </w:pPr>
          </w:p>
        </w:tc>
        <w:tc>
          <w:tcPr>
            <w:tcW w:w="2265" w:type="dxa"/>
          </w:tcPr>
          <w:p w14:paraId="3EBBA28B" w14:textId="77777777" w:rsidR="00D77C27" w:rsidRPr="00BE0CF5" w:rsidRDefault="00D77C27" w:rsidP="003B1C22">
            <w:pPr>
              <w:pStyle w:val="Standard"/>
              <w:jc w:val="both"/>
              <w:rPr>
                <w:rFonts w:ascii="Arial" w:hAnsi="Arial" w:cs="Arial"/>
                <w:b/>
                <w:sz w:val="20"/>
                <w:szCs w:val="22"/>
              </w:rPr>
            </w:pPr>
          </w:p>
        </w:tc>
        <w:tc>
          <w:tcPr>
            <w:tcW w:w="2265" w:type="dxa"/>
          </w:tcPr>
          <w:p w14:paraId="3F577228" w14:textId="77777777" w:rsidR="00D77C27" w:rsidRPr="00BE0CF5" w:rsidRDefault="00D77C27" w:rsidP="003B1C22">
            <w:pPr>
              <w:pStyle w:val="Standard"/>
              <w:jc w:val="both"/>
              <w:rPr>
                <w:rFonts w:ascii="Arial" w:hAnsi="Arial" w:cs="Arial"/>
                <w:b/>
                <w:sz w:val="20"/>
                <w:szCs w:val="22"/>
              </w:rPr>
            </w:pPr>
          </w:p>
        </w:tc>
      </w:tr>
      <w:tr w:rsidR="00D77C27" w:rsidRPr="00BE0CF5" w14:paraId="5D5683DE" w14:textId="77777777" w:rsidTr="00B463C0">
        <w:tc>
          <w:tcPr>
            <w:tcW w:w="2689" w:type="dxa"/>
          </w:tcPr>
          <w:p w14:paraId="3610F539" w14:textId="77777777" w:rsidR="00D77C27" w:rsidRPr="00BE0CF5" w:rsidRDefault="00D77C27" w:rsidP="003B1C22">
            <w:pPr>
              <w:pStyle w:val="Standard"/>
              <w:jc w:val="both"/>
              <w:rPr>
                <w:rFonts w:ascii="Arial" w:hAnsi="Arial" w:cs="Arial"/>
                <w:b/>
                <w:sz w:val="20"/>
                <w:szCs w:val="22"/>
              </w:rPr>
            </w:pPr>
            <w:bookmarkStart w:id="0" w:name="_GoBack"/>
            <w:bookmarkEnd w:id="0"/>
            <w:r w:rsidRPr="00BE0CF5">
              <w:rPr>
                <w:rFonts w:ascii="Arial" w:hAnsi="Arial" w:cs="Arial"/>
                <w:b/>
                <w:sz w:val="20"/>
                <w:szCs w:val="22"/>
              </w:rPr>
              <w:t>C</w:t>
            </w:r>
            <w:r>
              <w:rPr>
                <w:rFonts w:ascii="Arial" w:hAnsi="Arial" w:cs="Arial"/>
                <w:b/>
                <w:sz w:val="20"/>
                <w:szCs w:val="22"/>
              </w:rPr>
              <w:t>harge à caractère hô</w:t>
            </w:r>
            <w:r w:rsidRPr="00BE0CF5">
              <w:rPr>
                <w:rFonts w:ascii="Arial" w:hAnsi="Arial" w:cs="Arial"/>
                <w:b/>
                <w:sz w:val="20"/>
                <w:szCs w:val="22"/>
              </w:rPr>
              <w:t>telier et général</w:t>
            </w:r>
          </w:p>
        </w:tc>
        <w:tc>
          <w:tcPr>
            <w:tcW w:w="1841" w:type="dxa"/>
          </w:tcPr>
          <w:p w14:paraId="439C5E5A" w14:textId="77777777" w:rsidR="00D77C27" w:rsidRPr="00BE0CF5" w:rsidRDefault="00D77C27" w:rsidP="003B1C22">
            <w:pPr>
              <w:pStyle w:val="Standard"/>
              <w:jc w:val="both"/>
              <w:rPr>
                <w:rFonts w:ascii="Arial" w:hAnsi="Arial" w:cs="Arial"/>
                <w:b/>
                <w:sz w:val="20"/>
                <w:szCs w:val="22"/>
              </w:rPr>
            </w:pPr>
          </w:p>
        </w:tc>
        <w:tc>
          <w:tcPr>
            <w:tcW w:w="2265" w:type="dxa"/>
          </w:tcPr>
          <w:p w14:paraId="60DC89F2" w14:textId="77777777" w:rsidR="00D77C27" w:rsidRPr="00BE0CF5" w:rsidRDefault="00D77C27" w:rsidP="003B1C22">
            <w:pPr>
              <w:pStyle w:val="Standard"/>
              <w:jc w:val="both"/>
              <w:rPr>
                <w:rFonts w:ascii="Arial" w:hAnsi="Arial" w:cs="Arial"/>
                <w:b/>
                <w:sz w:val="20"/>
                <w:szCs w:val="22"/>
              </w:rPr>
            </w:pPr>
          </w:p>
        </w:tc>
        <w:tc>
          <w:tcPr>
            <w:tcW w:w="2265" w:type="dxa"/>
          </w:tcPr>
          <w:p w14:paraId="07A4EE4C" w14:textId="77777777" w:rsidR="00D77C27" w:rsidRPr="00BE0CF5" w:rsidRDefault="00D77C27" w:rsidP="003B1C22">
            <w:pPr>
              <w:pStyle w:val="Standard"/>
              <w:jc w:val="both"/>
              <w:rPr>
                <w:rFonts w:ascii="Arial" w:hAnsi="Arial" w:cs="Arial"/>
                <w:b/>
                <w:sz w:val="20"/>
                <w:szCs w:val="22"/>
              </w:rPr>
            </w:pPr>
          </w:p>
        </w:tc>
      </w:tr>
      <w:tr w:rsidR="00D77C27" w:rsidRPr="00BE0CF5" w14:paraId="07EA94E3" w14:textId="77777777" w:rsidTr="00B463C0">
        <w:tc>
          <w:tcPr>
            <w:tcW w:w="2689" w:type="dxa"/>
          </w:tcPr>
          <w:p w14:paraId="5B0DC692" w14:textId="77777777" w:rsidR="00D77C27" w:rsidRPr="00BE0CF5" w:rsidRDefault="00D77C27" w:rsidP="003B1C22">
            <w:pPr>
              <w:pStyle w:val="Standard"/>
              <w:jc w:val="both"/>
              <w:rPr>
                <w:rFonts w:ascii="Arial" w:hAnsi="Arial" w:cs="Arial"/>
                <w:b/>
                <w:sz w:val="20"/>
                <w:szCs w:val="22"/>
              </w:rPr>
            </w:pPr>
            <w:r w:rsidRPr="00BE0CF5">
              <w:rPr>
                <w:rFonts w:ascii="Arial" w:hAnsi="Arial" w:cs="Arial"/>
                <w:b/>
                <w:sz w:val="20"/>
                <w:szCs w:val="22"/>
              </w:rPr>
              <w:t>Amortissements, charges financières et provisions</w:t>
            </w:r>
          </w:p>
        </w:tc>
        <w:tc>
          <w:tcPr>
            <w:tcW w:w="1841" w:type="dxa"/>
          </w:tcPr>
          <w:p w14:paraId="3A87B099" w14:textId="77777777" w:rsidR="00D77C27" w:rsidRPr="00BE0CF5" w:rsidRDefault="00D77C27" w:rsidP="003B1C22">
            <w:pPr>
              <w:pStyle w:val="Standard"/>
              <w:jc w:val="both"/>
              <w:rPr>
                <w:rFonts w:ascii="Arial" w:hAnsi="Arial" w:cs="Arial"/>
                <w:b/>
                <w:sz w:val="20"/>
                <w:szCs w:val="22"/>
              </w:rPr>
            </w:pPr>
          </w:p>
        </w:tc>
        <w:tc>
          <w:tcPr>
            <w:tcW w:w="2265" w:type="dxa"/>
          </w:tcPr>
          <w:p w14:paraId="028EA418" w14:textId="77777777" w:rsidR="00D77C27" w:rsidRPr="00BE0CF5" w:rsidRDefault="00D77C27" w:rsidP="003B1C22">
            <w:pPr>
              <w:pStyle w:val="Standard"/>
              <w:jc w:val="both"/>
              <w:rPr>
                <w:rFonts w:ascii="Arial" w:hAnsi="Arial" w:cs="Arial"/>
                <w:b/>
                <w:sz w:val="20"/>
                <w:szCs w:val="22"/>
              </w:rPr>
            </w:pPr>
          </w:p>
        </w:tc>
        <w:tc>
          <w:tcPr>
            <w:tcW w:w="2265" w:type="dxa"/>
          </w:tcPr>
          <w:p w14:paraId="3539DD46" w14:textId="77777777" w:rsidR="00D77C27" w:rsidRPr="00BE0CF5" w:rsidRDefault="00D77C27" w:rsidP="003B1C22">
            <w:pPr>
              <w:pStyle w:val="Standard"/>
              <w:jc w:val="both"/>
              <w:rPr>
                <w:rFonts w:ascii="Arial" w:hAnsi="Arial" w:cs="Arial"/>
                <w:b/>
                <w:sz w:val="20"/>
                <w:szCs w:val="22"/>
              </w:rPr>
            </w:pPr>
          </w:p>
        </w:tc>
      </w:tr>
      <w:tr w:rsidR="00D77C27" w14:paraId="7F74B5F0" w14:textId="77777777" w:rsidTr="00B463C0">
        <w:tc>
          <w:tcPr>
            <w:tcW w:w="2689" w:type="dxa"/>
          </w:tcPr>
          <w:p w14:paraId="4D5E7366" w14:textId="77777777" w:rsidR="00D77C27" w:rsidRDefault="00CC3331" w:rsidP="003B1C22">
            <w:pPr>
              <w:pStyle w:val="Standard"/>
              <w:jc w:val="both"/>
              <w:rPr>
                <w:rFonts w:ascii="Arial" w:hAnsi="Arial" w:cs="Arial"/>
                <w:b/>
                <w:color w:val="2F5496" w:themeColor="accent5" w:themeShade="BF"/>
                <w:sz w:val="22"/>
                <w:szCs w:val="22"/>
              </w:rPr>
            </w:pPr>
            <w:r>
              <w:rPr>
                <w:rFonts w:ascii="Arial" w:hAnsi="Arial" w:cs="Arial"/>
                <w:b/>
                <w:color w:val="2F5496" w:themeColor="accent5" w:themeShade="BF"/>
                <w:sz w:val="22"/>
                <w:szCs w:val="22"/>
              </w:rPr>
              <w:t>I</w:t>
            </w:r>
            <w:r w:rsidR="00D77C27">
              <w:rPr>
                <w:rFonts w:ascii="Arial" w:hAnsi="Arial" w:cs="Arial"/>
                <w:b/>
                <w:color w:val="2F5496" w:themeColor="accent5" w:themeShade="BF"/>
                <w:sz w:val="22"/>
                <w:szCs w:val="22"/>
              </w:rPr>
              <w:t>nvestissements</w:t>
            </w:r>
          </w:p>
          <w:p w14:paraId="3B7DECF7" w14:textId="77777777" w:rsidR="00CC3331" w:rsidRDefault="00CC3331" w:rsidP="003B1C22">
            <w:pPr>
              <w:pStyle w:val="Standard"/>
              <w:jc w:val="both"/>
              <w:rPr>
                <w:rFonts w:ascii="Arial" w:hAnsi="Arial" w:cs="Arial"/>
                <w:b/>
                <w:color w:val="2F5496" w:themeColor="accent5" w:themeShade="BF"/>
                <w:sz w:val="22"/>
                <w:szCs w:val="22"/>
              </w:rPr>
            </w:pPr>
          </w:p>
          <w:p w14:paraId="68F8A28F" w14:textId="77777777" w:rsidR="00CC3331" w:rsidRDefault="00CC3331" w:rsidP="003B1C22">
            <w:pPr>
              <w:pStyle w:val="Standard"/>
              <w:jc w:val="both"/>
              <w:rPr>
                <w:rFonts w:ascii="Arial" w:hAnsi="Arial" w:cs="Arial"/>
                <w:b/>
                <w:color w:val="2F5496" w:themeColor="accent5" w:themeShade="BF"/>
                <w:sz w:val="22"/>
                <w:szCs w:val="22"/>
              </w:rPr>
            </w:pPr>
          </w:p>
        </w:tc>
        <w:tc>
          <w:tcPr>
            <w:tcW w:w="1841" w:type="dxa"/>
          </w:tcPr>
          <w:p w14:paraId="25813832" w14:textId="77777777" w:rsidR="00D77C27" w:rsidRDefault="00D77C27" w:rsidP="003B1C22">
            <w:pPr>
              <w:pStyle w:val="Standard"/>
              <w:jc w:val="both"/>
              <w:rPr>
                <w:rFonts w:ascii="Arial" w:hAnsi="Arial" w:cs="Arial"/>
                <w:b/>
                <w:color w:val="2F5496" w:themeColor="accent5" w:themeShade="BF"/>
                <w:sz w:val="22"/>
                <w:szCs w:val="22"/>
              </w:rPr>
            </w:pPr>
          </w:p>
        </w:tc>
        <w:tc>
          <w:tcPr>
            <w:tcW w:w="2265" w:type="dxa"/>
          </w:tcPr>
          <w:p w14:paraId="69558D62" w14:textId="77777777" w:rsidR="00D77C27" w:rsidRDefault="00D77C27" w:rsidP="003B1C22">
            <w:pPr>
              <w:pStyle w:val="Standard"/>
              <w:jc w:val="both"/>
              <w:rPr>
                <w:rFonts w:ascii="Arial" w:hAnsi="Arial" w:cs="Arial"/>
                <w:b/>
                <w:color w:val="2F5496" w:themeColor="accent5" w:themeShade="BF"/>
                <w:sz w:val="22"/>
                <w:szCs w:val="22"/>
              </w:rPr>
            </w:pPr>
          </w:p>
          <w:p w14:paraId="121DE3C9" w14:textId="77777777" w:rsidR="00721BF7" w:rsidRDefault="00721BF7" w:rsidP="003B1C22">
            <w:pPr>
              <w:pStyle w:val="Standard"/>
              <w:jc w:val="both"/>
              <w:rPr>
                <w:rFonts w:ascii="Arial" w:hAnsi="Arial" w:cs="Arial"/>
                <w:b/>
                <w:color w:val="2F5496" w:themeColor="accent5" w:themeShade="BF"/>
                <w:sz w:val="22"/>
                <w:szCs w:val="22"/>
              </w:rPr>
            </w:pPr>
          </w:p>
        </w:tc>
        <w:tc>
          <w:tcPr>
            <w:tcW w:w="2265" w:type="dxa"/>
          </w:tcPr>
          <w:p w14:paraId="1FB8612D" w14:textId="77777777" w:rsidR="00D77C27" w:rsidRDefault="00D77C27" w:rsidP="003B1C22">
            <w:pPr>
              <w:pStyle w:val="Standard"/>
              <w:jc w:val="both"/>
              <w:rPr>
                <w:rFonts w:ascii="Arial" w:hAnsi="Arial" w:cs="Arial"/>
                <w:b/>
                <w:color w:val="2F5496" w:themeColor="accent5" w:themeShade="BF"/>
                <w:sz w:val="22"/>
                <w:szCs w:val="22"/>
              </w:rPr>
            </w:pPr>
          </w:p>
        </w:tc>
      </w:tr>
    </w:tbl>
    <w:p w14:paraId="3B74BA0A" w14:textId="77777777" w:rsidR="00D8128E" w:rsidRDefault="00D8128E" w:rsidP="0089190F">
      <w:pPr>
        <w:pStyle w:val="Default"/>
        <w:jc w:val="center"/>
        <w:rPr>
          <w:b/>
        </w:rPr>
      </w:pPr>
    </w:p>
    <w:sectPr w:rsidR="00D8128E" w:rsidSect="00294C5F">
      <w:headerReference w:type="default" r:id="rId10"/>
      <w:footerReference w:type="default" r:id="rId11"/>
      <w:pgSz w:w="11906" w:h="16838"/>
      <w:pgMar w:top="1418" w:right="1418" w:bottom="567"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B0E5" w14:textId="77777777" w:rsidR="00AB4520" w:rsidRDefault="00AB4520" w:rsidP="00294C5F">
      <w:r>
        <w:separator/>
      </w:r>
    </w:p>
  </w:endnote>
  <w:endnote w:type="continuationSeparator" w:id="0">
    <w:p w14:paraId="63D7C612" w14:textId="77777777" w:rsidR="00AB4520" w:rsidRDefault="00AB4520" w:rsidP="0029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IDFont+F10">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224387"/>
      <w:docPartObj>
        <w:docPartGallery w:val="Page Numbers (Bottom of Page)"/>
        <w:docPartUnique/>
      </w:docPartObj>
    </w:sdtPr>
    <w:sdtEndPr/>
    <w:sdtContent>
      <w:p w14:paraId="25487BCB" w14:textId="3DC4A31F" w:rsidR="00294C5F" w:rsidRDefault="00294C5F">
        <w:pPr>
          <w:pStyle w:val="Pieddepage"/>
          <w:jc w:val="right"/>
        </w:pPr>
        <w:r>
          <w:fldChar w:fldCharType="begin"/>
        </w:r>
        <w:r>
          <w:instrText>PAGE   \* MERGEFORMAT</w:instrText>
        </w:r>
        <w:r>
          <w:fldChar w:fldCharType="separate"/>
        </w:r>
        <w:r w:rsidR="00D070E0">
          <w:rPr>
            <w:noProof/>
          </w:rPr>
          <w:t>5</w:t>
        </w:r>
        <w:r>
          <w:fldChar w:fldCharType="end"/>
        </w:r>
      </w:p>
    </w:sdtContent>
  </w:sdt>
  <w:p w14:paraId="68C1D5F0" w14:textId="77777777" w:rsidR="00294C5F" w:rsidRPr="00D97AF1" w:rsidRDefault="00D97AF1" w:rsidP="00D97AF1">
    <w:pPr>
      <w:pStyle w:val="Pieddepage"/>
      <w:rPr>
        <w:sz w:val="16"/>
        <w:szCs w:val="16"/>
      </w:rPr>
    </w:pPr>
    <w:r w:rsidRPr="00D97AF1">
      <w:rPr>
        <w:sz w:val="16"/>
        <w:szCs w:val="16"/>
      </w:rPr>
      <w:t>2024/ parcours SM/ Renforcement régional de l’accueil familial thérapeutique (AFT) pour les enfants et les adolescents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E33C" w14:textId="77777777" w:rsidR="00AB4520" w:rsidRDefault="00AB4520" w:rsidP="00294C5F">
      <w:r>
        <w:separator/>
      </w:r>
    </w:p>
  </w:footnote>
  <w:footnote w:type="continuationSeparator" w:id="0">
    <w:p w14:paraId="10C443E8" w14:textId="77777777" w:rsidR="00AB4520" w:rsidRDefault="00AB4520" w:rsidP="0029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35C3" w14:textId="77777777" w:rsidR="00D97AF1" w:rsidRDefault="00D97AF1">
    <w:pPr>
      <w:pStyle w:val="En-tte"/>
    </w:pPr>
    <w:r w:rsidRPr="000F3A76">
      <w:rPr>
        <w:noProof/>
      </w:rPr>
      <w:drawing>
        <wp:anchor distT="0" distB="0" distL="114300" distR="114300" simplePos="0" relativeHeight="251661312" behindDoc="0" locked="0" layoutInCell="1" allowOverlap="1" wp14:anchorId="43C20F99" wp14:editId="06DD413F">
          <wp:simplePos x="0" y="0"/>
          <wp:positionH relativeFrom="margin">
            <wp:posOffset>4613910</wp:posOffset>
          </wp:positionH>
          <wp:positionV relativeFrom="paragraph">
            <wp:posOffset>6985</wp:posOffset>
          </wp:positionV>
          <wp:extent cx="1515110" cy="899160"/>
          <wp:effectExtent l="0" t="0" r="889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11CBE23" wp14:editId="76B74404">
          <wp:simplePos x="0" y="0"/>
          <wp:positionH relativeFrom="margin">
            <wp:posOffset>-297180</wp:posOffset>
          </wp:positionH>
          <wp:positionV relativeFrom="paragraph">
            <wp:posOffset>-99695</wp:posOffset>
          </wp:positionV>
          <wp:extent cx="1561364" cy="1350000"/>
          <wp:effectExtent l="0" t="0" r="1270" b="3175"/>
          <wp:wrapTight wrapText="bothSides">
            <wp:wrapPolygon edited="0">
              <wp:start x="0" y="0"/>
              <wp:lineTo x="0" y="21346"/>
              <wp:lineTo x="21354" y="21346"/>
              <wp:lineTo x="2135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1364" cy="135000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00CD4"/>
    <w:multiLevelType w:val="hybridMultilevel"/>
    <w:tmpl w:val="B0E82D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0F44EC"/>
    <w:multiLevelType w:val="hybridMultilevel"/>
    <w:tmpl w:val="465A5E6C"/>
    <w:lvl w:ilvl="0" w:tplc="BB2AD372">
      <w:start w:val="1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5E"/>
    <w:rsid w:val="00013CAB"/>
    <w:rsid w:val="000E2C8F"/>
    <w:rsid w:val="000F3ADC"/>
    <w:rsid w:val="00106BF2"/>
    <w:rsid w:val="0015771D"/>
    <w:rsid w:val="001614BF"/>
    <w:rsid w:val="001A302B"/>
    <w:rsid w:val="001A3188"/>
    <w:rsid w:val="001C5F20"/>
    <w:rsid w:val="001D713E"/>
    <w:rsid w:val="002122EA"/>
    <w:rsid w:val="002265F4"/>
    <w:rsid w:val="00294C5F"/>
    <w:rsid w:val="002F50C7"/>
    <w:rsid w:val="00321EA9"/>
    <w:rsid w:val="003704D5"/>
    <w:rsid w:val="00420316"/>
    <w:rsid w:val="0050155A"/>
    <w:rsid w:val="00605980"/>
    <w:rsid w:val="00676DB5"/>
    <w:rsid w:val="006804C8"/>
    <w:rsid w:val="006F5280"/>
    <w:rsid w:val="00711420"/>
    <w:rsid w:val="00721BF7"/>
    <w:rsid w:val="007A5485"/>
    <w:rsid w:val="007E1518"/>
    <w:rsid w:val="007F4D53"/>
    <w:rsid w:val="0089190F"/>
    <w:rsid w:val="0097350D"/>
    <w:rsid w:val="009F56D2"/>
    <w:rsid w:val="00A32565"/>
    <w:rsid w:val="00A7392F"/>
    <w:rsid w:val="00A873EB"/>
    <w:rsid w:val="00AB4520"/>
    <w:rsid w:val="00AE125E"/>
    <w:rsid w:val="00B463C0"/>
    <w:rsid w:val="00BA468B"/>
    <w:rsid w:val="00BB1FB9"/>
    <w:rsid w:val="00BC2C3F"/>
    <w:rsid w:val="00BC74A6"/>
    <w:rsid w:val="00BE0CF5"/>
    <w:rsid w:val="00C245AF"/>
    <w:rsid w:val="00C728F7"/>
    <w:rsid w:val="00C73152"/>
    <w:rsid w:val="00C9224E"/>
    <w:rsid w:val="00C97A89"/>
    <w:rsid w:val="00CC3331"/>
    <w:rsid w:val="00D070E0"/>
    <w:rsid w:val="00D77C27"/>
    <w:rsid w:val="00D8128E"/>
    <w:rsid w:val="00D93BD2"/>
    <w:rsid w:val="00D97AF1"/>
    <w:rsid w:val="00DD52AC"/>
    <w:rsid w:val="00DE0BBF"/>
    <w:rsid w:val="00E54728"/>
    <w:rsid w:val="00E946D4"/>
    <w:rsid w:val="00FF4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611A5"/>
  <w15:chartTrackingRefBased/>
  <w15:docId w15:val="{ECD0EDA5-6171-46AE-BD4B-4E3F7E18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25E"/>
    <w:pPr>
      <w:spacing w:after="0" w:line="240" w:lineRule="auto"/>
      <w:jc w:val="both"/>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125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En-tte">
    <w:name w:val="header"/>
    <w:basedOn w:val="Normal"/>
    <w:link w:val="En-tteCar"/>
    <w:uiPriority w:val="99"/>
    <w:unhideWhenUsed/>
    <w:rsid w:val="00294C5F"/>
    <w:pPr>
      <w:tabs>
        <w:tab w:val="center" w:pos="4536"/>
        <w:tab w:val="right" w:pos="9072"/>
      </w:tabs>
    </w:pPr>
  </w:style>
  <w:style w:type="character" w:customStyle="1" w:styleId="En-tteCar">
    <w:name w:val="En-tête Car"/>
    <w:basedOn w:val="Policepardfaut"/>
    <w:link w:val="En-tte"/>
    <w:uiPriority w:val="99"/>
    <w:rsid w:val="00294C5F"/>
    <w:rPr>
      <w:rFonts w:ascii="Arial" w:eastAsia="Times New Roman" w:hAnsi="Arial" w:cs="Times New Roman"/>
      <w:szCs w:val="20"/>
      <w:lang w:eastAsia="fr-FR"/>
    </w:rPr>
  </w:style>
  <w:style w:type="paragraph" w:styleId="Pieddepage">
    <w:name w:val="footer"/>
    <w:basedOn w:val="Normal"/>
    <w:link w:val="PieddepageCar"/>
    <w:uiPriority w:val="99"/>
    <w:unhideWhenUsed/>
    <w:rsid w:val="00294C5F"/>
    <w:pPr>
      <w:tabs>
        <w:tab w:val="center" w:pos="4536"/>
        <w:tab w:val="right" w:pos="9072"/>
      </w:tabs>
    </w:pPr>
  </w:style>
  <w:style w:type="character" w:customStyle="1" w:styleId="PieddepageCar">
    <w:name w:val="Pied de page Car"/>
    <w:basedOn w:val="Policepardfaut"/>
    <w:link w:val="Pieddepage"/>
    <w:uiPriority w:val="99"/>
    <w:rsid w:val="00294C5F"/>
    <w:rPr>
      <w:rFonts w:ascii="Arial" w:eastAsia="Times New Roman" w:hAnsi="Arial" w:cs="Times New Roman"/>
      <w:szCs w:val="20"/>
      <w:lang w:eastAsia="fr-FR"/>
    </w:rPr>
  </w:style>
  <w:style w:type="paragraph" w:customStyle="1" w:styleId="Default">
    <w:name w:val="Default"/>
    <w:rsid w:val="002122EA"/>
    <w:pPr>
      <w:suppressAutoHyphens/>
      <w:autoSpaceDE w:val="0"/>
      <w:spacing w:after="0" w:line="240" w:lineRule="auto"/>
    </w:pPr>
    <w:rPr>
      <w:rFonts w:ascii="Arial" w:eastAsia="Times New Roman" w:hAnsi="Arial" w:cs="Arial"/>
      <w:color w:val="000000"/>
      <w:sz w:val="24"/>
      <w:szCs w:val="24"/>
      <w:lang w:eastAsia="zh-CN"/>
    </w:rPr>
  </w:style>
  <w:style w:type="table" w:styleId="Grilledutableau">
    <w:name w:val="Table Grid"/>
    <w:basedOn w:val="TableauNormal"/>
    <w:uiPriority w:val="39"/>
    <w:rsid w:val="001C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A302B"/>
    <w:rPr>
      <w:color w:val="0563C1" w:themeColor="hyperlink"/>
      <w:u w:val="single"/>
    </w:rPr>
  </w:style>
  <w:style w:type="paragraph" w:styleId="Paragraphedeliste">
    <w:name w:val="List Paragraph"/>
    <w:basedOn w:val="Normal"/>
    <w:uiPriority w:val="1"/>
    <w:rsid w:val="001A302B"/>
    <w:pPr>
      <w:widowControl w:val="0"/>
      <w:autoSpaceDE w:val="0"/>
      <w:autoSpaceDN w:val="0"/>
      <w:spacing w:before="2"/>
      <w:ind w:left="474" w:hanging="346"/>
      <w:jc w:val="left"/>
    </w:pPr>
    <w:rPr>
      <w:rFonts w:eastAsiaTheme="minorHAnsi"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09724">
      <w:bodyDiv w:val="1"/>
      <w:marLeft w:val="0"/>
      <w:marRight w:val="0"/>
      <w:marTop w:val="0"/>
      <w:marBottom w:val="0"/>
      <w:divBdr>
        <w:top w:val="none" w:sz="0" w:space="0" w:color="auto"/>
        <w:left w:val="none" w:sz="0" w:space="0" w:color="auto"/>
        <w:bottom w:val="none" w:sz="0" w:space="0" w:color="auto"/>
        <w:right w:val="none" w:sz="0" w:space="0" w:color="auto"/>
      </w:divBdr>
    </w:div>
    <w:div w:id="20790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phine.zenou@ars.sant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tafraout@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F8F0-0967-47E3-A351-B3D979E7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5293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 Maelle (DGOS/SOUS-DIR STRATEGIE RESSOURCES/SR1)</dc:creator>
  <cp:keywords/>
  <dc:description/>
  <cp:lastModifiedBy>TAFRAOUT, Eva (ARS-BFC/BFC/DIS)</cp:lastModifiedBy>
  <cp:revision>2</cp:revision>
  <dcterms:created xsi:type="dcterms:W3CDTF">2024-07-22T13:18:00Z</dcterms:created>
  <dcterms:modified xsi:type="dcterms:W3CDTF">2024-07-22T13:18:00Z</dcterms:modified>
</cp:coreProperties>
</file>