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92711333"/>
        <w:docPartObj>
          <w:docPartGallery w:val="Cover Pages"/>
          <w:docPartUnique/>
        </w:docPartObj>
      </w:sdtPr>
      <w:sdtEndPr/>
      <w:sdtContent>
        <w:p w14:paraId="5D37506F" w14:textId="77777777" w:rsidR="0037048F" w:rsidRDefault="006213B5">
          <w:r>
            <w:rPr>
              <w:noProof/>
              <w:lang w:eastAsia="fr-FR"/>
            </w:rPr>
            <w:drawing>
              <wp:anchor distT="0" distB="0" distL="114300" distR="114300" simplePos="0" relativeHeight="251695104" behindDoc="1" locked="0" layoutInCell="1" allowOverlap="1" wp14:anchorId="74A2D129" wp14:editId="0A760BF0">
                <wp:simplePos x="0" y="0"/>
                <wp:positionH relativeFrom="margin">
                  <wp:posOffset>2253615</wp:posOffset>
                </wp:positionH>
                <wp:positionV relativeFrom="paragraph">
                  <wp:posOffset>13335</wp:posOffset>
                </wp:positionV>
                <wp:extent cx="3772535" cy="2733040"/>
                <wp:effectExtent l="0" t="0" r="0" b="0"/>
                <wp:wrapTight wrapText="bothSides">
                  <wp:wrapPolygon edited="0">
                    <wp:start x="11453" y="753"/>
                    <wp:lineTo x="8071" y="3463"/>
                    <wp:lineTo x="1200" y="3463"/>
                    <wp:lineTo x="764" y="3613"/>
                    <wp:lineTo x="764" y="17314"/>
                    <wp:lineTo x="3490" y="17916"/>
                    <wp:lineTo x="764" y="18067"/>
                    <wp:lineTo x="764" y="20024"/>
                    <wp:lineTo x="6544" y="20476"/>
                    <wp:lineTo x="7090" y="20476"/>
                    <wp:lineTo x="19306" y="20024"/>
                    <wp:lineTo x="19415" y="18067"/>
                    <wp:lineTo x="16688" y="17916"/>
                    <wp:lineTo x="19524" y="17164"/>
                    <wp:lineTo x="19415" y="13099"/>
                    <wp:lineTo x="20069" y="10690"/>
                    <wp:lineTo x="20942" y="8281"/>
                    <wp:lineTo x="20069" y="5872"/>
                    <wp:lineTo x="18979" y="3463"/>
                    <wp:lineTo x="17997" y="753"/>
                    <wp:lineTo x="11453" y="753"/>
                  </wp:wrapPolygon>
                </wp:wrapTight>
                <wp:docPr id="509" name="Imag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LOGO PRS BFC Blanc 2023.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72535" cy="2733040"/>
                        </a:xfrm>
                        <a:prstGeom prst="rect">
                          <a:avLst/>
                        </a:prstGeom>
                      </pic:spPr>
                    </pic:pic>
                  </a:graphicData>
                </a:graphic>
                <wp14:sizeRelH relativeFrom="page">
                  <wp14:pctWidth>0</wp14:pctWidth>
                </wp14:sizeRelH>
                <wp14:sizeRelV relativeFrom="page">
                  <wp14:pctHeight>0</wp14:pctHeight>
                </wp14:sizeRelV>
              </wp:anchor>
            </w:drawing>
          </w:r>
          <w:r w:rsidR="0037048F">
            <w:rPr>
              <w:noProof/>
              <w:lang w:eastAsia="fr-FR"/>
            </w:rPr>
            <mc:AlternateContent>
              <mc:Choice Requires="wps">
                <w:drawing>
                  <wp:anchor distT="0" distB="0" distL="114300" distR="114300" simplePos="0" relativeHeight="251671552" behindDoc="0" locked="0" layoutInCell="1" allowOverlap="1" wp14:anchorId="7C088478" wp14:editId="6DCEE694">
                    <wp:simplePos x="0" y="0"/>
                    <wp:positionH relativeFrom="page">
                      <wp:align>left</wp:align>
                    </wp:positionH>
                    <wp:positionV relativeFrom="page">
                      <wp:align>top</wp:align>
                    </wp:positionV>
                    <wp:extent cx="7562850" cy="10680700"/>
                    <wp:effectExtent l="0" t="0" r="0" b="6350"/>
                    <wp:wrapNone/>
                    <wp:docPr id="47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2850" cy="10680700"/>
                            </a:xfrm>
                            <a:prstGeom prst="rect">
                              <a:avLst/>
                            </a:prstGeom>
                            <a:solidFill>
                              <a:srgbClr val="69073A"/>
                            </a:solidFill>
                            <a:ln>
                              <a:noFill/>
                            </a:ln>
                          </wps:spPr>
                          <wps:txbx>
                            <w:txbxContent>
                              <w:sdt>
                                <w:sdtPr>
                                  <w:rPr>
                                    <w:caps/>
                                    <w:color w:val="FFFFFF" w:themeColor="background1"/>
                                    <w:sz w:val="80"/>
                                    <w:szCs w:val="80"/>
                                  </w:rPr>
                                  <w:alias w:val="Titre"/>
                                  <w:id w:val="-1275550102"/>
                                  <w:dataBinding w:prefixMappings="xmlns:ns0='http://schemas.openxmlformats.org/package/2006/metadata/core-properties' xmlns:ns1='http://purl.org/dc/elements/1.1/'" w:xpath="/ns0:coreProperties[1]/ns1:title[1]" w:storeItemID="{6C3C8BC8-F283-45AE-878A-BAB7291924A1}"/>
                                  <w:text/>
                                </w:sdtPr>
                                <w:sdtEndPr/>
                                <w:sdtContent>
                                  <w:p w14:paraId="5F91D1DB" w14:textId="77777777" w:rsidR="008928C1" w:rsidRDefault="008928C1" w:rsidP="009311E1">
                                    <w:pPr>
                                      <w:pStyle w:val="Titre"/>
                                      <w:spacing w:line="276" w:lineRule="auto"/>
                                      <w:jc w:val="right"/>
                                      <w:rPr>
                                        <w:caps/>
                                        <w:color w:val="FFFFFF" w:themeColor="background1"/>
                                        <w:sz w:val="80"/>
                                        <w:szCs w:val="80"/>
                                      </w:rPr>
                                    </w:pPr>
                                    <w:r>
                                      <w:rPr>
                                        <w:caps/>
                                        <w:color w:val="FFFFFF" w:themeColor="background1"/>
                                        <w:sz w:val="80"/>
                                        <w:szCs w:val="80"/>
                                      </w:rPr>
                                      <w:t>Schema regional de santé</w:t>
                                    </w:r>
                                  </w:p>
                                </w:sdtContent>
                              </w:sdt>
                              <w:p w14:paraId="782C97CC" w14:textId="77777777" w:rsidR="008928C1" w:rsidRDefault="008928C1" w:rsidP="009311E1">
                                <w:pPr>
                                  <w:spacing w:after="0" w:line="276" w:lineRule="auto"/>
                                  <w:ind w:left="720"/>
                                  <w:jc w:val="right"/>
                                  <w:rPr>
                                    <w:color w:val="FFFFFF" w:themeColor="background1"/>
                                  </w:rPr>
                                </w:pPr>
                              </w:p>
                              <w:sdt>
                                <w:sdtPr>
                                  <w:rPr>
                                    <w:b/>
                                    <w:color w:val="FFFFFF" w:themeColor="background1"/>
                                    <w:sz w:val="52"/>
                                    <w:szCs w:val="21"/>
                                  </w:rPr>
                                  <w:alias w:val="Résumé"/>
                                  <w:id w:val="-1812170092"/>
                                  <w:dataBinding w:prefixMappings="xmlns:ns0='http://schemas.microsoft.com/office/2006/coverPageProps'" w:xpath="/ns0:CoverPageProperties[1]/ns0:Abstract[1]" w:storeItemID="{55AF091B-3C7A-41E3-B477-F2FDAA23CFDA}"/>
                                  <w:text/>
                                </w:sdtPr>
                                <w:sdtEndPr/>
                                <w:sdtContent>
                                  <w:p w14:paraId="61C853C2" w14:textId="77777777" w:rsidR="008928C1" w:rsidRPr="0037048F" w:rsidRDefault="008928C1" w:rsidP="009311E1">
                                    <w:pPr>
                                      <w:spacing w:after="0" w:line="276" w:lineRule="auto"/>
                                      <w:ind w:left="1008"/>
                                      <w:jc w:val="right"/>
                                      <w:rPr>
                                        <w:color w:val="FFFFFF" w:themeColor="background1"/>
                                        <w:sz w:val="52"/>
                                      </w:rPr>
                                    </w:pPr>
                                    <w:r w:rsidRPr="00322853">
                                      <w:rPr>
                                        <w:b/>
                                        <w:color w:val="FFFFFF" w:themeColor="background1"/>
                                        <w:sz w:val="52"/>
                                        <w:szCs w:val="21"/>
                                      </w:rPr>
                                      <w:t>LIVRET 7 – ACTIVITES DE SOINS</w:t>
                                    </w:r>
                                  </w:p>
                                </w:sdtContent>
                              </w:sdt>
                            </w:txbxContent>
                          </wps:txbx>
                          <wps:bodyPr rot="0" vert="horz" wrap="square" lIns="274320" tIns="914400" rIns="27432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C088478" id="Rectangle 16" o:spid="_x0000_s1026" style="position:absolute;left:0;text-align:left;margin-left:0;margin-top:0;width:595.5pt;height:841pt;z-index:25167155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" fillcolor="#69073a" stroked="f">
                    <v:textbox inset="21.6pt,1in,21.6pt">
                      <w:txbxContent>
                        <w:sdt>
                          <w:sdtPr>
                            <w:rPr>
                              <w:caps/>
                              <w:color w:val="FFFFFF" w:themeColor="background1"/>
                              <w:sz w:val="80"/>
                              <w:szCs w:val="80"/>
                            </w:rPr>
                            <w:alias w:val="Titre"/>
                            <w:id w:val="-1275550102"/>
                            <w:dataBinding w:prefixMappings="xmlns:ns0='http://schemas.openxmlformats.org/package/2006/metadata/core-properties' xmlns:ns1='http://purl.org/dc/elements/1.1/'" w:xpath="/ns0:coreProperties[1]/ns1:title[1]" w:storeItemID="{6C3C8BC8-F283-45AE-878A-BAB7291924A1}"/>
                            <w:text/>
                          </w:sdtPr>
                          <w:sdtEndPr/>
                          <w:sdtContent>
                            <w:p w14:paraId="5F91D1DB" w14:textId="77777777" w:rsidR="008928C1" w:rsidRDefault="008928C1" w:rsidP="009311E1">
                              <w:pPr>
                                <w:pStyle w:val="Titre"/>
                                <w:spacing w:line="276" w:lineRule="auto"/>
                                <w:jc w:val="right"/>
                                <w:rPr>
                                  <w:caps/>
                                  <w:color w:val="FFFFFF" w:themeColor="background1"/>
                                  <w:sz w:val="80"/>
                                  <w:szCs w:val="80"/>
                                </w:rPr>
                              </w:pPr>
                              <w:r>
                                <w:rPr>
                                  <w:caps/>
                                  <w:color w:val="FFFFFF" w:themeColor="background1"/>
                                  <w:sz w:val="80"/>
                                  <w:szCs w:val="80"/>
                                </w:rPr>
                                <w:t>Schema regional de santé</w:t>
                              </w:r>
                            </w:p>
                          </w:sdtContent>
                        </w:sdt>
                        <w:p w14:paraId="782C97CC" w14:textId="77777777" w:rsidR="008928C1" w:rsidRDefault="008928C1" w:rsidP="009311E1">
                          <w:pPr>
                            <w:spacing w:after="0" w:line="276" w:lineRule="auto"/>
                            <w:ind w:left="720"/>
                            <w:jc w:val="right"/>
                            <w:rPr>
                              <w:color w:val="FFFFFF" w:themeColor="background1"/>
                            </w:rPr>
                          </w:pPr>
                        </w:p>
                        <w:sdt>
                          <w:sdtPr>
                            <w:rPr>
                              <w:b/>
                              <w:color w:val="FFFFFF" w:themeColor="background1"/>
                              <w:sz w:val="52"/>
                              <w:szCs w:val="21"/>
                            </w:rPr>
                            <w:alias w:val="Résumé"/>
                            <w:id w:val="-1812170092"/>
                            <w:dataBinding w:prefixMappings="xmlns:ns0='http://schemas.microsoft.com/office/2006/coverPageProps'" w:xpath="/ns0:CoverPageProperties[1]/ns0:Abstract[1]" w:storeItemID="{55AF091B-3C7A-41E3-B477-F2FDAA23CFDA}"/>
                            <w:text/>
                          </w:sdtPr>
                          <w:sdtEndPr/>
                          <w:sdtContent>
                            <w:p w14:paraId="61C853C2" w14:textId="77777777" w:rsidR="008928C1" w:rsidRPr="0037048F" w:rsidRDefault="008928C1" w:rsidP="009311E1">
                              <w:pPr>
                                <w:spacing w:after="0" w:line="276" w:lineRule="auto"/>
                                <w:ind w:left="1008"/>
                                <w:jc w:val="right"/>
                                <w:rPr>
                                  <w:color w:val="FFFFFF" w:themeColor="background1"/>
                                  <w:sz w:val="52"/>
                                </w:rPr>
                              </w:pPr>
                              <w:r w:rsidRPr="00322853">
                                <w:rPr>
                                  <w:b/>
                                  <w:color w:val="FFFFFF" w:themeColor="background1"/>
                                  <w:sz w:val="52"/>
                                  <w:szCs w:val="21"/>
                                </w:rPr>
                                <w:t>LIVRET 7 – ACTIVITES DE SOINS</w:t>
                              </w:r>
                            </w:p>
                          </w:sdtContent>
                        </w:sdt>
                      </w:txbxContent>
                    </v:textbox>
                    <w10:wrap anchorx="page" anchory="page"/>
                  </v:rect>
                </w:pict>
              </mc:Fallback>
            </mc:AlternateContent>
          </w:r>
          <w:r w:rsidR="0037048F">
            <w:rPr>
              <w:rFonts w:ascii="Century Gothic" w:hAnsi="Century Gothic" w:cs="Arial"/>
              <w:b/>
              <w:caps/>
              <w:noProof/>
              <w:color w:val="135E83"/>
              <w:sz w:val="52"/>
              <w:szCs w:val="52"/>
              <w:lang w:eastAsia="fr-FR"/>
            </w:rPr>
            <w:t>S</w:t>
          </w:r>
        </w:p>
        <w:p w14:paraId="2E158C64" w14:textId="77777777" w:rsidR="0037048F" w:rsidRDefault="0037048F"/>
        <w:p w14:paraId="0BB7988C" w14:textId="77777777" w:rsidR="0037048F" w:rsidRDefault="0037048F">
          <w:r>
            <w:br w:type="page"/>
          </w:r>
        </w:p>
      </w:sdtContent>
    </w:sdt>
    <w:p w14:paraId="1D63D986" w14:textId="77777777" w:rsidR="0037048F" w:rsidRDefault="0037048F"/>
    <w:p w14:paraId="1A9CB908" w14:textId="77777777" w:rsidR="00EF53E5" w:rsidRDefault="00EF53E5">
      <w:pPr>
        <w:rPr>
          <w:rFonts w:asciiTheme="majorHAnsi" w:eastAsiaTheme="majorEastAsia" w:hAnsiTheme="majorHAnsi" w:cstheme="majorBidi"/>
          <w:b/>
          <w:color w:val="135E83"/>
          <w:sz w:val="36"/>
          <w:szCs w:val="32"/>
        </w:rPr>
      </w:pPr>
      <w:r>
        <w:br w:type="page"/>
      </w:r>
    </w:p>
    <w:p w14:paraId="09732919" w14:textId="77777777" w:rsidR="0017029F" w:rsidRPr="0040353A" w:rsidRDefault="001C375B" w:rsidP="00322853">
      <w:pPr>
        <w:pStyle w:val="Titre"/>
      </w:pPr>
      <w:r>
        <w:lastRenderedPageBreak/>
        <w:t>PLANIFIER LES ACTIVITES DE SOINS</w:t>
      </w:r>
    </w:p>
    <w:p w14:paraId="21FC589C" w14:textId="77777777" w:rsidR="00322853" w:rsidRDefault="00322853"/>
    <w:p w14:paraId="68E018CF" w14:textId="77777777" w:rsidR="0055732F" w:rsidRPr="00A646D7" w:rsidRDefault="0055732F" w:rsidP="0055732F">
      <w:pPr>
        <w:jc w:val="center"/>
        <w:rPr>
          <w:color w:val="69073A"/>
          <w:sz w:val="28"/>
          <w:szCs w:val="28"/>
        </w:rPr>
      </w:pPr>
      <w:r w:rsidRPr="00A646D7">
        <w:rPr>
          <w:color w:val="69073A"/>
          <w:sz w:val="28"/>
          <w:szCs w:val="28"/>
        </w:rPr>
        <w:t>SOMMAIRE</w:t>
      </w:r>
    </w:p>
    <w:p w14:paraId="7824A99E" w14:textId="77777777" w:rsidR="0055732F" w:rsidRPr="00A646D7" w:rsidRDefault="0055732F">
      <w:pPr>
        <w:rPr>
          <w:color w:val="69073A"/>
        </w:rPr>
      </w:pPr>
    </w:p>
    <w:p w14:paraId="318C0C3C" w14:textId="1949FD03" w:rsidR="008C617D" w:rsidRPr="008C617D" w:rsidRDefault="005B6036">
      <w:pPr>
        <w:pStyle w:val="TM1"/>
        <w:rPr>
          <w:rFonts w:eastAsiaTheme="minorEastAsia" w:cstheme="minorBidi"/>
          <w:b w:val="0"/>
          <w:bCs w:val="0"/>
          <w:i w:val="0"/>
          <w:iCs w:val="0"/>
          <w:noProof/>
          <w:color w:val="69073A"/>
          <w:sz w:val="22"/>
          <w:szCs w:val="22"/>
          <w:lang w:eastAsia="fr-FR"/>
        </w:rPr>
      </w:pPr>
      <w:r w:rsidRPr="008C617D">
        <w:rPr>
          <w:b w:val="0"/>
          <w:color w:val="69073A"/>
        </w:rPr>
        <w:fldChar w:fldCharType="begin"/>
      </w:r>
      <w:r w:rsidRPr="008C617D">
        <w:rPr>
          <w:b w:val="0"/>
          <w:color w:val="69073A"/>
        </w:rPr>
        <w:instrText xml:space="preserve"> TOC \o "1-1" \h \z \u </w:instrText>
      </w:r>
      <w:r w:rsidRPr="008C617D">
        <w:rPr>
          <w:b w:val="0"/>
          <w:color w:val="69073A"/>
        </w:rPr>
        <w:fldChar w:fldCharType="separate"/>
      </w:r>
      <w:hyperlink w:anchor="_Toc136541202" w:history="1">
        <w:r w:rsidR="008C617D" w:rsidRPr="008C617D">
          <w:rPr>
            <w:rStyle w:val="Lienhypertexte"/>
            <w:b w:val="0"/>
            <w:noProof/>
            <w:color w:val="69073A"/>
          </w:rPr>
          <w:t>7.1.</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REFORME DU REGIME DES AUTORISATIONS D’ACTIVITES DE SOINS</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_Toc136541202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6</w:t>
        </w:r>
        <w:r w:rsidR="008C617D" w:rsidRPr="008C617D">
          <w:rPr>
            <w:b w:val="0"/>
            <w:noProof/>
            <w:webHidden/>
            <w:color w:val="69073A"/>
          </w:rPr>
          <w:fldChar w:fldCharType="end"/>
        </w:r>
      </w:hyperlink>
    </w:p>
    <w:p w14:paraId="64BE1AC2" w14:textId="7A8BB44E"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03" w:history="1">
        <w:r w:rsidR="008C617D" w:rsidRPr="008C617D">
          <w:rPr>
            <w:rStyle w:val="Lienhypertexte"/>
            <w:b w:val="0"/>
            <w:noProof/>
            <w:color w:val="69073A"/>
          </w:rPr>
          <w:t>7.1.1.</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REFORME DU REGIME JURIDIQUE DES AUTORISATIONS</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_Toc136541203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6</w:t>
        </w:r>
        <w:r w:rsidR="008C617D" w:rsidRPr="008C617D">
          <w:rPr>
            <w:b w:val="0"/>
            <w:noProof/>
            <w:webHidden/>
            <w:color w:val="69073A"/>
          </w:rPr>
          <w:fldChar w:fldCharType="end"/>
        </w:r>
      </w:hyperlink>
    </w:p>
    <w:p w14:paraId="6C1570D2" w14:textId="4939CBF7"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04" w:history="1">
        <w:r w:rsidR="008C617D" w:rsidRPr="008C617D">
          <w:rPr>
            <w:rStyle w:val="Lienhypertexte"/>
            <w:b w:val="0"/>
            <w:noProof/>
            <w:color w:val="69073A"/>
          </w:rPr>
          <w:t>7.1.2.</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MEDECINE</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_Toc136541204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9</w:t>
        </w:r>
        <w:r w:rsidR="008C617D" w:rsidRPr="008C617D">
          <w:rPr>
            <w:b w:val="0"/>
            <w:noProof/>
            <w:webHidden/>
            <w:color w:val="69073A"/>
          </w:rPr>
          <w:fldChar w:fldCharType="end"/>
        </w:r>
      </w:hyperlink>
    </w:p>
    <w:p w14:paraId="0D961B28" w14:textId="1C5C2909"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05" w:history="1">
        <w:r w:rsidR="008C617D" w:rsidRPr="008C617D">
          <w:rPr>
            <w:rStyle w:val="Lienhypertexte"/>
            <w:b w:val="0"/>
            <w:noProof/>
            <w:color w:val="69073A"/>
          </w:rPr>
          <w:t>7.1.3.</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CHIRURGIE</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_Toc136541205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24</w:t>
        </w:r>
        <w:r w:rsidR="008C617D" w:rsidRPr="008C617D">
          <w:rPr>
            <w:b w:val="0"/>
            <w:noProof/>
            <w:webHidden/>
            <w:color w:val="69073A"/>
          </w:rPr>
          <w:fldChar w:fldCharType="end"/>
        </w:r>
      </w:hyperlink>
    </w:p>
    <w:p w14:paraId="529C928A" w14:textId="33DC7015"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06" w:history="1">
        <w:r w:rsidR="008C617D" w:rsidRPr="008C617D">
          <w:rPr>
            <w:rStyle w:val="Lienhypertexte"/>
            <w:b w:val="0"/>
            <w:noProof/>
            <w:color w:val="69073A"/>
          </w:rPr>
          <w:t>7.1.4.</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PSYCHIATRIE</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_Toc136541206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50</w:t>
        </w:r>
        <w:r w:rsidR="008C617D" w:rsidRPr="008C617D">
          <w:rPr>
            <w:b w:val="0"/>
            <w:noProof/>
            <w:webHidden/>
            <w:color w:val="69073A"/>
          </w:rPr>
          <w:fldChar w:fldCharType="end"/>
        </w:r>
      </w:hyperlink>
    </w:p>
    <w:p w14:paraId="5BAE9D23" w14:textId="54ECCC9C"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07" w:history="1">
        <w:r w:rsidR="008C617D" w:rsidRPr="008C617D">
          <w:rPr>
            <w:rStyle w:val="Lienhypertexte"/>
            <w:b w:val="0"/>
            <w:noProof/>
            <w:color w:val="69073A"/>
          </w:rPr>
          <w:t>7.1.5.</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SOINS MEDICAUX ET DE READAPTATION</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_Toc136541207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57</w:t>
        </w:r>
        <w:r w:rsidR="008C617D" w:rsidRPr="008C617D">
          <w:rPr>
            <w:b w:val="0"/>
            <w:noProof/>
            <w:webHidden/>
            <w:color w:val="69073A"/>
          </w:rPr>
          <w:fldChar w:fldCharType="end"/>
        </w:r>
      </w:hyperlink>
    </w:p>
    <w:p w14:paraId="54CF1BDC" w14:textId="73291FCA"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08" w:history="1">
        <w:r w:rsidR="008C617D" w:rsidRPr="008C617D">
          <w:rPr>
            <w:rStyle w:val="Lienhypertexte"/>
            <w:b w:val="0"/>
            <w:noProof/>
            <w:color w:val="69073A"/>
          </w:rPr>
          <w:t>7.1.6.</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MEDECINE NUCLEAIRE</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_Toc136541208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71</w:t>
        </w:r>
        <w:r w:rsidR="008C617D" w:rsidRPr="008C617D">
          <w:rPr>
            <w:b w:val="0"/>
            <w:noProof/>
            <w:webHidden/>
            <w:color w:val="69073A"/>
          </w:rPr>
          <w:fldChar w:fldCharType="end"/>
        </w:r>
      </w:hyperlink>
    </w:p>
    <w:p w14:paraId="286CA017" w14:textId="7D5AA777"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09" w:history="1">
        <w:r w:rsidR="008C617D" w:rsidRPr="008C617D">
          <w:rPr>
            <w:rStyle w:val="Lienhypertexte"/>
            <w:b w:val="0"/>
            <w:noProof/>
            <w:color w:val="69073A"/>
          </w:rPr>
          <w:t>7.1.7.</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CHIRURGIE CARDIAQUE</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_Toc136541209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85</w:t>
        </w:r>
        <w:r w:rsidR="008C617D" w:rsidRPr="008C617D">
          <w:rPr>
            <w:b w:val="0"/>
            <w:noProof/>
            <w:webHidden/>
            <w:color w:val="69073A"/>
          </w:rPr>
          <w:fldChar w:fldCharType="end"/>
        </w:r>
      </w:hyperlink>
    </w:p>
    <w:p w14:paraId="6A464BAC" w14:textId="678252B7"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10" w:history="1">
        <w:r w:rsidR="008C617D" w:rsidRPr="008C617D">
          <w:rPr>
            <w:rStyle w:val="Lienhypertexte"/>
            <w:b w:val="0"/>
            <w:noProof/>
            <w:color w:val="69073A"/>
          </w:rPr>
          <w:t>7.1.8.</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ACTIVITE INTERVENTIONNELLE SOUS IMAGERIE MEDICALE EN CARDIOLOGIE</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_Toc136541210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93</w:t>
        </w:r>
        <w:r w:rsidR="008C617D" w:rsidRPr="008C617D">
          <w:rPr>
            <w:b w:val="0"/>
            <w:noProof/>
            <w:webHidden/>
            <w:color w:val="69073A"/>
          </w:rPr>
          <w:fldChar w:fldCharType="end"/>
        </w:r>
      </w:hyperlink>
    </w:p>
    <w:p w14:paraId="25D203F7" w14:textId="02963671"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11" w:history="1">
        <w:r w:rsidR="008C617D" w:rsidRPr="008C617D">
          <w:rPr>
            <w:rStyle w:val="Lienhypertexte"/>
            <w:b w:val="0"/>
            <w:noProof/>
            <w:color w:val="69073A"/>
          </w:rPr>
          <w:t>7.1.9.</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NEUROCHIRURGIE</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_Toc136541211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109</w:t>
        </w:r>
        <w:r w:rsidR="008C617D" w:rsidRPr="008C617D">
          <w:rPr>
            <w:b w:val="0"/>
            <w:noProof/>
            <w:webHidden/>
            <w:color w:val="69073A"/>
          </w:rPr>
          <w:fldChar w:fldCharType="end"/>
        </w:r>
      </w:hyperlink>
    </w:p>
    <w:p w14:paraId="04EEE596" w14:textId="109D2DBA"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12" w:history="1">
        <w:r w:rsidR="008C617D" w:rsidRPr="008C617D">
          <w:rPr>
            <w:rStyle w:val="Lienhypertexte"/>
            <w:b w:val="0"/>
            <w:noProof/>
            <w:color w:val="69073A"/>
          </w:rPr>
          <w:t>7.1.10.</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ACTIVITE INTERVENTIONNELLE SOUS IMAGERIE MEDICALE EN NEURORADIOLOGIE</w:t>
        </w:r>
        <w:r w:rsidR="008C617D" w:rsidRPr="008C617D">
          <w:rPr>
            <w:b w:val="0"/>
            <w:noProof/>
            <w:webHidden/>
            <w:color w:val="69073A"/>
          </w:rPr>
          <w:tab/>
        </w:r>
        <w:r w:rsidR="008C617D">
          <w:rPr>
            <w:b w:val="0"/>
            <w:noProof/>
            <w:webHidden/>
            <w:color w:val="69073A"/>
          </w:rPr>
          <w:tab/>
        </w:r>
        <w:r w:rsid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_Toc136541212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120</w:t>
        </w:r>
        <w:r w:rsidR="008C617D" w:rsidRPr="008C617D">
          <w:rPr>
            <w:b w:val="0"/>
            <w:noProof/>
            <w:webHidden/>
            <w:color w:val="69073A"/>
          </w:rPr>
          <w:fldChar w:fldCharType="end"/>
        </w:r>
      </w:hyperlink>
    </w:p>
    <w:p w14:paraId="5BEA7093" w14:textId="657489EF"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13" w:history="1">
        <w:r w:rsidR="008C617D" w:rsidRPr="008C617D">
          <w:rPr>
            <w:rStyle w:val="Lienhypertexte"/>
            <w:b w:val="0"/>
            <w:noProof/>
            <w:color w:val="69073A"/>
          </w:rPr>
          <w:t>7.1.11.</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SOINS CRITIQUES</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_Toc136541213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133</w:t>
        </w:r>
        <w:r w:rsidR="008C617D" w:rsidRPr="008C617D">
          <w:rPr>
            <w:b w:val="0"/>
            <w:noProof/>
            <w:webHidden/>
            <w:color w:val="69073A"/>
          </w:rPr>
          <w:fldChar w:fldCharType="end"/>
        </w:r>
      </w:hyperlink>
    </w:p>
    <w:p w14:paraId="4BEDA360" w14:textId="2B9E38B9"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14" w:history="1">
        <w:r w:rsidR="008C617D" w:rsidRPr="008C617D">
          <w:rPr>
            <w:rStyle w:val="Lienhypertexte"/>
            <w:b w:val="0"/>
            <w:noProof/>
            <w:color w:val="69073A"/>
          </w:rPr>
          <w:t>7.1.12.</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UNITE DE SURVEILLANCE CONTINUE (HORS SOINS CRITIQUES)</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_Toc136541214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149</w:t>
        </w:r>
        <w:r w:rsidR="008C617D" w:rsidRPr="008C617D">
          <w:rPr>
            <w:b w:val="0"/>
            <w:noProof/>
            <w:webHidden/>
            <w:color w:val="69073A"/>
          </w:rPr>
          <w:fldChar w:fldCharType="end"/>
        </w:r>
      </w:hyperlink>
    </w:p>
    <w:p w14:paraId="76A169E5" w14:textId="665847E2"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15" w:history="1">
        <w:r w:rsidR="008C617D" w:rsidRPr="008C617D">
          <w:rPr>
            <w:rStyle w:val="Lienhypertexte"/>
            <w:b w:val="0"/>
            <w:noProof/>
            <w:color w:val="69073A"/>
          </w:rPr>
          <w:t>7.1.13.</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TRAITEMENT DU CANCER</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_Toc136541215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152</w:t>
        </w:r>
        <w:r w:rsidR="008C617D" w:rsidRPr="008C617D">
          <w:rPr>
            <w:b w:val="0"/>
            <w:noProof/>
            <w:webHidden/>
            <w:color w:val="69073A"/>
          </w:rPr>
          <w:fldChar w:fldCharType="end"/>
        </w:r>
      </w:hyperlink>
    </w:p>
    <w:p w14:paraId="29687619" w14:textId="1C17AF9F"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16" w:history="1">
        <w:r w:rsidR="008C617D" w:rsidRPr="008C617D">
          <w:rPr>
            <w:rStyle w:val="Lienhypertexte"/>
            <w:b w:val="0"/>
            <w:noProof/>
            <w:color w:val="69073A"/>
          </w:rPr>
          <w:t>7.1.14.</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HOSPITALISATION A DOMICILE</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_Toc136541216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168</w:t>
        </w:r>
        <w:r w:rsidR="008C617D" w:rsidRPr="008C617D">
          <w:rPr>
            <w:b w:val="0"/>
            <w:noProof/>
            <w:webHidden/>
            <w:color w:val="69073A"/>
          </w:rPr>
          <w:fldChar w:fldCharType="end"/>
        </w:r>
      </w:hyperlink>
    </w:p>
    <w:p w14:paraId="278752F5" w14:textId="2C942053"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17" w:history="1">
        <w:r w:rsidR="008C617D" w:rsidRPr="008C617D">
          <w:rPr>
            <w:rStyle w:val="Lienhypertexte"/>
            <w:b w:val="0"/>
            <w:noProof/>
            <w:color w:val="69073A"/>
          </w:rPr>
          <w:t>7.1.15.</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RADIOLOGIE DIAGNOSTIQUE</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_Toc136541217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176</w:t>
        </w:r>
        <w:r w:rsidR="008C617D" w:rsidRPr="008C617D">
          <w:rPr>
            <w:b w:val="0"/>
            <w:noProof/>
            <w:webHidden/>
            <w:color w:val="69073A"/>
          </w:rPr>
          <w:fldChar w:fldCharType="end"/>
        </w:r>
      </w:hyperlink>
    </w:p>
    <w:p w14:paraId="0D864B7C" w14:textId="0298E6CD"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18" w:history="1">
        <w:r w:rsidR="008C617D" w:rsidRPr="008C617D">
          <w:rPr>
            <w:rStyle w:val="Lienhypertexte"/>
            <w:b w:val="0"/>
            <w:noProof/>
            <w:color w:val="69073A"/>
          </w:rPr>
          <w:t>7.1.16.</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RADIOLOGIE INTERVENTIONNELLE</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_Toc136541218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187</w:t>
        </w:r>
        <w:r w:rsidR="008C617D" w:rsidRPr="008C617D">
          <w:rPr>
            <w:b w:val="0"/>
            <w:noProof/>
            <w:webHidden/>
            <w:color w:val="69073A"/>
          </w:rPr>
          <w:fldChar w:fldCharType="end"/>
        </w:r>
      </w:hyperlink>
    </w:p>
    <w:p w14:paraId="740A9CA6" w14:textId="61147B73" w:rsidR="008C617D" w:rsidRDefault="00076AC8" w:rsidP="008C617D">
      <w:pPr>
        <w:pStyle w:val="TM1"/>
        <w:tabs>
          <w:tab w:val="clear" w:pos="1560"/>
          <w:tab w:val="left" w:pos="1418"/>
        </w:tabs>
        <w:ind w:firstLine="0"/>
        <w:rPr>
          <w:rStyle w:val="Lienhypertexte"/>
          <w:b w:val="0"/>
          <w:noProof/>
          <w:color w:val="69073A"/>
        </w:rPr>
      </w:pPr>
      <w:hyperlink w:anchor="_Toc136541219" w:history="1">
        <w:r w:rsidR="008C617D" w:rsidRPr="008C617D">
          <w:rPr>
            <w:rStyle w:val="Lienhypertexte"/>
            <w:b w:val="0"/>
            <w:noProof/>
            <w:color w:val="69073A"/>
          </w:rPr>
          <w:t>7.1.17.</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EQUIPEMENTS MATERIELS LOURDS</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_Toc136541219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191</w:t>
        </w:r>
        <w:r w:rsidR="008C617D" w:rsidRPr="008C617D">
          <w:rPr>
            <w:b w:val="0"/>
            <w:noProof/>
            <w:webHidden/>
            <w:color w:val="69073A"/>
          </w:rPr>
          <w:fldChar w:fldCharType="end"/>
        </w:r>
      </w:hyperlink>
    </w:p>
    <w:p w14:paraId="56288CE1" w14:textId="77777777" w:rsidR="008C617D" w:rsidRPr="008C617D" w:rsidRDefault="008C617D" w:rsidP="008C617D">
      <w:pPr>
        <w:rPr>
          <w:noProof/>
        </w:rPr>
      </w:pPr>
    </w:p>
    <w:p w14:paraId="6CB18840" w14:textId="457296FB" w:rsidR="008C617D" w:rsidRPr="008C617D" w:rsidRDefault="00076AC8" w:rsidP="008C617D">
      <w:pPr>
        <w:pStyle w:val="TM1"/>
        <w:rPr>
          <w:rFonts w:eastAsiaTheme="minorEastAsia" w:cstheme="minorBidi"/>
          <w:b w:val="0"/>
          <w:bCs w:val="0"/>
          <w:i w:val="0"/>
          <w:iCs w:val="0"/>
          <w:noProof/>
          <w:color w:val="69073A"/>
          <w:sz w:val="22"/>
          <w:szCs w:val="22"/>
          <w:lang w:eastAsia="fr-FR"/>
        </w:rPr>
      </w:pPr>
      <w:hyperlink w:anchor="_Toc136541220" w:history="1">
        <w:r w:rsidR="008C617D" w:rsidRPr="008C617D">
          <w:rPr>
            <w:rStyle w:val="Lienhypertexte"/>
            <w:b w:val="0"/>
            <w:noProof/>
            <w:color w:val="69073A"/>
          </w:rPr>
          <w:t>7.2.</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REGIME DES AUTORISATIONS DE SOINS (HORS REFORME)</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_Toc136541220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192</w:t>
        </w:r>
        <w:r w:rsidR="008C617D" w:rsidRPr="008C617D">
          <w:rPr>
            <w:b w:val="0"/>
            <w:noProof/>
            <w:webHidden/>
            <w:color w:val="69073A"/>
          </w:rPr>
          <w:fldChar w:fldCharType="end"/>
        </w:r>
      </w:hyperlink>
    </w:p>
    <w:p w14:paraId="71C4EA65" w14:textId="10FF49CF"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21" w:history="1">
        <w:r w:rsidR="008C617D" w:rsidRPr="008C617D">
          <w:rPr>
            <w:rStyle w:val="Lienhypertexte"/>
            <w:b w:val="0"/>
            <w:noProof/>
            <w:color w:val="69073A"/>
          </w:rPr>
          <w:t>7.2.1.</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GYNECOLOGIE OBSTETRIQUE, NEONATOLOGIE ET REANIMATION NEONATALE</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_Toc136541221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192</w:t>
        </w:r>
        <w:r w:rsidR="008C617D" w:rsidRPr="008C617D">
          <w:rPr>
            <w:b w:val="0"/>
            <w:noProof/>
            <w:webHidden/>
            <w:color w:val="69073A"/>
          </w:rPr>
          <w:fldChar w:fldCharType="end"/>
        </w:r>
      </w:hyperlink>
    </w:p>
    <w:p w14:paraId="2A611B4E" w14:textId="20CD60E7"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22" w:history="1">
        <w:r w:rsidR="008C617D" w:rsidRPr="008C617D">
          <w:rPr>
            <w:rStyle w:val="Lienhypertexte"/>
            <w:b w:val="0"/>
            <w:noProof/>
            <w:color w:val="69073A"/>
          </w:rPr>
          <w:t>7.2.2.</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SOINS DE LONGUE DUREE</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_Toc136541222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201</w:t>
        </w:r>
        <w:r w:rsidR="008C617D" w:rsidRPr="008C617D">
          <w:rPr>
            <w:b w:val="0"/>
            <w:noProof/>
            <w:webHidden/>
            <w:color w:val="69073A"/>
          </w:rPr>
          <w:fldChar w:fldCharType="end"/>
        </w:r>
      </w:hyperlink>
    </w:p>
    <w:p w14:paraId="6A61477D" w14:textId="3A4B6BA4"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23" w:history="1">
        <w:r w:rsidR="008C617D" w:rsidRPr="008C617D">
          <w:rPr>
            <w:rStyle w:val="Lienhypertexte"/>
            <w:b w:val="0"/>
            <w:noProof/>
            <w:color w:val="69073A"/>
          </w:rPr>
          <w:t>7.2.3.</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GREFFES</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_Toc136541223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210</w:t>
        </w:r>
        <w:r w:rsidR="008C617D" w:rsidRPr="008C617D">
          <w:rPr>
            <w:b w:val="0"/>
            <w:noProof/>
            <w:webHidden/>
            <w:color w:val="69073A"/>
          </w:rPr>
          <w:fldChar w:fldCharType="end"/>
        </w:r>
      </w:hyperlink>
    </w:p>
    <w:p w14:paraId="3100838B" w14:textId="3C891B2A"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24" w:history="1">
        <w:r w:rsidR="008C617D" w:rsidRPr="008C617D">
          <w:rPr>
            <w:rStyle w:val="Lienhypertexte"/>
            <w:b w:val="0"/>
            <w:noProof/>
            <w:color w:val="69073A"/>
          </w:rPr>
          <w:t>7.2.4.</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TRAITEMENT DES GRANDS BRULES</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_Toc136541224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220</w:t>
        </w:r>
        <w:r w:rsidR="008C617D" w:rsidRPr="008C617D">
          <w:rPr>
            <w:b w:val="0"/>
            <w:noProof/>
            <w:webHidden/>
            <w:color w:val="69073A"/>
          </w:rPr>
          <w:fldChar w:fldCharType="end"/>
        </w:r>
      </w:hyperlink>
    </w:p>
    <w:p w14:paraId="7BC32C02" w14:textId="2257C974" w:rsidR="008C617D" w:rsidRDefault="00076AC8" w:rsidP="008C617D">
      <w:pPr>
        <w:pStyle w:val="TM1"/>
        <w:tabs>
          <w:tab w:val="clear" w:pos="1560"/>
          <w:tab w:val="left" w:pos="1418"/>
        </w:tabs>
        <w:ind w:firstLine="0"/>
        <w:rPr>
          <w:rStyle w:val="Lienhypertexte"/>
          <w:b w:val="0"/>
          <w:noProof/>
          <w:color w:val="69073A"/>
        </w:rPr>
      </w:pPr>
      <w:hyperlink w:anchor="_Toc136541225" w:history="1">
        <w:r w:rsidR="008C617D" w:rsidRPr="008C617D">
          <w:rPr>
            <w:rStyle w:val="Lienhypertexte"/>
            <w:b w:val="0"/>
            <w:noProof/>
            <w:color w:val="69073A"/>
          </w:rPr>
          <w:t>7.2.5.</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MEDECINE D’URGENCE</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_Toc136541225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223</w:t>
        </w:r>
        <w:r w:rsidR="008C617D" w:rsidRPr="008C617D">
          <w:rPr>
            <w:b w:val="0"/>
            <w:noProof/>
            <w:webHidden/>
            <w:color w:val="69073A"/>
          </w:rPr>
          <w:fldChar w:fldCharType="end"/>
        </w:r>
      </w:hyperlink>
    </w:p>
    <w:p w14:paraId="097C31A1" w14:textId="77777777" w:rsidR="008C617D" w:rsidRPr="008C617D" w:rsidRDefault="008C617D" w:rsidP="008C617D">
      <w:pPr>
        <w:rPr>
          <w:noProof/>
        </w:rPr>
      </w:pPr>
    </w:p>
    <w:p w14:paraId="7C88AC5A" w14:textId="15C0D7A8"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26" w:history="1">
        <w:r w:rsidR="008C617D" w:rsidRPr="008C617D">
          <w:rPr>
            <w:rStyle w:val="Lienhypertexte"/>
            <w:b w:val="0"/>
            <w:noProof/>
            <w:color w:val="69073A"/>
          </w:rPr>
          <w:t>7.2.6.</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TRAITEMENT DE L’INSUFFISANCE RENALE CHRONIQUE</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_Toc136541226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239</w:t>
        </w:r>
        <w:r w:rsidR="008C617D" w:rsidRPr="008C617D">
          <w:rPr>
            <w:b w:val="0"/>
            <w:noProof/>
            <w:webHidden/>
            <w:color w:val="69073A"/>
          </w:rPr>
          <w:fldChar w:fldCharType="end"/>
        </w:r>
      </w:hyperlink>
    </w:p>
    <w:p w14:paraId="2248E1BF" w14:textId="244F8988"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27" w:history="1">
        <w:r w:rsidR="008C617D" w:rsidRPr="008C617D">
          <w:rPr>
            <w:rStyle w:val="Lienhypertexte"/>
            <w:b w:val="0"/>
            <w:noProof/>
            <w:color w:val="69073A"/>
          </w:rPr>
          <w:t>7.2.7.</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ASSISTANCE MEDICALE A LA PROCREATION</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_Toc136541227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253</w:t>
        </w:r>
        <w:r w:rsidR="008C617D" w:rsidRPr="008C617D">
          <w:rPr>
            <w:b w:val="0"/>
            <w:noProof/>
            <w:webHidden/>
            <w:color w:val="69073A"/>
          </w:rPr>
          <w:fldChar w:fldCharType="end"/>
        </w:r>
      </w:hyperlink>
    </w:p>
    <w:p w14:paraId="61092956" w14:textId="26700A9A"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28" w:history="1">
        <w:r w:rsidR="008C617D" w:rsidRPr="008C617D">
          <w:rPr>
            <w:rStyle w:val="Lienhypertexte"/>
            <w:b w:val="0"/>
            <w:noProof/>
            <w:color w:val="69073A"/>
          </w:rPr>
          <w:t>7.2.8.</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DIAGNOSTIC PRENATAL</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_Toc136541228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265</w:t>
        </w:r>
        <w:r w:rsidR="008C617D" w:rsidRPr="008C617D">
          <w:rPr>
            <w:b w:val="0"/>
            <w:noProof/>
            <w:webHidden/>
            <w:color w:val="69073A"/>
          </w:rPr>
          <w:fldChar w:fldCharType="end"/>
        </w:r>
      </w:hyperlink>
    </w:p>
    <w:p w14:paraId="3783B6FD" w14:textId="23D00CCB" w:rsidR="008C617D" w:rsidRDefault="00076AC8" w:rsidP="008C617D">
      <w:pPr>
        <w:pStyle w:val="TM1"/>
        <w:tabs>
          <w:tab w:val="clear" w:pos="1560"/>
          <w:tab w:val="left" w:pos="1418"/>
        </w:tabs>
        <w:ind w:left="1418" w:hanging="851"/>
        <w:rPr>
          <w:rStyle w:val="Lienhypertexte"/>
          <w:b w:val="0"/>
          <w:noProof/>
          <w:color w:val="69073A"/>
        </w:rPr>
      </w:pPr>
      <w:hyperlink w:anchor="_Toc136541229" w:history="1">
        <w:r w:rsidR="008C617D" w:rsidRPr="008C617D">
          <w:rPr>
            <w:rStyle w:val="Lienhypertexte"/>
            <w:b w:val="0"/>
            <w:noProof/>
            <w:color w:val="69073A"/>
          </w:rPr>
          <w:t>7.2.9.</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EXAMEN DES CARACTERISTIQUES GENETIQUES D’UNE PERSONNE OU IDENTIFICATION D’UNE PERSONNE PAR EMPREINTES GENETIQUES A DES FINS MEDICALES</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_Toc136541229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273</w:t>
        </w:r>
        <w:r w:rsidR="008C617D" w:rsidRPr="008C617D">
          <w:rPr>
            <w:b w:val="0"/>
            <w:noProof/>
            <w:webHidden/>
            <w:color w:val="69073A"/>
          </w:rPr>
          <w:fldChar w:fldCharType="end"/>
        </w:r>
      </w:hyperlink>
    </w:p>
    <w:p w14:paraId="530FCD38" w14:textId="77777777" w:rsidR="008C617D" w:rsidRPr="008C617D" w:rsidRDefault="008C617D" w:rsidP="008C617D">
      <w:pPr>
        <w:rPr>
          <w:noProof/>
        </w:rPr>
      </w:pPr>
    </w:p>
    <w:p w14:paraId="2040B7DC" w14:textId="3B72DF25" w:rsidR="008C617D" w:rsidRPr="008C617D" w:rsidRDefault="00076AC8" w:rsidP="008C617D">
      <w:pPr>
        <w:pStyle w:val="TM1"/>
        <w:rPr>
          <w:rFonts w:eastAsiaTheme="minorEastAsia" w:cstheme="minorBidi"/>
          <w:b w:val="0"/>
          <w:bCs w:val="0"/>
          <w:i w:val="0"/>
          <w:iCs w:val="0"/>
          <w:noProof/>
          <w:color w:val="69073A"/>
          <w:sz w:val="22"/>
          <w:szCs w:val="22"/>
          <w:lang w:eastAsia="fr-FR"/>
        </w:rPr>
      </w:pPr>
      <w:hyperlink w:anchor="_Toc136541230" w:history="1">
        <w:r w:rsidR="008C617D" w:rsidRPr="008C617D">
          <w:rPr>
            <w:rStyle w:val="Lienhypertexte"/>
            <w:b w:val="0"/>
            <w:noProof/>
            <w:color w:val="69073A"/>
          </w:rPr>
          <w:t>7.3.</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ACTIVITES DE SOINS SOUMISES A AUTORISATION PAR ZONE DE PLANIFICATION SANITAIRE</w:t>
        </w:r>
        <w:r w:rsidR="008C617D" w:rsidRPr="008C617D">
          <w:rPr>
            <w:b w:val="0"/>
            <w:noProof/>
            <w:webHidden/>
            <w:color w:val="69073A"/>
          </w:rPr>
          <w:tab/>
        </w:r>
        <w:r w:rsidR="008C617D">
          <w:rPr>
            <w:b w:val="0"/>
            <w:noProof/>
            <w:webHidden/>
            <w:color w:val="69073A"/>
          </w:rPr>
          <w:tab/>
        </w:r>
        <w:r w:rsid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_Toc136541230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284</w:t>
        </w:r>
        <w:r w:rsidR="008C617D" w:rsidRPr="008C617D">
          <w:rPr>
            <w:b w:val="0"/>
            <w:noProof/>
            <w:webHidden/>
            <w:color w:val="69073A"/>
          </w:rPr>
          <w:fldChar w:fldCharType="end"/>
        </w:r>
      </w:hyperlink>
    </w:p>
    <w:p w14:paraId="6DDA3694" w14:textId="1C0ACC3C"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31" w:history="1">
        <w:r w:rsidR="008C617D" w:rsidRPr="008C617D">
          <w:rPr>
            <w:rStyle w:val="Lienhypertexte"/>
            <w:b w:val="0"/>
            <w:noProof/>
            <w:color w:val="69073A"/>
          </w:rPr>
          <w:t>7.3.1.</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ZONAGE DE PLANIFICATION SANITAIRE</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_Toc136541231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284</w:t>
        </w:r>
        <w:r w:rsidR="008C617D" w:rsidRPr="008C617D">
          <w:rPr>
            <w:b w:val="0"/>
            <w:noProof/>
            <w:webHidden/>
            <w:color w:val="69073A"/>
          </w:rPr>
          <w:fldChar w:fldCharType="end"/>
        </w:r>
      </w:hyperlink>
    </w:p>
    <w:p w14:paraId="676CCCCA" w14:textId="28F4D0D8"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32" w:history="1">
        <w:r w:rsidR="008C617D" w:rsidRPr="008C617D">
          <w:rPr>
            <w:rStyle w:val="Lienhypertexte"/>
            <w:b w:val="0"/>
            <w:noProof/>
            <w:color w:val="69073A"/>
          </w:rPr>
          <w:t>7.3.2.</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ZONAGE DEPARTEMENTAL (activité de psychiatrie)</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_Toc136541232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290</w:t>
        </w:r>
        <w:r w:rsidR="008C617D" w:rsidRPr="008C617D">
          <w:rPr>
            <w:b w:val="0"/>
            <w:noProof/>
            <w:webHidden/>
            <w:color w:val="69073A"/>
          </w:rPr>
          <w:fldChar w:fldCharType="end"/>
        </w:r>
      </w:hyperlink>
    </w:p>
    <w:p w14:paraId="53F9597E" w14:textId="36DECCEC"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33" w:history="1">
        <w:r w:rsidR="008C617D" w:rsidRPr="008C617D">
          <w:rPr>
            <w:rStyle w:val="Lienhypertexte"/>
            <w:b w:val="0"/>
            <w:noProof/>
            <w:color w:val="69073A"/>
          </w:rPr>
          <w:t>7.3.3.</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ZONAGE REGIONAL</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_Toc136541233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292</w:t>
        </w:r>
        <w:r w:rsidR="008C617D" w:rsidRPr="008C617D">
          <w:rPr>
            <w:b w:val="0"/>
            <w:noProof/>
            <w:webHidden/>
            <w:color w:val="69073A"/>
          </w:rPr>
          <w:fldChar w:fldCharType="end"/>
        </w:r>
      </w:hyperlink>
    </w:p>
    <w:p w14:paraId="1FEB1722" w14:textId="0416F30B" w:rsidR="008C617D" w:rsidRPr="008C617D" w:rsidRDefault="00076AC8" w:rsidP="008C617D">
      <w:pPr>
        <w:pStyle w:val="TM1"/>
        <w:tabs>
          <w:tab w:val="clear" w:pos="1560"/>
          <w:tab w:val="left" w:pos="1418"/>
        </w:tabs>
        <w:ind w:firstLine="0"/>
        <w:rPr>
          <w:rFonts w:eastAsiaTheme="minorEastAsia" w:cstheme="minorBidi"/>
          <w:b w:val="0"/>
          <w:bCs w:val="0"/>
          <w:i w:val="0"/>
          <w:iCs w:val="0"/>
          <w:noProof/>
          <w:color w:val="69073A"/>
          <w:sz w:val="22"/>
          <w:szCs w:val="22"/>
          <w:lang w:eastAsia="fr-FR"/>
        </w:rPr>
      </w:pPr>
      <w:hyperlink w:anchor="_Toc136541234" w:history="1">
        <w:r w:rsidR="008C617D" w:rsidRPr="008C617D">
          <w:rPr>
            <w:rStyle w:val="Lienhypertexte"/>
            <w:b w:val="0"/>
            <w:noProof/>
            <w:color w:val="69073A"/>
          </w:rPr>
          <w:t>7.3.4</w:t>
        </w:r>
        <w:r w:rsidR="008C617D" w:rsidRPr="008C617D">
          <w:rPr>
            <w:rFonts w:eastAsiaTheme="minorEastAsia" w:cstheme="minorBidi"/>
            <w:b w:val="0"/>
            <w:bCs w:val="0"/>
            <w:i w:val="0"/>
            <w:iCs w:val="0"/>
            <w:noProof/>
            <w:color w:val="69073A"/>
            <w:sz w:val="22"/>
            <w:szCs w:val="22"/>
            <w:lang w:eastAsia="fr-FR"/>
          </w:rPr>
          <w:tab/>
        </w:r>
        <w:r w:rsidR="008C617D" w:rsidRPr="008C617D">
          <w:rPr>
            <w:rStyle w:val="Lienhypertexte"/>
            <w:b w:val="0"/>
            <w:noProof/>
            <w:color w:val="69073A"/>
          </w:rPr>
          <w:t>ZONAGE AUTRES ACTIVITES DE SOINS</w:t>
        </w:r>
        <w:r w:rsidR="008C617D" w:rsidRPr="008C617D">
          <w:rPr>
            <w:b w:val="0"/>
            <w:noProof/>
            <w:webHidden/>
            <w:color w:val="69073A"/>
          </w:rPr>
          <w:tab/>
        </w:r>
        <w:r w:rsidR="008C617D" w:rsidRPr="008C617D">
          <w:rPr>
            <w:b w:val="0"/>
            <w:noProof/>
            <w:webHidden/>
            <w:color w:val="69073A"/>
          </w:rPr>
          <w:fldChar w:fldCharType="begin"/>
        </w:r>
        <w:r w:rsidR="008C617D" w:rsidRPr="008C617D">
          <w:rPr>
            <w:b w:val="0"/>
            <w:noProof/>
            <w:webHidden/>
            <w:color w:val="69073A"/>
          </w:rPr>
          <w:instrText xml:space="preserve"> PAGEREF _Toc136541234 \h </w:instrText>
        </w:r>
        <w:r w:rsidR="008C617D" w:rsidRPr="008C617D">
          <w:rPr>
            <w:b w:val="0"/>
            <w:noProof/>
            <w:webHidden/>
            <w:color w:val="69073A"/>
          </w:rPr>
        </w:r>
        <w:r w:rsidR="008C617D" w:rsidRPr="008C617D">
          <w:rPr>
            <w:b w:val="0"/>
            <w:noProof/>
            <w:webHidden/>
            <w:color w:val="69073A"/>
          </w:rPr>
          <w:fldChar w:fldCharType="separate"/>
        </w:r>
        <w:r w:rsidR="00C61F09">
          <w:rPr>
            <w:b w:val="0"/>
            <w:noProof/>
            <w:webHidden/>
            <w:color w:val="69073A"/>
          </w:rPr>
          <w:t>294</w:t>
        </w:r>
        <w:r w:rsidR="008C617D" w:rsidRPr="008C617D">
          <w:rPr>
            <w:b w:val="0"/>
            <w:noProof/>
            <w:webHidden/>
            <w:color w:val="69073A"/>
          </w:rPr>
          <w:fldChar w:fldCharType="end"/>
        </w:r>
      </w:hyperlink>
    </w:p>
    <w:p w14:paraId="18E33D75" w14:textId="77777777" w:rsidR="00A646D7" w:rsidRPr="008C617D" w:rsidRDefault="005B6036" w:rsidP="0055732F">
      <w:pPr>
        <w:spacing w:line="276" w:lineRule="auto"/>
        <w:rPr>
          <w:rFonts w:asciiTheme="minorHAnsi" w:hAnsiTheme="minorHAnsi" w:cstheme="minorHAnsi"/>
          <w:bCs/>
          <w:i/>
          <w:iCs/>
          <w:color w:val="69073A"/>
          <w:sz w:val="24"/>
          <w:szCs w:val="24"/>
        </w:rPr>
      </w:pPr>
      <w:r w:rsidRPr="008C617D">
        <w:rPr>
          <w:rFonts w:asciiTheme="minorHAnsi" w:hAnsiTheme="minorHAnsi" w:cstheme="minorHAnsi"/>
          <w:bCs/>
          <w:i/>
          <w:iCs/>
          <w:color w:val="69073A"/>
          <w:sz w:val="24"/>
          <w:szCs w:val="24"/>
        </w:rPr>
        <w:fldChar w:fldCharType="end"/>
      </w:r>
    </w:p>
    <w:p w14:paraId="60B97DA1" w14:textId="77777777" w:rsidR="00A646D7" w:rsidRDefault="00A646D7" w:rsidP="0055732F">
      <w:pPr>
        <w:spacing w:line="276" w:lineRule="auto"/>
        <w:rPr>
          <w:rFonts w:asciiTheme="minorHAnsi" w:hAnsiTheme="minorHAnsi" w:cstheme="minorHAnsi"/>
          <w:bCs/>
          <w:i/>
          <w:iCs/>
          <w:color w:val="69073A"/>
          <w:sz w:val="24"/>
          <w:szCs w:val="24"/>
        </w:rPr>
      </w:pPr>
    </w:p>
    <w:p w14:paraId="4715784F" w14:textId="77777777" w:rsidR="00EF53E5" w:rsidRDefault="00EF53E5" w:rsidP="0055732F">
      <w:pPr>
        <w:spacing w:line="276" w:lineRule="auto"/>
      </w:pPr>
      <w:r>
        <w:br w:type="page"/>
      </w:r>
    </w:p>
    <w:p w14:paraId="1DB53AFB" w14:textId="77777777" w:rsidR="00EF53E5" w:rsidRPr="00C8583C" w:rsidRDefault="00C8583C" w:rsidP="00C8583C">
      <w:pPr>
        <w:jc w:val="center"/>
        <w:rPr>
          <w:b/>
          <w:color w:val="69073A"/>
          <w:sz w:val="36"/>
          <w:szCs w:val="36"/>
        </w:rPr>
      </w:pPr>
      <w:r w:rsidRPr="00C8583C">
        <w:rPr>
          <w:b/>
          <w:color w:val="69073A"/>
          <w:sz w:val="36"/>
          <w:szCs w:val="36"/>
        </w:rPr>
        <w:lastRenderedPageBreak/>
        <w:t>INTRODUCTION</w:t>
      </w:r>
    </w:p>
    <w:p w14:paraId="4CA45F36" w14:textId="77777777" w:rsidR="004D40C7" w:rsidRDefault="004D40C7" w:rsidP="009311E1">
      <w:pPr>
        <w:spacing w:after="0" w:line="276" w:lineRule="auto"/>
      </w:pPr>
    </w:p>
    <w:p w14:paraId="58E58504" w14:textId="77777777" w:rsidR="002921F6" w:rsidRDefault="002921F6" w:rsidP="002921F6">
      <w:pPr>
        <w:spacing w:after="0" w:line="276" w:lineRule="auto"/>
      </w:pPr>
      <w:r>
        <w:t>Aux termes des dispositions des articles L</w:t>
      </w:r>
      <w:r w:rsidR="003A1BED">
        <w:t xml:space="preserve">. </w:t>
      </w:r>
      <w:r>
        <w:t xml:space="preserve">6122-1 et suivants du code de la </w:t>
      </w:r>
      <w:r w:rsidR="00B8657E">
        <w:t xml:space="preserve">santé publique, sont soumis à </w:t>
      </w:r>
      <w:r>
        <w:t>autorisation de l'ARS, les projets relatifs à la création de tout établissement de santé, la création, la conversion et le regroupement des activités de soins, y compris sous la forme d'alternative</w:t>
      </w:r>
      <w:r w:rsidR="00477EE2">
        <w:t>s</w:t>
      </w:r>
      <w:r>
        <w:t xml:space="preserve"> à l'hospitalisation, et l'installation des équipements matériels lourds.</w:t>
      </w:r>
    </w:p>
    <w:p w14:paraId="782CC197" w14:textId="77777777" w:rsidR="00C8583C" w:rsidRDefault="00C8583C" w:rsidP="002921F6">
      <w:pPr>
        <w:spacing w:after="0" w:line="276" w:lineRule="auto"/>
      </w:pPr>
    </w:p>
    <w:p w14:paraId="680BC792" w14:textId="77777777" w:rsidR="00477EE2" w:rsidRDefault="00477EE2" w:rsidP="00477EE2">
      <w:pPr>
        <w:spacing w:after="0" w:line="276" w:lineRule="auto"/>
      </w:pPr>
      <w:r>
        <w:t>Les articles R.</w:t>
      </w:r>
      <w:r w:rsidR="003A1BED">
        <w:t xml:space="preserve"> </w:t>
      </w:r>
      <w:r>
        <w:t>6122-25 et R.</w:t>
      </w:r>
      <w:r w:rsidR="003A1BED">
        <w:t xml:space="preserve"> </w:t>
      </w:r>
      <w:r>
        <w:t xml:space="preserve">6122-26 du </w:t>
      </w:r>
      <w:r w:rsidR="00C8583C">
        <w:t>c</w:t>
      </w:r>
      <w:r>
        <w:t>ode de la santé publique fixent la liste des activités et équipements soumis à cette obligation.</w:t>
      </w:r>
    </w:p>
    <w:p w14:paraId="26F426D9" w14:textId="77777777" w:rsidR="00507AD9" w:rsidRDefault="00507AD9" w:rsidP="00477EE2">
      <w:pPr>
        <w:spacing w:after="0" w:line="276" w:lineRule="auto"/>
      </w:pPr>
    </w:p>
    <w:p w14:paraId="7F832181" w14:textId="77777777" w:rsidR="002921F6" w:rsidRDefault="002921F6" w:rsidP="002921F6">
      <w:pPr>
        <w:spacing w:after="0" w:line="276" w:lineRule="auto"/>
      </w:pPr>
      <w:r>
        <w:t xml:space="preserve">L'autorisation est accordée à l'établissement, pour une durée </w:t>
      </w:r>
      <w:r w:rsidR="00507AD9">
        <w:t>de 7 ans</w:t>
      </w:r>
      <w:r>
        <w:t>, lorsque le projet :</w:t>
      </w:r>
    </w:p>
    <w:p w14:paraId="64A9476D" w14:textId="77777777" w:rsidR="002921F6" w:rsidRDefault="002921F6" w:rsidP="00C8583C">
      <w:pPr>
        <w:pStyle w:val="Paragraphedeliste"/>
        <w:numPr>
          <w:ilvl w:val="0"/>
          <w:numId w:val="4"/>
        </w:numPr>
        <w:spacing w:after="0" w:line="276" w:lineRule="auto"/>
        <w:ind w:left="709" w:hanging="425"/>
      </w:pPr>
      <w:proofErr w:type="gramStart"/>
      <w:r>
        <w:t>répond</w:t>
      </w:r>
      <w:proofErr w:type="gramEnd"/>
      <w:r>
        <w:t xml:space="preserve"> aux besoins de santé de la population identifiés par le schéma </w:t>
      </w:r>
      <w:r w:rsidR="003C7683">
        <w:t>régional de santé</w:t>
      </w:r>
      <w:r>
        <w:t xml:space="preserve"> ;</w:t>
      </w:r>
    </w:p>
    <w:p w14:paraId="4D25FA49" w14:textId="77777777" w:rsidR="002921F6" w:rsidRDefault="002921F6" w:rsidP="00C8583C">
      <w:pPr>
        <w:pStyle w:val="Paragraphedeliste"/>
        <w:numPr>
          <w:ilvl w:val="0"/>
          <w:numId w:val="4"/>
        </w:numPr>
        <w:spacing w:after="0" w:line="276" w:lineRule="auto"/>
        <w:ind w:left="709" w:hanging="425"/>
      </w:pPr>
      <w:r>
        <w:t>est compatible avec les objectifs fixés par ce schéma</w:t>
      </w:r>
      <w:r w:rsidR="00B8657E">
        <w:t xml:space="preserve"> </w:t>
      </w:r>
      <w:r>
        <w:t>;</w:t>
      </w:r>
    </w:p>
    <w:p w14:paraId="44FFAC9E" w14:textId="77777777" w:rsidR="002921F6" w:rsidRDefault="002921F6" w:rsidP="00C8583C">
      <w:pPr>
        <w:pStyle w:val="Paragraphedeliste"/>
        <w:numPr>
          <w:ilvl w:val="0"/>
          <w:numId w:val="4"/>
        </w:numPr>
        <w:spacing w:after="0" w:line="276" w:lineRule="auto"/>
        <w:ind w:left="709" w:hanging="425"/>
      </w:pPr>
      <w:r>
        <w:t>satisfait à des conditions d'implantation et à des conditions techniques de fonctionnement.</w:t>
      </w:r>
    </w:p>
    <w:p w14:paraId="1F8E0B08" w14:textId="77777777" w:rsidR="002921F6" w:rsidRDefault="002921F6" w:rsidP="002921F6">
      <w:pPr>
        <w:spacing w:after="0" w:line="276" w:lineRule="auto"/>
      </w:pPr>
    </w:p>
    <w:p w14:paraId="2749FF62" w14:textId="77777777" w:rsidR="003C7683" w:rsidRDefault="003C7683" w:rsidP="002921F6">
      <w:pPr>
        <w:spacing w:after="0" w:line="276" w:lineRule="auto"/>
      </w:pPr>
      <w:r>
        <w:t xml:space="preserve">Ce livret développe les travaux de planification sanitaire menés en concertation avec les partenaires de l’agence et précise, par activité de soins puis par territoire, les objectifs quantitatifs de l’offre de soins. La première partie présente l’organisation des soins relative aux activités pour lesquelles </w:t>
      </w:r>
      <w:r w:rsidR="00507AD9">
        <w:t>un changement de réglementation est intervenu, le nouveau régime devenant opposable aux établissements à compter de la date de publication du SRS. La deuxième partie présente les activités de soins pour lesquelles la réglementation est inchangée. Pour ces dernières activités, la publication de nouveaux textes réglementaires pourra cependant conduire à une révision ultérieure du SRS.</w:t>
      </w:r>
    </w:p>
    <w:p w14:paraId="5CD72565" w14:textId="77777777" w:rsidR="00507AD9" w:rsidRDefault="00507AD9" w:rsidP="002921F6">
      <w:pPr>
        <w:spacing w:after="0" w:line="276" w:lineRule="auto"/>
      </w:pPr>
    </w:p>
    <w:p w14:paraId="44C288E1" w14:textId="77777777" w:rsidR="002921F6" w:rsidRDefault="002921F6" w:rsidP="002921F6">
      <w:pPr>
        <w:spacing w:after="0" w:line="276" w:lineRule="auto"/>
      </w:pPr>
      <w:r>
        <w:t>Les demandes d'autorisation sont présentées selon des dossiers types et reçues au cours de périodes de dépôt déterminées par voie réglementaire, dites "fenêtres", dès lors que le bilan quantifié de l'offre de soins montre l'existence de besoins non satisfaits, au regard du schéma. Elles sont soumises pour avis à la CSOS, avant la décision d</w:t>
      </w:r>
      <w:r w:rsidR="003A1BED">
        <w:t>u d</w:t>
      </w:r>
      <w:r>
        <w:t>irect</w:t>
      </w:r>
      <w:r w:rsidR="003A1BED">
        <w:t>eur gé</w:t>
      </w:r>
      <w:r>
        <w:t>néral de l'ARS.</w:t>
      </w:r>
    </w:p>
    <w:p w14:paraId="7609FCDF" w14:textId="77777777" w:rsidR="00CA2813" w:rsidRDefault="00CA2813" w:rsidP="00CA2813">
      <w:pPr>
        <w:spacing w:after="0" w:line="276" w:lineRule="auto"/>
      </w:pPr>
    </w:p>
    <w:p w14:paraId="7836EEBE" w14:textId="77777777" w:rsidR="004D40C7" w:rsidRDefault="004D40C7">
      <w:pPr>
        <w:spacing w:line="259" w:lineRule="auto"/>
        <w:jc w:val="left"/>
      </w:pPr>
      <w:r>
        <w:br w:type="page"/>
      </w:r>
    </w:p>
    <w:p w14:paraId="6E71F96A" w14:textId="77777777" w:rsidR="004D40C7" w:rsidRDefault="004D40C7" w:rsidP="009311E1">
      <w:pPr>
        <w:spacing w:after="0" w:line="276" w:lineRule="auto"/>
      </w:pPr>
    </w:p>
    <w:p w14:paraId="257A443B" w14:textId="77777777" w:rsidR="00EF53E5" w:rsidRPr="00915CF8" w:rsidRDefault="009311E1" w:rsidP="00C85AB5">
      <w:pPr>
        <w:pStyle w:val="Titre1"/>
        <w:numPr>
          <w:ilvl w:val="1"/>
          <w:numId w:val="12"/>
        </w:numPr>
        <w:ind w:left="851" w:hanging="709"/>
      </w:pPr>
      <w:bookmarkStart w:id="0" w:name="_Toc136541202"/>
      <w:r w:rsidRPr="00915CF8">
        <w:t>REFORME DU REGIME DES AUTORISATIONS D’ACTIVITES DE SOINS</w:t>
      </w:r>
      <w:bookmarkEnd w:id="0"/>
    </w:p>
    <w:p w14:paraId="5E98547D" w14:textId="77777777" w:rsidR="009311E1" w:rsidRDefault="009311E1" w:rsidP="009311E1">
      <w:pPr>
        <w:pStyle w:val="Titre3"/>
      </w:pPr>
    </w:p>
    <w:p w14:paraId="14EE1D13" w14:textId="77777777" w:rsidR="009311E1" w:rsidRPr="009311E1" w:rsidRDefault="009311E1" w:rsidP="00C85AB5">
      <w:pPr>
        <w:pStyle w:val="Titre1"/>
        <w:numPr>
          <w:ilvl w:val="2"/>
          <w:numId w:val="12"/>
        </w:numPr>
        <w:tabs>
          <w:tab w:val="left" w:pos="1418"/>
        </w:tabs>
        <w:ind w:left="1418" w:hanging="851"/>
      </w:pPr>
      <w:bookmarkStart w:id="1" w:name="_Toc136541203"/>
      <w:r w:rsidRPr="009311E1">
        <w:t>REFORME DU REGIME JURIDIQUE DES AUTORISATIONS</w:t>
      </w:r>
      <w:bookmarkEnd w:id="1"/>
    </w:p>
    <w:p w14:paraId="0DDE1754" w14:textId="77777777" w:rsidR="009311E1" w:rsidRDefault="009311E1" w:rsidP="009311E1">
      <w:pPr>
        <w:pStyle w:val="Titre3"/>
      </w:pPr>
    </w:p>
    <w:p w14:paraId="1C31B88D" w14:textId="77777777" w:rsidR="00915CF8" w:rsidRDefault="00915CF8" w:rsidP="00915CF8">
      <w:pPr>
        <w:spacing w:after="0" w:line="276" w:lineRule="auto"/>
      </w:pPr>
      <w:r>
        <w:t>La période 2018-2023 a été marquée par la publication d’une série de textes impactant fortement l’organisation des soins car revisitant l’ensemble du régime juridique des autorisations d’activités de soins.</w:t>
      </w:r>
    </w:p>
    <w:p w14:paraId="3A81B431" w14:textId="77777777" w:rsidR="00915CF8" w:rsidRDefault="00915CF8" w:rsidP="00915CF8">
      <w:pPr>
        <w:spacing w:after="0" w:line="276" w:lineRule="auto"/>
      </w:pPr>
      <w:r>
        <w:t>Les autorisations sanitaires constituent en effet un des canaux de la régulation de l’offre de soins au même titre que les recommandations et plans nationaux, les modèles de financement et les certifications.</w:t>
      </w:r>
    </w:p>
    <w:p w14:paraId="1CEA93C5" w14:textId="77777777" w:rsidR="00915CF8" w:rsidRDefault="00915CF8" w:rsidP="00915CF8">
      <w:pPr>
        <w:spacing w:after="0" w:line="276" w:lineRule="auto"/>
      </w:pPr>
    </w:p>
    <w:p w14:paraId="6E33A97B" w14:textId="77777777" w:rsidR="00915CF8" w:rsidRDefault="00915CF8" w:rsidP="00915CF8">
      <w:pPr>
        <w:spacing w:after="0" w:line="276" w:lineRule="auto"/>
      </w:pPr>
      <w:r>
        <w:t>Les travaux relatifs à la réforme des autorisations ont été initiés fin 2019 dans la continuité du plan Ma santé 2022 dans un but premier de simplification mais aussi de combler un flou juridique et d’harmoniser la réglementation sur l’ensemble des activités de soins. Par exemple :</w:t>
      </w:r>
    </w:p>
    <w:p w14:paraId="4EF9C75F" w14:textId="77777777" w:rsidR="00915CF8" w:rsidRDefault="00915CF8" w:rsidP="00C85AB5">
      <w:pPr>
        <w:pStyle w:val="Paragraphedeliste"/>
        <w:numPr>
          <w:ilvl w:val="0"/>
          <w:numId w:val="4"/>
        </w:numPr>
        <w:spacing w:after="0" w:line="276" w:lineRule="auto"/>
        <w:ind w:left="709" w:hanging="425"/>
      </w:pPr>
      <w:r>
        <w:t>Absence de conditions d’autorisation : chirurgie (hors chirurgie cardiaque et neurochirurgie), médecine, interventionnel (hors cardiologie et neuroradiologie interventionnelles), médecine nuclé</w:t>
      </w:r>
      <w:r w:rsidR="00B8657E">
        <w:t>aire (approche par équipement).</w:t>
      </w:r>
    </w:p>
    <w:p w14:paraId="5F6272BC" w14:textId="77777777" w:rsidR="00915CF8" w:rsidRDefault="00915CF8" w:rsidP="00C85AB5">
      <w:pPr>
        <w:pStyle w:val="Paragraphedeliste"/>
        <w:numPr>
          <w:ilvl w:val="0"/>
          <w:numId w:val="4"/>
        </w:numPr>
        <w:spacing w:after="0" w:line="276" w:lineRule="auto"/>
        <w:ind w:left="709" w:hanging="425"/>
      </w:pPr>
      <w:r>
        <w:t>Absence de conditions techniques de fonctionnement : imagerie (approche par équipement).</w:t>
      </w:r>
    </w:p>
    <w:p w14:paraId="5ED86D5D" w14:textId="77777777" w:rsidR="00915CF8" w:rsidRDefault="00915CF8" w:rsidP="00915CF8">
      <w:pPr>
        <w:spacing w:after="0" w:line="276" w:lineRule="auto"/>
      </w:pPr>
    </w:p>
    <w:p w14:paraId="2FE8652C" w14:textId="77777777" w:rsidR="00915CF8" w:rsidRDefault="00915CF8" w:rsidP="00915CF8">
      <w:pPr>
        <w:spacing w:after="0" w:line="276" w:lineRule="auto"/>
      </w:pPr>
      <w:r>
        <w:t xml:space="preserve">Les travaux ont par la suite également pris en compte des orientations de la </w:t>
      </w:r>
      <w:r w:rsidR="00350509" w:rsidRPr="00350509">
        <w:rPr>
          <w:rFonts w:eastAsia="Calibri" w:cs="Times New Roman"/>
        </w:rPr>
        <w:t>loi OTSS</w:t>
      </w:r>
      <w:r w:rsidR="00350509" w:rsidRPr="00350509">
        <w:rPr>
          <w:rFonts w:eastAsia="Calibri" w:cs="Times New Roman"/>
          <w:vertAlign w:val="superscript"/>
        </w:rPr>
        <w:footnoteReference w:id="1"/>
      </w:r>
      <w:r w:rsidR="00350509" w:rsidRPr="00350509">
        <w:rPr>
          <w:rFonts w:eastAsia="Calibri" w:cs="Times New Roman"/>
        </w:rPr>
        <w:t xml:space="preserve"> </w:t>
      </w:r>
      <w:r>
        <w:t>et du Ségur de la santé. Ainsi, les grands objectifs de la réforme des autorisations peuvent être présentés de la manière suivante :</w:t>
      </w:r>
    </w:p>
    <w:p w14:paraId="017E2167" w14:textId="77777777" w:rsidR="00915CF8" w:rsidRDefault="00915CF8" w:rsidP="00C85AB5">
      <w:pPr>
        <w:pStyle w:val="Paragraphedeliste"/>
        <w:numPr>
          <w:ilvl w:val="0"/>
          <w:numId w:val="5"/>
        </w:numPr>
        <w:spacing w:after="0" w:line="276" w:lineRule="auto"/>
        <w:ind w:left="426" w:hanging="426"/>
      </w:pPr>
      <w:r>
        <w:t>Amélioration de la qualité et de la sécurité des prises en charge des patients :</w:t>
      </w:r>
    </w:p>
    <w:p w14:paraId="5ED42CC8" w14:textId="77777777" w:rsidR="00915CF8" w:rsidRDefault="00915CF8" w:rsidP="00C85AB5">
      <w:pPr>
        <w:pStyle w:val="Paragraphedeliste"/>
        <w:numPr>
          <w:ilvl w:val="0"/>
          <w:numId w:val="4"/>
        </w:numPr>
        <w:spacing w:after="0" w:line="276" w:lineRule="auto"/>
        <w:ind w:left="709" w:hanging="425"/>
      </w:pPr>
      <w:r>
        <w:t>Déterminer un socle minimal en termes de normes de structure et des seuils d’activit</w:t>
      </w:r>
      <w:r w:rsidR="00B8657E">
        <w:t>é lorsque pertinent.</w:t>
      </w:r>
    </w:p>
    <w:p w14:paraId="0CC6CFA0" w14:textId="77777777" w:rsidR="00915CF8" w:rsidRDefault="00915CF8" w:rsidP="00C85AB5">
      <w:pPr>
        <w:pStyle w:val="Paragraphedeliste"/>
        <w:numPr>
          <w:ilvl w:val="0"/>
          <w:numId w:val="4"/>
        </w:numPr>
        <w:spacing w:after="0" w:line="276" w:lineRule="auto"/>
        <w:ind w:left="709" w:hanging="425"/>
      </w:pPr>
      <w:r>
        <w:t>Proposer des règles relatives à la prise en charge et au parcours des patients (prise en c</w:t>
      </w:r>
      <w:r w:rsidR="00B8657E">
        <w:t>ompte de l’amont et de l’aval).</w:t>
      </w:r>
    </w:p>
    <w:p w14:paraId="4217D955" w14:textId="77777777" w:rsidR="00915CF8" w:rsidRDefault="00915CF8" w:rsidP="00C85AB5">
      <w:pPr>
        <w:pStyle w:val="Paragraphedeliste"/>
        <w:numPr>
          <w:ilvl w:val="0"/>
          <w:numId w:val="4"/>
        </w:numPr>
        <w:spacing w:after="0" w:line="276" w:lineRule="auto"/>
        <w:ind w:left="709" w:hanging="425"/>
      </w:pPr>
      <w:r>
        <w:t>Introduire des dispositions sur la démarche qualité, les regis</w:t>
      </w:r>
      <w:r w:rsidR="00B8657E">
        <w:t>tres, indicateurs de vigilance.</w:t>
      </w:r>
    </w:p>
    <w:p w14:paraId="27F9722A" w14:textId="77777777" w:rsidR="00915CF8" w:rsidRDefault="00915CF8" w:rsidP="00C85AB5">
      <w:pPr>
        <w:pStyle w:val="Paragraphedeliste"/>
        <w:numPr>
          <w:ilvl w:val="0"/>
          <w:numId w:val="5"/>
        </w:numPr>
        <w:spacing w:after="0" w:line="276" w:lineRule="auto"/>
        <w:ind w:left="426" w:hanging="426"/>
      </w:pPr>
      <w:r>
        <w:t>Territorialisation de l’offre en lien avec les mouvements de coopération entre acteurs :</w:t>
      </w:r>
    </w:p>
    <w:p w14:paraId="279D7865" w14:textId="77777777" w:rsidR="00915CF8" w:rsidRDefault="00915CF8" w:rsidP="00C85AB5">
      <w:pPr>
        <w:pStyle w:val="Paragraphedeliste"/>
        <w:numPr>
          <w:ilvl w:val="0"/>
          <w:numId w:val="4"/>
        </w:numPr>
        <w:spacing w:after="0" w:line="276" w:lineRule="auto"/>
        <w:ind w:left="709" w:hanging="425"/>
      </w:pPr>
      <w:r>
        <w:t>Encourager le «</w:t>
      </w:r>
      <w:r w:rsidR="00350509">
        <w:t xml:space="preserve"> </w:t>
      </w:r>
      <w:r>
        <w:t>faire ensemble » (toutes les organisations de coopération entre les structures et professionnels de santé),</w:t>
      </w:r>
      <w:r w:rsidR="00B8657E">
        <w:t xml:space="preserve"> création de filières de soins.</w:t>
      </w:r>
    </w:p>
    <w:p w14:paraId="5F208AF0" w14:textId="77777777" w:rsidR="00915CF8" w:rsidRDefault="00915CF8" w:rsidP="00C85AB5">
      <w:pPr>
        <w:pStyle w:val="Paragraphedeliste"/>
        <w:numPr>
          <w:ilvl w:val="0"/>
          <w:numId w:val="4"/>
        </w:numPr>
        <w:spacing w:after="0" w:line="276" w:lineRule="auto"/>
        <w:ind w:left="709" w:hanging="425"/>
      </w:pPr>
      <w:r>
        <w:t>Promouvoir une approche territoriale de l’offre (notamment par la gradation), garantissant aux patient l’accès à u</w:t>
      </w:r>
      <w:r w:rsidR="00B8657E">
        <w:t>ne offre adaptée à ses besoins.</w:t>
      </w:r>
    </w:p>
    <w:p w14:paraId="7E7F07A1" w14:textId="77777777" w:rsidR="00915CF8" w:rsidRDefault="00915CF8" w:rsidP="00C85AB5">
      <w:pPr>
        <w:pStyle w:val="Paragraphedeliste"/>
        <w:numPr>
          <w:ilvl w:val="0"/>
          <w:numId w:val="5"/>
        </w:numPr>
        <w:spacing w:after="0" w:line="276" w:lineRule="auto"/>
        <w:ind w:left="426" w:hanging="426"/>
      </w:pPr>
      <w:r>
        <w:t>Introduction de l’innovation en santé au service des patients :</w:t>
      </w:r>
    </w:p>
    <w:p w14:paraId="6A54A1A6" w14:textId="77777777" w:rsidR="00915CF8" w:rsidRDefault="00915CF8" w:rsidP="00C85AB5">
      <w:pPr>
        <w:pStyle w:val="Paragraphedeliste"/>
        <w:numPr>
          <w:ilvl w:val="0"/>
          <w:numId w:val="4"/>
        </w:numPr>
        <w:spacing w:after="0" w:line="276" w:lineRule="auto"/>
        <w:ind w:left="709" w:hanging="425"/>
      </w:pPr>
      <w:r>
        <w:t>Encourager les nouvelles pratiques, notamment dans le cadre de prises en</w:t>
      </w:r>
      <w:r w:rsidR="00B8657E">
        <w:t xml:space="preserve"> charge ambulatoires.</w:t>
      </w:r>
    </w:p>
    <w:p w14:paraId="4BCA4860" w14:textId="77777777" w:rsidR="00915CF8" w:rsidRDefault="00915CF8" w:rsidP="00C85AB5">
      <w:pPr>
        <w:pStyle w:val="Paragraphedeliste"/>
        <w:numPr>
          <w:ilvl w:val="0"/>
          <w:numId w:val="4"/>
        </w:numPr>
        <w:spacing w:after="0" w:line="276" w:lineRule="auto"/>
        <w:ind w:left="709" w:hanging="425"/>
      </w:pPr>
      <w:r>
        <w:t>Faire une place aux nouvelles techniques, technologies, stratégies thérapeutiques.</w:t>
      </w:r>
    </w:p>
    <w:p w14:paraId="2A477A5F" w14:textId="77777777" w:rsidR="00915CF8" w:rsidRDefault="00915CF8" w:rsidP="00915CF8">
      <w:pPr>
        <w:spacing w:after="0" w:line="276" w:lineRule="auto"/>
      </w:pPr>
    </w:p>
    <w:p w14:paraId="132E4CC8" w14:textId="77777777" w:rsidR="00915CF8" w:rsidRDefault="00915CF8" w:rsidP="00915CF8">
      <w:pPr>
        <w:spacing w:after="0" w:line="276" w:lineRule="auto"/>
      </w:pPr>
      <w:r>
        <w:t xml:space="preserve">A ces objectifs s’ajoute un enjeu de simplification du régime </w:t>
      </w:r>
      <w:r w:rsidR="00350509" w:rsidRPr="00350509">
        <w:rPr>
          <w:rFonts w:eastAsia="Calibri" w:cs="Times New Roman"/>
        </w:rPr>
        <w:t>des autorisations</w:t>
      </w:r>
      <w:r w:rsidR="00350509" w:rsidRPr="00350509">
        <w:rPr>
          <w:rFonts w:eastAsia="Calibri" w:cs="Times New Roman"/>
          <w:vertAlign w:val="superscript"/>
        </w:rPr>
        <w:footnoteReference w:id="2"/>
      </w:r>
      <w:r w:rsidR="00350509" w:rsidRPr="00350509">
        <w:rPr>
          <w:rFonts w:eastAsia="Calibri" w:cs="Times New Roman"/>
        </w:rPr>
        <w:t>,</w:t>
      </w:r>
      <w:r>
        <w:t xml:space="preserve"> inscrit dans le Ségur de la santé, pour alléger la charge de travail des établissements et des ARS : il se traduit par la dématérialisation des processus et la constitution de dossiers de demande d’autorisation uniques et allégés et une procédure de renouvellement simplifiée, liée au suivi d’indicateurs de vigilance en matière de qualité et de sécurité des soins.</w:t>
      </w:r>
    </w:p>
    <w:p w14:paraId="724445F5" w14:textId="77777777" w:rsidR="00915CF8" w:rsidRDefault="00915CF8" w:rsidP="009311E1">
      <w:pPr>
        <w:spacing w:after="0" w:line="276" w:lineRule="auto"/>
      </w:pPr>
    </w:p>
    <w:p w14:paraId="403CB5C6" w14:textId="77777777" w:rsidR="00350509" w:rsidRDefault="00350509" w:rsidP="00350509">
      <w:pPr>
        <w:spacing w:after="0" w:line="276" w:lineRule="auto"/>
      </w:pPr>
      <w:r>
        <w:lastRenderedPageBreak/>
        <w:t>La réglementation relative à chaque activité de soins (décret relatif aux conditions d’implantation, décret relatif conditions techniques de fonctionnement complétés le cas échéant par un arrêté seuils) précise par activité :</w:t>
      </w:r>
    </w:p>
    <w:p w14:paraId="74164AD0" w14:textId="77777777" w:rsidR="00350509" w:rsidRDefault="00350509" w:rsidP="00C85AB5">
      <w:pPr>
        <w:pStyle w:val="Paragraphedeliste"/>
        <w:numPr>
          <w:ilvl w:val="0"/>
          <w:numId w:val="6"/>
        </w:numPr>
        <w:spacing w:after="0" w:line="276" w:lineRule="auto"/>
        <w:ind w:left="426" w:hanging="426"/>
      </w:pPr>
      <w:r>
        <w:t>Les conditions d’implantation :</w:t>
      </w:r>
    </w:p>
    <w:p w14:paraId="1640FE42" w14:textId="77777777" w:rsidR="00350509" w:rsidRDefault="00350509" w:rsidP="00C85AB5">
      <w:pPr>
        <w:pStyle w:val="Paragraphedeliste"/>
        <w:numPr>
          <w:ilvl w:val="0"/>
          <w:numId w:val="4"/>
        </w:numPr>
        <w:spacing w:after="0" w:line="276" w:lineRule="auto"/>
        <w:ind w:left="709" w:hanging="425"/>
      </w:pPr>
      <w:r>
        <w:t xml:space="preserve">Description de </w:t>
      </w:r>
      <w:r w:rsidR="00221F0C">
        <w:t>l’offre : périmètre, modalités.</w:t>
      </w:r>
    </w:p>
    <w:p w14:paraId="5666E4A5" w14:textId="77777777" w:rsidR="00350509" w:rsidRDefault="00350509" w:rsidP="00C85AB5">
      <w:pPr>
        <w:pStyle w:val="Paragraphedeliste"/>
        <w:numPr>
          <w:ilvl w:val="0"/>
          <w:numId w:val="4"/>
        </w:numPr>
        <w:spacing w:after="0" w:line="276" w:lineRule="auto"/>
        <w:ind w:left="709" w:hanging="425"/>
      </w:pPr>
      <w:r>
        <w:t>Structuration de l’offre : seuils minimum de garantie de qualité, accès aux so</w:t>
      </w:r>
      <w:r w:rsidR="00221F0C">
        <w:t>ins, permanence, environnement.</w:t>
      </w:r>
    </w:p>
    <w:p w14:paraId="445E7066" w14:textId="77777777" w:rsidR="00350509" w:rsidRDefault="00350509" w:rsidP="00C85AB5">
      <w:pPr>
        <w:pStyle w:val="Paragraphedeliste"/>
        <w:numPr>
          <w:ilvl w:val="0"/>
          <w:numId w:val="6"/>
        </w:numPr>
        <w:spacing w:after="0" w:line="276" w:lineRule="auto"/>
        <w:ind w:left="426" w:hanging="426"/>
      </w:pPr>
      <w:r>
        <w:t>Les conditions techniques de fonctionnement :</w:t>
      </w:r>
    </w:p>
    <w:p w14:paraId="760AC674" w14:textId="77777777" w:rsidR="00350509" w:rsidRDefault="00350509" w:rsidP="00C85AB5">
      <w:pPr>
        <w:pStyle w:val="Paragraphedeliste"/>
        <w:numPr>
          <w:ilvl w:val="0"/>
          <w:numId w:val="4"/>
        </w:numPr>
        <w:spacing w:after="0" w:line="276" w:lineRule="auto"/>
        <w:ind w:left="709" w:hanging="425"/>
      </w:pPr>
      <w:r>
        <w:t>Socle minimal : ressources</w:t>
      </w:r>
      <w:r w:rsidR="00221F0C">
        <w:t xml:space="preserve"> humaines, locaux, équipements.</w:t>
      </w:r>
    </w:p>
    <w:p w14:paraId="166C4256" w14:textId="77777777" w:rsidR="00350509" w:rsidRDefault="00350509" w:rsidP="00C85AB5">
      <w:pPr>
        <w:pStyle w:val="Paragraphedeliste"/>
        <w:numPr>
          <w:ilvl w:val="0"/>
          <w:numId w:val="4"/>
        </w:numPr>
        <w:spacing w:after="0" w:line="276" w:lineRule="auto"/>
        <w:ind w:left="709" w:hanging="425"/>
      </w:pPr>
      <w:r>
        <w:t>Qualité et sécurité : démarche de qualité et de sécurité</w:t>
      </w:r>
      <w:r w:rsidR="00221F0C">
        <w:t>, prise en charge des patients.</w:t>
      </w:r>
    </w:p>
    <w:p w14:paraId="523989D3" w14:textId="77777777" w:rsidR="00350509" w:rsidRDefault="00350509" w:rsidP="00C85AB5">
      <w:pPr>
        <w:pStyle w:val="Paragraphedeliste"/>
        <w:numPr>
          <w:ilvl w:val="0"/>
          <w:numId w:val="4"/>
        </w:numPr>
        <w:spacing w:after="0" w:line="276" w:lineRule="auto"/>
        <w:ind w:left="709" w:hanging="425"/>
      </w:pPr>
      <w:r>
        <w:t>Innovation : ressources numériques.</w:t>
      </w:r>
    </w:p>
    <w:p w14:paraId="0469406B" w14:textId="77777777" w:rsidR="00350509" w:rsidRDefault="00350509" w:rsidP="00350509">
      <w:pPr>
        <w:spacing w:after="0" w:line="276" w:lineRule="auto"/>
      </w:pPr>
    </w:p>
    <w:p w14:paraId="54D8F767" w14:textId="77777777" w:rsidR="00350509" w:rsidRDefault="00350509" w:rsidP="00350509">
      <w:pPr>
        <w:spacing w:after="0" w:line="276" w:lineRule="auto"/>
      </w:pPr>
      <w:r>
        <w:t>Les textes relatifs à la réforme des autorisations ont été publiés de manière progressive depuis fin 2021 :</w:t>
      </w:r>
    </w:p>
    <w:p w14:paraId="2297FC8B" w14:textId="77777777" w:rsidR="00350509" w:rsidRDefault="00350509" w:rsidP="00C85AB5">
      <w:pPr>
        <w:pStyle w:val="Paragraphedeliste"/>
        <w:numPr>
          <w:ilvl w:val="0"/>
          <w:numId w:val="4"/>
        </w:numPr>
        <w:spacing w:after="0" w:line="276" w:lineRule="auto"/>
        <w:ind w:left="709" w:hanging="425"/>
      </w:pPr>
      <w:r>
        <w:t>Médecine nucléaire : 30/12/2021</w:t>
      </w:r>
      <w:r w:rsidR="008460EA">
        <w:t>.</w:t>
      </w:r>
    </w:p>
    <w:p w14:paraId="3BC016F8" w14:textId="77777777" w:rsidR="00350509" w:rsidRDefault="00350509" w:rsidP="00C85AB5">
      <w:pPr>
        <w:pStyle w:val="Paragraphedeliste"/>
        <w:numPr>
          <w:ilvl w:val="0"/>
          <w:numId w:val="4"/>
        </w:numPr>
        <w:spacing w:after="0" w:line="276" w:lineRule="auto"/>
        <w:ind w:left="709" w:hanging="425"/>
      </w:pPr>
      <w:r>
        <w:t>Neuroradiologie interventionnelle : 10/01/2022</w:t>
      </w:r>
      <w:r w:rsidR="008460EA">
        <w:t>.</w:t>
      </w:r>
    </w:p>
    <w:p w14:paraId="533E03F4" w14:textId="77777777" w:rsidR="00350509" w:rsidRDefault="00350509" w:rsidP="00C85AB5">
      <w:pPr>
        <w:pStyle w:val="Paragraphedeliste"/>
        <w:numPr>
          <w:ilvl w:val="0"/>
          <w:numId w:val="4"/>
        </w:numPr>
        <w:spacing w:after="0" w:line="276" w:lineRule="auto"/>
        <w:ind w:left="709" w:hanging="425"/>
      </w:pPr>
      <w:r>
        <w:t>Soins médicaux et de réadaptation : 11/01/2022</w:t>
      </w:r>
      <w:r w:rsidR="008460EA">
        <w:t>.</w:t>
      </w:r>
    </w:p>
    <w:p w14:paraId="0D2A9C02" w14:textId="77777777" w:rsidR="002921F6" w:rsidRPr="002921F6" w:rsidRDefault="002921F6" w:rsidP="002921F6">
      <w:pPr>
        <w:pStyle w:val="Paragraphedeliste"/>
        <w:numPr>
          <w:ilvl w:val="0"/>
          <w:numId w:val="4"/>
        </w:numPr>
        <w:spacing w:after="0" w:line="276" w:lineRule="auto"/>
        <w:ind w:left="709" w:hanging="425"/>
      </w:pPr>
      <w:r w:rsidRPr="002921F6">
        <w:t>Hospitalisation à domicile : 31/01/2022</w:t>
      </w:r>
      <w:r w:rsidR="008460EA">
        <w:t>.</w:t>
      </w:r>
    </w:p>
    <w:p w14:paraId="36AFAF93" w14:textId="77777777" w:rsidR="00350509" w:rsidRDefault="00350509" w:rsidP="00C85AB5">
      <w:pPr>
        <w:pStyle w:val="Paragraphedeliste"/>
        <w:numPr>
          <w:ilvl w:val="0"/>
          <w:numId w:val="4"/>
        </w:numPr>
        <w:spacing w:after="0" w:line="276" w:lineRule="auto"/>
        <w:ind w:left="709" w:hanging="425"/>
      </w:pPr>
      <w:r>
        <w:t>Cardiologie interventionnelle : 16/03/2022</w:t>
      </w:r>
      <w:r w:rsidR="008460EA">
        <w:t>.</w:t>
      </w:r>
    </w:p>
    <w:p w14:paraId="0CEF72BF" w14:textId="77777777" w:rsidR="00350509" w:rsidRDefault="00350509" w:rsidP="00C85AB5">
      <w:pPr>
        <w:pStyle w:val="Paragraphedeliste"/>
        <w:numPr>
          <w:ilvl w:val="0"/>
          <w:numId w:val="4"/>
        </w:numPr>
        <w:spacing w:after="0" w:line="276" w:lineRule="auto"/>
        <w:ind w:left="709" w:hanging="425"/>
      </w:pPr>
      <w:r>
        <w:t>Traitement du cancer : 26/04/2022</w:t>
      </w:r>
      <w:r w:rsidR="008460EA">
        <w:t>.</w:t>
      </w:r>
    </w:p>
    <w:p w14:paraId="5911C2C8" w14:textId="77777777" w:rsidR="00350509" w:rsidRDefault="00350509" w:rsidP="00C85AB5">
      <w:pPr>
        <w:pStyle w:val="Paragraphedeliste"/>
        <w:numPr>
          <w:ilvl w:val="0"/>
          <w:numId w:val="4"/>
        </w:numPr>
        <w:spacing w:after="0" w:line="276" w:lineRule="auto"/>
        <w:ind w:left="709" w:hanging="425"/>
      </w:pPr>
      <w:r>
        <w:t>Soins critiques : 26/04/2022</w:t>
      </w:r>
      <w:r w:rsidR="008460EA">
        <w:t>.</w:t>
      </w:r>
    </w:p>
    <w:p w14:paraId="196A51BE" w14:textId="77777777" w:rsidR="00350509" w:rsidRDefault="00350509" w:rsidP="00C85AB5">
      <w:pPr>
        <w:pStyle w:val="Paragraphedeliste"/>
        <w:numPr>
          <w:ilvl w:val="0"/>
          <w:numId w:val="4"/>
        </w:numPr>
        <w:spacing w:after="0" w:line="276" w:lineRule="auto"/>
        <w:ind w:left="709" w:hanging="425"/>
      </w:pPr>
      <w:r>
        <w:t>Médecine : 25/07/2022</w:t>
      </w:r>
      <w:r w:rsidR="008460EA">
        <w:t>.</w:t>
      </w:r>
    </w:p>
    <w:p w14:paraId="1ECEACC2" w14:textId="77777777" w:rsidR="00350509" w:rsidRDefault="00350509" w:rsidP="00C85AB5">
      <w:pPr>
        <w:pStyle w:val="Paragraphedeliste"/>
        <w:numPr>
          <w:ilvl w:val="0"/>
          <w:numId w:val="4"/>
        </w:numPr>
        <w:spacing w:after="0" w:line="276" w:lineRule="auto"/>
        <w:ind w:left="709" w:hanging="425"/>
      </w:pPr>
      <w:r>
        <w:t>Imagerie diagnostique et interventionnelle : 16/09/2022</w:t>
      </w:r>
      <w:r w:rsidR="008460EA">
        <w:t>.</w:t>
      </w:r>
    </w:p>
    <w:p w14:paraId="79C653EF" w14:textId="77777777" w:rsidR="00350509" w:rsidRDefault="00350509" w:rsidP="00C85AB5">
      <w:pPr>
        <w:pStyle w:val="Paragraphedeliste"/>
        <w:numPr>
          <w:ilvl w:val="0"/>
          <w:numId w:val="4"/>
        </w:numPr>
        <w:spacing w:after="0" w:line="276" w:lineRule="auto"/>
        <w:ind w:left="709" w:hanging="425"/>
      </w:pPr>
      <w:r>
        <w:t>Psychiatrie : 28/09/2022</w:t>
      </w:r>
      <w:r w:rsidR="008460EA">
        <w:t>.</w:t>
      </w:r>
    </w:p>
    <w:p w14:paraId="488EE046" w14:textId="77777777" w:rsidR="00915CF8" w:rsidRDefault="00350509" w:rsidP="00C85AB5">
      <w:pPr>
        <w:pStyle w:val="Paragraphedeliste"/>
        <w:numPr>
          <w:ilvl w:val="0"/>
          <w:numId w:val="4"/>
        </w:numPr>
        <w:spacing w:after="0" w:line="276" w:lineRule="auto"/>
        <w:ind w:left="709" w:hanging="425"/>
      </w:pPr>
      <w:r>
        <w:t>Chirurgie, chirurgie cardiaque, neurochirurgie : 29/12/2022</w:t>
      </w:r>
      <w:r w:rsidR="008460EA">
        <w:t>.</w:t>
      </w:r>
    </w:p>
    <w:p w14:paraId="2C3EBF5D" w14:textId="77777777" w:rsidR="00915CF8" w:rsidRDefault="00915CF8" w:rsidP="009311E1">
      <w:pPr>
        <w:spacing w:after="0" w:line="276" w:lineRule="auto"/>
      </w:pPr>
    </w:p>
    <w:p w14:paraId="7E4015C4" w14:textId="77777777" w:rsidR="00BB4F6C" w:rsidRDefault="00BB4F6C" w:rsidP="00BB4F6C">
      <w:pPr>
        <w:spacing w:after="0" w:line="276" w:lineRule="auto"/>
      </w:pPr>
      <w:r>
        <w:t>D’autres dispositions sont venues compléter et alimenter la réforme du régime des autorisations :</w:t>
      </w:r>
    </w:p>
    <w:p w14:paraId="7B900F3D" w14:textId="77777777" w:rsidR="00BB4F6C" w:rsidRDefault="00BB4F6C" w:rsidP="00BB4F6C">
      <w:pPr>
        <w:spacing w:after="0" w:line="276" w:lineRule="auto"/>
        <w:ind w:left="426" w:hanging="426"/>
      </w:pPr>
      <w:r>
        <w:t>1.</w:t>
      </w:r>
      <w:r>
        <w:tab/>
        <w:t>L’ordonnance du 12 mai 2021 modifiée portant modification du régime des autorisations d'activités de soins et des équipements matériels lo</w:t>
      </w:r>
      <w:r w:rsidRPr="00BB4F6C">
        <w:rPr>
          <w:rFonts w:eastAsia="Calibri" w:cs="Times New Roman"/>
        </w:rPr>
        <w:t>urds</w:t>
      </w:r>
      <w:r w:rsidRPr="00BB4F6C">
        <w:rPr>
          <w:rFonts w:eastAsia="Calibri" w:cs="Times New Roman"/>
          <w:vertAlign w:val="superscript"/>
        </w:rPr>
        <w:footnoteReference w:id="3"/>
      </w:r>
      <w:r w:rsidRPr="00BB4F6C">
        <w:rPr>
          <w:rFonts w:eastAsia="Calibri" w:cs="Times New Roman"/>
        </w:rPr>
        <w:t xml:space="preserve"> i</w:t>
      </w:r>
      <w:r>
        <w:t>ntroduit plusieurs évolutions notamment :</w:t>
      </w:r>
    </w:p>
    <w:p w14:paraId="60A58DEB" w14:textId="77777777" w:rsidR="00BB4F6C" w:rsidRDefault="00BB4F6C" w:rsidP="00C85AB5">
      <w:pPr>
        <w:pStyle w:val="Paragraphedeliste"/>
        <w:numPr>
          <w:ilvl w:val="0"/>
          <w:numId w:val="4"/>
        </w:numPr>
        <w:spacing w:after="0" w:line="276" w:lineRule="auto"/>
        <w:ind w:left="709" w:hanging="425"/>
      </w:pPr>
      <w:r>
        <w:t>Simplification du renouvell</w:t>
      </w:r>
      <w:r w:rsidR="00221F0C">
        <w:t>ement.</w:t>
      </w:r>
    </w:p>
    <w:p w14:paraId="4A426CD4" w14:textId="77777777" w:rsidR="00BB4F6C" w:rsidRDefault="00BB4F6C" w:rsidP="00C85AB5">
      <w:pPr>
        <w:pStyle w:val="Paragraphedeliste"/>
        <w:numPr>
          <w:ilvl w:val="0"/>
          <w:numId w:val="4"/>
        </w:numPr>
        <w:spacing w:after="0" w:line="276" w:lineRule="auto"/>
        <w:ind w:left="709" w:hanging="425"/>
      </w:pPr>
      <w:r>
        <w:t>Créat</w:t>
      </w:r>
      <w:r w:rsidR="00221F0C">
        <w:t>ion d’indicateurs de vigilance.</w:t>
      </w:r>
    </w:p>
    <w:p w14:paraId="7155CF8A" w14:textId="77777777" w:rsidR="00BB4F6C" w:rsidRDefault="00BB4F6C" w:rsidP="00C85AB5">
      <w:pPr>
        <w:pStyle w:val="Paragraphedeliste"/>
        <w:numPr>
          <w:ilvl w:val="0"/>
          <w:numId w:val="4"/>
        </w:numPr>
        <w:spacing w:after="0" w:line="276" w:lineRule="auto"/>
        <w:ind w:left="709" w:hanging="425"/>
      </w:pPr>
      <w:r>
        <w:t>Extension de l’opposabilité des condition</w:t>
      </w:r>
      <w:r w:rsidR="00221F0C">
        <w:t>s techniques de fonctionnement.</w:t>
      </w:r>
    </w:p>
    <w:p w14:paraId="0407C8C3" w14:textId="77777777" w:rsidR="00BB4F6C" w:rsidRDefault="00BB4F6C" w:rsidP="00C85AB5">
      <w:pPr>
        <w:pStyle w:val="Paragraphedeliste"/>
        <w:numPr>
          <w:ilvl w:val="0"/>
          <w:numId w:val="4"/>
        </w:numPr>
        <w:spacing w:after="0" w:line="276" w:lineRule="auto"/>
        <w:ind w:left="709" w:hanging="425"/>
      </w:pPr>
      <w:r>
        <w:t>Transformation</w:t>
      </w:r>
      <w:r w:rsidR="00221F0C">
        <w:t xml:space="preserve"> de l’HAD en activité de soins.</w:t>
      </w:r>
    </w:p>
    <w:p w14:paraId="39AD9C69" w14:textId="77777777" w:rsidR="00BB4F6C" w:rsidRDefault="00BB4F6C" w:rsidP="00C85AB5">
      <w:pPr>
        <w:pStyle w:val="Paragraphedeliste"/>
        <w:numPr>
          <w:ilvl w:val="0"/>
          <w:numId w:val="4"/>
        </w:numPr>
        <w:spacing w:after="0" w:line="276" w:lineRule="auto"/>
        <w:ind w:left="709" w:hanging="425"/>
      </w:pPr>
      <w:r>
        <w:t>Avis simple du comité stratégique de GHT.</w:t>
      </w:r>
    </w:p>
    <w:p w14:paraId="54562B21" w14:textId="77777777" w:rsidR="00915CF8" w:rsidRDefault="00BB4F6C" w:rsidP="00BB4F6C">
      <w:pPr>
        <w:spacing w:after="0" w:line="276" w:lineRule="auto"/>
      </w:pPr>
      <w:r>
        <w:t xml:space="preserve">L’ordonnance a été suivie d’un premier décret daté du 22 juillet </w:t>
      </w:r>
      <w:r w:rsidRPr="00BB4F6C">
        <w:rPr>
          <w:rFonts w:eastAsia="Calibri" w:cs="Times New Roman"/>
        </w:rPr>
        <w:t>2021</w:t>
      </w:r>
      <w:r w:rsidRPr="00BB4F6C">
        <w:rPr>
          <w:rFonts w:eastAsia="Calibri" w:cs="Times New Roman"/>
          <w:vertAlign w:val="superscript"/>
        </w:rPr>
        <w:footnoteReference w:id="4"/>
      </w:r>
      <w:r w:rsidRPr="00BB4F6C">
        <w:rPr>
          <w:rFonts w:eastAsia="Calibri" w:cs="Times New Roman"/>
        </w:rPr>
        <w:t xml:space="preserve"> relatif </w:t>
      </w:r>
      <w:r>
        <w:t>au régime des autorisations d’activités de soins et des équipements matériels lourds : il fixe la procédure relative aux indicateurs de vigilance et au renouvellement simplifié des autorisations.</w:t>
      </w:r>
    </w:p>
    <w:p w14:paraId="08C179AB" w14:textId="77777777" w:rsidR="00BB4F6C" w:rsidRDefault="00BB4F6C" w:rsidP="009311E1">
      <w:pPr>
        <w:spacing w:after="0" w:line="276" w:lineRule="auto"/>
      </w:pPr>
    </w:p>
    <w:p w14:paraId="01653F16" w14:textId="77777777" w:rsidR="00BB4F6C" w:rsidRDefault="00BB4F6C" w:rsidP="00BB4F6C">
      <w:pPr>
        <w:spacing w:after="0" w:line="276" w:lineRule="auto"/>
      </w:pPr>
      <w:r>
        <w:t xml:space="preserve">Deux arrêtés du 27 juillet </w:t>
      </w:r>
      <w:r w:rsidR="00221F0C">
        <w:t xml:space="preserve">2021 </w:t>
      </w:r>
      <w:r>
        <w:t xml:space="preserve">sont venus compléter ce dispositif : l’un reformulant les attendus du dossier de demande </w:t>
      </w:r>
      <w:r w:rsidRPr="00BB4F6C">
        <w:rPr>
          <w:rFonts w:eastAsia="Calibri" w:cs="Times New Roman"/>
        </w:rPr>
        <w:t>d’autorisation</w:t>
      </w:r>
      <w:r w:rsidRPr="00BB4F6C">
        <w:rPr>
          <w:rFonts w:eastAsia="Calibri" w:cs="Times New Roman"/>
          <w:vertAlign w:val="superscript"/>
        </w:rPr>
        <w:footnoteReference w:id="5"/>
      </w:r>
      <w:r w:rsidRPr="00BB4F6C">
        <w:rPr>
          <w:rFonts w:eastAsia="Calibri" w:cs="Times New Roman"/>
        </w:rPr>
        <w:t>,</w:t>
      </w:r>
      <w:r>
        <w:t xml:space="preserve"> le second le contenu du dossier de demande de confirmation d’autorisation suite à </w:t>
      </w:r>
      <w:r w:rsidRPr="00BB4F6C">
        <w:rPr>
          <w:rFonts w:eastAsia="Calibri" w:cs="Times New Roman"/>
        </w:rPr>
        <w:t>cession</w:t>
      </w:r>
      <w:r w:rsidRPr="00BB4F6C">
        <w:rPr>
          <w:rFonts w:eastAsia="Calibri" w:cs="Times New Roman"/>
          <w:vertAlign w:val="superscript"/>
        </w:rPr>
        <w:footnoteReference w:id="6"/>
      </w:r>
      <w:r w:rsidRPr="00BB4F6C">
        <w:rPr>
          <w:rFonts w:eastAsia="Calibri" w:cs="Times New Roman"/>
        </w:rPr>
        <w:t>.</w:t>
      </w:r>
    </w:p>
    <w:p w14:paraId="2431D7AE" w14:textId="77777777" w:rsidR="00BB4F6C" w:rsidRDefault="00BB4F6C" w:rsidP="00BB4F6C">
      <w:pPr>
        <w:spacing w:after="0" w:line="276" w:lineRule="auto"/>
        <w:ind w:left="426" w:hanging="426"/>
      </w:pPr>
      <w:r>
        <w:lastRenderedPageBreak/>
        <w:t>2.</w:t>
      </w:r>
      <w:r>
        <w:tab/>
        <w:t>La loi de bioéthique en date du 02 août 2021 a introduit de nombreuses modifications en particulier dans le domaine de l’assistance médicale à la procréation (décret du 30/12/2021 pris en applic</w:t>
      </w:r>
      <w:r w:rsidR="00221F0C">
        <w:t>ation de la loi de bioéthique).</w:t>
      </w:r>
    </w:p>
    <w:p w14:paraId="272BF9E4" w14:textId="77777777" w:rsidR="00BB4F6C" w:rsidRDefault="00BB4F6C" w:rsidP="00BB4F6C">
      <w:pPr>
        <w:spacing w:after="0" w:line="276" w:lineRule="auto"/>
        <w:ind w:left="426" w:hanging="426"/>
      </w:pPr>
      <w:r>
        <w:t>3.</w:t>
      </w:r>
      <w:r>
        <w:tab/>
        <w:t xml:space="preserve">Le décret du 26 avril </w:t>
      </w:r>
      <w:r w:rsidRPr="00BB4F6C">
        <w:rPr>
          <w:rFonts w:eastAsia="Calibri" w:cs="Times New Roman"/>
        </w:rPr>
        <w:t>2022</w:t>
      </w:r>
      <w:r w:rsidRPr="00BB4F6C">
        <w:rPr>
          <w:rFonts w:eastAsia="Calibri" w:cs="Times New Roman"/>
          <w:vertAlign w:val="superscript"/>
        </w:rPr>
        <w:footnoteReference w:id="7"/>
      </w:r>
      <w:r>
        <w:rPr>
          <w:rFonts w:eastAsia="Calibri" w:cs="Times New Roman"/>
        </w:rPr>
        <w:t xml:space="preserve"> </w:t>
      </w:r>
      <w:r>
        <w:t>relatif aux activités de soins relevant du schéma interrégional de santé modifie le niveau de planification des activités de soins de chirurgie cardiaque, de neurochirurgie, de neuroradiologie interventionnelle, de traitement des grands brûlés et des greffes lesquelles relèvent dorénavant du SRS.</w:t>
      </w:r>
    </w:p>
    <w:p w14:paraId="5D1E7056" w14:textId="77777777" w:rsidR="00BB4F6C" w:rsidRDefault="00BB4F6C" w:rsidP="00BB4F6C">
      <w:pPr>
        <w:spacing w:after="0" w:line="276" w:lineRule="auto"/>
      </w:pPr>
    </w:p>
    <w:p w14:paraId="73C886E4" w14:textId="77777777" w:rsidR="00BB4F6C" w:rsidRDefault="00BB4F6C" w:rsidP="00BB4F6C">
      <w:pPr>
        <w:spacing w:after="0" w:line="276" w:lineRule="auto"/>
      </w:pPr>
      <w:r>
        <w:t>Toutes ces nouvelles dispositions réglementaires entrent en vigueur au 1er juin 2023. Elles sont prises en compte par les ARS dans le cadre de la révision des SRS lesquels doivent être publiés au plus tard le 1er novembre 2023. Dès 2024, les établissements devront par conséquent demander une nouvelle autorisation et se mettre en conformité dans les délais prévus par les textes.</w:t>
      </w:r>
    </w:p>
    <w:p w14:paraId="6EEBD3B5" w14:textId="77777777" w:rsidR="00BB4F6C" w:rsidRDefault="00BB4F6C" w:rsidP="00BB4F6C">
      <w:pPr>
        <w:spacing w:after="0" w:line="276" w:lineRule="auto"/>
      </w:pPr>
    </w:p>
    <w:p w14:paraId="6825C2C2" w14:textId="77777777" w:rsidR="00BB4F6C" w:rsidRDefault="00BB4F6C" w:rsidP="00BB4F6C">
      <w:pPr>
        <w:spacing w:after="0" w:line="276" w:lineRule="auto"/>
      </w:pPr>
      <w:r>
        <w:t xml:space="preserve">Certaines activités de soins ne sont pas concernées par la réforme des autorisations, soit parce que les textes actuels sont suffisamment précis et n’appellent pas modification, soit parce que les travaux </w:t>
      </w:r>
      <w:r w:rsidR="00221F0C">
        <w:t xml:space="preserve">de révision </w:t>
      </w:r>
      <w:r>
        <w:t>ne sont pas encore aboutis. Dans ce dernier cas et de la même façon que pour les activités de soins précitées, une révision partielle du SRS pourra être nécessaire pour tenir compte des évolutions réglementaires.</w:t>
      </w:r>
    </w:p>
    <w:p w14:paraId="0BAD7DFF" w14:textId="77777777" w:rsidR="00BB4F6C" w:rsidRDefault="00BB4F6C" w:rsidP="00BB4F6C">
      <w:pPr>
        <w:spacing w:after="0" w:line="276" w:lineRule="auto"/>
      </w:pPr>
    </w:p>
    <w:p w14:paraId="19C75A3C" w14:textId="77777777" w:rsidR="00BB4F6C" w:rsidRPr="00BB4F6C" w:rsidRDefault="00BB4F6C" w:rsidP="00C8583C">
      <w:pPr>
        <w:pStyle w:val="Titre3"/>
        <w:pBdr>
          <w:top w:val="single" w:sz="4" w:space="1" w:color="69073A"/>
          <w:left w:val="single" w:sz="4" w:space="4" w:color="69073A"/>
          <w:bottom w:val="single" w:sz="4" w:space="1" w:color="69073A"/>
          <w:right w:val="single" w:sz="4" w:space="4" w:color="69073A"/>
        </w:pBdr>
        <w:ind w:left="0"/>
        <w:rPr>
          <w:sz w:val="18"/>
          <w:szCs w:val="18"/>
        </w:rPr>
      </w:pPr>
      <w:r w:rsidRPr="00BB4F6C">
        <w:rPr>
          <w:sz w:val="18"/>
          <w:szCs w:val="18"/>
        </w:rPr>
        <w:t>Focus sur les nouveaux indicateurs de vigilance</w:t>
      </w:r>
    </w:p>
    <w:p w14:paraId="0FDD64ED" w14:textId="77777777" w:rsidR="00BB4F6C" w:rsidRPr="00BB4F6C" w:rsidRDefault="00BB4F6C" w:rsidP="00C8583C">
      <w:pPr>
        <w:pBdr>
          <w:top w:val="single" w:sz="4" w:space="1" w:color="69073A"/>
          <w:left w:val="single" w:sz="4" w:space="4" w:color="69073A"/>
          <w:bottom w:val="single" w:sz="4" w:space="1" w:color="69073A"/>
          <w:right w:val="single" w:sz="4" w:space="4" w:color="69073A"/>
        </w:pBdr>
        <w:spacing w:after="0" w:line="276" w:lineRule="auto"/>
        <w:rPr>
          <w:sz w:val="18"/>
          <w:szCs w:val="18"/>
        </w:rPr>
      </w:pPr>
    </w:p>
    <w:p w14:paraId="3B758342" w14:textId="77777777" w:rsidR="00BB4F6C" w:rsidRPr="00BB4F6C" w:rsidRDefault="00BB4F6C" w:rsidP="00C8583C">
      <w:pPr>
        <w:pBdr>
          <w:top w:val="single" w:sz="4" w:space="1" w:color="69073A"/>
          <w:left w:val="single" w:sz="4" w:space="4" w:color="69073A"/>
          <w:bottom w:val="single" w:sz="4" w:space="1" w:color="69073A"/>
          <w:right w:val="single" w:sz="4" w:space="4" w:color="69073A"/>
        </w:pBdr>
        <w:spacing w:after="0" w:line="276" w:lineRule="auto"/>
        <w:rPr>
          <w:sz w:val="18"/>
          <w:szCs w:val="18"/>
        </w:rPr>
      </w:pPr>
      <w:r w:rsidRPr="00BB4F6C">
        <w:rPr>
          <w:sz w:val="18"/>
          <w:szCs w:val="18"/>
        </w:rPr>
        <w:t xml:space="preserve">La direction générale de l’offre de soins du ministère de la santé a confié à la Haute autorité de santé </w:t>
      </w:r>
      <w:r w:rsidRPr="00BB4F6C">
        <w:rPr>
          <w:rFonts w:eastAsia="Calibri" w:cs="Times New Roman"/>
          <w:sz w:val="17"/>
          <w:szCs w:val="18"/>
        </w:rPr>
        <w:t>HAS)</w:t>
      </w:r>
      <w:r w:rsidRPr="00BB4F6C">
        <w:rPr>
          <w:rFonts w:eastAsia="Calibri" w:cs="Times New Roman"/>
          <w:sz w:val="17"/>
          <w:szCs w:val="18"/>
          <w:vertAlign w:val="superscript"/>
        </w:rPr>
        <w:footnoteReference w:id="8"/>
      </w:r>
      <w:r w:rsidRPr="00BB4F6C">
        <w:rPr>
          <w:rFonts w:eastAsia="Calibri" w:cs="Times New Roman"/>
          <w:sz w:val="17"/>
          <w:szCs w:val="18"/>
        </w:rPr>
        <w:t xml:space="preserve">, en </w:t>
      </w:r>
      <w:r w:rsidRPr="00BB4F6C">
        <w:rPr>
          <w:sz w:val="18"/>
          <w:szCs w:val="18"/>
        </w:rPr>
        <w:t>lien avec l’agence technique de l’information de l’hospitalisation (ATIH), la mission de proposer la définition et la mise en œuvre d’indicateurs de vigilance tels que prévus par l’ordonnance 12 mai 2021 susvisée. Les indicateurs seront affectés d’un seuil d’alerte mettant en évidence des valeurs atypiques.</w:t>
      </w:r>
    </w:p>
    <w:p w14:paraId="2639466E" w14:textId="77777777" w:rsidR="00BB4F6C" w:rsidRPr="00BB4F6C" w:rsidRDefault="00BB4F6C" w:rsidP="00C8583C">
      <w:pPr>
        <w:pBdr>
          <w:top w:val="single" w:sz="4" w:space="1" w:color="69073A"/>
          <w:left w:val="single" w:sz="4" w:space="4" w:color="69073A"/>
          <w:bottom w:val="single" w:sz="4" w:space="1" w:color="69073A"/>
          <w:right w:val="single" w:sz="4" w:space="4" w:color="69073A"/>
        </w:pBdr>
        <w:spacing w:after="0" w:line="276" w:lineRule="auto"/>
        <w:rPr>
          <w:sz w:val="18"/>
          <w:szCs w:val="18"/>
        </w:rPr>
      </w:pPr>
    </w:p>
    <w:p w14:paraId="7E4FC06D" w14:textId="77777777" w:rsidR="00BB4F6C" w:rsidRPr="00BB4F6C" w:rsidRDefault="00BB4F6C" w:rsidP="00C8583C">
      <w:pPr>
        <w:pBdr>
          <w:top w:val="single" w:sz="4" w:space="1" w:color="69073A"/>
          <w:left w:val="single" w:sz="4" w:space="4" w:color="69073A"/>
          <w:bottom w:val="single" w:sz="4" w:space="1" w:color="69073A"/>
          <w:right w:val="single" w:sz="4" w:space="4" w:color="69073A"/>
        </w:pBdr>
        <w:spacing w:after="0" w:line="276" w:lineRule="auto"/>
        <w:rPr>
          <w:sz w:val="18"/>
          <w:szCs w:val="18"/>
        </w:rPr>
      </w:pPr>
      <w:r w:rsidRPr="00BB4F6C">
        <w:rPr>
          <w:sz w:val="18"/>
          <w:szCs w:val="18"/>
        </w:rPr>
        <w:t xml:space="preserve">Ces indicateurs doivent permettre aux opérateurs de santé bénéficiant d’une autorisation d’activité de soins, de disposer d’alertes liées à leur activité et pouvant engager la qualité et la sécurité des soins. A partir de ces alertes, l’ARS pourra engager l’opérateur concerné à participer à une concertation dans un délai qui ne pourra être inférieur à 2 mois après sa notification. Cette participation conditionnera le maintien ou le renouvellement de l’autorisation de l’activité de soins concernée. La concertation permettra une discussion sur l’analyse des situations ayant conduit au dépassement du seuil d’alerte et sur la définition d’actions correctrices </w:t>
      </w:r>
    </w:p>
    <w:p w14:paraId="549606F7" w14:textId="77777777" w:rsidR="00BB4F6C" w:rsidRPr="00BB4F6C" w:rsidRDefault="00BB4F6C" w:rsidP="00C8583C">
      <w:pPr>
        <w:pBdr>
          <w:top w:val="single" w:sz="4" w:space="1" w:color="69073A"/>
          <w:left w:val="single" w:sz="4" w:space="4" w:color="69073A"/>
          <w:bottom w:val="single" w:sz="4" w:space="1" w:color="69073A"/>
          <w:right w:val="single" w:sz="4" w:space="4" w:color="69073A"/>
        </w:pBdr>
        <w:spacing w:after="0" w:line="276" w:lineRule="auto"/>
        <w:rPr>
          <w:sz w:val="18"/>
          <w:szCs w:val="18"/>
        </w:rPr>
      </w:pPr>
    </w:p>
    <w:p w14:paraId="1A9604D4" w14:textId="77777777" w:rsidR="006C358D" w:rsidRPr="006C358D" w:rsidRDefault="00BB4F6C" w:rsidP="00C8583C">
      <w:pPr>
        <w:pBdr>
          <w:top w:val="single" w:sz="4" w:space="1" w:color="69073A"/>
          <w:left w:val="single" w:sz="4" w:space="4" w:color="69073A"/>
          <w:bottom w:val="single" w:sz="4" w:space="1" w:color="69073A"/>
          <w:right w:val="single" w:sz="4" w:space="4" w:color="69073A"/>
        </w:pBdr>
        <w:spacing w:after="0" w:line="276" w:lineRule="auto"/>
        <w:rPr>
          <w:sz w:val="18"/>
          <w:szCs w:val="18"/>
        </w:rPr>
      </w:pPr>
      <w:r w:rsidRPr="00BB4F6C">
        <w:rPr>
          <w:sz w:val="18"/>
          <w:szCs w:val="18"/>
        </w:rPr>
        <w:t xml:space="preserve">Ces indicateurs s’inscrivent dans la démarche globale d’amélioration de la qualité et de la sécurité de soins et devront être croisés avec les autres indicateurs existants, notamment les indicateurs de qualité et de sécurité des soins (IQSS) et les certifications, les indicateurs de la qualité perçue par le patient (e-satis – en cours de test dans certaines expérimentations nationales : les PROMS et </w:t>
      </w:r>
      <w:r w:rsidR="00221F0C">
        <w:rPr>
          <w:sz w:val="18"/>
          <w:szCs w:val="18"/>
        </w:rPr>
        <w:t xml:space="preserve">les </w:t>
      </w:r>
      <w:r w:rsidR="006C358D" w:rsidRPr="006C358D">
        <w:rPr>
          <w:rFonts w:eastAsia="Calibri" w:cs="Times New Roman"/>
          <w:sz w:val="17"/>
          <w:szCs w:val="18"/>
        </w:rPr>
        <w:t>PREMS</w:t>
      </w:r>
      <w:r w:rsidR="006C358D" w:rsidRPr="006C358D">
        <w:rPr>
          <w:rFonts w:eastAsia="Calibri" w:cs="Times New Roman"/>
          <w:sz w:val="17"/>
          <w:szCs w:val="18"/>
          <w:vertAlign w:val="superscript"/>
        </w:rPr>
        <w:footnoteReference w:id="9"/>
      </w:r>
      <w:r w:rsidR="006C358D" w:rsidRPr="006C358D">
        <w:rPr>
          <w:sz w:val="18"/>
          <w:szCs w:val="18"/>
        </w:rPr>
        <w:t>.</w:t>
      </w:r>
    </w:p>
    <w:p w14:paraId="0843FD5B" w14:textId="77777777" w:rsidR="00BB4F6C" w:rsidRPr="00BB4F6C" w:rsidRDefault="00BB4F6C" w:rsidP="00C8583C">
      <w:pPr>
        <w:pBdr>
          <w:top w:val="single" w:sz="4" w:space="1" w:color="69073A"/>
          <w:left w:val="single" w:sz="4" w:space="4" w:color="69073A"/>
          <w:bottom w:val="single" w:sz="4" w:space="1" w:color="69073A"/>
          <w:right w:val="single" w:sz="4" w:space="4" w:color="69073A"/>
        </w:pBdr>
        <w:spacing w:after="0" w:line="276" w:lineRule="auto"/>
        <w:rPr>
          <w:sz w:val="18"/>
          <w:szCs w:val="18"/>
        </w:rPr>
      </w:pPr>
    </w:p>
    <w:p w14:paraId="335B3259" w14:textId="77777777" w:rsidR="00BB4F6C" w:rsidRPr="00BB4F6C" w:rsidRDefault="00BB4F6C" w:rsidP="00C8583C">
      <w:pPr>
        <w:pBdr>
          <w:top w:val="single" w:sz="4" w:space="1" w:color="69073A"/>
          <w:left w:val="single" w:sz="4" w:space="4" w:color="69073A"/>
          <w:bottom w:val="single" w:sz="4" w:space="1" w:color="69073A"/>
          <w:right w:val="single" w:sz="4" w:space="4" w:color="69073A"/>
        </w:pBdr>
        <w:spacing w:after="0" w:line="276" w:lineRule="auto"/>
        <w:rPr>
          <w:sz w:val="18"/>
          <w:szCs w:val="18"/>
        </w:rPr>
      </w:pPr>
      <w:r w:rsidRPr="00BB4F6C">
        <w:rPr>
          <w:sz w:val="18"/>
          <w:szCs w:val="18"/>
        </w:rPr>
        <w:t>En juillet 2022, la HAS a publié un premier rapport sur la définition et la mise en œuvre de 77 indicateurs de vigilance en chirurgie à partir desquels seront développés un nombre restreint d’indicateurs. Les modalités techniques de restitution des indicateurs aux établissements et aux ARS restent à définir ainsi que les modalités de leur réévaluation périodique.</w:t>
      </w:r>
    </w:p>
    <w:p w14:paraId="4CA75334" w14:textId="77777777" w:rsidR="006C358D" w:rsidRDefault="00BB4F6C" w:rsidP="00C8583C">
      <w:pPr>
        <w:pBdr>
          <w:top w:val="single" w:sz="4" w:space="1" w:color="69073A"/>
          <w:left w:val="single" w:sz="4" w:space="4" w:color="69073A"/>
          <w:bottom w:val="single" w:sz="4" w:space="1" w:color="69073A"/>
          <w:right w:val="single" w:sz="4" w:space="4" w:color="69073A"/>
        </w:pBdr>
        <w:spacing w:after="0" w:line="276" w:lineRule="auto"/>
      </w:pPr>
      <w:r w:rsidRPr="00BB4F6C">
        <w:rPr>
          <w:sz w:val="18"/>
          <w:szCs w:val="18"/>
        </w:rPr>
        <w:t>Les indicateurs de vigilance retenus seront fixés par arrêté du ministère chargé de la santé après avis de la HAS.</w:t>
      </w:r>
      <w:r w:rsidR="006C358D">
        <w:br w:type="page"/>
      </w:r>
    </w:p>
    <w:p w14:paraId="4A2FC7AF" w14:textId="77777777" w:rsidR="00BB4F6C" w:rsidRDefault="00BB4F6C" w:rsidP="00BB4F6C">
      <w:pPr>
        <w:spacing w:after="0" w:line="276" w:lineRule="auto"/>
      </w:pPr>
    </w:p>
    <w:p w14:paraId="260C5D97" w14:textId="77777777" w:rsidR="006C358D" w:rsidRDefault="006C358D" w:rsidP="00C85AB5">
      <w:pPr>
        <w:pStyle w:val="Titre1"/>
        <w:numPr>
          <w:ilvl w:val="2"/>
          <w:numId w:val="12"/>
        </w:numPr>
        <w:tabs>
          <w:tab w:val="left" w:pos="1418"/>
        </w:tabs>
        <w:ind w:left="1418" w:hanging="851"/>
      </w:pPr>
      <w:bookmarkStart w:id="2" w:name="_Toc136541204"/>
      <w:r>
        <w:t>MEDECINE</w:t>
      </w:r>
      <w:bookmarkEnd w:id="2"/>
    </w:p>
    <w:p w14:paraId="436F3B9A" w14:textId="77777777" w:rsidR="006C358D" w:rsidRDefault="006C358D" w:rsidP="00BB4F6C">
      <w:pPr>
        <w:spacing w:after="0" w:line="276" w:lineRule="auto"/>
      </w:pPr>
    </w:p>
    <w:p w14:paraId="1D4E634E" w14:textId="77777777" w:rsidR="00655B52" w:rsidRDefault="00655B52" w:rsidP="00DC45A0">
      <w:pPr>
        <w:pStyle w:val="Titre2"/>
      </w:pPr>
      <w:r>
        <w:t>Contexte et problématique</w:t>
      </w:r>
    </w:p>
    <w:p w14:paraId="63447170" w14:textId="77777777" w:rsidR="00655B52" w:rsidRDefault="00655B52" w:rsidP="00655B52">
      <w:pPr>
        <w:spacing w:after="0" w:line="276" w:lineRule="auto"/>
      </w:pPr>
    </w:p>
    <w:p w14:paraId="53C0C82D" w14:textId="77777777" w:rsidR="00DC45A0" w:rsidRPr="00DC45A0" w:rsidRDefault="00655B52" w:rsidP="00DC45A0">
      <w:pPr>
        <w:spacing w:after="0" w:line="276" w:lineRule="auto"/>
        <w:rPr>
          <w:rFonts w:eastAsia="Calibri" w:cs="Times New Roman"/>
        </w:rPr>
      </w:pPr>
      <w:r>
        <w:t xml:space="preserve">L’activité de soins de médecine fait l’objet d’une réforme d’autorisation </w:t>
      </w:r>
      <w:r w:rsidR="00DC5FAB">
        <w:t xml:space="preserve">détaillée </w:t>
      </w:r>
      <w:r>
        <w:t xml:space="preserve">dans les décrets relatifs aux </w:t>
      </w:r>
      <w:r w:rsidR="00DC45A0">
        <w:t>conditions d’implant</w:t>
      </w:r>
      <w:r w:rsidR="00DC45A0" w:rsidRPr="00DC45A0">
        <w:t>ation</w:t>
      </w:r>
      <w:r w:rsidR="00DC45A0" w:rsidRPr="00DC45A0">
        <w:rPr>
          <w:rStyle w:val="Appelnotedebasdep"/>
        </w:rPr>
        <w:footnoteReference w:id="10"/>
      </w:r>
      <w:r w:rsidRPr="00DC45A0">
        <w:t xml:space="preserve"> et aux conditions techniques de </w:t>
      </w:r>
      <w:r w:rsidR="00DC45A0" w:rsidRPr="00DC45A0">
        <w:rPr>
          <w:rFonts w:eastAsia="Calibri" w:cs="Times New Roman"/>
        </w:rPr>
        <w:t>fonctionnement</w:t>
      </w:r>
      <w:r w:rsidR="00DC45A0" w:rsidRPr="00DC45A0">
        <w:rPr>
          <w:rFonts w:eastAsia="Calibri" w:cs="Times New Roman"/>
          <w:vertAlign w:val="superscript"/>
        </w:rPr>
        <w:footnoteReference w:id="11"/>
      </w:r>
      <w:r w:rsidR="00DC45A0" w:rsidRPr="00DC45A0">
        <w:rPr>
          <w:rFonts w:eastAsia="Calibri" w:cs="Times New Roman"/>
        </w:rPr>
        <w:t xml:space="preserve"> </w:t>
      </w:r>
    </w:p>
    <w:p w14:paraId="25CC552B" w14:textId="77777777" w:rsidR="00655B52" w:rsidRDefault="00655B52" w:rsidP="00DC45A0">
      <w:pPr>
        <w:spacing w:after="0" w:line="276" w:lineRule="auto"/>
      </w:pPr>
    </w:p>
    <w:p w14:paraId="2AEC1EE6" w14:textId="77777777" w:rsidR="00655B52" w:rsidRDefault="00655B52" w:rsidP="00B76100">
      <w:pPr>
        <w:pStyle w:val="Titre4"/>
      </w:pPr>
      <w:r>
        <w:t>Définition et périmètre</w:t>
      </w:r>
    </w:p>
    <w:p w14:paraId="3F6A33F3" w14:textId="77777777" w:rsidR="00DC45A0" w:rsidRPr="00DC45A0" w:rsidRDefault="00DC45A0" w:rsidP="00DC45A0">
      <w:pPr>
        <w:spacing w:after="0" w:line="276" w:lineRule="auto"/>
      </w:pPr>
    </w:p>
    <w:p w14:paraId="6857B54F" w14:textId="77777777" w:rsidR="00655B52" w:rsidRPr="00952CC2" w:rsidRDefault="00655B52" w:rsidP="00952CC2">
      <w:pPr>
        <w:spacing w:after="0" w:line="276" w:lineRule="auto"/>
      </w:pPr>
      <w:r>
        <w:t xml:space="preserve">L’activité de médecine est désormais définie comme « la prise en charge polyvalente ou spécialisée, à visée diagnostique, thérapeutique ou palliative, des patients dont l’état de santé nécessite des soins ou une surveillance de nature médicale, en hospitalisation à temps complet ou partiel (durée de soins inférieure ou </w:t>
      </w:r>
      <w:r w:rsidRPr="00952CC2">
        <w:t xml:space="preserve">égale à douze heures par vingt-quatre heures, ne nécessitant pas </w:t>
      </w:r>
      <w:r w:rsidR="00DC45A0" w:rsidRPr="00952CC2">
        <w:rPr>
          <w:rFonts w:cs="Calibri"/>
        </w:rPr>
        <w:t>d’hébergement)</w:t>
      </w:r>
      <w:r w:rsidR="00DC45A0" w:rsidRPr="00952CC2">
        <w:t> ».</w:t>
      </w:r>
    </w:p>
    <w:p w14:paraId="07D39535" w14:textId="77777777" w:rsidR="00DC45A0" w:rsidRPr="00952CC2" w:rsidRDefault="00655B52" w:rsidP="00952CC2">
      <w:pPr>
        <w:spacing w:after="0" w:line="276" w:lineRule="auto"/>
      </w:pPr>
      <w:r w:rsidRPr="00952CC2">
        <w:t xml:space="preserve">Cette activité comporte, le cas échéant, la réalisation d’actes techniques à visée diagnostique ou thérapeutique et inclut les actions de prévention et d’éducation à la </w:t>
      </w:r>
      <w:r w:rsidR="00DC45A0" w:rsidRPr="00952CC2">
        <w:t>santé.</w:t>
      </w:r>
    </w:p>
    <w:p w14:paraId="5B0FCF3F" w14:textId="77777777" w:rsidR="00655B52" w:rsidRDefault="00655B52" w:rsidP="00DC45A0">
      <w:pPr>
        <w:spacing w:after="0" w:line="276" w:lineRule="auto"/>
      </w:pPr>
    </w:p>
    <w:p w14:paraId="088E782F" w14:textId="77777777" w:rsidR="00655B52" w:rsidRDefault="00655B52" w:rsidP="00B76100">
      <w:pPr>
        <w:pStyle w:val="Titre4"/>
      </w:pPr>
      <w:r>
        <w:t>Cadre juridique</w:t>
      </w:r>
    </w:p>
    <w:p w14:paraId="5CA563D0" w14:textId="77777777" w:rsidR="00DC45A0" w:rsidRDefault="00DC45A0" w:rsidP="00DC45A0">
      <w:pPr>
        <w:spacing w:after="0" w:line="276" w:lineRule="auto"/>
      </w:pPr>
    </w:p>
    <w:p w14:paraId="4FF2FA01" w14:textId="77777777" w:rsidR="00655B52" w:rsidRDefault="00655B52" w:rsidP="00952CC2">
      <w:pPr>
        <w:spacing w:after="0" w:line="276" w:lineRule="auto"/>
      </w:pPr>
      <w:r>
        <w:t>L’</w:t>
      </w:r>
      <w:r w:rsidR="00DC45A0">
        <w:t>activité</w:t>
      </w:r>
      <w:r>
        <w:t xml:space="preserve"> de soins de médecine s’exercera selon les modes de prises en </w:t>
      </w:r>
      <w:r w:rsidR="00952CC2">
        <w:t>charge :</w:t>
      </w:r>
    </w:p>
    <w:p w14:paraId="376DD13B" w14:textId="77777777" w:rsidR="00655B52" w:rsidRDefault="00655B52" w:rsidP="00952CC2">
      <w:pPr>
        <w:pStyle w:val="Paragraphedeliste"/>
        <w:numPr>
          <w:ilvl w:val="0"/>
          <w:numId w:val="4"/>
        </w:numPr>
        <w:spacing w:after="0" w:line="276" w:lineRule="auto"/>
        <w:ind w:left="709" w:hanging="425"/>
      </w:pPr>
      <w:r>
        <w:t>Adultes</w:t>
      </w:r>
      <w:r w:rsidR="00E31E49">
        <w:t>.</w:t>
      </w:r>
    </w:p>
    <w:p w14:paraId="0B00883F" w14:textId="77777777" w:rsidR="00655B52" w:rsidRDefault="00655B52" w:rsidP="00952CC2">
      <w:pPr>
        <w:pStyle w:val="Paragraphedeliste"/>
        <w:numPr>
          <w:ilvl w:val="0"/>
          <w:numId w:val="4"/>
        </w:numPr>
        <w:spacing w:after="0" w:line="276" w:lineRule="auto"/>
        <w:ind w:left="709" w:hanging="425"/>
      </w:pPr>
      <w:r>
        <w:t>Enfants et adolescents</w:t>
      </w:r>
      <w:r w:rsidR="00E31E49">
        <w:t>.</w:t>
      </w:r>
    </w:p>
    <w:p w14:paraId="2E779B20" w14:textId="77777777" w:rsidR="00655B52" w:rsidRDefault="00655B52" w:rsidP="00DC45A0">
      <w:pPr>
        <w:spacing w:after="0" w:line="276" w:lineRule="auto"/>
      </w:pPr>
      <w:r>
        <w:t xml:space="preserve">Cette modalité devra être précisée dans </w:t>
      </w:r>
      <w:r w:rsidR="00E31E49">
        <w:t>la</w:t>
      </w:r>
      <w:r>
        <w:t xml:space="preserve"> demande</w:t>
      </w:r>
      <w:r w:rsidR="00E31E49">
        <w:t xml:space="preserve"> d’autorisation</w:t>
      </w:r>
      <w:r>
        <w:t>.</w:t>
      </w:r>
    </w:p>
    <w:p w14:paraId="3D86E3FB" w14:textId="77777777" w:rsidR="00655B52" w:rsidRDefault="00655B52" w:rsidP="00DC45A0">
      <w:pPr>
        <w:spacing w:after="0" w:line="276" w:lineRule="auto"/>
      </w:pPr>
    </w:p>
    <w:p w14:paraId="7AE4E75A" w14:textId="77777777" w:rsidR="00DC45A0" w:rsidRPr="00DC45A0" w:rsidRDefault="00DC45A0" w:rsidP="00DC45A0">
      <w:pPr>
        <w:spacing w:after="0" w:line="276" w:lineRule="auto"/>
        <w:rPr>
          <w:rFonts w:eastAsia="Calibri" w:cs="Times New Roman"/>
        </w:rPr>
      </w:pPr>
      <w:r w:rsidRPr="00DC45A0">
        <w:rPr>
          <w:rFonts w:eastAsia="Calibri" w:cs="Times New Roman"/>
          <w:u w:val="single"/>
        </w:rPr>
        <w:t>Par exception</w:t>
      </w:r>
      <w:r w:rsidRPr="00DC45A0">
        <w:rPr>
          <w:rFonts w:eastAsia="Calibri" w:cs="Times New Roman"/>
        </w:rPr>
        <w:t xml:space="preserve">, </w:t>
      </w:r>
    </w:p>
    <w:p w14:paraId="3A8C595D" w14:textId="77777777" w:rsidR="00DC45A0" w:rsidRPr="00952CC2" w:rsidRDefault="00DC45A0" w:rsidP="00952CC2">
      <w:pPr>
        <w:pStyle w:val="Paragraphedeliste"/>
        <w:numPr>
          <w:ilvl w:val="0"/>
          <w:numId w:val="4"/>
        </w:numPr>
        <w:spacing w:after="0" w:line="276" w:lineRule="auto"/>
        <w:ind w:left="709" w:hanging="425"/>
      </w:pPr>
      <w:r w:rsidRPr="00952CC2">
        <w:t>le titulaire d’une autorisation de prise en charge des patients adultes pourra accueillir des patients mineurs de 16 ans et plus. Ce</w:t>
      </w:r>
      <w:r w:rsidR="00952CC2">
        <w:t>ux-</w:t>
      </w:r>
      <w:r w:rsidRPr="00952CC2">
        <w:t>ci doivent être accueilli</w:t>
      </w:r>
      <w:r w:rsidR="00952CC2">
        <w:t>s</w:t>
      </w:r>
      <w:r w:rsidRPr="00952CC2">
        <w:t xml:space="preserve"> dans une chambre dédiée.</w:t>
      </w:r>
    </w:p>
    <w:p w14:paraId="354D0D64" w14:textId="77777777" w:rsidR="00DC45A0" w:rsidRPr="00952CC2" w:rsidRDefault="00DC45A0" w:rsidP="00952CC2">
      <w:pPr>
        <w:pStyle w:val="Paragraphedeliste"/>
        <w:numPr>
          <w:ilvl w:val="0"/>
          <w:numId w:val="4"/>
        </w:numPr>
        <w:spacing w:after="0" w:line="276" w:lineRule="auto"/>
        <w:ind w:left="709" w:hanging="425"/>
      </w:pPr>
      <w:r w:rsidRPr="00952CC2">
        <w:t xml:space="preserve">Le titulaire d’une </w:t>
      </w:r>
      <w:r w:rsidR="00952CC2" w:rsidRPr="00952CC2">
        <w:t>autorisation</w:t>
      </w:r>
      <w:r w:rsidRPr="00952CC2">
        <w:t xml:space="preserve"> de prise en charge des patients enfants et adolescents pourra continuer après leur majorité afin d’assurer la continuité des soins.</w:t>
      </w:r>
    </w:p>
    <w:p w14:paraId="68078F8A" w14:textId="77777777" w:rsidR="00DC45A0" w:rsidRPr="00DC45A0" w:rsidRDefault="00DC45A0" w:rsidP="00DC45A0">
      <w:pPr>
        <w:spacing w:after="0" w:line="276" w:lineRule="auto"/>
        <w:rPr>
          <w:rFonts w:eastAsia="Calibri" w:cs="Times New Roman"/>
        </w:rPr>
      </w:pPr>
    </w:p>
    <w:p w14:paraId="051A95A6" w14:textId="77777777" w:rsidR="00DC45A0" w:rsidRPr="00952CC2" w:rsidRDefault="00DC45A0" w:rsidP="00DC45A0">
      <w:pPr>
        <w:spacing w:after="0" w:line="276" w:lineRule="auto"/>
        <w:rPr>
          <w:rFonts w:eastAsia="Calibri" w:cs="Calibri"/>
        </w:rPr>
      </w:pPr>
      <w:r w:rsidRPr="00952CC2">
        <w:rPr>
          <w:rFonts w:eastAsia="Calibri" w:cs="Times New Roman"/>
        </w:rPr>
        <w:t xml:space="preserve">Le </w:t>
      </w:r>
      <w:r w:rsidRPr="00952CC2">
        <w:rPr>
          <w:rFonts w:eastAsia="Calibri" w:cs="Calibri"/>
        </w:rPr>
        <w:t>titulaire de l’autorisation de médecine devra disposer sur son site :</w:t>
      </w:r>
    </w:p>
    <w:p w14:paraId="67EBC616" w14:textId="77777777" w:rsidR="00DC45A0" w:rsidRPr="00952CC2" w:rsidRDefault="00DC45A0" w:rsidP="00952CC2">
      <w:pPr>
        <w:pStyle w:val="Paragraphedeliste"/>
        <w:numPr>
          <w:ilvl w:val="0"/>
          <w:numId w:val="4"/>
        </w:numPr>
        <w:spacing w:after="0" w:line="276" w:lineRule="auto"/>
        <w:ind w:left="709" w:hanging="425"/>
      </w:pPr>
      <w:r w:rsidRPr="00952CC2">
        <w:t>De moyens d’hospitalisation à temps complet et à temps partiel, adaptés à l’âge et à l’autonomie du patient. Par dérogation, l’établissement ne peut prévoir qu’une seule modalité d’hospitalisation sur son site s’il dispose de l’autre modalité dans un site à proximité ou s’il conventionne avec un autre titulaire proposant la forme d’hospitalisation manquante.</w:t>
      </w:r>
    </w:p>
    <w:p w14:paraId="5B1B3074" w14:textId="77777777" w:rsidR="00DC45A0" w:rsidRPr="00952CC2" w:rsidRDefault="00DC45A0" w:rsidP="00952CC2">
      <w:pPr>
        <w:pStyle w:val="Paragraphedeliste"/>
        <w:numPr>
          <w:ilvl w:val="0"/>
          <w:numId w:val="4"/>
        </w:numPr>
        <w:spacing w:after="0" w:line="276" w:lineRule="auto"/>
        <w:ind w:left="709" w:hanging="425"/>
      </w:pPr>
      <w:r w:rsidRPr="00952CC2">
        <w:t>D’une organisation permettant l’accueil des patients en séjour programmé ou en admission directe.</w:t>
      </w:r>
      <w:r w:rsidR="00EB655E">
        <w:t xml:space="preserve"> </w:t>
      </w:r>
      <w:r w:rsidRPr="00952CC2">
        <w:t>Ainsi que l’accueil, l’information et le soutien des familles et des aidants des patients en lien avec un psychologue. Dans le cadre de la pédiatrie, cette organisation se fait également en lien avec un assistant social.</w:t>
      </w:r>
    </w:p>
    <w:p w14:paraId="3D1EB2A6" w14:textId="77777777" w:rsidR="00DC45A0" w:rsidRPr="00952CC2" w:rsidRDefault="00DC45A0" w:rsidP="00952CC2">
      <w:pPr>
        <w:pStyle w:val="Paragraphedeliste"/>
        <w:numPr>
          <w:ilvl w:val="0"/>
          <w:numId w:val="4"/>
        </w:numPr>
        <w:spacing w:after="0" w:line="276" w:lineRule="auto"/>
        <w:ind w:left="709" w:hanging="425"/>
      </w:pPr>
      <w:r w:rsidRPr="00952CC2">
        <w:t>Ou par convention, d’un accès aux :</w:t>
      </w:r>
    </w:p>
    <w:p w14:paraId="5DB86258" w14:textId="77777777" w:rsidR="00DC45A0" w:rsidRPr="00952CC2" w:rsidRDefault="00DC45A0" w:rsidP="00EB655E">
      <w:pPr>
        <w:numPr>
          <w:ilvl w:val="1"/>
          <w:numId w:val="17"/>
        </w:numPr>
        <w:spacing w:after="0" w:line="276" w:lineRule="auto"/>
        <w:ind w:left="1134" w:hanging="425"/>
        <w:jc w:val="left"/>
        <w:rPr>
          <w:rFonts w:eastAsia="Calibri" w:cs="Calibri"/>
        </w:rPr>
      </w:pPr>
      <w:r w:rsidRPr="00952CC2">
        <w:rPr>
          <w:rFonts w:eastAsia="Calibri" w:cs="Calibri"/>
        </w:rPr>
        <w:t>Examens d’imagerie médicale (échographie, scanographe, appareil d’</w:t>
      </w:r>
      <w:r w:rsidR="00EB655E" w:rsidRPr="00952CC2">
        <w:rPr>
          <w:rFonts w:eastAsia="Calibri" w:cs="Calibri"/>
        </w:rPr>
        <w:t>imagerie</w:t>
      </w:r>
      <w:r w:rsidRPr="00952CC2">
        <w:rPr>
          <w:rFonts w:eastAsia="Calibri" w:cs="Calibri"/>
        </w:rPr>
        <w:t xml:space="preserve"> par résonnance magnétique nucléaire)</w:t>
      </w:r>
      <w:r w:rsidR="00E31E49">
        <w:rPr>
          <w:rFonts w:eastAsia="Calibri" w:cs="Calibri"/>
        </w:rPr>
        <w:t>.</w:t>
      </w:r>
    </w:p>
    <w:p w14:paraId="05A1B439" w14:textId="77777777" w:rsidR="00DC45A0" w:rsidRPr="00952CC2" w:rsidRDefault="00DC45A0" w:rsidP="00EB655E">
      <w:pPr>
        <w:numPr>
          <w:ilvl w:val="1"/>
          <w:numId w:val="17"/>
        </w:numPr>
        <w:spacing w:after="0" w:line="276" w:lineRule="auto"/>
        <w:ind w:left="1134" w:hanging="425"/>
        <w:jc w:val="left"/>
        <w:rPr>
          <w:rFonts w:eastAsia="Calibri" w:cs="Calibri"/>
        </w:rPr>
      </w:pPr>
      <w:r w:rsidRPr="00952CC2">
        <w:rPr>
          <w:rFonts w:eastAsia="Calibri" w:cs="Calibri"/>
        </w:rPr>
        <w:t>Examens de biologie médicale et d’anatomopathologie</w:t>
      </w:r>
      <w:r w:rsidR="00E31E49">
        <w:rPr>
          <w:rFonts w:eastAsia="Calibri" w:cs="Calibri"/>
        </w:rPr>
        <w:t>.</w:t>
      </w:r>
    </w:p>
    <w:p w14:paraId="278B918D" w14:textId="77777777" w:rsidR="00DC45A0" w:rsidRPr="00DC45A0" w:rsidRDefault="00DC45A0" w:rsidP="00DC45A0">
      <w:pPr>
        <w:spacing w:after="0" w:line="276" w:lineRule="auto"/>
        <w:rPr>
          <w:rFonts w:eastAsia="Calibri" w:cs="Times New Roman"/>
        </w:rPr>
      </w:pPr>
    </w:p>
    <w:p w14:paraId="305B9375" w14:textId="77777777" w:rsidR="00DC45A0" w:rsidRDefault="00DC45A0" w:rsidP="00EB655E">
      <w:pPr>
        <w:pStyle w:val="Titre4"/>
        <w:rPr>
          <w:rFonts w:eastAsia="Calibri"/>
        </w:rPr>
      </w:pPr>
      <w:r w:rsidRPr="00DC45A0">
        <w:rPr>
          <w:rFonts w:eastAsia="Calibri"/>
        </w:rPr>
        <w:t>Exigences relatives à l’environnement</w:t>
      </w:r>
    </w:p>
    <w:p w14:paraId="4434C30D" w14:textId="77777777" w:rsidR="005216CE" w:rsidRPr="005216CE" w:rsidRDefault="005216CE" w:rsidP="005216CE">
      <w:pPr>
        <w:spacing w:after="0" w:line="276" w:lineRule="auto"/>
        <w:rPr>
          <w:rFonts w:eastAsia="Calibri" w:cs="Calibri"/>
        </w:rPr>
      </w:pPr>
    </w:p>
    <w:p w14:paraId="372B9181" w14:textId="77777777" w:rsidR="00DC45A0" w:rsidRPr="00EB655E" w:rsidRDefault="00DC45A0" w:rsidP="00EB655E">
      <w:pPr>
        <w:spacing w:after="0" w:line="276" w:lineRule="auto"/>
      </w:pPr>
      <w:r w:rsidRPr="00EB655E">
        <w:t>L’unité d’hospitalisation en médecine est constituée :</w:t>
      </w:r>
    </w:p>
    <w:p w14:paraId="1D79DC28" w14:textId="77777777" w:rsidR="00DC45A0" w:rsidRPr="00EB655E" w:rsidRDefault="00DC45A0" w:rsidP="00EB655E">
      <w:pPr>
        <w:pStyle w:val="Paragraphedeliste"/>
        <w:numPr>
          <w:ilvl w:val="0"/>
          <w:numId w:val="4"/>
        </w:numPr>
        <w:spacing w:after="0" w:line="276" w:lineRule="auto"/>
        <w:ind w:left="709" w:hanging="425"/>
      </w:pPr>
      <w:r w:rsidRPr="00EB655E">
        <w:t>D’un secteur d’</w:t>
      </w:r>
      <w:r w:rsidR="00EB655E" w:rsidRPr="00EB655E">
        <w:t>hospitalisation</w:t>
      </w:r>
      <w:r w:rsidRPr="00EB655E">
        <w:t xml:space="preserve">, </w:t>
      </w:r>
      <w:r w:rsidR="00EB655E" w:rsidRPr="00EB655E">
        <w:t>adaptée</w:t>
      </w:r>
      <w:r w:rsidRPr="00EB655E">
        <w:t xml:space="preserve"> aux pathologies et à l’âge, permettant la surveillance et les soins des patients dans le respect de leur intimité et de la confidentialité.</w:t>
      </w:r>
    </w:p>
    <w:p w14:paraId="66FF9949" w14:textId="77777777" w:rsidR="00DC45A0" w:rsidRPr="00EB655E" w:rsidRDefault="00DC45A0" w:rsidP="00EB655E">
      <w:pPr>
        <w:pStyle w:val="Paragraphedeliste"/>
        <w:numPr>
          <w:ilvl w:val="0"/>
          <w:numId w:val="4"/>
        </w:numPr>
        <w:spacing w:after="0" w:line="276" w:lineRule="auto"/>
        <w:ind w:left="709" w:hanging="425"/>
      </w:pPr>
      <w:r w:rsidRPr="00EB655E">
        <w:t>Les unités à temps complet et à temps partiel devront être distinctes.</w:t>
      </w:r>
    </w:p>
    <w:p w14:paraId="76A86C8B" w14:textId="77777777" w:rsidR="00DC45A0" w:rsidRPr="00EB655E" w:rsidRDefault="00DC45A0" w:rsidP="00EB655E">
      <w:pPr>
        <w:pStyle w:val="Paragraphedeliste"/>
        <w:numPr>
          <w:ilvl w:val="0"/>
          <w:numId w:val="4"/>
        </w:numPr>
        <w:spacing w:after="0" w:line="276" w:lineRule="auto"/>
        <w:ind w:left="709" w:hanging="425"/>
      </w:pPr>
      <w:r w:rsidRPr="00EB655E">
        <w:t xml:space="preserve">Un espace d’accueil et de détente à </w:t>
      </w:r>
      <w:r w:rsidR="00EB655E" w:rsidRPr="00EB655E">
        <w:t>proximité</w:t>
      </w:r>
      <w:r w:rsidRPr="00EB655E">
        <w:t xml:space="preserve"> pour les accompagnants</w:t>
      </w:r>
    </w:p>
    <w:p w14:paraId="36590755" w14:textId="77777777" w:rsidR="00DC45A0" w:rsidRPr="00DC45A0" w:rsidRDefault="00DC45A0" w:rsidP="00DC45A0">
      <w:pPr>
        <w:spacing w:after="0" w:line="276" w:lineRule="auto"/>
        <w:rPr>
          <w:rFonts w:eastAsia="Calibri" w:cs="Times New Roman"/>
        </w:rPr>
      </w:pPr>
    </w:p>
    <w:p w14:paraId="107B2505" w14:textId="77777777" w:rsidR="00DC45A0" w:rsidRDefault="00DC45A0" w:rsidP="00EB655E">
      <w:pPr>
        <w:pStyle w:val="Titre4"/>
        <w:rPr>
          <w:rFonts w:eastAsia="Calibri"/>
        </w:rPr>
      </w:pPr>
      <w:r w:rsidRPr="00DC45A0">
        <w:rPr>
          <w:rFonts w:eastAsia="Calibri"/>
        </w:rPr>
        <w:t>Exigences relatives aux qualifications et compétences du personnel</w:t>
      </w:r>
    </w:p>
    <w:p w14:paraId="5F47DBD3" w14:textId="77777777" w:rsidR="005216CE" w:rsidRPr="005216CE" w:rsidRDefault="005216CE" w:rsidP="005216CE">
      <w:pPr>
        <w:spacing w:after="0" w:line="276" w:lineRule="auto"/>
        <w:rPr>
          <w:rFonts w:eastAsia="Calibri" w:cs="Calibri"/>
        </w:rPr>
      </w:pPr>
    </w:p>
    <w:p w14:paraId="62C91188" w14:textId="77777777" w:rsidR="00DC45A0" w:rsidRPr="00EB655E" w:rsidRDefault="00DC45A0" w:rsidP="00EB655E">
      <w:pPr>
        <w:spacing w:after="0" w:line="276" w:lineRule="auto"/>
      </w:pPr>
      <w:r w:rsidRPr="00EB655E">
        <w:t>L’activité accueillant des adultes est assurée par une équipe pluridisciplinaire composée :</w:t>
      </w:r>
    </w:p>
    <w:p w14:paraId="56B26D1D" w14:textId="77777777" w:rsidR="00DC45A0" w:rsidRPr="00EB655E" w:rsidRDefault="00DC45A0" w:rsidP="00EB655E">
      <w:pPr>
        <w:pStyle w:val="Paragraphedeliste"/>
        <w:numPr>
          <w:ilvl w:val="0"/>
          <w:numId w:val="4"/>
        </w:numPr>
        <w:spacing w:after="0" w:line="276" w:lineRule="auto"/>
        <w:ind w:left="709" w:hanging="425"/>
      </w:pPr>
      <w:r w:rsidRPr="00EB655E">
        <w:t>D’au moins un médecin avec un</w:t>
      </w:r>
      <w:r w:rsidR="00EB655E">
        <w:t>e</w:t>
      </w:r>
      <w:r w:rsidRPr="00EB655E">
        <w:t xml:space="preserve"> compétence adaptée aux prises en chargées effectuées</w:t>
      </w:r>
      <w:r w:rsidR="00E31E49">
        <w:t>.</w:t>
      </w:r>
    </w:p>
    <w:p w14:paraId="1610E228" w14:textId="77777777" w:rsidR="00DC45A0" w:rsidRPr="00EB655E" w:rsidRDefault="00DC45A0" w:rsidP="00EB655E">
      <w:pPr>
        <w:pStyle w:val="Paragraphedeliste"/>
        <w:numPr>
          <w:ilvl w:val="0"/>
          <w:numId w:val="4"/>
        </w:numPr>
        <w:spacing w:after="0" w:line="276" w:lineRule="auto"/>
        <w:ind w:left="709" w:hanging="425"/>
      </w:pPr>
      <w:r w:rsidRPr="00EB655E">
        <w:t>D’au moins un infirmier diplômé d’Etat</w:t>
      </w:r>
      <w:r w:rsidR="00E31E49">
        <w:t>.</w:t>
      </w:r>
    </w:p>
    <w:p w14:paraId="20C0CC3C" w14:textId="77777777" w:rsidR="00DC45A0" w:rsidRPr="00EB655E" w:rsidRDefault="00DC45A0" w:rsidP="00EB655E">
      <w:pPr>
        <w:pStyle w:val="Paragraphedeliste"/>
        <w:numPr>
          <w:ilvl w:val="0"/>
          <w:numId w:val="4"/>
        </w:numPr>
        <w:spacing w:after="0" w:line="276" w:lineRule="auto"/>
        <w:ind w:left="709" w:hanging="425"/>
      </w:pPr>
      <w:r w:rsidRPr="00EB655E">
        <w:t>D’au moins un aide-soignant</w:t>
      </w:r>
      <w:r w:rsidR="00E31E49">
        <w:t>.</w:t>
      </w:r>
    </w:p>
    <w:p w14:paraId="1F67DA03" w14:textId="77777777" w:rsidR="00DC45A0" w:rsidRPr="00DC45A0" w:rsidRDefault="00DC45A0" w:rsidP="00DC45A0">
      <w:pPr>
        <w:spacing w:after="0" w:line="276" w:lineRule="auto"/>
        <w:rPr>
          <w:rFonts w:eastAsia="Calibri" w:cs="Times New Roman"/>
        </w:rPr>
      </w:pPr>
    </w:p>
    <w:p w14:paraId="6E23721D" w14:textId="77777777" w:rsidR="00DC45A0" w:rsidRPr="00DC45A0" w:rsidRDefault="00DC45A0" w:rsidP="00DC45A0">
      <w:pPr>
        <w:spacing w:after="0" w:line="276" w:lineRule="auto"/>
        <w:rPr>
          <w:rFonts w:eastAsia="Calibri" w:cs="Times New Roman"/>
        </w:rPr>
      </w:pPr>
      <w:r w:rsidRPr="00DC45A0">
        <w:rPr>
          <w:rFonts w:eastAsia="Calibri" w:cs="Times New Roman"/>
        </w:rPr>
        <w:t xml:space="preserve">Les fonctions et tâches de l’équipe </w:t>
      </w:r>
      <w:r w:rsidR="00EB655E" w:rsidRPr="00DC45A0">
        <w:rPr>
          <w:rFonts w:eastAsia="Calibri" w:cs="Times New Roman"/>
        </w:rPr>
        <w:t>pluridisciplinaire</w:t>
      </w:r>
      <w:r w:rsidRPr="00DC45A0">
        <w:rPr>
          <w:rFonts w:eastAsia="Calibri" w:cs="Times New Roman"/>
        </w:rPr>
        <w:t xml:space="preserve"> dédiée aux prises en charge en hospitalisation à temps partiel font l’objet d’une charte de fonctionnemen</w:t>
      </w:r>
      <w:r w:rsidR="00EB655E">
        <w:rPr>
          <w:rFonts w:eastAsia="Calibri" w:cs="Times New Roman"/>
        </w:rPr>
        <w:t>t</w:t>
      </w:r>
      <w:r w:rsidRPr="00DC45A0">
        <w:rPr>
          <w:rFonts w:eastAsia="Calibri" w:cs="Times New Roman"/>
        </w:rPr>
        <w:t>.</w:t>
      </w:r>
    </w:p>
    <w:p w14:paraId="60DDB83F" w14:textId="77777777" w:rsidR="00DC45A0" w:rsidRPr="00DC45A0" w:rsidRDefault="00DC45A0" w:rsidP="00DC45A0">
      <w:pPr>
        <w:spacing w:after="0" w:line="276" w:lineRule="auto"/>
        <w:rPr>
          <w:rFonts w:eastAsia="Calibri" w:cs="Times New Roman"/>
        </w:rPr>
      </w:pPr>
      <w:r w:rsidRPr="00DC45A0">
        <w:rPr>
          <w:rFonts w:eastAsia="Calibri" w:cs="Times New Roman"/>
        </w:rPr>
        <w:t>Les équipes de l’unité d’hospitalisation à temps et à temps partiel peuvent être mutualisées si les membres sont formés à la prise en charge à temps partiel.</w:t>
      </w:r>
    </w:p>
    <w:p w14:paraId="34F23083" w14:textId="77777777" w:rsidR="00DC45A0" w:rsidRPr="00DC45A0" w:rsidRDefault="00DC45A0" w:rsidP="00DC45A0">
      <w:pPr>
        <w:spacing w:after="0" w:line="276" w:lineRule="auto"/>
        <w:rPr>
          <w:rFonts w:eastAsia="Calibri" w:cs="Times New Roman"/>
        </w:rPr>
      </w:pPr>
    </w:p>
    <w:p w14:paraId="4A3BF372" w14:textId="77777777" w:rsidR="00DC45A0" w:rsidRDefault="00DC45A0" w:rsidP="00EB655E">
      <w:pPr>
        <w:pStyle w:val="Titre4"/>
        <w:rPr>
          <w:rFonts w:eastAsia="Calibri"/>
        </w:rPr>
      </w:pPr>
      <w:r w:rsidRPr="00DC45A0">
        <w:rPr>
          <w:rFonts w:eastAsia="Calibri"/>
        </w:rPr>
        <w:t xml:space="preserve">Permanence et continuité des soins </w:t>
      </w:r>
    </w:p>
    <w:p w14:paraId="78F73ECB" w14:textId="77777777" w:rsidR="005216CE" w:rsidRPr="005216CE" w:rsidRDefault="005216CE" w:rsidP="005216CE">
      <w:pPr>
        <w:spacing w:after="0" w:line="276" w:lineRule="auto"/>
        <w:rPr>
          <w:rFonts w:eastAsia="Calibri" w:cs="Calibri"/>
        </w:rPr>
      </w:pPr>
    </w:p>
    <w:p w14:paraId="4030DE8B" w14:textId="77777777" w:rsidR="00DC45A0" w:rsidRPr="00DC45A0" w:rsidRDefault="00DC45A0" w:rsidP="00DC45A0">
      <w:pPr>
        <w:spacing w:after="0" w:line="276" w:lineRule="auto"/>
        <w:rPr>
          <w:rFonts w:eastAsia="Calibri" w:cs="Calibri"/>
        </w:rPr>
      </w:pPr>
      <w:r w:rsidRPr="00DC45A0">
        <w:rPr>
          <w:rFonts w:eastAsia="Calibri" w:cs="Calibri"/>
        </w:rPr>
        <w:t>Le titulaire de l’</w:t>
      </w:r>
      <w:r w:rsidR="00EB655E" w:rsidRPr="00DC45A0">
        <w:rPr>
          <w:rFonts w:eastAsia="Calibri" w:cs="Calibri"/>
        </w:rPr>
        <w:t>autorisation</w:t>
      </w:r>
      <w:r w:rsidRPr="00DC45A0">
        <w:rPr>
          <w:rFonts w:eastAsia="Calibri" w:cs="Calibri"/>
        </w:rPr>
        <w:t xml:space="preserve"> </w:t>
      </w:r>
      <w:r w:rsidRPr="00EB655E">
        <w:rPr>
          <w:rFonts w:eastAsia="Calibri" w:cs="Calibri"/>
        </w:rPr>
        <w:t>participe, autant que besoin, à la permanence des soins.</w:t>
      </w:r>
      <w:r w:rsidRPr="00DC45A0">
        <w:rPr>
          <w:rFonts w:eastAsia="Calibri" w:cs="Calibri"/>
        </w:rPr>
        <w:t xml:space="preserve"> Celle-ci est assurée par un médecin sur site ou par astreinte.</w:t>
      </w:r>
    </w:p>
    <w:p w14:paraId="2DD64A72" w14:textId="77777777" w:rsidR="00DC45A0" w:rsidRPr="00DC45A0" w:rsidRDefault="00DC45A0" w:rsidP="00DC45A0">
      <w:pPr>
        <w:spacing w:after="0" w:line="276" w:lineRule="auto"/>
        <w:rPr>
          <w:rFonts w:eastAsia="Calibri" w:cs="Calibri"/>
        </w:rPr>
      </w:pPr>
    </w:p>
    <w:p w14:paraId="10F2C9FD" w14:textId="77777777" w:rsidR="00DC45A0" w:rsidRPr="00DC45A0" w:rsidRDefault="00DC45A0" w:rsidP="00DC45A0">
      <w:pPr>
        <w:spacing w:after="0" w:line="276" w:lineRule="auto"/>
        <w:rPr>
          <w:rFonts w:eastAsia="Calibri" w:cs="Calibri"/>
        </w:rPr>
      </w:pPr>
      <w:r w:rsidRPr="00DC45A0">
        <w:rPr>
          <w:rFonts w:eastAsia="Calibri" w:cs="Calibri"/>
        </w:rPr>
        <w:t>Il doit également organiser :</w:t>
      </w:r>
    </w:p>
    <w:p w14:paraId="4D3BA8D4" w14:textId="77777777" w:rsidR="00DC45A0" w:rsidRPr="00EB655E" w:rsidRDefault="00DC45A0" w:rsidP="00EB655E">
      <w:pPr>
        <w:pStyle w:val="Paragraphedeliste"/>
        <w:numPr>
          <w:ilvl w:val="0"/>
          <w:numId w:val="4"/>
        </w:numPr>
        <w:spacing w:after="0" w:line="276" w:lineRule="auto"/>
        <w:ind w:left="709" w:hanging="425"/>
      </w:pPr>
      <w:r w:rsidRPr="00EB655E">
        <w:t xml:space="preserve">La continuité des soins, en garantissant l’intervention d’un médecin. Cette organisation peut être commune à </w:t>
      </w:r>
      <w:r w:rsidR="00EB655E" w:rsidRPr="00EB655E">
        <w:t>plusieurs</w:t>
      </w:r>
      <w:r w:rsidRPr="00EB655E">
        <w:t xml:space="preserve"> sites ou plusieurs établissements de santé à proximité.</w:t>
      </w:r>
    </w:p>
    <w:p w14:paraId="04C8B685" w14:textId="77777777" w:rsidR="00DC45A0" w:rsidRPr="00EB655E" w:rsidRDefault="00DC45A0" w:rsidP="00EB655E">
      <w:pPr>
        <w:pStyle w:val="Paragraphedeliste"/>
        <w:numPr>
          <w:ilvl w:val="0"/>
          <w:numId w:val="4"/>
        </w:numPr>
        <w:spacing w:after="0" w:line="276" w:lineRule="auto"/>
        <w:ind w:left="709" w:hanging="425"/>
      </w:pPr>
      <w:r w:rsidRPr="00EB655E">
        <w:t>Elle doit être assurée au sein de l’unité d’</w:t>
      </w:r>
      <w:r w:rsidR="00EB655E" w:rsidRPr="00EB655E">
        <w:t>hospitalisation</w:t>
      </w:r>
      <w:r w:rsidRPr="00EB655E">
        <w:t xml:space="preserve"> à temps complet par au moins deux profession</w:t>
      </w:r>
      <w:r w:rsidR="00E31E49">
        <w:t>nel</w:t>
      </w:r>
      <w:r w:rsidRPr="00EB655E">
        <w:t xml:space="preserve">s </w:t>
      </w:r>
      <w:r w:rsidR="00EB655E" w:rsidRPr="00EB655E">
        <w:t>paramédicaux</w:t>
      </w:r>
      <w:r w:rsidRPr="00EB655E">
        <w:t xml:space="preserve"> dont un infirmier diplômé d’Etat</w:t>
      </w:r>
      <w:r w:rsidR="00E31E49">
        <w:t>.</w:t>
      </w:r>
    </w:p>
    <w:p w14:paraId="230EB634" w14:textId="77777777" w:rsidR="00DC45A0" w:rsidRPr="00EB655E" w:rsidRDefault="00DC45A0" w:rsidP="00EB655E">
      <w:pPr>
        <w:pStyle w:val="Paragraphedeliste"/>
        <w:numPr>
          <w:ilvl w:val="0"/>
          <w:numId w:val="4"/>
        </w:numPr>
        <w:spacing w:after="0" w:line="276" w:lineRule="auto"/>
        <w:ind w:left="709" w:hanging="425"/>
      </w:pPr>
      <w:r w:rsidRPr="00EB655E">
        <w:t>Sur site ou par convention, la possibilité d’assurer le transfert de tout patient vers une structure d’</w:t>
      </w:r>
      <w:r w:rsidR="00EB655E" w:rsidRPr="00EB655E">
        <w:t>hospitalisation</w:t>
      </w:r>
      <w:r w:rsidRPr="00EB655E">
        <w:t xml:space="preserve"> adaptée relevant des </w:t>
      </w:r>
      <w:r w:rsidR="00EB655E" w:rsidRPr="00EB655E">
        <w:t>activités</w:t>
      </w:r>
      <w:r w:rsidRPr="00EB655E">
        <w:t xml:space="preserve"> suivantes : </w:t>
      </w:r>
    </w:p>
    <w:p w14:paraId="0670B0FA" w14:textId="77777777" w:rsidR="00DC45A0" w:rsidRPr="00DC45A0" w:rsidRDefault="00E31E49" w:rsidP="00EB655E">
      <w:pPr>
        <w:numPr>
          <w:ilvl w:val="1"/>
          <w:numId w:val="17"/>
        </w:numPr>
        <w:spacing w:after="0" w:line="276" w:lineRule="auto"/>
        <w:ind w:left="1134" w:hanging="425"/>
        <w:jc w:val="left"/>
        <w:rPr>
          <w:rFonts w:eastAsia="Calibri" w:cs="Calibri"/>
        </w:rPr>
      </w:pPr>
      <w:r>
        <w:rPr>
          <w:rFonts w:eastAsia="Calibri" w:cs="Calibri"/>
        </w:rPr>
        <w:t>Soins critiques</w:t>
      </w:r>
      <w:r w:rsidR="008460EA">
        <w:rPr>
          <w:rFonts w:eastAsia="Calibri" w:cs="Calibri"/>
        </w:rPr>
        <w:t>.</w:t>
      </w:r>
    </w:p>
    <w:p w14:paraId="2C421042" w14:textId="77777777" w:rsidR="00DC45A0" w:rsidRPr="00DC45A0" w:rsidRDefault="00DC45A0" w:rsidP="00EB655E">
      <w:pPr>
        <w:numPr>
          <w:ilvl w:val="1"/>
          <w:numId w:val="17"/>
        </w:numPr>
        <w:spacing w:after="0" w:line="276" w:lineRule="auto"/>
        <w:ind w:left="1134" w:hanging="425"/>
        <w:jc w:val="left"/>
        <w:rPr>
          <w:rFonts w:eastAsia="Calibri" w:cs="Calibri"/>
        </w:rPr>
      </w:pPr>
      <w:r w:rsidRPr="00DC45A0">
        <w:rPr>
          <w:rFonts w:eastAsia="Calibri" w:cs="Calibri"/>
        </w:rPr>
        <w:t>Surveillance continue</w:t>
      </w:r>
      <w:r w:rsidR="008460EA">
        <w:rPr>
          <w:rFonts w:eastAsia="Calibri" w:cs="Calibri"/>
        </w:rPr>
        <w:t>.</w:t>
      </w:r>
    </w:p>
    <w:p w14:paraId="7D76789C" w14:textId="77777777" w:rsidR="00DC45A0" w:rsidRPr="00DC45A0" w:rsidRDefault="00DC45A0" w:rsidP="00EB655E">
      <w:pPr>
        <w:numPr>
          <w:ilvl w:val="1"/>
          <w:numId w:val="17"/>
        </w:numPr>
        <w:spacing w:after="0" w:line="276" w:lineRule="auto"/>
        <w:ind w:left="1134" w:hanging="425"/>
        <w:jc w:val="left"/>
        <w:rPr>
          <w:rFonts w:eastAsia="Calibri" w:cs="Calibri"/>
        </w:rPr>
      </w:pPr>
      <w:r w:rsidRPr="00DC45A0">
        <w:rPr>
          <w:rFonts w:eastAsia="Calibri" w:cs="Calibri"/>
        </w:rPr>
        <w:t>Chirurgie</w:t>
      </w:r>
      <w:r w:rsidR="008460EA">
        <w:rPr>
          <w:rFonts w:eastAsia="Calibri" w:cs="Calibri"/>
        </w:rPr>
        <w:t>.</w:t>
      </w:r>
    </w:p>
    <w:p w14:paraId="44FDE132" w14:textId="77777777" w:rsidR="00DC45A0" w:rsidRPr="00DC45A0" w:rsidRDefault="00DC45A0" w:rsidP="00EB655E">
      <w:pPr>
        <w:numPr>
          <w:ilvl w:val="1"/>
          <w:numId w:val="17"/>
        </w:numPr>
        <w:spacing w:after="0" w:line="276" w:lineRule="auto"/>
        <w:ind w:left="1134" w:hanging="425"/>
        <w:jc w:val="left"/>
        <w:rPr>
          <w:rFonts w:eastAsia="Calibri" w:cs="Calibri"/>
        </w:rPr>
      </w:pPr>
      <w:r w:rsidRPr="00DC45A0">
        <w:rPr>
          <w:rFonts w:eastAsia="Calibri" w:cs="Calibri"/>
        </w:rPr>
        <w:t xml:space="preserve">Soins médicaux et de </w:t>
      </w:r>
      <w:r w:rsidR="00EB655E" w:rsidRPr="00DC45A0">
        <w:rPr>
          <w:rFonts w:eastAsia="Calibri" w:cs="Calibri"/>
        </w:rPr>
        <w:t>réadaptation</w:t>
      </w:r>
      <w:r w:rsidR="008460EA">
        <w:rPr>
          <w:rFonts w:eastAsia="Calibri" w:cs="Calibri"/>
        </w:rPr>
        <w:t>.</w:t>
      </w:r>
    </w:p>
    <w:p w14:paraId="5AB523FD" w14:textId="77777777" w:rsidR="00DC45A0" w:rsidRPr="00DC45A0" w:rsidRDefault="00DC45A0" w:rsidP="00EB655E">
      <w:pPr>
        <w:numPr>
          <w:ilvl w:val="1"/>
          <w:numId w:val="17"/>
        </w:numPr>
        <w:spacing w:after="0" w:line="276" w:lineRule="auto"/>
        <w:ind w:left="1134" w:hanging="425"/>
        <w:jc w:val="left"/>
        <w:rPr>
          <w:rFonts w:eastAsia="Calibri" w:cs="Calibri"/>
        </w:rPr>
      </w:pPr>
      <w:r w:rsidRPr="00DC45A0">
        <w:rPr>
          <w:rFonts w:eastAsia="Calibri" w:cs="Calibri"/>
        </w:rPr>
        <w:t>Psychiatrie</w:t>
      </w:r>
      <w:r w:rsidR="008460EA">
        <w:rPr>
          <w:rFonts w:eastAsia="Calibri" w:cs="Calibri"/>
        </w:rPr>
        <w:t>.</w:t>
      </w:r>
    </w:p>
    <w:p w14:paraId="72327F2B" w14:textId="77777777" w:rsidR="00DC45A0" w:rsidRPr="00DC45A0" w:rsidRDefault="00EB655E" w:rsidP="00EB655E">
      <w:pPr>
        <w:numPr>
          <w:ilvl w:val="1"/>
          <w:numId w:val="17"/>
        </w:numPr>
        <w:spacing w:after="0" w:line="276" w:lineRule="auto"/>
        <w:ind w:left="1134" w:hanging="425"/>
        <w:jc w:val="left"/>
        <w:rPr>
          <w:rFonts w:eastAsia="Calibri" w:cs="Calibri"/>
        </w:rPr>
      </w:pPr>
      <w:r w:rsidRPr="00DC45A0">
        <w:rPr>
          <w:rFonts w:eastAsia="Calibri" w:cs="Calibri"/>
        </w:rPr>
        <w:t>Hospitalisation</w:t>
      </w:r>
      <w:r w:rsidR="00DC45A0" w:rsidRPr="00DC45A0">
        <w:rPr>
          <w:rFonts w:eastAsia="Calibri" w:cs="Calibri"/>
        </w:rPr>
        <w:t xml:space="preserve"> à domicile</w:t>
      </w:r>
      <w:r w:rsidR="008460EA">
        <w:rPr>
          <w:rFonts w:eastAsia="Calibri" w:cs="Calibri"/>
        </w:rPr>
        <w:t>.</w:t>
      </w:r>
    </w:p>
    <w:p w14:paraId="164581CB" w14:textId="77777777" w:rsidR="00DC45A0" w:rsidRPr="00EB655E" w:rsidRDefault="00DC45A0" w:rsidP="00EB655E">
      <w:pPr>
        <w:pStyle w:val="Paragraphedeliste"/>
        <w:numPr>
          <w:ilvl w:val="0"/>
          <w:numId w:val="4"/>
        </w:numPr>
        <w:spacing w:after="0" w:line="276" w:lineRule="auto"/>
        <w:ind w:left="709" w:hanging="425"/>
      </w:pPr>
      <w:r w:rsidRPr="00EB655E">
        <w:t xml:space="preserve">L’aval des séjours dans le cadre d’un parcours </w:t>
      </w:r>
      <w:r w:rsidR="00EB655E">
        <w:t>personnalis</w:t>
      </w:r>
      <w:r w:rsidRPr="00EB655E">
        <w:t xml:space="preserve">é en s’appuyant sur l’organisation des </w:t>
      </w:r>
      <w:r w:rsidR="00EB655E" w:rsidRPr="00EB655E">
        <w:t>filières</w:t>
      </w:r>
      <w:r w:rsidRPr="00EB655E">
        <w:t xml:space="preserve"> de soins du territoire.</w:t>
      </w:r>
    </w:p>
    <w:p w14:paraId="03911540" w14:textId="77777777" w:rsidR="00DC45A0" w:rsidRPr="00DC45A0" w:rsidRDefault="00DC45A0" w:rsidP="00DC45A0">
      <w:pPr>
        <w:spacing w:after="0" w:line="276" w:lineRule="auto"/>
        <w:rPr>
          <w:rFonts w:eastAsia="Calibri" w:cs="Calibri"/>
        </w:rPr>
      </w:pPr>
    </w:p>
    <w:p w14:paraId="6FE8FD2E" w14:textId="77777777" w:rsidR="00DC45A0" w:rsidRPr="00EB655E" w:rsidRDefault="00DC45A0" w:rsidP="00DC45A0">
      <w:pPr>
        <w:spacing w:after="0" w:line="276" w:lineRule="auto"/>
        <w:rPr>
          <w:rFonts w:eastAsia="Calibri" w:cs="Calibri"/>
        </w:rPr>
      </w:pPr>
      <w:r w:rsidRPr="00EB655E">
        <w:rPr>
          <w:rFonts w:eastAsia="Calibri" w:cs="Calibri"/>
        </w:rPr>
        <w:t xml:space="preserve">Le titulaire met en place un </w:t>
      </w:r>
      <w:r w:rsidR="00EB655E" w:rsidRPr="00EB655E">
        <w:rPr>
          <w:rFonts w:eastAsia="Calibri" w:cs="Calibri"/>
        </w:rPr>
        <w:t>dispositif</w:t>
      </w:r>
      <w:r w:rsidRPr="00EB655E">
        <w:rPr>
          <w:rFonts w:eastAsia="Calibri" w:cs="Calibri"/>
        </w:rPr>
        <w:t xml:space="preserve"> de gestion des lits de médecine ou participe à un dispositif mis en place.</w:t>
      </w:r>
    </w:p>
    <w:p w14:paraId="5845D21C" w14:textId="77777777" w:rsidR="005216CE" w:rsidRDefault="005216CE">
      <w:pPr>
        <w:spacing w:line="259" w:lineRule="auto"/>
        <w:jc w:val="left"/>
        <w:rPr>
          <w:rFonts w:eastAsia="Calibri" w:cs="Calibri"/>
        </w:rPr>
      </w:pPr>
      <w:r>
        <w:rPr>
          <w:rFonts w:eastAsia="Calibri" w:cs="Calibri"/>
        </w:rPr>
        <w:br w:type="page"/>
      </w:r>
    </w:p>
    <w:p w14:paraId="099A5484" w14:textId="77777777" w:rsidR="00DC45A0" w:rsidRPr="00DC45A0" w:rsidRDefault="00DC45A0" w:rsidP="00DC45A0">
      <w:pPr>
        <w:spacing w:after="0" w:line="276" w:lineRule="auto"/>
        <w:rPr>
          <w:rFonts w:eastAsia="Calibri" w:cs="Calibri"/>
        </w:rPr>
      </w:pPr>
    </w:p>
    <w:p w14:paraId="00A9055A" w14:textId="77777777" w:rsidR="00DC45A0" w:rsidRDefault="00DC45A0" w:rsidP="00EB655E">
      <w:pPr>
        <w:pStyle w:val="Titre4"/>
        <w:rPr>
          <w:rFonts w:eastAsia="Calibri"/>
        </w:rPr>
      </w:pPr>
      <w:r w:rsidRPr="00DC45A0">
        <w:rPr>
          <w:rFonts w:eastAsia="Calibri"/>
        </w:rPr>
        <w:t>Focus sur la médecine pédiatrique</w:t>
      </w:r>
    </w:p>
    <w:p w14:paraId="6F3F066A" w14:textId="77777777" w:rsidR="005216CE" w:rsidRPr="005216CE" w:rsidRDefault="005216CE" w:rsidP="005216CE">
      <w:pPr>
        <w:spacing w:after="0" w:line="276" w:lineRule="auto"/>
        <w:rPr>
          <w:rFonts w:eastAsia="Calibri" w:cs="Calibri"/>
        </w:rPr>
      </w:pPr>
    </w:p>
    <w:p w14:paraId="5FE5FD9A" w14:textId="77777777" w:rsidR="00DC45A0" w:rsidRPr="005216CE" w:rsidRDefault="00DC45A0" w:rsidP="00DC45A0">
      <w:pPr>
        <w:spacing w:after="0" w:line="276" w:lineRule="auto"/>
        <w:rPr>
          <w:rFonts w:eastAsia="Calibri" w:cs="Calibri"/>
        </w:rPr>
      </w:pPr>
      <w:r w:rsidRPr="005216CE">
        <w:rPr>
          <w:rFonts w:eastAsia="Calibri" w:cs="Calibri"/>
        </w:rPr>
        <w:t>En plus des secteurs prévus pour les adultes, l’unité d’hospitalisation, à temps complet ou à temps partiel, accueillant des enfants et adolescents est constituée d’un espace de vie réservé avec un environnement adapté à leurs besoins affecti</w:t>
      </w:r>
      <w:r w:rsidR="005216CE" w:rsidRPr="005216CE">
        <w:rPr>
          <w:rFonts w:eastAsia="Calibri" w:cs="Calibri"/>
        </w:rPr>
        <w:t>f</w:t>
      </w:r>
      <w:r w:rsidRPr="005216CE">
        <w:rPr>
          <w:rFonts w:eastAsia="Calibri" w:cs="Calibri"/>
        </w:rPr>
        <w:t>s et permettant la réalisation d’activités éducatives, scolaires et ludiques.</w:t>
      </w:r>
    </w:p>
    <w:p w14:paraId="153EF44F" w14:textId="77777777" w:rsidR="00DC45A0" w:rsidRPr="005216CE" w:rsidRDefault="00DC45A0" w:rsidP="00DC45A0">
      <w:pPr>
        <w:spacing w:after="0" w:line="276" w:lineRule="auto"/>
        <w:rPr>
          <w:rFonts w:eastAsia="Calibri" w:cs="Calibri"/>
        </w:rPr>
      </w:pPr>
      <w:r w:rsidRPr="005216CE">
        <w:rPr>
          <w:rFonts w:eastAsia="Calibri" w:cs="Calibri"/>
        </w:rPr>
        <w:t xml:space="preserve">Afin d’éviter toute rupture, l’un des parents ou son substitut peut rester auprès de l’enfant jour et nuit, et des moyens de communication sont mis à disposition afin de faciliter le maintien des relations </w:t>
      </w:r>
      <w:r w:rsidR="005216CE" w:rsidRPr="005216CE">
        <w:rPr>
          <w:rFonts w:eastAsia="Calibri" w:cs="Calibri"/>
        </w:rPr>
        <w:t>extérieures</w:t>
      </w:r>
      <w:r w:rsidRPr="005216CE">
        <w:rPr>
          <w:rFonts w:eastAsia="Calibri" w:cs="Calibri"/>
        </w:rPr>
        <w:t>, notamment celles liées à la scolarité.</w:t>
      </w:r>
    </w:p>
    <w:p w14:paraId="2B2F3BBD" w14:textId="77777777" w:rsidR="00DC45A0" w:rsidRPr="005216CE" w:rsidRDefault="00DC45A0" w:rsidP="00DC45A0">
      <w:pPr>
        <w:spacing w:after="0" w:line="276" w:lineRule="auto"/>
        <w:rPr>
          <w:rFonts w:eastAsia="Calibri" w:cs="Calibri"/>
        </w:rPr>
      </w:pPr>
    </w:p>
    <w:p w14:paraId="4E138E9C" w14:textId="77777777" w:rsidR="00DC45A0" w:rsidRPr="005216CE" w:rsidRDefault="00DC45A0" w:rsidP="00DC45A0">
      <w:pPr>
        <w:spacing w:after="0" w:line="276" w:lineRule="auto"/>
        <w:rPr>
          <w:rFonts w:eastAsia="Calibri" w:cs="Calibri"/>
        </w:rPr>
      </w:pPr>
      <w:r w:rsidRPr="005216CE">
        <w:rPr>
          <w:rFonts w:eastAsia="Calibri" w:cs="Calibri"/>
        </w:rPr>
        <w:t>Lorsque sur un même site, sont implantées des urgences pédiatriques et une unité d’hospitalisation en médecine pédiatrique, la prise en charge en hospitalisation en aval des urgences doit être organisée.</w:t>
      </w:r>
    </w:p>
    <w:p w14:paraId="5F52E56A" w14:textId="77777777" w:rsidR="00DC45A0" w:rsidRPr="005216CE" w:rsidRDefault="00DC45A0" w:rsidP="00DC45A0">
      <w:pPr>
        <w:spacing w:after="0" w:line="276" w:lineRule="auto"/>
        <w:rPr>
          <w:rFonts w:eastAsia="Calibri" w:cs="Calibri"/>
        </w:rPr>
      </w:pPr>
      <w:r w:rsidRPr="005216CE">
        <w:rPr>
          <w:rFonts w:eastAsia="Calibri" w:cs="Calibri"/>
        </w:rPr>
        <w:t xml:space="preserve">En cas de création ou de restructuration d’un secteur d’hospitalisation en médecine pédiatrique, les locaux sont implantés, le cas échéant, dans le même </w:t>
      </w:r>
      <w:r w:rsidR="005216CE" w:rsidRPr="005216CE">
        <w:rPr>
          <w:rFonts w:eastAsia="Calibri" w:cs="Calibri"/>
        </w:rPr>
        <w:t>bâtiment</w:t>
      </w:r>
      <w:r w:rsidRPr="005216CE">
        <w:rPr>
          <w:rFonts w:eastAsia="Calibri" w:cs="Calibri"/>
        </w:rPr>
        <w:t xml:space="preserve"> ou à proximité des urgences pédiatriques.</w:t>
      </w:r>
    </w:p>
    <w:p w14:paraId="0A37FF2F" w14:textId="77777777" w:rsidR="00DC45A0" w:rsidRPr="005216CE" w:rsidRDefault="00DC45A0" w:rsidP="00DC45A0">
      <w:pPr>
        <w:spacing w:after="0" w:line="276" w:lineRule="auto"/>
        <w:rPr>
          <w:rFonts w:eastAsia="Calibri" w:cs="Calibri"/>
        </w:rPr>
      </w:pPr>
    </w:p>
    <w:p w14:paraId="2145623A" w14:textId="77777777" w:rsidR="00DC45A0" w:rsidRPr="005216CE" w:rsidRDefault="00DC45A0" w:rsidP="00DC45A0">
      <w:pPr>
        <w:spacing w:after="0" w:line="276" w:lineRule="auto"/>
        <w:rPr>
          <w:rFonts w:eastAsia="Calibri" w:cs="Calibri"/>
        </w:rPr>
      </w:pPr>
      <w:r w:rsidRPr="005216CE">
        <w:rPr>
          <w:rFonts w:eastAsia="Calibri" w:cs="Calibri"/>
        </w:rPr>
        <w:t xml:space="preserve">L’équipe de médecine pédiatrique est constituée : </w:t>
      </w:r>
    </w:p>
    <w:p w14:paraId="7DD60EBA" w14:textId="77777777" w:rsidR="00DC45A0" w:rsidRPr="005216CE" w:rsidRDefault="00DC45A0" w:rsidP="005216CE">
      <w:pPr>
        <w:pStyle w:val="Paragraphedeliste"/>
        <w:numPr>
          <w:ilvl w:val="0"/>
          <w:numId w:val="4"/>
        </w:numPr>
        <w:spacing w:after="0" w:line="276" w:lineRule="auto"/>
        <w:ind w:left="709" w:hanging="425"/>
      </w:pPr>
      <w:r w:rsidRPr="005216CE">
        <w:t>D’au moins un médecin spécialisé en pédiatrie</w:t>
      </w:r>
      <w:r w:rsidR="00E31E49">
        <w:t>.</w:t>
      </w:r>
    </w:p>
    <w:p w14:paraId="17FFF69A" w14:textId="77777777" w:rsidR="00DC45A0" w:rsidRPr="005216CE" w:rsidRDefault="00DC45A0" w:rsidP="005216CE">
      <w:pPr>
        <w:pStyle w:val="Paragraphedeliste"/>
        <w:numPr>
          <w:ilvl w:val="0"/>
          <w:numId w:val="4"/>
        </w:numPr>
        <w:spacing w:after="0" w:line="276" w:lineRule="auto"/>
        <w:ind w:left="709" w:hanging="425"/>
      </w:pPr>
      <w:r w:rsidRPr="005216CE">
        <w:t>D’au moins un infirmier puériculteur OU un infirmier diplômé d’Etat justifiant d’une expérience en pédiatrie</w:t>
      </w:r>
      <w:r w:rsidR="00E31E49">
        <w:t>.</w:t>
      </w:r>
    </w:p>
    <w:p w14:paraId="51A41D54" w14:textId="77777777" w:rsidR="00DC45A0" w:rsidRPr="005216CE" w:rsidRDefault="00DC45A0" w:rsidP="005216CE">
      <w:pPr>
        <w:pStyle w:val="Paragraphedeliste"/>
        <w:numPr>
          <w:ilvl w:val="0"/>
          <w:numId w:val="4"/>
        </w:numPr>
        <w:spacing w:after="0" w:line="276" w:lineRule="auto"/>
        <w:ind w:left="709" w:hanging="425"/>
      </w:pPr>
      <w:r w:rsidRPr="005216CE">
        <w:t xml:space="preserve">D’au moins un auxiliaire de puériculture OU un </w:t>
      </w:r>
      <w:r w:rsidR="005216CE" w:rsidRPr="005216CE">
        <w:t>aide-soignant</w:t>
      </w:r>
      <w:r w:rsidRPr="005216CE">
        <w:t xml:space="preserve"> justifiant d’une expérience en pédiatrie</w:t>
      </w:r>
      <w:r w:rsidR="00E31E49">
        <w:t>.</w:t>
      </w:r>
    </w:p>
    <w:p w14:paraId="2005FFE0" w14:textId="77777777" w:rsidR="00DC45A0" w:rsidRPr="005216CE" w:rsidRDefault="00DC45A0" w:rsidP="005216CE">
      <w:pPr>
        <w:pStyle w:val="Paragraphedeliste"/>
        <w:numPr>
          <w:ilvl w:val="0"/>
          <w:numId w:val="4"/>
        </w:numPr>
        <w:spacing w:after="0" w:line="276" w:lineRule="auto"/>
        <w:ind w:left="709" w:hanging="425"/>
      </w:pPr>
      <w:r w:rsidRPr="005216CE">
        <w:t>L’équipe est formée à répondre aux besoins psychologiques de développement de l’enfant et de l’adolescent.</w:t>
      </w:r>
    </w:p>
    <w:p w14:paraId="2135FE7B" w14:textId="77777777" w:rsidR="005216CE" w:rsidRPr="005216CE" w:rsidRDefault="005216CE" w:rsidP="005216CE">
      <w:pPr>
        <w:pStyle w:val="Paragraphedeliste"/>
        <w:spacing w:after="0" w:line="276" w:lineRule="auto"/>
        <w:ind w:left="709"/>
      </w:pPr>
    </w:p>
    <w:p w14:paraId="2F7080D0" w14:textId="77777777" w:rsidR="00DC45A0" w:rsidRPr="005216CE" w:rsidRDefault="00DC45A0" w:rsidP="00DC45A0">
      <w:pPr>
        <w:spacing w:after="0" w:line="276" w:lineRule="auto"/>
        <w:rPr>
          <w:rFonts w:eastAsia="Calibri" w:cs="Calibri"/>
        </w:rPr>
      </w:pPr>
      <w:r w:rsidRPr="005216CE">
        <w:rPr>
          <w:rFonts w:eastAsia="Calibri" w:cs="Calibri"/>
        </w:rPr>
        <w:t>La permanence des soins est assurée, sur site ou par astreinte, par un médecin spécialisé en pédiatrie ou un médecin justifiant d’une expérience en pédiatrie.</w:t>
      </w:r>
    </w:p>
    <w:p w14:paraId="0A0A7406" w14:textId="77777777" w:rsidR="00DC45A0" w:rsidRPr="005216CE" w:rsidRDefault="00DC45A0" w:rsidP="00DC45A0">
      <w:pPr>
        <w:spacing w:after="0" w:line="276" w:lineRule="auto"/>
        <w:rPr>
          <w:rFonts w:eastAsia="Calibri" w:cs="Calibri"/>
        </w:rPr>
      </w:pPr>
      <w:r w:rsidRPr="005216CE">
        <w:rPr>
          <w:rFonts w:eastAsia="Calibri" w:cs="Calibri"/>
        </w:rPr>
        <w:t xml:space="preserve">La continuité des soins est assurée par la présence dans l’unité à temps complet d’au moins deux professionnels </w:t>
      </w:r>
      <w:r w:rsidR="005216CE" w:rsidRPr="005216CE">
        <w:rPr>
          <w:rFonts w:eastAsia="Calibri" w:cs="Calibri"/>
        </w:rPr>
        <w:t>paramédicaux</w:t>
      </w:r>
      <w:r w:rsidRPr="005216CE">
        <w:rPr>
          <w:rFonts w:eastAsia="Calibri" w:cs="Calibri"/>
        </w:rPr>
        <w:t xml:space="preserve"> dont un infirmier diplômé d’Etat justifiant d’une expérience en pédiatrie.</w:t>
      </w:r>
    </w:p>
    <w:p w14:paraId="4E11B018" w14:textId="77777777" w:rsidR="00DC45A0" w:rsidRPr="005216CE" w:rsidRDefault="00DC45A0" w:rsidP="00DC45A0">
      <w:pPr>
        <w:spacing w:after="0" w:line="276" w:lineRule="auto"/>
        <w:rPr>
          <w:rFonts w:eastAsia="Calibri" w:cs="Calibri"/>
        </w:rPr>
      </w:pPr>
    </w:p>
    <w:p w14:paraId="179D5F1D" w14:textId="77777777" w:rsidR="00DC45A0" w:rsidRPr="005216CE" w:rsidRDefault="005216CE" w:rsidP="005216CE">
      <w:pPr>
        <w:pStyle w:val="Titre4"/>
        <w:rPr>
          <w:rFonts w:eastAsia="Calibri" w:cs="Calibri"/>
        </w:rPr>
      </w:pPr>
      <w:r w:rsidRPr="005216CE">
        <w:rPr>
          <w:rFonts w:eastAsia="Calibri"/>
        </w:rPr>
        <w:t>Particularités</w:t>
      </w:r>
      <w:r w:rsidR="00DC45A0" w:rsidRPr="005216CE">
        <w:rPr>
          <w:rFonts w:eastAsia="Calibri"/>
        </w:rPr>
        <w:t xml:space="preserve"> selon la prise en charge</w:t>
      </w:r>
    </w:p>
    <w:p w14:paraId="0B569F93" w14:textId="77777777" w:rsidR="005216CE" w:rsidRDefault="005216CE" w:rsidP="00DC45A0">
      <w:pPr>
        <w:spacing w:after="0" w:line="276" w:lineRule="auto"/>
        <w:rPr>
          <w:rFonts w:eastAsia="Calibri" w:cs="Calibri"/>
        </w:rPr>
      </w:pPr>
    </w:p>
    <w:p w14:paraId="15347B2F" w14:textId="77777777" w:rsidR="00DC45A0" w:rsidRPr="005216CE" w:rsidRDefault="00DC45A0" w:rsidP="00DC45A0">
      <w:pPr>
        <w:spacing w:after="0" w:line="276" w:lineRule="auto"/>
        <w:rPr>
          <w:rFonts w:eastAsia="Calibri" w:cs="Calibri"/>
        </w:rPr>
      </w:pPr>
      <w:r w:rsidRPr="005216CE">
        <w:rPr>
          <w:rFonts w:eastAsia="Calibri" w:cs="Calibri"/>
        </w:rPr>
        <w:t>Prise en charge des adultes : le titulaire se doit d’organiser, sur site ou par convention, l’accès à une compétence gériatrique ou de médecine polyvalente.</w:t>
      </w:r>
    </w:p>
    <w:p w14:paraId="19667712" w14:textId="77777777" w:rsidR="00DC45A0" w:rsidRPr="005216CE" w:rsidRDefault="00DC45A0" w:rsidP="00DC45A0">
      <w:pPr>
        <w:spacing w:after="0" w:line="276" w:lineRule="auto"/>
        <w:rPr>
          <w:rFonts w:eastAsia="Calibri" w:cs="Calibri"/>
        </w:rPr>
      </w:pPr>
      <w:r w:rsidRPr="005216CE">
        <w:rPr>
          <w:rFonts w:eastAsia="Calibri" w:cs="Calibri"/>
        </w:rPr>
        <w:t xml:space="preserve">Prise en charge des enfants et adolescents : le titulaire participe aux filières de soins pédiatriques et soins critiques </w:t>
      </w:r>
      <w:r w:rsidR="005216CE" w:rsidRPr="005216CE">
        <w:rPr>
          <w:rFonts w:eastAsia="Calibri" w:cs="Calibri"/>
        </w:rPr>
        <w:t>pédiatriques</w:t>
      </w:r>
      <w:r w:rsidRPr="005216CE">
        <w:rPr>
          <w:rFonts w:eastAsia="Calibri" w:cs="Calibri"/>
        </w:rPr>
        <w:t>.</w:t>
      </w:r>
    </w:p>
    <w:p w14:paraId="0AF29B79" w14:textId="77777777" w:rsidR="00DC45A0" w:rsidRPr="005216CE" w:rsidRDefault="00DC45A0" w:rsidP="00DC45A0">
      <w:pPr>
        <w:spacing w:after="0" w:line="276" w:lineRule="auto"/>
        <w:rPr>
          <w:rFonts w:eastAsia="Calibri" w:cs="Calibri"/>
        </w:rPr>
      </w:pPr>
    </w:p>
    <w:p w14:paraId="184331B3" w14:textId="77777777" w:rsidR="00DC45A0" w:rsidRPr="005216CE" w:rsidRDefault="00DC45A0" w:rsidP="00DC45A0">
      <w:pPr>
        <w:spacing w:after="0" w:line="276" w:lineRule="auto"/>
        <w:rPr>
          <w:rFonts w:eastAsia="Calibri" w:cs="Calibri"/>
        </w:rPr>
      </w:pPr>
      <w:r w:rsidRPr="005216CE">
        <w:rPr>
          <w:rFonts w:eastAsia="Calibri" w:cs="Calibri"/>
        </w:rPr>
        <w:t>En toute hypothèse, le titulaire de l’autorisation s’assurer du recueil et de l’analyse de données issues des pratiques professionnelles, dans une finalité d’amélioration des pratiques et de gestion des risques.</w:t>
      </w:r>
    </w:p>
    <w:p w14:paraId="64D6511A" w14:textId="77777777" w:rsidR="00DC45A0" w:rsidRPr="00DC45A0" w:rsidRDefault="00DC45A0" w:rsidP="00DC45A0">
      <w:pPr>
        <w:spacing w:after="0" w:line="276" w:lineRule="auto"/>
        <w:rPr>
          <w:rFonts w:eastAsia="Calibri" w:cs="Times New Roman"/>
        </w:rPr>
      </w:pPr>
    </w:p>
    <w:p w14:paraId="0CF251AD" w14:textId="77777777" w:rsidR="00DC45A0" w:rsidRPr="00DC45A0" w:rsidRDefault="00DC45A0" w:rsidP="005216CE">
      <w:pPr>
        <w:pStyle w:val="Titre3"/>
        <w:rPr>
          <w:rFonts w:eastAsia="Calibri"/>
        </w:rPr>
      </w:pPr>
      <w:r w:rsidRPr="00DC45A0">
        <w:rPr>
          <w:rFonts w:eastAsia="Calibri"/>
        </w:rPr>
        <w:t>Offre de soins - Etablissements de santé disposant d’une autorisation de médecine</w:t>
      </w:r>
    </w:p>
    <w:p w14:paraId="47341DA8" w14:textId="77777777" w:rsidR="00DC45A0" w:rsidRPr="00DC45A0" w:rsidRDefault="00DC45A0" w:rsidP="00DC45A0">
      <w:pPr>
        <w:spacing w:after="0" w:line="276" w:lineRule="auto"/>
        <w:rPr>
          <w:rFonts w:eastAsia="Calibri" w:cs="Times New Roman"/>
          <w:b/>
        </w:rPr>
      </w:pPr>
    </w:p>
    <w:p w14:paraId="35629EA2" w14:textId="77777777" w:rsidR="00DC45A0" w:rsidRPr="00DC45A0" w:rsidRDefault="00DC45A0" w:rsidP="005216CE">
      <w:pPr>
        <w:pStyle w:val="Titre4"/>
        <w:rPr>
          <w:rFonts w:eastAsia="Calibri"/>
        </w:rPr>
      </w:pPr>
      <w:r w:rsidRPr="00DC45A0">
        <w:rPr>
          <w:rFonts w:eastAsia="Calibri"/>
        </w:rPr>
        <w:t xml:space="preserve">Autorisations </w:t>
      </w:r>
    </w:p>
    <w:p w14:paraId="236C7635" w14:textId="77777777" w:rsidR="005216CE" w:rsidRDefault="005216CE" w:rsidP="00DC45A0">
      <w:pPr>
        <w:spacing w:after="0" w:line="276" w:lineRule="auto"/>
        <w:rPr>
          <w:rFonts w:eastAsia="Calibri" w:cs="Times New Roman"/>
        </w:rPr>
      </w:pPr>
    </w:p>
    <w:p w14:paraId="12FFA26D" w14:textId="77777777" w:rsidR="005216CE" w:rsidRDefault="00DC45A0" w:rsidP="00DC45A0">
      <w:pPr>
        <w:spacing w:after="0" w:line="276" w:lineRule="auto"/>
        <w:rPr>
          <w:rFonts w:eastAsia="Calibri" w:cs="Times New Roman"/>
        </w:rPr>
      </w:pPr>
      <w:r w:rsidRPr="00DC45A0">
        <w:rPr>
          <w:rFonts w:eastAsia="Calibri" w:cs="Times New Roman"/>
        </w:rPr>
        <w:t>En avril 2023, 72 établissements de santé en Bourgogne-Franche-Comté sont autorisés à exercer une activité de médecine toute</w:t>
      </w:r>
      <w:r w:rsidR="00172CFD">
        <w:rPr>
          <w:rFonts w:eastAsia="Calibri" w:cs="Times New Roman"/>
        </w:rPr>
        <w:t>s</w:t>
      </w:r>
      <w:r w:rsidRPr="00DC45A0">
        <w:rPr>
          <w:rFonts w:eastAsia="Calibri" w:cs="Times New Roman"/>
        </w:rPr>
        <w:t xml:space="preserve"> modalité</w:t>
      </w:r>
      <w:r w:rsidR="00172CFD">
        <w:rPr>
          <w:rFonts w:eastAsia="Calibri" w:cs="Times New Roman"/>
        </w:rPr>
        <w:t>s</w:t>
      </w:r>
      <w:r w:rsidRPr="00DC45A0">
        <w:rPr>
          <w:rFonts w:eastAsia="Calibri" w:cs="Times New Roman"/>
        </w:rPr>
        <w:t xml:space="preserve"> confondue</w:t>
      </w:r>
      <w:r w:rsidR="00172CFD">
        <w:rPr>
          <w:rFonts w:eastAsia="Calibri" w:cs="Times New Roman"/>
        </w:rPr>
        <w:t>s</w:t>
      </w:r>
      <w:r w:rsidRPr="00DC45A0">
        <w:rPr>
          <w:rFonts w:eastAsia="Calibri" w:cs="Times New Roman"/>
        </w:rPr>
        <w:t xml:space="preserve"> (hors hospitalisation à domicile), la modalité pédiatrique n’ayant été définie que dans les décrets du 25 juillet 2022.</w:t>
      </w:r>
    </w:p>
    <w:p w14:paraId="7406FAE6" w14:textId="77777777" w:rsidR="005216CE" w:rsidRDefault="005216CE">
      <w:pPr>
        <w:spacing w:line="259" w:lineRule="auto"/>
        <w:jc w:val="left"/>
        <w:rPr>
          <w:rFonts w:eastAsia="Calibri" w:cs="Times New Roman"/>
        </w:rPr>
      </w:pPr>
      <w:r>
        <w:rPr>
          <w:rFonts w:eastAsia="Calibri" w:cs="Times New Roman"/>
        </w:rPr>
        <w:br w:type="page"/>
      </w:r>
    </w:p>
    <w:p w14:paraId="4AD43873" w14:textId="77777777" w:rsidR="005216CE" w:rsidRDefault="003263D5" w:rsidP="00DC45A0">
      <w:pPr>
        <w:spacing w:after="0" w:line="276" w:lineRule="auto"/>
        <w:rPr>
          <w:rFonts w:eastAsia="Calibri" w:cs="Times New Roman"/>
          <w:b/>
          <w:color w:val="1F4E79"/>
        </w:rPr>
      </w:pPr>
      <w:r>
        <w:rPr>
          <w:rFonts w:eastAsia="Calibri" w:cs="Times New Roman"/>
          <w:b/>
          <w:noProof/>
          <w:color w:val="1F4E79"/>
          <w:lang w:eastAsia="fr-FR"/>
        </w:rPr>
        <w:lastRenderedPageBreak/>
        <w:drawing>
          <wp:inline distT="0" distB="0" distL="0" distR="0" wp14:anchorId="3570A6B0" wp14:editId="3DB78F92">
            <wp:extent cx="9173046" cy="4961516"/>
            <wp:effectExtent l="0" t="8890" r="635" b="635"/>
            <wp:docPr id="537" name="Imag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Carto_Autorisations_Medecine_BFC.jpg"/>
                    <pic:cNvPicPr/>
                  </pic:nvPicPr>
                  <pic:blipFill>
                    <a:blip r:embed="rId10" cstate="print">
                      <a:extLst>
                        <a:ext uri="{28A0092B-C50C-407E-A947-70E740481C1C}">
                          <a14:useLocalDpi xmlns:a14="http://schemas.microsoft.com/office/drawing/2010/main" val="0"/>
                        </a:ext>
                      </a:extLst>
                    </a:blip>
                    <a:stretch>
                      <a:fillRect/>
                    </a:stretch>
                  </pic:blipFill>
                  <pic:spPr>
                    <a:xfrm rot="16200000">
                      <a:off x="0" y="0"/>
                      <a:ext cx="9183860" cy="4967365"/>
                    </a:xfrm>
                    <a:prstGeom prst="rect">
                      <a:avLst/>
                    </a:prstGeom>
                  </pic:spPr>
                </pic:pic>
              </a:graphicData>
            </a:graphic>
          </wp:inline>
        </w:drawing>
      </w:r>
    </w:p>
    <w:p w14:paraId="4A866706" w14:textId="77777777" w:rsidR="005216CE" w:rsidRDefault="005216CE" w:rsidP="00DC45A0">
      <w:pPr>
        <w:spacing w:after="0" w:line="276" w:lineRule="auto"/>
        <w:rPr>
          <w:rFonts w:eastAsia="Calibri" w:cs="Times New Roman"/>
          <w:b/>
          <w:color w:val="1F4E79"/>
        </w:rPr>
      </w:pPr>
    </w:p>
    <w:p w14:paraId="212B2374" w14:textId="77777777" w:rsidR="00172CFD" w:rsidRPr="00DC45A0" w:rsidRDefault="00172CFD" w:rsidP="00172CFD">
      <w:pPr>
        <w:spacing w:after="0" w:line="276" w:lineRule="auto"/>
        <w:rPr>
          <w:rFonts w:eastAsia="Calibri" w:cs="Times New Roman"/>
        </w:rPr>
      </w:pPr>
    </w:p>
    <w:tbl>
      <w:tblPr>
        <w:tblW w:w="0" w:type="auto"/>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ook w:val="04A0" w:firstRow="1" w:lastRow="0" w:firstColumn="1" w:lastColumn="0" w:noHBand="0" w:noVBand="1"/>
      </w:tblPr>
      <w:tblGrid>
        <w:gridCol w:w="1683"/>
        <w:gridCol w:w="879"/>
        <w:gridCol w:w="880"/>
        <w:gridCol w:w="880"/>
        <w:gridCol w:w="880"/>
        <w:gridCol w:w="881"/>
        <w:gridCol w:w="881"/>
        <w:gridCol w:w="881"/>
        <w:gridCol w:w="881"/>
        <w:gridCol w:w="902"/>
      </w:tblGrid>
      <w:tr w:rsidR="00172CFD" w:rsidRPr="00DC45A0" w14:paraId="6F6F3DD7" w14:textId="77777777" w:rsidTr="00DA171F">
        <w:tc>
          <w:tcPr>
            <w:tcW w:w="9628" w:type="dxa"/>
            <w:gridSpan w:val="10"/>
            <w:shd w:val="clear" w:color="auto" w:fill="auto"/>
          </w:tcPr>
          <w:p w14:paraId="0EFBDD8E" w14:textId="77777777" w:rsidR="00172CFD" w:rsidRPr="00DC45A0" w:rsidRDefault="00172CFD" w:rsidP="00DA171F">
            <w:pPr>
              <w:spacing w:after="0" w:line="276" w:lineRule="auto"/>
              <w:jc w:val="center"/>
              <w:rPr>
                <w:rFonts w:eastAsia="Calibri" w:cs="Times New Roman"/>
                <w:b/>
              </w:rPr>
            </w:pPr>
            <w:r w:rsidRPr="00DC45A0">
              <w:rPr>
                <w:rFonts w:eastAsia="Calibri" w:cs="Times New Roman"/>
                <w:b/>
              </w:rPr>
              <w:t>Autorisation de médecine par entité géographique – ARHGOS mai 2023</w:t>
            </w:r>
          </w:p>
        </w:tc>
      </w:tr>
      <w:tr w:rsidR="00172CFD" w:rsidRPr="00DC45A0" w14:paraId="238188CF" w14:textId="77777777" w:rsidTr="00DA171F">
        <w:tc>
          <w:tcPr>
            <w:tcW w:w="1683" w:type="dxa"/>
            <w:shd w:val="clear" w:color="auto" w:fill="auto"/>
          </w:tcPr>
          <w:p w14:paraId="19A45639" w14:textId="77777777" w:rsidR="00172CFD" w:rsidRPr="00DC45A0" w:rsidRDefault="00172CFD" w:rsidP="00DA171F">
            <w:pPr>
              <w:spacing w:after="0" w:line="276" w:lineRule="auto"/>
              <w:jc w:val="center"/>
              <w:rPr>
                <w:rFonts w:eastAsia="Calibri" w:cs="Times New Roman"/>
                <w:b/>
              </w:rPr>
            </w:pPr>
            <w:r w:rsidRPr="00DC45A0">
              <w:rPr>
                <w:rFonts w:eastAsia="Calibri" w:cs="Times New Roman"/>
                <w:b/>
              </w:rPr>
              <w:t>Département</w:t>
            </w:r>
          </w:p>
        </w:tc>
        <w:tc>
          <w:tcPr>
            <w:tcW w:w="879" w:type="dxa"/>
            <w:shd w:val="clear" w:color="auto" w:fill="auto"/>
          </w:tcPr>
          <w:p w14:paraId="508C7896" w14:textId="77777777" w:rsidR="00172CFD" w:rsidRPr="00DC45A0" w:rsidRDefault="00172CFD" w:rsidP="00DA171F">
            <w:pPr>
              <w:spacing w:after="0" w:line="276" w:lineRule="auto"/>
              <w:jc w:val="center"/>
              <w:rPr>
                <w:rFonts w:eastAsia="Calibri" w:cs="Times New Roman"/>
                <w:b/>
              </w:rPr>
            </w:pPr>
            <w:r w:rsidRPr="00DC45A0">
              <w:rPr>
                <w:rFonts w:eastAsia="Calibri" w:cs="Times New Roman"/>
                <w:b/>
              </w:rPr>
              <w:t>21</w:t>
            </w:r>
          </w:p>
        </w:tc>
        <w:tc>
          <w:tcPr>
            <w:tcW w:w="880" w:type="dxa"/>
            <w:shd w:val="clear" w:color="auto" w:fill="auto"/>
          </w:tcPr>
          <w:p w14:paraId="37FAEEF4" w14:textId="77777777" w:rsidR="00172CFD" w:rsidRPr="00DC45A0" w:rsidRDefault="00172CFD" w:rsidP="00DA171F">
            <w:pPr>
              <w:spacing w:after="0" w:line="276" w:lineRule="auto"/>
              <w:jc w:val="center"/>
              <w:rPr>
                <w:rFonts w:eastAsia="Calibri" w:cs="Times New Roman"/>
                <w:b/>
              </w:rPr>
            </w:pPr>
            <w:r w:rsidRPr="00DC45A0">
              <w:rPr>
                <w:rFonts w:eastAsia="Calibri" w:cs="Times New Roman"/>
                <w:b/>
              </w:rPr>
              <w:t>25</w:t>
            </w:r>
          </w:p>
        </w:tc>
        <w:tc>
          <w:tcPr>
            <w:tcW w:w="880" w:type="dxa"/>
            <w:shd w:val="clear" w:color="auto" w:fill="auto"/>
          </w:tcPr>
          <w:p w14:paraId="30ADE607" w14:textId="77777777" w:rsidR="00172CFD" w:rsidRPr="00DC45A0" w:rsidRDefault="00172CFD" w:rsidP="00DA171F">
            <w:pPr>
              <w:spacing w:after="0" w:line="276" w:lineRule="auto"/>
              <w:jc w:val="center"/>
              <w:rPr>
                <w:rFonts w:eastAsia="Calibri" w:cs="Times New Roman"/>
                <w:b/>
              </w:rPr>
            </w:pPr>
            <w:r w:rsidRPr="00DC45A0">
              <w:rPr>
                <w:rFonts w:eastAsia="Calibri" w:cs="Times New Roman"/>
                <w:b/>
              </w:rPr>
              <w:t>39</w:t>
            </w:r>
          </w:p>
        </w:tc>
        <w:tc>
          <w:tcPr>
            <w:tcW w:w="880" w:type="dxa"/>
            <w:shd w:val="clear" w:color="auto" w:fill="auto"/>
          </w:tcPr>
          <w:p w14:paraId="1A5E56CA" w14:textId="77777777" w:rsidR="00172CFD" w:rsidRPr="00DC45A0" w:rsidRDefault="00172CFD" w:rsidP="00DA171F">
            <w:pPr>
              <w:spacing w:after="0" w:line="276" w:lineRule="auto"/>
              <w:jc w:val="center"/>
              <w:rPr>
                <w:rFonts w:eastAsia="Calibri" w:cs="Times New Roman"/>
                <w:b/>
              </w:rPr>
            </w:pPr>
            <w:r w:rsidRPr="00DC45A0">
              <w:rPr>
                <w:rFonts w:eastAsia="Calibri" w:cs="Times New Roman"/>
                <w:b/>
              </w:rPr>
              <w:t>58</w:t>
            </w:r>
          </w:p>
        </w:tc>
        <w:tc>
          <w:tcPr>
            <w:tcW w:w="881" w:type="dxa"/>
            <w:shd w:val="clear" w:color="auto" w:fill="auto"/>
          </w:tcPr>
          <w:p w14:paraId="3034385C" w14:textId="77777777" w:rsidR="00172CFD" w:rsidRPr="00DC45A0" w:rsidRDefault="00172CFD" w:rsidP="00DA171F">
            <w:pPr>
              <w:spacing w:after="0" w:line="276" w:lineRule="auto"/>
              <w:jc w:val="center"/>
              <w:rPr>
                <w:rFonts w:eastAsia="Calibri" w:cs="Times New Roman"/>
                <w:b/>
              </w:rPr>
            </w:pPr>
            <w:r w:rsidRPr="00DC45A0">
              <w:rPr>
                <w:rFonts w:eastAsia="Calibri" w:cs="Times New Roman"/>
                <w:b/>
              </w:rPr>
              <w:t>70</w:t>
            </w:r>
          </w:p>
        </w:tc>
        <w:tc>
          <w:tcPr>
            <w:tcW w:w="881" w:type="dxa"/>
            <w:shd w:val="clear" w:color="auto" w:fill="auto"/>
          </w:tcPr>
          <w:p w14:paraId="5E62E501" w14:textId="77777777" w:rsidR="00172CFD" w:rsidRPr="00DC45A0" w:rsidRDefault="00172CFD" w:rsidP="00DA171F">
            <w:pPr>
              <w:spacing w:after="0" w:line="276" w:lineRule="auto"/>
              <w:jc w:val="center"/>
              <w:rPr>
                <w:rFonts w:eastAsia="Calibri" w:cs="Times New Roman"/>
                <w:b/>
              </w:rPr>
            </w:pPr>
            <w:r w:rsidRPr="00DC45A0">
              <w:rPr>
                <w:rFonts w:eastAsia="Calibri" w:cs="Times New Roman"/>
                <w:b/>
              </w:rPr>
              <w:t>71</w:t>
            </w:r>
          </w:p>
        </w:tc>
        <w:tc>
          <w:tcPr>
            <w:tcW w:w="881" w:type="dxa"/>
            <w:shd w:val="clear" w:color="auto" w:fill="auto"/>
          </w:tcPr>
          <w:p w14:paraId="12F8516D" w14:textId="77777777" w:rsidR="00172CFD" w:rsidRPr="00DC45A0" w:rsidRDefault="00172CFD" w:rsidP="00DA171F">
            <w:pPr>
              <w:spacing w:after="0" w:line="276" w:lineRule="auto"/>
              <w:jc w:val="center"/>
              <w:rPr>
                <w:rFonts w:eastAsia="Calibri" w:cs="Times New Roman"/>
                <w:b/>
              </w:rPr>
            </w:pPr>
            <w:r w:rsidRPr="00DC45A0">
              <w:rPr>
                <w:rFonts w:eastAsia="Calibri" w:cs="Times New Roman"/>
                <w:b/>
              </w:rPr>
              <w:t>89</w:t>
            </w:r>
          </w:p>
        </w:tc>
        <w:tc>
          <w:tcPr>
            <w:tcW w:w="881" w:type="dxa"/>
            <w:shd w:val="clear" w:color="auto" w:fill="auto"/>
          </w:tcPr>
          <w:p w14:paraId="5B5871F3" w14:textId="77777777" w:rsidR="00172CFD" w:rsidRPr="00DC45A0" w:rsidRDefault="00172CFD" w:rsidP="00DA171F">
            <w:pPr>
              <w:spacing w:after="0" w:line="276" w:lineRule="auto"/>
              <w:jc w:val="center"/>
              <w:rPr>
                <w:rFonts w:eastAsia="Calibri" w:cs="Times New Roman"/>
                <w:b/>
              </w:rPr>
            </w:pPr>
            <w:r w:rsidRPr="00DC45A0">
              <w:rPr>
                <w:rFonts w:eastAsia="Calibri" w:cs="Times New Roman"/>
                <w:b/>
              </w:rPr>
              <w:t>90</w:t>
            </w:r>
          </w:p>
        </w:tc>
        <w:tc>
          <w:tcPr>
            <w:tcW w:w="902" w:type="dxa"/>
            <w:shd w:val="clear" w:color="auto" w:fill="auto"/>
          </w:tcPr>
          <w:p w14:paraId="6B186FAF" w14:textId="77777777" w:rsidR="00172CFD" w:rsidRPr="00DC45A0" w:rsidRDefault="00172CFD" w:rsidP="00DA171F">
            <w:pPr>
              <w:spacing w:after="0" w:line="276" w:lineRule="auto"/>
              <w:jc w:val="center"/>
              <w:rPr>
                <w:rFonts w:eastAsia="Calibri" w:cs="Times New Roman"/>
                <w:b/>
              </w:rPr>
            </w:pPr>
            <w:r w:rsidRPr="00DC45A0">
              <w:rPr>
                <w:rFonts w:eastAsia="Calibri" w:cs="Times New Roman"/>
                <w:b/>
              </w:rPr>
              <w:t>BFC</w:t>
            </w:r>
          </w:p>
        </w:tc>
      </w:tr>
      <w:tr w:rsidR="00172CFD" w:rsidRPr="00DC45A0" w14:paraId="20163420" w14:textId="77777777" w:rsidTr="00DA171F">
        <w:tc>
          <w:tcPr>
            <w:tcW w:w="1683" w:type="dxa"/>
            <w:shd w:val="clear" w:color="auto" w:fill="auto"/>
          </w:tcPr>
          <w:p w14:paraId="3B6A26F8" w14:textId="77777777" w:rsidR="00172CFD" w:rsidRPr="00DC45A0" w:rsidRDefault="00172CFD" w:rsidP="00DA171F">
            <w:pPr>
              <w:spacing w:after="0" w:line="276" w:lineRule="auto"/>
              <w:rPr>
                <w:rFonts w:eastAsia="Calibri" w:cs="Times New Roman"/>
                <w:b/>
              </w:rPr>
            </w:pPr>
            <w:r w:rsidRPr="00DC45A0">
              <w:rPr>
                <w:rFonts w:eastAsia="Calibri" w:cs="Times New Roman"/>
                <w:b/>
              </w:rPr>
              <w:t>Hospitalisation complète</w:t>
            </w:r>
          </w:p>
        </w:tc>
        <w:tc>
          <w:tcPr>
            <w:tcW w:w="879" w:type="dxa"/>
            <w:shd w:val="clear" w:color="auto" w:fill="auto"/>
            <w:vAlign w:val="center"/>
          </w:tcPr>
          <w:p w14:paraId="7265D3A7"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17</w:t>
            </w:r>
          </w:p>
        </w:tc>
        <w:tc>
          <w:tcPr>
            <w:tcW w:w="880" w:type="dxa"/>
            <w:shd w:val="clear" w:color="auto" w:fill="auto"/>
            <w:vAlign w:val="center"/>
          </w:tcPr>
          <w:p w14:paraId="4775AC85"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10</w:t>
            </w:r>
          </w:p>
        </w:tc>
        <w:tc>
          <w:tcPr>
            <w:tcW w:w="880" w:type="dxa"/>
            <w:shd w:val="clear" w:color="auto" w:fill="auto"/>
            <w:vAlign w:val="center"/>
          </w:tcPr>
          <w:p w14:paraId="08685817"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7</w:t>
            </w:r>
          </w:p>
        </w:tc>
        <w:tc>
          <w:tcPr>
            <w:tcW w:w="880" w:type="dxa"/>
            <w:shd w:val="clear" w:color="auto" w:fill="auto"/>
            <w:vAlign w:val="center"/>
          </w:tcPr>
          <w:p w14:paraId="260821CE"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10</w:t>
            </w:r>
          </w:p>
        </w:tc>
        <w:tc>
          <w:tcPr>
            <w:tcW w:w="881" w:type="dxa"/>
            <w:shd w:val="clear" w:color="auto" w:fill="auto"/>
            <w:vAlign w:val="center"/>
          </w:tcPr>
          <w:p w14:paraId="21059F33"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4</w:t>
            </w:r>
          </w:p>
        </w:tc>
        <w:tc>
          <w:tcPr>
            <w:tcW w:w="881" w:type="dxa"/>
            <w:shd w:val="clear" w:color="auto" w:fill="auto"/>
            <w:vAlign w:val="center"/>
          </w:tcPr>
          <w:p w14:paraId="6FB92651"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15</w:t>
            </w:r>
          </w:p>
        </w:tc>
        <w:tc>
          <w:tcPr>
            <w:tcW w:w="881" w:type="dxa"/>
            <w:shd w:val="clear" w:color="auto" w:fill="auto"/>
            <w:vAlign w:val="center"/>
          </w:tcPr>
          <w:p w14:paraId="2CFFD382"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8</w:t>
            </w:r>
          </w:p>
        </w:tc>
        <w:tc>
          <w:tcPr>
            <w:tcW w:w="881" w:type="dxa"/>
            <w:shd w:val="clear" w:color="auto" w:fill="auto"/>
            <w:vAlign w:val="center"/>
          </w:tcPr>
          <w:p w14:paraId="6D61F339"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1</w:t>
            </w:r>
          </w:p>
        </w:tc>
        <w:tc>
          <w:tcPr>
            <w:tcW w:w="902" w:type="dxa"/>
            <w:shd w:val="clear" w:color="auto" w:fill="auto"/>
            <w:vAlign w:val="center"/>
          </w:tcPr>
          <w:p w14:paraId="61BCB91B" w14:textId="77777777" w:rsidR="00172CFD" w:rsidRPr="00DC45A0" w:rsidRDefault="00172CFD" w:rsidP="00DA171F">
            <w:pPr>
              <w:spacing w:after="0" w:line="276" w:lineRule="auto"/>
              <w:jc w:val="center"/>
              <w:rPr>
                <w:rFonts w:eastAsia="Calibri" w:cs="Times New Roman"/>
                <w:b/>
              </w:rPr>
            </w:pPr>
            <w:r w:rsidRPr="00DC45A0">
              <w:rPr>
                <w:rFonts w:eastAsia="Calibri" w:cs="Times New Roman"/>
                <w:b/>
              </w:rPr>
              <w:t>72</w:t>
            </w:r>
          </w:p>
        </w:tc>
      </w:tr>
      <w:tr w:rsidR="00172CFD" w:rsidRPr="00DC45A0" w14:paraId="66B35EF4" w14:textId="77777777" w:rsidTr="00DA171F">
        <w:tc>
          <w:tcPr>
            <w:tcW w:w="1683" w:type="dxa"/>
            <w:shd w:val="clear" w:color="auto" w:fill="auto"/>
          </w:tcPr>
          <w:p w14:paraId="0EDA7802" w14:textId="77777777" w:rsidR="00172CFD" w:rsidRPr="00DC45A0" w:rsidRDefault="00172CFD" w:rsidP="00DA171F">
            <w:pPr>
              <w:spacing w:after="0" w:line="276" w:lineRule="auto"/>
              <w:rPr>
                <w:rFonts w:eastAsia="Calibri" w:cs="Times New Roman"/>
                <w:b/>
              </w:rPr>
            </w:pPr>
            <w:r w:rsidRPr="00DC45A0">
              <w:rPr>
                <w:rFonts w:eastAsia="Calibri" w:cs="Times New Roman"/>
                <w:b/>
              </w:rPr>
              <w:t>Hospitalisation partielle</w:t>
            </w:r>
          </w:p>
        </w:tc>
        <w:tc>
          <w:tcPr>
            <w:tcW w:w="879" w:type="dxa"/>
            <w:shd w:val="clear" w:color="auto" w:fill="auto"/>
            <w:vAlign w:val="center"/>
          </w:tcPr>
          <w:p w14:paraId="6E3AAA08"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9</w:t>
            </w:r>
          </w:p>
        </w:tc>
        <w:tc>
          <w:tcPr>
            <w:tcW w:w="880" w:type="dxa"/>
            <w:shd w:val="clear" w:color="auto" w:fill="auto"/>
            <w:vAlign w:val="center"/>
          </w:tcPr>
          <w:p w14:paraId="5B99F5C8"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6</w:t>
            </w:r>
          </w:p>
        </w:tc>
        <w:tc>
          <w:tcPr>
            <w:tcW w:w="880" w:type="dxa"/>
            <w:shd w:val="clear" w:color="auto" w:fill="auto"/>
            <w:vAlign w:val="center"/>
          </w:tcPr>
          <w:p w14:paraId="3C76E3AE"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4</w:t>
            </w:r>
          </w:p>
        </w:tc>
        <w:tc>
          <w:tcPr>
            <w:tcW w:w="880" w:type="dxa"/>
            <w:shd w:val="clear" w:color="auto" w:fill="auto"/>
            <w:vAlign w:val="center"/>
          </w:tcPr>
          <w:p w14:paraId="380964E0"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8</w:t>
            </w:r>
          </w:p>
        </w:tc>
        <w:tc>
          <w:tcPr>
            <w:tcW w:w="881" w:type="dxa"/>
            <w:shd w:val="clear" w:color="auto" w:fill="auto"/>
            <w:vAlign w:val="center"/>
          </w:tcPr>
          <w:p w14:paraId="5B6FB6F8"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4</w:t>
            </w:r>
          </w:p>
        </w:tc>
        <w:tc>
          <w:tcPr>
            <w:tcW w:w="881" w:type="dxa"/>
            <w:shd w:val="clear" w:color="auto" w:fill="auto"/>
            <w:vAlign w:val="center"/>
          </w:tcPr>
          <w:p w14:paraId="67CB40E0"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9</w:t>
            </w:r>
          </w:p>
        </w:tc>
        <w:tc>
          <w:tcPr>
            <w:tcW w:w="881" w:type="dxa"/>
            <w:shd w:val="clear" w:color="auto" w:fill="auto"/>
            <w:vAlign w:val="center"/>
          </w:tcPr>
          <w:p w14:paraId="7B84CA15"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6</w:t>
            </w:r>
          </w:p>
        </w:tc>
        <w:tc>
          <w:tcPr>
            <w:tcW w:w="881" w:type="dxa"/>
            <w:shd w:val="clear" w:color="auto" w:fill="auto"/>
            <w:vAlign w:val="center"/>
          </w:tcPr>
          <w:p w14:paraId="3049795F"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1</w:t>
            </w:r>
          </w:p>
        </w:tc>
        <w:tc>
          <w:tcPr>
            <w:tcW w:w="902" w:type="dxa"/>
            <w:shd w:val="clear" w:color="auto" w:fill="auto"/>
            <w:vAlign w:val="center"/>
          </w:tcPr>
          <w:p w14:paraId="0DC2012A" w14:textId="77777777" w:rsidR="00172CFD" w:rsidRPr="00DC45A0" w:rsidRDefault="00172CFD" w:rsidP="00DA171F">
            <w:pPr>
              <w:spacing w:after="0" w:line="276" w:lineRule="auto"/>
              <w:jc w:val="center"/>
              <w:rPr>
                <w:rFonts w:eastAsia="Calibri" w:cs="Times New Roman"/>
                <w:b/>
              </w:rPr>
            </w:pPr>
            <w:r w:rsidRPr="00DC45A0">
              <w:rPr>
                <w:rFonts w:eastAsia="Calibri" w:cs="Times New Roman"/>
                <w:b/>
              </w:rPr>
              <w:t>47</w:t>
            </w:r>
          </w:p>
        </w:tc>
      </w:tr>
      <w:tr w:rsidR="00172CFD" w:rsidRPr="00DC45A0" w14:paraId="319332A0" w14:textId="77777777" w:rsidTr="00DA171F">
        <w:tc>
          <w:tcPr>
            <w:tcW w:w="1683" w:type="dxa"/>
            <w:shd w:val="clear" w:color="auto" w:fill="auto"/>
          </w:tcPr>
          <w:p w14:paraId="0A4EA769" w14:textId="77777777" w:rsidR="00172CFD" w:rsidRPr="00DC45A0" w:rsidRDefault="00172CFD" w:rsidP="00DA171F">
            <w:pPr>
              <w:spacing w:after="0" w:line="276" w:lineRule="auto"/>
              <w:rPr>
                <w:rFonts w:eastAsia="Calibri" w:cs="Times New Roman"/>
                <w:b/>
              </w:rPr>
            </w:pPr>
            <w:r w:rsidRPr="00DC45A0">
              <w:rPr>
                <w:rFonts w:eastAsia="Calibri" w:cs="Times New Roman"/>
                <w:b/>
              </w:rPr>
              <w:t>Nombre d’établissement</w:t>
            </w:r>
          </w:p>
        </w:tc>
        <w:tc>
          <w:tcPr>
            <w:tcW w:w="879" w:type="dxa"/>
            <w:shd w:val="clear" w:color="auto" w:fill="auto"/>
            <w:vAlign w:val="center"/>
          </w:tcPr>
          <w:p w14:paraId="067928C9"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17</w:t>
            </w:r>
          </w:p>
        </w:tc>
        <w:tc>
          <w:tcPr>
            <w:tcW w:w="880" w:type="dxa"/>
            <w:shd w:val="clear" w:color="auto" w:fill="auto"/>
            <w:vAlign w:val="center"/>
          </w:tcPr>
          <w:p w14:paraId="711E5EFD"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11</w:t>
            </w:r>
          </w:p>
        </w:tc>
        <w:tc>
          <w:tcPr>
            <w:tcW w:w="880" w:type="dxa"/>
            <w:shd w:val="clear" w:color="auto" w:fill="auto"/>
            <w:vAlign w:val="center"/>
          </w:tcPr>
          <w:p w14:paraId="352F040D"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6</w:t>
            </w:r>
          </w:p>
        </w:tc>
        <w:tc>
          <w:tcPr>
            <w:tcW w:w="880" w:type="dxa"/>
            <w:shd w:val="clear" w:color="auto" w:fill="auto"/>
            <w:vAlign w:val="center"/>
          </w:tcPr>
          <w:p w14:paraId="67BB2F2D"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10</w:t>
            </w:r>
          </w:p>
        </w:tc>
        <w:tc>
          <w:tcPr>
            <w:tcW w:w="881" w:type="dxa"/>
            <w:shd w:val="clear" w:color="auto" w:fill="auto"/>
            <w:vAlign w:val="center"/>
          </w:tcPr>
          <w:p w14:paraId="130DC3FE"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4</w:t>
            </w:r>
          </w:p>
        </w:tc>
        <w:tc>
          <w:tcPr>
            <w:tcW w:w="881" w:type="dxa"/>
            <w:shd w:val="clear" w:color="auto" w:fill="auto"/>
            <w:vAlign w:val="center"/>
          </w:tcPr>
          <w:p w14:paraId="1224974E"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15</w:t>
            </w:r>
          </w:p>
        </w:tc>
        <w:tc>
          <w:tcPr>
            <w:tcW w:w="881" w:type="dxa"/>
            <w:shd w:val="clear" w:color="auto" w:fill="auto"/>
            <w:vAlign w:val="center"/>
          </w:tcPr>
          <w:p w14:paraId="20CD4F60"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8</w:t>
            </w:r>
          </w:p>
        </w:tc>
        <w:tc>
          <w:tcPr>
            <w:tcW w:w="881" w:type="dxa"/>
            <w:shd w:val="clear" w:color="auto" w:fill="auto"/>
            <w:vAlign w:val="center"/>
          </w:tcPr>
          <w:p w14:paraId="7F6AC6A6" w14:textId="77777777" w:rsidR="00172CFD" w:rsidRPr="00DC45A0" w:rsidRDefault="00172CFD" w:rsidP="00DA171F">
            <w:pPr>
              <w:spacing w:after="0" w:line="276" w:lineRule="auto"/>
              <w:jc w:val="center"/>
              <w:rPr>
                <w:rFonts w:eastAsia="Calibri" w:cs="Times New Roman"/>
              </w:rPr>
            </w:pPr>
            <w:r w:rsidRPr="00DC45A0">
              <w:rPr>
                <w:rFonts w:eastAsia="Calibri" w:cs="Times New Roman"/>
              </w:rPr>
              <w:t>1</w:t>
            </w:r>
          </w:p>
        </w:tc>
        <w:tc>
          <w:tcPr>
            <w:tcW w:w="902" w:type="dxa"/>
            <w:shd w:val="clear" w:color="auto" w:fill="auto"/>
            <w:vAlign w:val="center"/>
          </w:tcPr>
          <w:p w14:paraId="3E53D806" w14:textId="77777777" w:rsidR="00172CFD" w:rsidRPr="00DC45A0" w:rsidRDefault="00172CFD" w:rsidP="00DA171F">
            <w:pPr>
              <w:spacing w:after="0" w:line="276" w:lineRule="auto"/>
              <w:jc w:val="center"/>
              <w:rPr>
                <w:rFonts w:eastAsia="Calibri" w:cs="Times New Roman"/>
                <w:b/>
              </w:rPr>
            </w:pPr>
            <w:r w:rsidRPr="00DC45A0">
              <w:rPr>
                <w:rFonts w:eastAsia="Calibri" w:cs="Times New Roman"/>
                <w:b/>
              </w:rPr>
              <w:t>72</w:t>
            </w:r>
          </w:p>
        </w:tc>
      </w:tr>
    </w:tbl>
    <w:p w14:paraId="7709F2CC" w14:textId="77777777" w:rsidR="005216CE" w:rsidRDefault="005216CE" w:rsidP="00DC45A0">
      <w:pPr>
        <w:spacing w:after="0" w:line="276" w:lineRule="auto"/>
        <w:rPr>
          <w:rFonts w:eastAsia="Calibri" w:cs="Times New Roman"/>
          <w:b/>
          <w:color w:val="1F4E79"/>
        </w:rPr>
      </w:pPr>
    </w:p>
    <w:p w14:paraId="53B471AC" w14:textId="77777777" w:rsidR="00DC45A0" w:rsidRPr="00DC45A0" w:rsidRDefault="00DC45A0" w:rsidP="005216CE">
      <w:pPr>
        <w:pStyle w:val="Titre4"/>
        <w:rPr>
          <w:rFonts w:eastAsia="Calibri"/>
          <w:color w:val="00B050"/>
        </w:rPr>
      </w:pPr>
      <w:r w:rsidRPr="00DC45A0">
        <w:rPr>
          <w:rFonts w:eastAsia="Calibri"/>
        </w:rPr>
        <w:t>Capacitaire</w:t>
      </w:r>
    </w:p>
    <w:p w14:paraId="4C79AD2C" w14:textId="77777777" w:rsidR="00530D24" w:rsidRDefault="00530D24" w:rsidP="00DC45A0">
      <w:pPr>
        <w:spacing w:after="0" w:line="276" w:lineRule="auto"/>
        <w:rPr>
          <w:rFonts w:eastAsia="Calibri" w:cs="Times New Roman"/>
        </w:rPr>
      </w:pPr>
    </w:p>
    <w:p w14:paraId="72F55B14" w14:textId="77777777" w:rsidR="00DC45A0" w:rsidRDefault="00DC45A0" w:rsidP="00DC45A0">
      <w:pPr>
        <w:spacing w:after="0" w:line="276" w:lineRule="auto"/>
        <w:rPr>
          <w:rFonts w:eastAsia="Calibri" w:cs="Times New Roman"/>
        </w:rPr>
      </w:pPr>
      <w:r w:rsidRPr="00DC45A0">
        <w:rPr>
          <w:rFonts w:eastAsia="Calibri" w:cs="Times New Roman"/>
        </w:rPr>
        <w:t>Les établissements de Bourgogne Franche-Comté offrent une capacité installée au 1</w:t>
      </w:r>
      <w:r w:rsidRPr="00DC45A0">
        <w:rPr>
          <w:rFonts w:eastAsia="Calibri" w:cs="Times New Roman"/>
          <w:vertAlign w:val="superscript"/>
        </w:rPr>
        <w:t>er</w:t>
      </w:r>
      <w:r w:rsidRPr="00DC45A0">
        <w:rPr>
          <w:rFonts w:eastAsia="Calibri" w:cs="Times New Roman"/>
        </w:rPr>
        <w:t xml:space="preserve"> janvier 2021 de 5</w:t>
      </w:r>
      <w:r w:rsidR="00A34711">
        <w:rPr>
          <w:rFonts w:eastAsia="Calibri" w:cs="Times New Roman"/>
        </w:rPr>
        <w:t xml:space="preserve"> </w:t>
      </w:r>
      <w:r w:rsidRPr="00DC45A0">
        <w:rPr>
          <w:rFonts w:eastAsia="Calibri" w:cs="Times New Roman"/>
        </w:rPr>
        <w:t>863 lits d’hospitalisation complète et de 624 places d’hospitalisation de jour.</w:t>
      </w:r>
    </w:p>
    <w:p w14:paraId="49B41643" w14:textId="77777777" w:rsidR="00530D24" w:rsidRPr="00DC45A0" w:rsidRDefault="00530D24" w:rsidP="00DC45A0">
      <w:pPr>
        <w:spacing w:after="0" w:line="276" w:lineRule="auto"/>
        <w:rPr>
          <w:rFonts w:eastAsia="Calibri" w:cs="Times New Roman"/>
        </w:rPr>
      </w:pPr>
    </w:p>
    <w:p w14:paraId="1CC6D5E5" w14:textId="77777777" w:rsidR="005216CE" w:rsidRDefault="005216CE" w:rsidP="005216CE">
      <w:pPr>
        <w:spacing w:after="0" w:line="276" w:lineRule="auto"/>
        <w:rPr>
          <w:rFonts w:eastAsia="Calibri" w:cs="Times New Roman"/>
        </w:rPr>
      </w:pPr>
      <w:r w:rsidRPr="00DC45A0">
        <w:rPr>
          <w:rFonts w:eastAsia="Calibri" w:cs="Times New Roman"/>
        </w:rPr>
        <w:t>La région Bourgogne</w:t>
      </w:r>
      <w:r w:rsidR="00A34711">
        <w:rPr>
          <w:rFonts w:eastAsia="Calibri" w:cs="Times New Roman"/>
        </w:rPr>
        <w:t>-</w:t>
      </w:r>
      <w:r w:rsidRPr="00DC45A0">
        <w:rPr>
          <w:rFonts w:eastAsia="Calibri" w:cs="Times New Roman"/>
        </w:rPr>
        <w:t xml:space="preserve">Franche-Comté se caractérise par un taux régional d’équipement en médecine, hors hospitalisation à domicile, de 2,3 </w:t>
      </w:r>
      <w:r w:rsidR="00A34711">
        <w:rPr>
          <w:rFonts w:eastAsia="Calibri" w:cs="Times New Roman"/>
        </w:rPr>
        <w:t xml:space="preserve">lits et places installés pour 1 </w:t>
      </w:r>
      <w:r w:rsidRPr="00DC45A0">
        <w:rPr>
          <w:rFonts w:eastAsia="Calibri" w:cs="Times New Roman"/>
        </w:rPr>
        <w:t>000 habitants, taux supérieur à la moyenne nationale qui est de 2,1.</w:t>
      </w:r>
    </w:p>
    <w:p w14:paraId="13086598" w14:textId="77777777" w:rsidR="00157A6E" w:rsidRPr="00DC45A0" w:rsidRDefault="00157A6E" w:rsidP="005216CE">
      <w:pPr>
        <w:spacing w:after="0" w:line="276" w:lineRule="auto"/>
        <w:rPr>
          <w:rFonts w:eastAsia="Calibri" w:cs="Times New Roman"/>
        </w:rPr>
      </w:pPr>
    </w:p>
    <w:p w14:paraId="442E42EC" w14:textId="77777777" w:rsidR="005216CE" w:rsidRPr="00DC45A0" w:rsidRDefault="005216CE" w:rsidP="005216CE">
      <w:pPr>
        <w:spacing w:after="0" w:line="276" w:lineRule="auto"/>
        <w:rPr>
          <w:rFonts w:eastAsia="Calibri" w:cs="Times New Roman"/>
        </w:rPr>
      </w:pPr>
      <w:r w:rsidRPr="00DC45A0">
        <w:rPr>
          <w:rFonts w:eastAsia="Calibri" w:cs="Times New Roman"/>
        </w:rPr>
        <w:t>Les taux d’équipement demeurent hétérogènes selon les départements : 1,78 %</w:t>
      </w:r>
      <w:r w:rsidRPr="00DC45A0">
        <w:rPr>
          <w:rFonts w:eastAsia="Calibri" w:cs="Calibri"/>
        </w:rPr>
        <w:t>ₒ en Haute-Saône contre 3,43</w:t>
      </w:r>
      <w:r w:rsidR="00157A6E">
        <w:rPr>
          <w:rFonts w:eastAsia="Calibri" w:cs="Calibri"/>
        </w:rPr>
        <w:t> </w:t>
      </w:r>
      <w:r w:rsidRPr="00DC45A0">
        <w:rPr>
          <w:rFonts w:eastAsia="Calibri" w:cs="Calibri"/>
        </w:rPr>
        <w:t>%ₒ sur le territoire de Belfort ou 2,9</w:t>
      </w:r>
      <w:r w:rsidR="00A34711">
        <w:rPr>
          <w:rFonts w:eastAsia="Calibri" w:cs="Calibri"/>
        </w:rPr>
        <w:t xml:space="preserve"> </w:t>
      </w:r>
      <w:r w:rsidRPr="00DC45A0">
        <w:rPr>
          <w:rFonts w:eastAsia="Calibri" w:cs="Calibri"/>
        </w:rPr>
        <w:t xml:space="preserve">% en Côte-d’Or. </w:t>
      </w:r>
    </w:p>
    <w:p w14:paraId="3DCA353F" w14:textId="77777777" w:rsidR="00DC45A0" w:rsidRPr="00DC45A0" w:rsidRDefault="00DC45A0" w:rsidP="00DC45A0">
      <w:pPr>
        <w:spacing w:after="0" w:line="276" w:lineRule="auto"/>
        <w:rPr>
          <w:rFonts w:eastAsia="Calibri" w:cs="Times New Roman"/>
        </w:rPr>
      </w:pPr>
    </w:p>
    <w:p w14:paraId="11697FBE" w14:textId="77777777" w:rsidR="00DC45A0" w:rsidRPr="00DC45A0" w:rsidRDefault="00DC45A0" w:rsidP="00DC45A0">
      <w:pPr>
        <w:spacing w:after="0" w:line="276" w:lineRule="auto"/>
        <w:rPr>
          <w:rFonts w:eastAsia="Calibri" w:cs="Times New Roman"/>
        </w:rPr>
      </w:pPr>
      <w:r w:rsidRPr="00DC45A0">
        <w:rPr>
          <w:rFonts w:eastAsia="Calibri" w:cs="Times New Roman"/>
          <w:b/>
        </w:rPr>
        <w:t>Tableau détaillé : Lits et places publics et privés installés au 01/01/2021</w:t>
      </w:r>
      <w:r w:rsidRPr="00DC45A0">
        <w:rPr>
          <w:rFonts w:eastAsia="Calibri" w:cs="Times New Roman"/>
          <w:vertAlign w:val="superscript"/>
        </w:rPr>
        <w:footnoteReference w:id="12"/>
      </w:r>
    </w:p>
    <w:tbl>
      <w:tblPr>
        <w:tblW w:w="0" w:type="auto"/>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ook w:val="04A0" w:firstRow="1" w:lastRow="0" w:firstColumn="1" w:lastColumn="0" w:noHBand="0" w:noVBand="1"/>
      </w:tblPr>
      <w:tblGrid>
        <w:gridCol w:w="1621"/>
        <w:gridCol w:w="831"/>
        <w:gridCol w:w="910"/>
        <w:gridCol w:w="786"/>
        <w:gridCol w:w="924"/>
        <w:gridCol w:w="898"/>
        <w:gridCol w:w="898"/>
        <w:gridCol w:w="909"/>
        <w:gridCol w:w="1130"/>
        <w:gridCol w:w="721"/>
      </w:tblGrid>
      <w:tr w:rsidR="00DC45A0" w:rsidRPr="00DC45A0" w14:paraId="1164772E" w14:textId="77777777" w:rsidTr="00530D24">
        <w:tc>
          <w:tcPr>
            <w:tcW w:w="1621" w:type="dxa"/>
            <w:shd w:val="clear" w:color="auto" w:fill="auto"/>
          </w:tcPr>
          <w:p w14:paraId="175644F0" w14:textId="77777777" w:rsidR="00A34711" w:rsidRDefault="00A34711" w:rsidP="00DC45A0">
            <w:pPr>
              <w:spacing w:after="0" w:line="276" w:lineRule="auto"/>
              <w:jc w:val="center"/>
              <w:rPr>
                <w:rFonts w:eastAsia="Calibri" w:cs="Times New Roman"/>
                <w:b/>
              </w:rPr>
            </w:pPr>
          </w:p>
          <w:p w14:paraId="639F6568" w14:textId="77777777" w:rsidR="00DC45A0" w:rsidRPr="00DC45A0" w:rsidRDefault="00DC45A0" w:rsidP="00DC45A0">
            <w:pPr>
              <w:spacing w:after="0" w:line="276" w:lineRule="auto"/>
              <w:jc w:val="center"/>
              <w:rPr>
                <w:rFonts w:eastAsia="Calibri" w:cs="Times New Roman"/>
                <w:b/>
              </w:rPr>
            </w:pPr>
            <w:r w:rsidRPr="00DC45A0">
              <w:rPr>
                <w:rFonts w:eastAsia="Calibri" w:cs="Times New Roman"/>
                <w:b/>
              </w:rPr>
              <w:t>Secteur</w:t>
            </w:r>
          </w:p>
        </w:tc>
        <w:tc>
          <w:tcPr>
            <w:tcW w:w="831" w:type="dxa"/>
            <w:shd w:val="clear" w:color="auto" w:fill="auto"/>
            <w:vAlign w:val="center"/>
          </w:tcPr>
          <w:p w14:paraId="750225CA" w14:textId="77777777" w:rsidR="00DC45A0" w:rsidRPr="00DC45A0" w:rsidRDefault="00DC45A0" w:rsidP="00DC45A0">
            <w:pPr>
              <w:spacing w:after="0" w:line="276" w:lineRule="auto"/>
              <w:jc w:val="center"/>
              <w:rPr>
                <w:rFonts w:eastAsia="Calibri" w:cs="Times New Roman"/>
                <w:b/>
              </w:rPr>
            </w:pPr>
            <w:r w:rsidRPr="00DC45A0">
              <w:rPr>
                <w:rFonts w:eastAsia="Calibri" w:cs="Times New Roman"/>
                <w:b/>
              </w:rPr>
              <w:t>Côte d’Or</w:t>
            </w:r>
          </w:p>
        </w:tc>
        <w:tc>
          <w:tcPr>
            <w:tcW w:w="910" w:type="dxa"/>
            <w:shd w:val="clear" w:color="auto" w:fill="auto"/>
            <w:vAlign w:val="center"/>
          </w:tcPr>
          <w:p w14:paraId="6E709C82" w14:textId="77777777" w:rsidR="00DC45A0" w:rsidRPr="00DC45A0" w:rsidRDefault="00DC45A0" w:rsidP="00DC45A0">
            <w:pPr>
              <w:spacing w:after="0" w:line="276" w:lineRule="auto"/>
              <w:jc w:val="center"/>
              <w:rPr>
                <w:rFonts w:eastAsia="Calibri" w:cs="Times New Roman"/>
                <w:b/>
              </w:rPr>
            </w:pPr>
            <w:r w:rsidRPr="00DC45A0">
              <w:rPr>
                <w:rFonts w:eastAsia="Calibri" w:cs="Times New Roman"/>
                <w:b/>
              </w:rPr>
              <w:t>Doubs</w:t>
            </w:r>
          </w:p>
        </w:tc>
        <w:tc>
          <w:tcPr>
            <w:tcW w:w="786" w:type="dxa"/>
            <w:shd w:val="clear" w:color="auto" w:fill="auto"/>
            <w:vAlign w:val="center"/>
          </w:tcPr>
          <w:p w14:paraId="7131173E" w14:textId="77777777" w:rsidR="00DC45A0" w:rsidRPr="00DC45A0" w:rsidRDefault="00DC45A0" w:rsidP="00DC45A0">
            <w:pPr>
              <w:spacing w:after="0" w:line="276" w:lineRule="auto"/>
              <w:jc w:val="center"/>
              <w:rPr>
                <w:rFonts w:eastAsia="Calibri" w:cs="Times New Roman"/>
                <w:b/>
              </w:rPr>
            </w:pPr>
            <w:r w:rsidRPr="00DC45A0">
              <w:rPr>
                <w:rFonts w:eastAsia="Calibri" w:cs="Times New Roman"/>
                <w:b/>
              </w:rPr>
              <w:t>Jura</w:t>
            </w:r>
          </w:p>
        </w:tc>
        <w:tc>
          <w:tcPr>
            <w:tcW w:w="924" w:type="dxa"/>
            <w:shd w:val="clear" w:color="auto" w:fill="auto"/>
            <w:vAlign w:val="center"/>
          </w:tcPr>
          <w:p w14:paraId="035594A5" w14:textId="77777777" w:rsidR="00DC45A0" w:rsidRPr="00DC45A0" w:rsidRDefault="00DC45A0" w:rsidP="00DC45A0">
            <w:pPr>
              <w:spacing w:after="0" w:line="276" w:lineRule="auto"/>
              <w:jc w:val="center"/>
              <w:rPr>
                <w:rFonts w:eastAsia="Calibri" w:cs="Times New Roman"/>
                <w:b/>
              </w:rPr>
            </w:pPr>
            <w:r w:rsidRPr="00DC45A0">
              <w:rPr>
                <w:rFonts w:eastAsia="Calibri" w:cs="Times New Roman"/>
                <w:b/>
              </w:rPr>
              <w:t>Nièvre</w:t>
            </w:r>
          </w:p>
        </w:tc>
        <w:tc>
          <w:tcPr>
            <w:tcW w:w="898" w:type="dxa"/>
            <w:shd w:val="clear" w:color="auto" w:fill="auto"/>
            <w:vAlign w:val="center"/>
          </w:tcPr>
          <w:p w14:paraId="05343FCF" w14:textId="77777777" w:rsidR="00DC45A0" w:rsidRPr="00DC45A0" w:rsidRDefault="00DC45A0" w:rsidP="00DC45A0">
            <w:pPr>
              <w:spacing w:after="0" w:line="276" w:lineRule="auto"/>
              <w:jc w:val="center"/>
              <w:rPr>
                <w:rFonts w:eastAsia="Calibri" w:cs="Times New Roman"/>
                <w:b/>
              </w:rPr>
            </w:pPr>
            <w:r w:rsidRPr="00DC45A0">
              <w:rPr>
                <w:rFonts w:eastAsia="Calibri" w:cs="Times New Roman"/>
                <w:b/>
              </w:rPr>
              <w:t>Haute Saône</w:t>
            </w:r>
          </w:p>
        </w:tc>
        <w:tc>
          <w:tcPr>
            <w:tcW w:w="898" w:type="dxa"/>
            <w:shd w:val="clear" w:color="auto" w:fill="auto"/>
            <w:vAlign w:val="center"/>
          </w:tcPr>
          <w:p w14:paraId="40808EB6" w14:textId="77777777" w:rsidR="00DC45A0" w:rsidRPr="00DC45A0" w:rsidRDefault="00DC45A0" w:rsidP="00DC45A0">
            <w:pPr>
              <w:spacing w:after="0" w:line="276" w:lineRule="auto"/>
              <w:jc w:val="center"/>
              <w:rPr>
                <w:rFonts w:eastAsia="Calibri" w:cs="Times New Roman"/>
                <w:b/>
              </w:rPr>
            </w:pPr>
            <w:r w:rsidRPr="00DC45A0">
              <w:rPr>
                <w:rFonts w:eastAsia="Calibri" w:cs="Times New Roman"/>
                <w:b/>
              </w:rPr>
              <w:t>Saône et Loire</w:t>
            </w:r>
          </w:p>
        </w:tc>
        <w:tc>
          <w:tcPr>
            <w:tcW w:w="909" w:type="dxa"/>
            <w:shd w:val="clear" w:color="auto" w:fill="auto"/>
            <w:vAlign w:val="center"/>
          </w:tcPr>
          <w:p w14:paraId="1EEFC3E5" w14:textId="77777777" w:rsidR="00DC45A0" w:rsidRPr="00DC45A0" w:rsidRDefault="00DC45A0" w:rsidP="00DC45A0">
            <w:pPr>
              <w:spacing w:after="0" w:line="276" w:lineRule="auto"/>
              <w:jc w:val="center"/>
              <w:rPr>
                <w:rFonts w:eastAsia="Calibri" w:cs="Times New Roman"/>
                <w:b/>
              </w:rPr>
            </w:pPr>
            <w:r w:rsidRPr="00DC45A0">
              <w:rPr>
                <w:rFonts w:eastAsia="Calibri" w:cs="Times New Roman"/>
                <w:b/>
              </w:rPr>
              <w:t>Yonne</w:t>
            </w:r>
          </w:p>
        </w:tc>
        <w:tc>
          <w:tcPr>
            <w:tcW w:w="1130" w:type="dxa"/>
            <w:shd w:val="clear" w:color="auto" w:fill="auto"/>
            <w:vAlign w:val="center"/>
          </w:tcPr>
          <w:p w14:paraId="6F3AF19E" w14:textId="77777777" w:rsidR="00DC45A0" w:rsidRPr="00DC45A0" w:rsidRDefault="00DC45A0" w:rsidP="00DC45A0">
            <w:pPr>
              <w:spacing w:after="0" w:line="276" w:lineRule="auto"/>
              <w:jc w:val="center"/>
              <w:rPr>
                <w:rFonts w:eastAsia="Calibri" w:cs="Times New Roman"/>
                <w:b/>
              </w:rPr>
            </w:pPr>
            <w:r w:rsidRPr="00DC45A0">
              <w:rPr>
                <w:rFonts w:eastAsia="Calibri" w:cs="Times New Roman"/>
                <w:b/>
              </w:rPr>
              <w:t>Territoire de Belfort</w:t>
            </w:r>
          </w:p>
        </w:tc>
        <w:tc>
          <w:tcPr>
            <w:tcW w:w="721" w:type="dxa"/>
            <w:shd w:val="clear" w:color="auto" w:fill="auto"/>
            <w:vAlign w:val="center"/>
          </w:tcPr>
          <w:p w14:paraId="43543AE7" w14:textId="77777777" w:rsidR="00DC45A0" w:rsidRPr="00DC45A0" w:rsidRDefault="00DC45A0" w:rsidP="00DC45A0">
            <w:pPr>
              <w:spacing w:after="0" w:line="276" w:lineRule="auto"/>
              <w:jc w:val="center"/>
              <w:rPr>
                <w:rFonts w:eastAsia="Calibri" w:cs="Times New Roman"/>
                <w:b/>
              </w:rPr>
            </w:pPr>
            <w:r w:rsidRPr="00DC45A0">
              <w:rPr>
                <w:rFonts w:eastAsia="Calibri" w:cs="Times New Roman"/>
                <w:b/>
              </w:rPr>
              <w:t>BFC</w:t>
            </w:r>
          </w:p>
        </w:tc>
      </w:tr>
      <w:tr w:rsidR="00DC45A0" w:rsidRPr="00DC45A0" w14:paraId="4EE4FB73" w14:textId="77777777" w:rsidTr="00530D24">
        <w:tc>
          <w:tcPr>
            <w:tcW w:w="1621" w:type="dxa"/>
            <w:shd w:val="clear" w:color="auto" w:fill="auto"/>
          </w:tcPr>
          <w:p w14:paraId="563CC938" w14:textId="77777777" w:rsidR="00DC45A0" w:rsidRPr="00DC45A0" w:rsidRDefault="00DC45A0" w:rsidP="00DC45A0">
            <w:pPr>
              <w:spacing w:after="0" w:line="276" w:lineRule="auto"/>
              <w:jc w:val="center"/>
              <w:rPr>
                <w:rFonts w:eastAsia="Calibri" w:cs="Times New Roman"/>
                <w:b/>
              </w:rPr>
            </w:pPr>
            <w:r w:rsidRPr="00DC45A0">
              <w:rPr>
                <w:rFonts w:eastAsia="Calibri" w:cs="Times New Roman"/>
                <w:b/>
              </w:rPr>
              <w:t>Hospitalisation complète</w:t>
            </w:r>
          </w:p>
        </w:tc>
        <w:tc>
          <w:tcPr>
            <w:tcW w:w="831" w:type="dxa"/>
            <w:shd w:val="clear" w:color="auto" w:fill="auto"/>
            <w:vAlign w:val="center"/>
          </w:tcPr>
          <w:p w14:paraId="75005B4F" w14:textId="77777777" w:rsidR="00DC45A0" w:rsidRPr="00DC45A0" w:rsidRDefault="00A34711" w:rsidP="00DC45A0">
            <w:pPr>
              <w:spacing w:after="0" w:line="276" w:lineRule="auto"/>
              <w:jc w:val="center"/>
              <w:rPr>
                <w:rFonts w:eastAsia="Calibri" w:cs="Times New Roman"/>
              </w:rPr>
            </w:pPr>
            <w:r>
              <w:rPr>
                <w:rFonts w:eastAsia="Calibri" w:cs="Times New Roman"/>
              </w:rPr>
              <w:t xml:space="preserve">1 </w:t>
            </w:r>
            <w:r w:rsidR="00DC45A0" w:rsidRPr="00DC45A0">
              <w:rPr>
                <w:rFonts w:eastAsia="Calibri" w:cs="Times New Roman"/>
              </w:rPr>
              <w:t>317</w:t>
            </w:r>
          </w:p>
        </w:tc>
        <w:tc>
          <w:tcPr>
            <w:tcW w:w="910" w:type="dxa"/>
            <w:shd w:val="clear" w:color="auto" w:fill="auto"/>
            <w:vAlign w:val="center"/>
          </w:tcPr>
          <w:p w14:paraId="29BBCA1B"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900</w:t>
            </w:r>
          </w:p>
        </w:tc>
        <w:tc>
          <w:tcPr>
            <w:tcW w:w="786" w:type="dxa"/>
            <w:shd w:val="clear" w:color="auto" w:fill="auto"/>
            <w:vAlign w:val="center"/>
          </w:tcPr>
          <w:p w14:paraId="24453092"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467</w:t>
            </w:r>
          </w:p>
        </w:tc>
        <w:tc>
          <w:tcPr>
            <w:tcW w:w="924" w:type="dxa"/>
            <w:shd w:val="clear" w:color="auto" w:fill="auto"/>
            <w:vAlign w:val="center"/>
          </w:tcPr>
          <w:p w14:paraId="0D6524D0"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481</w:t>
            </w:r>
          </w:p>
        </w:tc>
        <w:tc>
          <w:tcPr>
            <w:tcW w:w="898" w:type="dxa"/>
            <w:shd w:val="clear" w:color="auto" w:fill="auto"/>
            <w:vAlign w:val="center"/>
          </w:tcPr>
          <w:p w14:paraId="7C41F5E2"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375</w:t>
            </w:r>
          </w:p>
        </w:tc>
        <w:tc>
          <w:tcPr>
            <w:tcW w:w="898" w:type="dxa"/>
            <w:shd w:val="clear" w:color="auto" w:fill="auto"/>
            <w:vAlign w:val="center"/>
          </w:tcPr>
          <w:p w14:paraId="0982D365" w14:textId="77777777" w:rsidR="00DC45A0" w:rsidRPr="00DC45A0" w:rsidRDefault="00A34711" w:rsidP="00DC45A0">
            <w:pPr>
              <w:spacing w:after="0" w:line="276" w:lineRule="auto"/>
              <w:jc w:val="center"/>
              <w:rPr>
                <w:rFonts w:eastAsia="Calibri" w:cs="Times New Roman"/>
              </w:rPr>
            </w:pPr>
            <w:r>
              <w:rPr>
                <w:rFonts w:eastAsia="Calibri" w:cs="Times New Roman"/>
              </w:rPr>
              <w:t xml:space="preserve">1 </w:t>
            </w:r>
            <w:r w:rsidR="00DC45A0" w:rsidRPr="00DC45A0">
              <w:rPr>
                <w:rFonts w:eastAsia="Calibri" w:cs="Times New Roman"/>
              </w:rPr>
              <w:t>171</w:t>
            </w:r>
          </w:p>
        </w:tc>
        <w:tc>
          <w:tcPr>
            <w:tcW w:w="909" w:type="dxa"/>
            <w:shd w:val="clear" w:color="auto" w:fill="auto"/>
            <w:vAlign w:val="center"/>
          </w:tcPr>
          <w:p w14:paraId="7AF47991"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699</w:t>
            </w:r>
          </w:p>
        </w:tc>
        <w:tc>
          <w:tcPr>
            <w:tcW w:w="1130" w:type="dxa"/>
            <w:shd w:val="clear" w:color="auto" w:fill="auto"/>
            <w:vAlign w:val="center"/>
          </w:tcPr>
          <w:p w14:paraId="0FE8B281"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453</w:t>
            </w:r>
          </w:p>
        </w:tc>
        <w:tc>
          <w:tcPr>
            <w:tcW w:w="721" w:type="dxa"/>
            <w:shd w:val="clear" w:color="auto" w:fill="auto"/>
            <w:vAlign w:val="center"/>
          </w:tcPr>
          <w:p w14:paraId="6D14B808" w14:textId="77777777" w:rsidR="00DC45A0" w:rsidRPr="00DC45A0" w:rsidRDefault="00A34711" w:rsidP="00DC45A0">
            <w:pPr>
              <w:spacing w:after="0" w:line="276" w:lineRule="auto"/>
              <w:jc w:val="center"/>
              <w:rPr>
                <w:rFonts w:eastAsia="Calibri" w:cs="Times New Roman"/>
                <w:b/>
              </w:rPr>
            </w:pPr>
            <w:r>
              <w:rPr>
                <w:rFonts w:eastAsia="Calibri" w:cs="Times New Roman"/>
                <w:b/>
              </w:rPr>
              <w:t xml:space="preserve">5 </w:t>
            </w:r>
            <w:r w:rsidR="00DC45A0" w:rsidRPr="00DC45A0">
              <w:rPr>
                <w:rFonts w:eastAsia="Calibri" w:cs="Times New Roman"/>
                <w:b/>
              </w:rPr>
              <w:t>863</w:t>
            </w:r>
          </w:p>
        </w:tc>
      </w:tr>
      <w:tr w:rsidR="00DC45A0" w:rsidRPr="00DC45A0" w14:paraId="74B1D119" w14:textId="77777777" w:rsidTr="00530D24">
        <w:tc>
          <w:tcPr>
            <w:tcW w:w="1621" w:type="dxa"/>
            <w:shd w:val="clear" w:color="auto" w:fill="auto"/>
          </w:tcPr>
          <w:p w14:paraId="418F3E06" w14:textId="77777777" w:rsidR="00DC45A0" w:rsidRPr="00DC45A0" w:rsidRDefault="00DC45A0" w:rsidP="00DC45A0">
            <w:pPr>
              <w:spacing w:after="0" w:line="276" w:lineRule="auto"/>
              <w:jc w:val="center"/>
              <w:rPr>
                <w:rFonts w:eastAsia="Calibri" w:cs="Times New Roman"/>
                <w:b/>
              </w:rPr>
            </w:pPr>
            <w:r w:rsidRPr="00DC45A0">
              <w:rPr>
                <w:rFonts w:eastAsia="Calibri" w:cs="Times New Roman"/>
                <w:b/>
              </w:rPr>
              <w:t>Hospitalisation à temps partie</w:t>
            </w:r>
          </w:p>
        </w:tc>
        <w:tc>
          <w:tcPr>
            <w:tcW w:w="831" w:type="dxa"/>
            <w:shd w:val="clear" w:color="auto" w:fill="auto"/>
            <w:vAlign w:val="center"/>
          </w:tcPr>
          <w:p w14:paraId="2F4B3E74"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240</w:t>
            </w:r>
          </w:p>
        </w:tc>
        <w:tc>
          <w:tcPr>
            <w:tcW w:w="910" w:type="dxa"/>
            <w:shd w:val="clear" w:color="auto" w:fill="auto"/>
            <w:vAlign w:val="center"/>
          </w:tcPr>
          <w:p w14:paraId="74A7AC8C"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119</w:t>
            </w:r>
          </w:p>
        </w:tc>
        <w:tc>
          <w:tcPr>
            <w:tcW w:w="786" w:type="dxa"/>
            <w:shd w:val="clear" w:color="auto" w:fill="auto"/>
            <w:vAlign w:val="center"/>
          </w:tcPr>
          <w:p w14:paraId="5F9370D7"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18</w:t>
            </w:r>
          </w:p>
        </w:tc>
        <w:tc>
          <w:tcPr>
            <w:tcW w:w="924" w:type="dxa"/>
            <w:shd w:val="clear" w:color="auto" w:fill="auto"/>
            <w:vAlign w:val="center"/>
          </w:tcPr>
          <w:p w14:paraId="365CDD38"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564</w:t>
            </w:r>
          </w:p>
        </w:tc>
        <w:tc>
          <w:tcPr>
            <w:tcW w:w="898" w:type="dxa"/>
            <w:shd w:val="clear" w:color="auto" w:fill="auto"/>
            <w:vAlign w:val="center"/>
          </w:tcPr>
          <w:p w14:paraId="239F8383"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41</w:t>
            </w:r>
          </w:p>
        </w:tc>
        <w:tc>
          <w:tcPr>
            <w:tcW w:w="898" w:type="dxa"/>
            <w:shd w:val="clear" w:color="auto" w:fill="auto"/>
            <w:vAlign w:val="center"/>
          </w:tcPr>
          <w:p w14:paraId="39850E15"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64</w:t>
            </w:r>
          </w:p>
        </w:tc>
        <w:tc>
          <w:tcPr>
            <w:tcW w:w="909" w:type="dxa"/>
            <w:shd w:val="clear" w:color="auto" w:fill="auto"/>
            <w:vAlign w:val="center"/>
          </w:tcPr>
          <w:p w14:paraId="407A1F22"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64</w:t>
            </w:r>
          </w:p>
        </w:tc>
        <w:tc>
          <w:tcPr>
            <w:tcW w:w="1130" w:type="dxa"/>
            <w:shd w:val="clear" w:color="auto" w:fill="auto"/>
            <w:vAlign w:val="center"/>
          </w:tcPr>
          <w:p w14:paraId="28093D96"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24</w:t>
            </w:r>
          </w:p>
        </w:tc>
        <w:tc>
          <w:tcPr>
            <w:tcW w:w="721" w:type="dxa"/>
            <w:shd w:val="clear" w:color="auto" w:fill="auto"/>
            <w:vAlign w:val="center"/>
          </w:tcPr>
          <w:p w14:paraId="058C5BFE" w14:textId="77777777" w:rsidR="00DC45A0" w:rsidRPr="00DC45A0" w:rsidRDefault="00DC45A0" w:rsidP="00DC45A0">
            <w:pPr>
              <w:spacing w:after="0" w:line="276" w:lineRule="auto"/>
              <w:jc w:val="center"/>
              <w:rPr>
                <w:rFonts w:eastAsia="Calibri" w:cs="Times New Roman"/>
                <w:b/>
              </w:rPr>
            </w:pPr>
            <w:r w:rsidRPr="00DC45A0">
              <w:rPr>
                <w:rFonts w:eastAsia="Calibri" w:cs="Times New Roman"/>
                <w:b/>
              </w:rPr>
              <w:t>624</w:t>
            </w:r>
          </w:p>
        </w:tc>
      </w:tr>
      <w:tr w:rsidR="00DC45A0" w:rsidRPr="00DC45A0" w14:paraId="7F7D1C79" w14:textId="77777777" w:rsidTr="00530D24">
        <w:tc>
          <w:tcPr>
            <w:tcW w:w="1621" w:type="dxa"/>
            <w:shd w:val="clear" w:color="auto" w:fill="auto"/>
          </w:tcPr>
          <w:p w14:paraId="64AFA444" w14:textId="77777777" w:rsidR="00DC45A0" w:rsidRPr="00DC45A0" w:rsidRDefault="00DC45A0" w:rsidP="00DC45A0">
            <w:pPr>
              <w:spacing w:after="0" w:line="276" w:lineRule="auto"/>
              <w:jc w:val="center"/>
              <w:rPr>
                <w:rFonts w:eastAsia="Calibri" w:cs="Times New Roman"/>
                <w:b/>
              </w:rPr>
            </w:pPr>
            <w:r w:rsidRPr="00DC45A0">
              <w:rPr>
                <w:rFonts w:eastAsia="Calibri" w:cs="Times New Roman"/>
                <w:b/>
              </w:rPr>
              <w:t>Total lits et places</w:t>
            </w:r>
          </w:p>
        </w:tc>
        <w:tc>
          <w:tcPr>
            <w:tcW w:w="831" w:type="dxa"/>
            <w:shd w:val="clear" w:color="auto" w:fill="auto"/>
            <w:vAlign w:val="center"/>
          </w:tcPr>
          <w:p w14:paraId="413DAC08" w14:textId="77777777" w:rsidR="00DC45A0" w:rsidRPr="00DC45A0" w:rsidRDefault="00A34711" w:rsidP="00DC45A0">
            <w:pPr>
              <w:spacing w:after="0" w:line="276" w:lineRule="auto"/>
              <w:jc w:val="center"/>
              <w:rPr>
                <w:rFonts w:eastAsia="Calibri" w:cs="Times New Roman"/>
              </w:rPr>
            </w:pPr>
            <w:r>
              <w:rPr>
                <w:rFonts w:eastAsia="Calibri" w:cs="Times New Roman"/>
              </w:rPr>
              <w:t xml:space="preserve">1 </w:t>
            </w:r>
            <w:r w:rsidR="00DC45A0" w:rsidRPr="00DC45A0">
              <w:rPr>
                <w:rFonts w:eastAsia="Calibri" w:cs="Times New Roman"/>
              </w:rPr>
              <w:t>557</w:t>
            </w:r>
          </w:p>
        </w:tc>
        <w:tc>
          <w:tcPr>
            <w:tcW w:w="910" w:type="dxa"/>
            <w:shd w:val="clear" w:color="auto" w:fill="auto"/>
            <w:vAlign w:val="center"/>
          </w:tcPr>
          <w:p w14:paraId="75FD74E3" w14:textId="77777777" w:rsidR="00DC45A0" w:rsidRPr="00DC45A0" w:rsidRDefault="00A34711" w:rsidP="00DC45A0">
            <w:pPr>
              <w:spacing w:after="0" w:line="276" w:lineRule="auto"/>
              <w:jc w:val="center"/>
              <w:rPr>
                <w:rFonts w:eastAsia="Calibri" w:cs="Times New Roman"/>
              </w:rPr>
            </w:pPr>
            <w:r>
              <w:rPr>
                <w:rFonts w:eastAsia="Calibri" w:cs="Times New Roman"/>
              </w:rPr>
              <w:t xml:space="preserve">1 </w:t>
            </w:r>
            <w:r w:rsidR="00DC45A0" w:rsidRPr="00DC45A0">
              <w:rPr>
                <w:rFonts w:eastAsia="Calibri" w:cs="Times New Roman"/>
              </w:rPr>
              <w:t>019</w:t>
            </w:r>
          </w:p>
        </w:tc>
        <w:tc>
          <w:tcPr>
            <w:tcW w:w="786" w:type="dxa"/>
            <w:shd w:val="clear" w:color="auto" w:fill="auto"/>
            <w:vAlign w:val="center"/>
          </w:tcPr>
          <w:p w14:paraId="177A1B55"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485</w:t>
            </w:r>
          </w:p>
        </w:tc>
        <w:tc>
          <w:tcPr>
            <w:tcW w:w="924" w:type="dxa"/>
            <w:shd w:val="clear" w:color="auto" w:fill="auto"/>
            <w:vAlign w:val="center"/>
          </w:tcPr>
          <w:p w14:paraId="427750E3"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535</w:t>
            </w:r>
          </w:p>
        </w:tc>
        <w:tc>
          <w:tcPr>
            <w:tcW w:w="898" w:type="dxa"/>
            <w:shd w:val="clear" w:color="auto" w:fill="auto"/>
            <w:vAlign w:val="center"/>
          </w:tcPr>
          <w:p w14:paraId="7666F977"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416</w:t>
            </w:r>
          </w:p>
        </w:tc>
        <w:tc>
          <w:tcPr>
            <w:tcW w:w="898" w:type="dxa"/>
            <w:shd w:val="clear" w:color="auto" w:fill="auto"/>
            <w:vAlign w:val="center"/>
          </w:tcPr>
          <w:p w14:paraId="677D44BC" w14:textId="77777777" w:rsidR="00DC45A0" w:rsidRPr="00DC45A0" w:rsidRDefault="00A34711" w:rsidP="00DC45A0">
            <w:pPr>
              <w:spacing w:after="0" w:line="276" w:lineRule="auto"/>
              <w:jc w:val="center"/>
              <w:rPr>
                <w:rFonts w:eastAsia="Calibri" w:cs="Times New Roman"/>
              </w:rPr>
            </w:pPr>
            <w:r>
              <w:rPr>
                <w:rFonts w:eastAsia="Calibri" w:cs="Times New Roman"/>
              </w:rPr>
              <w:t xml:space="preserve">1 </w:t>
            </w:r>
            <w:r w:rsidR="00DC45A0" w:rsidRPr="00DC45A0">
              <w:rPr>
                <w:rFonts w:eastAsia="Calibri" w:cs="Times New Roman"/>
              </w:rPr>
              <w:t>235</w:t>
            </w:r>
          </w:p>
        </w:tc>
        <w:tc>
          <w:tcPr>
            <w:tcW w:w="909" w:type="dxa"/>
            <w:shd w:val="clear" w:color="auto" w:fill="auto"/>
            <w:vAlign w:val="center"/>
          </w:tcPr>
          <w:p w14:paraId="4BC2DFE6"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763</w:t>
            </w:r>
          </w:p>
        </w:tc>
        <w:tc>
          <w:tcPr>
            <w:tcW w:w="1130" w:type="dxa"/>
            <w:shd w:val="clear" w:color="auto" w:fill="auto"/>
            <w:vAlign w:val="center"/>
          </w:tcPr>
          <w:p w14:paraId="0E146136"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477</w:t>
            </w:r>
          </w:p>
        </w:tc>
        <w:tc>
          <w:tcPr>
            <w:tcW w:w="721" w:type="dxa"/>
            <w:shd w:val="clear" w:color="auto" w:fill="auto"/>
            <w:vAlign w:val="center"/>
          </w:tcPr>
          <w:p w14:paraId="3EE20240" w14:textId="77777777" w:rsidR="00DC45A0" w:rsidRPr="00DC45A0" w:rsidRDefault="00A34711" w:rsidP="00DC45A0">
            <w:pPr>
              <w:spacing w:after="0" w:line="276" w:lineRule="auto"/>
              <w:jc w:val="center"/>
              <w:rPr>
                <w:rFonts w:eastAsia="Calibri" w:cs="Times New Roman"/>
                <w:b/>
              </w:rPr>
            </w:pPr>
            <w:r>
              <w:rPr>
                <w:rFonts w:eastAsia="Calibri" w:cs="Times New Roman"/>
                <w:b/>
              </w:rPr>
              <w:t xml:space="preserve">6 </w:t>
            </w:r>
            <w:r w:rsidR="00DC45A0" w:rsidRPr="00DC45A0">
              <w:rPr>
                <w:rFonts w:eastAsia="Calibri" w:cs="Times New Roman"/>
                <w:b/>
              </w:rPr>
              <w:t>487</w:t>
            </w:r>
          </w:p>
        </w:tc>
      </w:tr>
      <w:tr w:rsidR="00DC45A0" w:rsidRPr="00DC45A0" w14:paraId="4E940101" w14:textId="77777777" w:rsidTr="00530D24">
        <w:tc>
          <w:tcPr>
            <w:tcW w:w="1621" w:type="dxa"/>
            <w:shd w:val="clear" w:color="auto" w:fill="auto"/>
          </w:tcPr>
          <w:p w14:paraId="7DBA5C3E" w14:textId="77777777" w:rsidR="00DC45A0" w:rsidRPr="00DC45A0" w:rsidRDefault="00DC45A0" w:rsidP="00DC45A0">
            <w:pPr>
              <w:spacing w:after="0" w:line="276" w:lineRule="auto"/>
              <w:jc w:val="center"/>
              <w:rPr>
                <w:rFonts w:eastAsia="Calibri" w:cs="Times New Roman"/>
                <w:b/>
              </w:rPr>
            </w:pPr>
            <w:r w:rsidRPr="00DC45A0">
              <w:rPr>
                <w:rFonts w:eastAsia="Calibri" w:cs="Times New Roman"/>
                <w:b/>
              </w:rPr>
              <w:t>Taux d’équipement en lits et places</w:t>
            </w:r>
          </w:p>
        </w:tc>
        <w:tc>
          <w:tcPr>
            <w:tcW w:w="831" w:type="dxa"/>
            <w:shd w:val="clear" w:color="auto" w:fill="auto"/>
            <w:vAlign w:val="center"/>
          </w:tcPr>
          <w:p w14:paraId="7171B453"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2,91</w:t>
            </w:r>
          </w:p>
        </w:tc>
        <w:tc>
          <w:tcPr>
            <w:tcW w:w="910" w:type="dxa"/>
            <w:shd w:val="clear" w:color="auto" w:fill="auto"/>
            <w:vAlign w:val="center"/>
          </w:tcPr>
          <w:p w14:paraId="321FD375"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1,87</w:t>
            </w:r>
          </w:p>
        </w:tc>
        <w:tc>
          <w:tcPr>
            <w:tcW w:w="786" w:type="dxa"/>
            <w:shd w:val="clear" w:color="auto" w:fill="auto"/>
            <w:vAlign w:val="center"/>
          </w:tcPr>
          <w:p w14:paraId="09FFFA5C"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1,88</w:t>
            </w:r>
          </w:p>
        </w:tc>
        <w:tc>
          <w:tcPr>
            <w:tcW w:w="924" w:type="dxa"/>
            <w:shd w:val="clear" w:color="auto" w:fill="auto"/>
            <w:vAlign w:val="center"/>
          </w:tcPr>
          <w:p w14:paraId="3C346082"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2,66</w:t>
            </w:r>
          </w:p>
        </w:tc>
        <w:tc>
          <w:tcPr>
            <w:tcW w:w="898" w:type="dxa"/>
            <w:shd w:val="clear" w:color="auto" w:fill="auto"/>
            <w:vAlign w:val="center"/>
          </w:tcPr>
          <w:p w14:paraId="406720D6"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1,78</w:t>
            </w:r>
          </w:p>
        </w:tc>
        <w:tc>
          <w:tcPr>
            <w:tcW w:w="898" w:type="dxa"/>
            <w:shd w:val="clear" w:color="auto" w:fill="auto"/>
            <w:vAlign w:val="center"/>
          </w:tcPr>
          <w:p w14:paraId="4F6381C4"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2,25</w:t>
            </w:r>
          </w:p>
        </w:tc>
        <w:tc>
          <w:tcPr>
            <w:tcW w:w="909" w:type="dxa"/>
            <w:shd w:val="clear" w:color="auto" w:fill="auto"/>
            <w:vAlign w:val="center"/>
          </w:tcPr>
          <w:p w14:paraId="377615BE"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2,30</w:t>
            </w:r>
          </w:p>
        </w:tc>
        <w:tc>
          <w:tcPr>
            <w:tcW w:w="1130" w:type="dxa"/>
            <w:shd w:val="clear" w:color="auto" w:fill="auto"/>
            <w:vAlign w:val="center"/>
          </w:tcPr>
          <w:p w14:paraId="482CF62F" w14:textId="77777777" w:rsidR="00DC45A0" w:rsidRPr="00DC45A0" w:rsidRDefault="00DC45A0" w:rsidP="00DC45A0">
            <w:pPr>
              <w:spacing w:after="0" w:line="276" w:lineRule="auto"/>
              <w:jc w:val="center"/>
              <w:rPr>
                <w:rFonts w:eastAsia="Calibri" w:cs="Times New Roman"/>
              </w:rPr>
            </w:pPr>
            <w:r w:rsidRPr="00DC45A0">
              <w:rPr>
                <w:rFonts w:eastAsia="Calibri" w:cs="Times New Roman"/>
              </w:rPr>
              <w:t>3,43</w:t>
            </w:r>
          </w:p>
        </w:tc>
        <w:tc>
          <w:tcPr>
            <w:tcW w:w="721" w:type="dxa"/>
            <w:shd w:val="clear" w:color="auto" w:fill="auto"/>
            <w:vAlign w:val="center"/>
          </w:tcPr>
          <w:p w14:paraId="7FED52F2" w14:textId="77777777" w:rsidR="00DC45A0" w:rsidRPr="00DC45A0" w:rsidRDefault="00DC45A0" w:rsidP="00DC45A0">
            <w:pPr>
              <w:spacing w:after="0" w:line="276" w:lineRule="auto"/>
              <w:jc w:val="center"/>
              <w:rPr>
                <w:rFonts w:eastAsia="Calibri" w:cs="Times New Roman"/>
                <w:b/>
              </w:rPr>
            </w:pPr>
            <w:r w:rsidRPr="00DC45A0">
              <w:rPr>
                <w:rFonts w:eastAsia="Calibri" w:cs="Times New Roman"/>
                <w:b/>
              </w:rPr>
              <w:t>2,32</w:t>
            </w:r>
          </w:p>
        </w:tc>
      </w:tr>
    </w:tbl>
    <w:p w14:paraId="1EF75D34" w14:textId="77777777" w:rsidR="00C942F6" w:rsidRDefault="00C942F6" w:rsidP="00DC45A0">
      <w:pPr>
        <w:spacing w:after="0" w:line="276" w:lineRule="auto"/>
        <w:rPr>
          <w:rFonts w:eastAsia="Calibri" w:cs="Times New Roman"/>
          <w:szCs w:val="18"/>
        </w:rPr>
      </w:pPr>
    </w:p>
    <w:p w14:paraId="12BF6591" w14:textId="77777777" w:rsidR="00C942F6" w:rsidRDefault="00C942F6">
      <w:pPr>
        <w:spacing w:line="259" w:lineRule="auto"/>
        <w:jc w:val="left"/>
        <w:rPr>
          <w:rFonts w:eastAsia="Calibri" w:cs="Times New Roman"/>
          <w:szCs w:val="18"/>
        </w:rPr>
      </w:pPr>
      <w:r>
        <w:rPr>
          <w:rFonts w:eastAsia="Calibri" w:cs="Times New Roman"/>
          <w:szCs w:val="18"/>
        </w:rPr>
        <w:br w:type="page"/>
      </w:r>
    </w:p>
    <w:p w14:paraId="53A81EB3" w14:textId="77777777" w:rsidR="00DC45A0" w:rsidRDefault="00DC45A0" w:rsidP="00DC45A0">
      <w:pPr>
        <w:spacing w:after="0" w:line="276" w:lineRule="auto"/>
        <w:rPr>
          <w:rFonts w:eastAsia="Calibri" w:cs="Times New Roman"/>
          <w:szCs w:val="18"/>
        </w:rPr>
      </w:pPr>
    </w:p>
    <w:p w14:paraId="73AEAD9D" w14:textId="77777777" w:rsidR="00DC45A0" w:rsidRPr="00DC45A0" w:rsidRDefault="00DC45A0" w:rsidP="00530D24">
      <w:pPr>
        <w:pStyle w:val="Titre4"/>
        <w:rPr>
          <w:rFonts w:eastAsia="Calibri"/>
        </w:rPr>
      </w:pPr>
      <w:r w:rsidRPr="00DC45A0">
        <w:rPr>
          <w:rFonts w:eastAsia="Calibri"/>
        </w:rPr>
        <w:t xml:space="preserve">Activité </w:t>
      </w:r>
    </w:p>
    <w:p w14:paraId="0F475227" w14:textId="77777777" w:rsidR="00DC45A0" w:rsidRPr="00DC45A0" w:rsidRDefault="00DC45A0" w:rsidP="00DC45A0">
      <w:pPr>
        <w:tabs>
          <w:tab w:val="right" w:pos="851"/>
        </w:tabs>
        <w:spacing w:after="0" w:line="276" w:lineRule="auto"/>
        <w:rPr>
          <w:rFonts w:eastAsia="Calibri" w:cs="Times New Roman"/>
          <w:color w:val="00B050"/>
        </w:rPr>
      </w:pPr>
    </w:p>
    <w:p w14:paraId="3E276E38" w14:textId="77777777" w:rsidR="00DC45A0" w:rsidRPr="00DC45A0" w:rsidRDefault="00DC45A0" w:rsidP="00A34711">
      <w:pPr>
        <w:spacing w:after="0" w:line="276" w:lineRule="auto"/>
        <w:rPr>
          <w:rFonts w:eastAsia="Calibri" w:cs="Times New Roman"/>
        </w:rPr>
      </w:pPr>
      <w:r w:rsidRPr="00DC45A0">
        <w:rPr>
          <w:rFonts w:eastAsia="Calibri" w:cs="Times New Roman"/>
          <w:b/>
        </w:rPr>
        <w:t>Tableau : Evolution du taux de recours de 2017 à 2021 en Bourgogne-Franche-Comté (Nombre séjours consommés par les habitants de la région quel que soit le lieu de soins / 1</w:t>
      </w:r>
      <w:r w:rsidR="00A34711">
        <w:rPr>
          <w:rFonts w:eastAsia="Calibri" w:cs="Times New Roman"/>
          <w:b/>
        </w:rPr>
        <w:t xml:space="preserve"> </w:t>
      </w:r>
      <w:r w:rsidRPr="00DC45A0">
        <w:rPr>
          <w:rFonts w:eastAsia="Calibri" w:cs="Times New Roman"/>
          <w:b/>
        </w:rPr>
        <w:t xml:space="preserve">000 </w:t>
      </w:r>
      <w:proofErr w:type="spellStart"/>
      <w:r w:rsidRPr="00DC45A0">
        <w:rPr>
          <w:rFonts w:eastAsia="Calibri" w:cs="Times New Roman"/>
          <w:b/>
        </w:rPr>
        <w:t>hab</w:t>
      </w:r>
      <w:proofErr w:type="spellEnd"/>
      <w:r w:rsidRPr="00DC45A0">
        <w:rPr>
          <w:rFonts w:eastAsia="Calibri" w:cs="Times New Roman"/>
          <w:b/>
        </w:rPr>
        <w:t>)</w:t>
      </w:r>
      <w:r w:rsidRPr="00DC45A0">
        <w:rPr>
          <w:rFonts w:eastAsia="Calibri" w:cs="Times New Roman"/>
          <w:b/>
          <w:vertAlign w:val="superscript"/>
        </w:rPr>
        <w:footnoteReference w:id="13"/>
      </w:r>
    </w:p>
    <w:p w14:paraId="09BC4233" w14:textId="77777777" w:rsidR="00DC45A0" w:rsidRPr="00DC45A0" w:rsidRDefault="00DC45A0" w:rsidP="00DC45A0">
      <w:pPr>
        <w:spacing w:after="0" w:line="276" w:lineRule="auto"/>
        <w:rPr>
          <w:rFonts w:eastAsia="Calibri" w:cs="Times New Roman"/>
          <w:sz w:val="18"/>
          <w:szCs w:val="18"/>
        </w:rPr>
      </w:pPr>
    </w:p>
    <w:tbl>
      <w:tblPr>
        <w:tblW w:w="0" w:type="auto"/>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ook w:val="04A0" w:firstRow="1" w:lastRow="0" w:firstColumn="1" w:lastColumn="0" w:noHBand="0" w:noVBand="1"/>
      </w:tblPr>
      <w:tblGrid>
        <w:gridCol w:w="1838"/>
        <w:gridCol w:w="1558"/>
        <w:gridCol w:w="1558"/>
        <w:gridCol w:w="1558"/>
        <w:gridCol w:w="1558"/>
        <w:gridCol w:w="1558"/>
      </w:tblGrid>
      <w:tr w:rsidR="006466E1" w:rsidRPr="00DC45A0" w14:paraId="2D6E46E2" w14:textId="77777777" w:rsidTr="00530D24">
        <w:tc>
          <w:tcPr>
            <w:tcW w:w="1629" w:type="dxa"/>
            <w:shd w:val="clear" w:color="auto" w:fill="auto"/>
          </w:tcPr>
          <w:p w14:paraId="16444891" w14:textId="77777777" w:rsidR="00DC45A0" w:rsidRPr="00DC45A0" w:rsidRDefault="00DC45A0" w:rsidP="00DC45A0">
            <w:pPr>
              <w:spacing w:after="0" w:line="276" w:lineRule="auto"/>
              <w:jc w:val="center"/>
              <w:rPr>
                <w:rFonts w:eastAsia="Calibri" w:cs="Times New Roman"/>
                <w:b/>
                <w:szCs w:val="18"/>
              </w:rPr>
            </w:pPr>
            <w:r w:rsidRPr="00DC45A0">
              <w:rPr>
                <w:rFonts w:eastAsia="Calibri" w:cs="Times New Roman"/>
                <w:b/>
                <w:szCs w:val="18"/>
              </w:rPr>
              <w:t>Année</w:t>
            </w:r>
          </w:p>
        </w:tc>
        <w:tc>
          <w:tcPr>
            <w:tcW w:w="1629" w:type="dxa"/>
            <w:shd w:val="clear" w:color="auto" w:fill="auto"/>
          </w:tcPr>
          <w:p w14:paraId="54A09254" w14:textId="77777777" w:rsidR="00DC45A0" w:rsidRPr="00DC45A0" w:rsidRDefault="00DC45A0" w:rsidP="00DC45A0">
            <w:pPr>
              <w:spacing w:after="0" w:line="276" w:lineRule="auto"/>
              <w:jc w:val="center"/>
              <w:rPr>
                <w:rFonts w:eastAsia="Calibri" w:cs="Times New Roman"/>
                <w:b/>
                <w:szCs w:val="18"/>
              </w:rPr>
            </w:pPr>
            <w:r w:rsidRPr="00DC45A0">
              <w:rPr>
                <w:rFonts w:eastAsia="Calibri" w:cs="Times New Roman"/>
                <w:b/>
                <w:szCs w:val="18"/>
              </w:rPr>
              <w:t>2017</w:t>
            </w:r>
          </w:p>
        </w:tc>
        <w:tc>
          <w:tcPr>
            <w:tcW w:w="1630" w:type="dxa"/>
            <w:shd w:val="clear" w:color="auto" w:fill="auto"/>
          </w:tcPr>
          <w:p w14:paraId="2F1A8E70" w14:textId="77777777" w:rsidR="00DC45A0" w:rsidRPr="00DC45A0" w:rsidRDefault="00DC45A0" w:rsidP="00DC45A0">
            <w:pPr>
              <w:spacing w:after="0" w:line="276" w:lineRule="auto"/>
              <w:jc w:val="center"/>
              <w:rPr>
                <w:rFonts w:eastAsia="Calibri" w:cs="Times New Roman"/>
                <w:b/>
                <w:szCs w:val="18"/>
              </w:rPr>
            </w:pPr>
            <w:r w:rsidRPr="00DC45A0">
              <w:rPr>
                <w:rFonts w:eastAsia="Calibri" w:cs="Times New Roman"/>
                <w:b/>
                <w:szCs w:val="18"/>
              </w:rPr>
              <w:t>2018</w:t>
            </w:r>
          </w:p>
        </w:tc>
        <w:tc>
          <w:tcPr>
            <w:tcW w:w="1630" w:type="dxa"/>
            <w:shd w:val="clear" w:color="auto" w:fill="auto"/>
          </w:tcPr>
          <w:p w14:paraId="28D72413" w14:textId="77777777" w:rsidR="00DC45A0" w:rsidRPr="00DC45A0" w:rsidRDefault="00DC45A0" w:rsidP="00DC45A0">
            <w:pPr>
              <w:spacing w:after="0" w:line="276" w:lineRule="auto"/>
              <w:jc w:val="center"/>
              <w:rPr>
                <w:rFonts w:eastAsia="Calibri" w:cs="Times New Roman"/>
                <w:b/>
                <w:szCs w:val="18"/>
              </w:rPr>
            </w:pPr>
            <w:r w:rsidRPr="00DC45A0">
              <w:rPr>
                <w:rFonts w:eastAsia="Calibri" w:cs="Times New Roman"/>
                <w:b/>
                <w:szCs w:val="18"/>
              </w:rPr>
              <w:t>2019</w:t>
            </w:r>
          </w:p>
        </w:tc>
        <w:tc>
          <w:tcPr>
            <w:tcW w:w="1630" w:type="dxa"/>
            <w:shd w:val="clear" w:color="auto" w:fill="auto"/>
          </w:tcPr>
          <w:p w14:paraId="608FA805" w14:textId="77777777" w:rsidR="00DC45A0" w:rsidRPr="00DC45A0" w:rsidRDefault="00DC45A0" w:rsidP="00DC45A0">
            <w:pPr>
              <w:spacing w:after="0" w:line="276" w:lineRule="auto"/>
              <w:jc w:val="center"/>
              <w:rPr>
                <w:rFonts w:eastAsia="Calibri" w:cs="Times New Roman"/>
                <w:b/>
                <w:szCs w:val="18"/>
              </w:rPr>
            </w:pPr>
            <w:r w:rsidRPr="00DC45A0">
              <w:rPr>
                <w:rFonts w:eastAsia="Calibri" w:cs="Times New Roman"/>
                <w:b/>
                <w:szCs w:val="18"/>
              </w:rPr>
              <w:t>2020</w:t>
            </w:r>
          </w:p>
        </w:tc>
        <w:tc>
          <w:tcPr>
            <w:tcW w:w="1630" w:type="dxa"/>
            <w:shd w:val="clear" w:color="auto" w:fill="auto"/>
          </w:tcPr>
          <w:p w14:paraId="022DADB9" w14:textId="77777777" w:rsidR="00DC45A0" w:rsidRPr="00DC45A0" w:rsidRDefault="00DC45A0" w:rsidP="00DC45A0">
            <w:pPr>
              <w:spacing w:after="0" w:line="276" w:lineRule="auto"/>
              <w:jc w:val="center"/>
              <w:rPr>
                <w:rFonts w:eastAsia="Calibri" w:cs="Times New Roman"/>
                <w:b/>
                <w:szCs w:val="18"/>
              </w:rPr>
            </w:pPr>
            <w:r w:rsidRPr="00DC45A0">
              <w:rPr>
                <w:rFonts w:eastAsia="Calibri" w:cs="Times New Roman"/>
                <w:b/>
                <w:szCs w:val="18"/>
              </w:rPr>
              <w:t>2021</w:t>
            </w:r>
          </w:p>
        </w:tc>
      </w:tr>
      <w:tr w:rsidR="006466E1" w:rsidRPr="00DC45A0" w14:paraId="7D99F0CE" w14:textId="77777777" w:rsidTr="00530D24">
        <w:tc>
          <w:tcPr>
            <w:tcW w:w="1629" w:type="dxa"/>
            <w:shd w:val="clear" w:color="auto" w:fill="auto"/>
          </w:tcPr>
          <w:p w14:paraId="7AA21A2D" w14:textId="77777777" w:rsidR="00DC45A0" w:rsidRPr="00DC45A0" w:rsidRDefault="00DC45A0" w:rsidP="00C361CD">
            <w:pPr>
              <w:spacing w:after="0" w:line="276" w:lineRule="auto"/>
              <w:rPr>
                <w:rFonts w:eastAsia="Calibri" w:cs="Times New Roman"/>
                <w:szCs w:val="18"/>
              </w:rPr>
            </w:pPr>
            <w:r w:rsidRPr="00DC45A0">
              <w:rPr>
                <w:rFonts w:eastAsia="Calibri" w:cs="Times New Roman"/>
                <w:szCs w:val="18"/>
              </w:rPr>
              <w:t xml:space="preserve">Nombre de </w:t>
            </w:r>
            <w:r w:rsidR="00C361CD">
              <w:rPr>
                <w:rFonts w:eastAsia="Calibri" w:cs="Times New Roman"/>
                <w:szCs w:val="18"/>
              </w:rPr>
              <w:t>séjours</w:t>
            </w:r>
          </w:p>
        </w:tc>
        <w:tc>
          <w:tcPr>
            <w:tcW w:w="1629" w:type="dxa"/>
            <w:shd w:val="clear" w:color="auto" w:fill="auto"/>
            <w:vAlign w:val="center"/>
          </w:tcPr>
          <w:p w14:paraId="37D32B88" w14:textId="77777777" w:rsidR="00DC45A0" w:rsidRPr="00DC45A0" w:rsidRDefault="006466E1" w:rsidP="006466E1">
            <w:pPr>
              <w:spacing w:after="0" w:line="276" w:lineRule="auto"/>
              <w:jc w:val="center"/>
              <w:rPr>
                <w:rFonts w:eastAsia="Calibri" w:cs="Times New Roman"/>
                <w:szCs w:val="18"/>
              </w:rPr>
            </w:pPr>
            <w:r>
              <w:rPr>
                <w:rFonts w:eastAsia="Calibri" w:cs="Times New Roman"/>
                <w:szCs w:val="18"/>
              </w:rPr>
              <w:t>470 826</w:t>
            </w:r>
          </w:p>
        </w:tc>
        <w:tc>
          <w:tcPr>
            <w:tcW w:w="1630" w:type="dxa"/>
            <w:shd w:val="clear" w:color="auto" w:fill="auto"/>
            <w:vAlign w:val="center"/>
          </w:tcPr>
          <w:p w14:paraId="3B39CB8F" w14:textId="77777777" w:rsidR="00DC45A0" w:rsidRPr="00DC45A0" w:rsidRDefault="006466E1" w:rsidP="006466E1">
            <w:pPr>
              <w:spacing w:after="0" w:line="276" w:lineRule="auto"/>
              <w:jc w:val="center"/>
              <w:rPr>
                <w:rFonts w:eastAsia="Calibri" w:cs="Times New Roman"/>
                <w:szCs w:val="18"/>
              </w:rPr>
            </w:pPr>
            <w:r>
              <w:rPr>
                <w:rFonts w:eastAsia="Calibri" w:cs="Times New Roman"/>
                <w:szCs w:val="18"/>
              </w:rPr>
              <w:t>475 409</w:t>
            </w:r>
          </w:p>
        </w:tc>
        <w:tc>
          <w:tcPr>
            <w:tcW w:w="1630" w:type="dxa"/>
            <w:shd w:val="clear" w:color="auto" w:fill="auto"/>
            <w:vAlign w:val="center"/>
          </w:tcPr>
          <w:p w14:paraId="33430DE8" w14:textId="77777777" w:rsidR="00DC45A0" w:rsidRPr="00DC45A0" w:rsidRDefault="006466E1" w:rsidP="006466E1">
            <w:pPr>
              <w:spacing w:after="0" w:line="276" w:lineRule="auto"/>
              <w:jc w:val="center"/>
              <w:rPr>
                <w:rFonts w:eastAsia="Calibri" w:cs="Times New Roman"/>
                <w:szCs w:val="18"/>
              </w:rPr>
            </w:pPr>
            <w:r>
              <w:rPr>
                <w:rFonts w:eastAsia="Calibri" w:cs="Times New Roman"/>
                <w:szCs w:val="18"/>
              </w:rPr>
              <w:t>422 859</w:t>
            </w:r>
          </w:p>
        </w:tc>
        <w:tc>
          <w:tcPr>
            <w:tcW w:w="1630" w:type="dxa"/>
            <w:shd w:val="clear" w:color="auto" w:fill="auto"/>
            <w:vAlign w:val="center"/>
          </w:tcPr>
          <w:p w14:paraId="2E7958C5" w14:textId="77777777" w:rsidR="00DC45A0" w:rsidRPr="00DC45A0" w:rsidRDefault="00A34711" w:rsidP="006466E1">
            <w:pPr>
              <w:spacing w:after="0" w:line="276" w:lineRule="auto"/>
              <w:jc w:val="center"/>
              <w:rPr>
                <w:rFonts w:eastAsia="Calibri" w:cs="Times New Roman"/>
                <w:szCs w:val="18"/>
              </w:rPr>
            </w:pPr>
            <w:r>
              <w:rPr>
                <w:rFonts w:eastAsia="Calibri" w:cs="Times New Roman"/>
                <w:szCs w:val="18"/>
              </w:rPr>
              <w:t>4</w:t>
            </w:r>
            <w:r w:rsidR="006466E1">
              <w:rPr>
                <w:rFonts w:eastAsia="Calibri" w:cs="Times New Roman"/>
                <w:szCs w:val="18"/>
              </w:rPr>
              <w:t>67 340</w:t>
            </w:r>
          </w:p>
        </w:tc>
        <w:tc>
          <w:tcPr>
            <w:tcW w:w="1630" w:type="dxa"/>
            <w:shd w:val="clear" w:color="auto" w:fill="auto"/>
            <w:vAlign w:val="center"/>
          </w:tcPr>
          <w:p w14:paraId="004F4F18" w14:textId="77777777" w:rsidR="00DC45A0" w:rsidRPr="00DC45A0" w:rsidRDefault="006466E1" w:rsidP="006466E1">
            <w:pPr>
              <w:spacing w:after="0" w:line="276" w:lineRule="auto"/>
              <w:jc w:val="center"/>
              <w:rPr>
                <w:rFonts w:eastAsia="Calibri" w:cs="Times New Roman"/>
                <w:szCs w:val="18"/>
              </w:rPr>
            </w:pPr>
            <w:r>
              <w:rPr>
                <w:rFonts w:eastAsia="Calibri" w:cs="Times New Roman"/>
                <w:szCs w:val="18"/>
              </w:rPr>
              <w:t>473 893</w:t>
            </w:r>
          </w:p>
        </w:tc>
      </w:tr>
      <w:tr w:rsidR="006466E1" w:rsidRPr="00DC45A0" w14:paraId="4943074F" w14:textId="77777777" w:rsidTr="00530D24">
        <w:tc>
          <w:tcPr>
            <w:tcW w:w="1629" w:type="dxa"/>
            <w:shd w:val="clear" w:color="auto" w:fill="auto"/>
          </w:tcPr>
          <w:p w14:paraId="15B80BAC" w14:textId="77777777" w:rsidR="00DC45A0" w:rsidRPr="00DC45A0" w:rsidRDefault="00A34711" w:rsidP="00C361CD">
            <w:pPr>
              <w:spacing w:after="0" w:line="276" w:lineRule="auto"/>
              <w:rPr>
                <w:rFonts w:eastAsia="Calibri" w:cs="Times New Roman"/>
                <w:szCs w:val="18"/>
              </w:rPr>
            </w:pPr>
            <w:r>
              <w:rPr>
                <w:rFonts w:eastAsia="Calibri" w:cs="Times New Roman"/>
                <w:szCs w:val="18"/>
              </w:rPr>
              <w:t xml:space="preserve">Taux de </w:t>
            </w:r>
            <w:r w:rsidR="00C361CD">
              <w:rPr>
                <w:rFonts w:eastAsia="Calibri" w:cs="Times New Roman"/>
                <w:szCs w:val="18"/>
              </w:rPr>
              <w:t>séjours</w:t>
            </w:r>
            <w:r>
              <w:rPr>
                <w:rFonts w:eastAsia="Calibri" w:cs="Times New Roman"/>
                <w:szCs w:val="18"/>
              </w:rPr>
              <w:t xml:space="preserve"> standardisé/1 </w:t>
            </w:r>
            <w:r w:rsidR="00DC45A0" w:rsidRPr="00DC45A0">
              <w:rPr>
                <w:rFonts w:eastAsia="Calibri" w:cs="Times New Roman"/>
                <w:szCs w:val="18"/>
              </w:rPr>
              <w:t>000 habitants</w:t>
            </w:r>
          </w:p>
        </w:tc>
        <w:tc>
          <w:tcPr>
            <w:tcW w:w="1629" w:type="dxa"/>
            <w:shd w:val="clear" w:color="auto" w:fill="auto"/>
            <w:vAlign w:val="center"/>
          </w:tcPr>
          <w:p w14:paraId="50A47883" w14:textId="77777777" w:rsidR="00DC45A0" w:rsidRPr="00DC45A0" w:rsidRDefault="006466E1" w:rsidP="006466E1">
            <w:pPr>
              <w:spacing w:after="0" w:line="276" w:lineRule="auto"/>
              <w:jc w:val="center"/>
              <w:rPr>
                <w:rFonts w:eastAsia="Calibri" w:cs="Times New Roman"/>
                <w:szCs w:val="18"/>
              </w:rPr>
            </w:pPr>
            <w:r>
              <w:rPr>
                <w:rFonts w:eastAsia="Calibri" w:cs="Times New Roman"/>
                <w:szCs w:val="18"/>
              </w:rPr>
              <w:t>158,24</w:t>
            </w:r>
          </w:p>
        </w:tc>
        <w:tc>
          <w:tcPr>
            <w:tcW w:w="1630" w:type="dxa"/>
            <w:shd w:val="clear" w:color="auto" w:fill="auto"/>
            <w:vAlign w:val="center"/>
          </w:tcPr>
          <w:p w14:paraId="50B007D0" w14:textId="77777777" w:rsidR="00DC45A0" w:rsidRPr="00DC45A0" w:rsidRDefault="00DC45A0" w:rsidP="006466E1">
            <w:pPr>
              <w:spacing w:after="0" w:line="276" w:lineRule="auto"/>
              <w:jc w:val="center"/>
              <w:rPr>
                <w:rFonts w:eastAsia="Calibri" w:cs="Times New Roman"/>
                <w:szCs w:val="18"/>
              </w:rPr>
            </w:pPr>
            <w:r w:rsidRPr="00DC45A0">
              <w:rPr>
                <w:rFonts w:eastAsia="Calibri" w:cs="Times New Roman"/>
                <w:szCs w:val="18"/>
              </w:rPr>
              <w:t>1</w:t>
            </w:r>
            <w:r w:rsidR="006466E1">
              <w:rPr>
                <w:rFonts w:eastAsia="Calibri" w:cs="Times New Roman"/>
                <w:szCs w:val="18"/>
              </w:rPr>
              <w:t>59,91</w:t>
            </w:r>
          </w:p>
        </w:tc>
        <w:tc>
          <w:tcPr>
            <w:tcW w:w="1630" w:type="dxa"/>
            <w:shd w:val="clear" w:color="auto" w:fill="auto"/>
            <w:vAlign w:val="center"/>
          </w:tcPr>
          <w:p w14:paraId="0C28A8AF" w14:textId="77777777" w:rsidR="00DC45A0" w:rsidRPr="00DC45A0" w:rsidRDefault="00DC45A0" w:rsidP="006466E1">
            <w:pPr>
              <w:spacing w:after="0" w:line="276" w:lineRule="auto"/>
              <w:jc w:val="center"/>
              <w:rPr>
                <w:rFonts w:eastAsia="Calibri" w:cs="Times New Roman"/>
                <w:szCs w:val="18"/>
              </w:rPr>
            </w:pPr>
            <w:r w:rsidRPr="00DC45A0">
              <w:rPr>
                <w:rFonts w:eastAsia="Calibri" w:cs="Times New Roman"/>
                <w:szCs w:val="18"/>
              </w:rPr>
              <w:t>1</w:t>
            </w:r>
            <w:r w:rsidR="006466E1">
              <w:rPr>
                <w:rFonts w:eastAsia="Calibri" w:cs="Times New Roman"/>
                <w:szCs w:val="18"/>
              </w:rPr>
              <w:t>42,10</w:t>
            </w:r>
          </w:p>
        </w:tc>
        <w:tc>
          <w:tcPr>
            <w:tcW w:w="1630" w:type="dxa"/>
            <w:shd w:val="clear" w:color="auto" w:fill="auto"/>
            <w:vAlign w:val="center"/>
          </w:tcPr>
          <w:p w14:paraId="0EDBE731" w14:textId="77777777" w:rsidR="00DC45A0" w:rsidRPr="00DC45A0" w:rsidRDefault="006466E1" w:rsidP="006466E1">
            <w:pPr>
              <w:spacing w:after="0" w:line="276" w:lineRule="auto"/>
              <w:jc w:val="center"/>
              <w:rPr>
                <w:rFonts w:eastAsia="Calibri" w:cs="Times New Roman"/>
                <w:szCs w:val="18"/>
              </w:rPr>
            </w:pPr>
            <w:r>
              <w:rPr>
                <w:rFonts w:eastAsia="Calibri" w:cs="Times New Roman"/>
                <w:szCs w:val="18"/>
              </w:rPr>
              <w:t>157,52</w:t>
            </w:r>
          </w:p>
        </w:tc>
        <w:tc>
          <w:tcPr>
            <w:tcW w:w="1630" w:type="dxa"/>
            <w:shd w:val="clear" w:color="auto" w:fill="auto"/>
            <w:vAlign w:val="center"/>
          </w:tcPr>
          <w:p w14:paraId="2540FD52" w14:textId="77777777" w:rsidR="00DC45A0" w:rsidRPr="00DC45A0" w:rsidRDefault="00DC45A0" w:rsidP="006466E1">
            <w:pPr>
              <w:spacing w:after="0" w:line="276" w:lineRule="auto"/>
              <w:jc w:val="center"/>
              <w:rPr>
                <w:rFonts w:eastAsia="Calibri" w:cs="Times New Roman"/>
                <w:szCs w:val="18"/>
              </w:rPr>
            </w:pPr>
            <w:r w:rsidRPr="00DC45A0">
              <w:rPr>
                <w:rFonts w:eastAsia="Calibri" w:cs="Times New Roman"/>
                <w:szCs w:val="18"/>
              </w:rPr>
              <w:t>1</w:t>
            </w:r>
            <w:r w:rsidR="006466E1">
              <w:rPr>
                <w:rFonts w:eastAsia="Calibri" w:cs="Times New Roman"/>
                <w:szCs w:val="18"/>
              </w:rPr>
              <w:t>59,91</w:t>
            </w:r>
          </w:p>
        </w:tc>
      </w:tr>
    </w:tbl>
    <w:p w14:paraId="2B7C3758" w14:textId="77777777" w:rsidR="00DC45A0" w:rsidRPr="00DC45A0" w:rsidRDefault="00DC45A0" w:rsidP="00DC45A0">
      <w:pPr>
        <w:spacing w:after="0" w:line="276" w:lineRule="auto"/>
        <w:rPr>
          <w:rFonts w:eastAsia="Calibri" w:cs="Times New Roman"/>
          <w:b/>
          <w:szCs w:val="18"/>
        </w:rPr>
      </w:pPr>
    </w:p>
    <w:p w14:paraId="5763F60C" w14:textId="77777777" w:rsidR="00DC45A0" w:rsidRPr="00DC45A0" w:rsidRDefault="00DC45A0" w:rsidP="00DC45A0">
      <w:pPr>
        <w:spacing w:after="0" w:line="276" w:lineRule="auto"/>
        <w:rPr>
          <w:rFonts w:eastAsia="Calibri" w:cs="Times New Roman"/>
          <w:szCs w:val="18"/>
        </w:rPr>
      </w:pPr>
      <w:r w:rsidRPr="00DC45A0">
        <w:rPr>
          <w:rFonts w:eastAsia="Calibri" w:cs="Times New Roman"/>
          <w:b/>
          <w:szCs w:val="18"/>
        </w:rPr>
        <w:t>Tableau : Production / consommation de séjours de médecine en Bourgogne-Franche-Comté</w:t>
      </w:r>
      <w:r w:rsidRPr="00DC45A0">
        <w:rPr>
          <w:rFonts w:eastAsia="Calibri" w:cs="Times New Roman"/>
          <w:szCs w:val="18"/>
          <w:vertAlign w:val="superscript"/>
        </w:rPr>
        <w:footnoteReference w:id="14"/>
      </w:r>
    </w:p>
    <w:p w14:paraId="30E30459" w14:textId="77777777" w:rsidR="00DC45A0" w:rsidRPr="00DC45A0" w:rsidRDefault="00DC45A0" w:rsidP="00DC45A0">
      <w:pPr>
        <w:spacing w:after="0" w:line="276" w:lineRule="auto"/>
        <w:rPr>
          <w:rFonts w:eastAsia="Calibri" w:cs="Times New Roman"/>
          <w:szCs w:val="18"/>
        </w:rPr>
      </w:pPr>
    </w:p>
    <w:tbl>
      <w:tblPr>
        <w:tblW w:w="0" w:type="auto"/>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ook w:val="04A0" w:firstRow="1" w:lastRow="0" w:firstColumn="1" w:lastColumn="0" w:noHBand="0" w:noVBand="1"/>
      </w:tblPr>
      <w:tblGrid>
        <w:gridCol w:w="3218"/>
        <w:gridCol w:w="3217"/>
        <w:gridCol w:w="3193"/>
      </w:tblGrid>
      <w:tr w:rsidR="00DC45A0" w:rsidRPr="00DC45A0" w14:paraId="557CF012" w14:textId="77777777" w:rsidTr="00530D24">
        <w:tc>
          <w:tcPr>
            <w:tcW w:w="3259" w:type="dxa"/>
            <w:vMerge w:val="restart"/>
            <w:shd w:val="clear" w:color="auto" w:fill="auto"/>
            <w:vAlign w:val="center"/>
          </w:tcPr>
          <w:p w14:paraId="102AA9F2"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Production</w:t>
            </w:r>
          </w:p>
        </w:tc>
        <w:tc>
          <w:tcPr>
            <w:tcW w:w="3259" w:type="dxa"/>
            <w:shd w:val="clear" w:color="auto" w:fill="auto"/>
            <w:vAlign w:val="center"/>
          </w:tcPr>
          <w:p w14:paraId="4FC653B3"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Séjours produits par les établissements</w:t>
            </w:r>
            <w:r w:rsidR="00A729F6">
              <w:rPr>
                <w:rFonts w:eastAsia="Calibri" w:cs="Times New Roman"/>
                <w:szCs w:val="18"/>
              </w:rPr>
              <w:t xml:space="preserve"> de BFC</w:t>
            </w:r>
          </w:p>
        </w:tc>
        <w:tc>
          <w:tcPr>
            <w:tcW w:w="3260" w:type="dxa"/>
            <w:shd w:val="clear" w:color="auto" w:fill="auto"/>
            <w:vAlign w:val="center"/>
          </w:tcPr>
          <w:p w14:paraId="0685C901" w14:textId="77777777" w:rsidR="00DC45A0" w:rsidRPr="00DC45A0" w:rsidRDefault="00A34711" w:rsidP="006466E1">
            <w:pPr>
              <w:spacing w:after="0" w:line="276" w:lineRule="auto"/>
              <w:jc w:val="center"/>
              <w:rPr>
                <w:rFonts w:eastAsia="Calibri" w:cs="Times New Roman"/>
                <w:szCs w:val="18"/>
              </w:rPr>
            </w:pPr>
            <w:r>
              <w:rPr>
                <w:rFonts w:eastAsia="Calibri" w:cs="Times New Roman"/>
                <w:szCs w:val="18"/>
              </w:rPr>
              <w:t xml:space="preserve">450 </w:t>
            </w:r>
            <w:r w:rsidR="006466E1">
              <w:rPr>
                <w:rFonts w:eastAsia="Calibri" w:cs="Times New Roman"/>
                <w:szCs w:val="18"/>
              </w:rPr>
              <w:t>417</w:t>
            </w:r>
          </w:p>
        </w:tc>
      </w:tr>
      <w:tr w:rsidR="00DC45A0" w:rsidRPr="00DC45A0" w14:paraId="0BD03C19" w14:textId="77777777" w:rsidTr="00530D24">
        <w:tc>
          <w:tcPr>
            <w:tcW w:w="3259" w:type="dxa"/>
            <w:vMerge/>
            <w:shd w:val="clear" w:color="auto" w:fill="auto"/>
            <w:vAlign w:val="center"/>
          </w:tcPr>
          <w:p w14:paraId="3512D209" w14:textId="77777777" w:rsidR="00DC45A0" w:rsidRPr="00DC45A0" w:rsidRDefault="00DC45A0" w:rsidP="00DC45A0">
            <w:pPr>
              <w:spacing w:after="0" w:line="276" w:lineRule="auto"/>
              <w:jc w:val="center"/>
              <w:rPr>
                <w:rFonts w:eastAsia="Calibri" w:cs="Times New Roman"/>
                <w:szCs w:val="18"/>
              </w:rPr>
            </w:pPr>
          </w:p>
        </w:tc>
        <w:tc>
          <w:tcPr>
            <w:tcW w:w="3259" w:type="dxa"/>
            <w:shd w:val="clear" w:color="auto" w:fill="auto"/>
            <w:vAlign w:val="center"/>
          </w:tcPr>
          <w:p w14:paraId="2E106189"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 xml:space="preserve">Dont </w:t>
            </w:r>
            <w:r w:rsidR="00A729F6">
              <w:rPr>
                <w:rFonts w:eastAsia="Calibri" w:cs="Times New Roman"/>
                <w:szCs w:val="18"/>
              </w:rPr>
              <w:t xml:space="preserve">pour </w:t>
            </w:r>
            <w:r w:rsidRPr="00DC45A0">
              <w:rPr>
                <w:rFonts w:eastAsia="Calibri" w:cs="Times New Roman"/>
                <w:szCs w:val="18"/>
              </w:rPr>
              <w:t>patients venant d’autres régions</w:t>
            </w:r>
          </w:p>
        </w:tc>
        <w:tc>
          <w:tcPr>
            <w:tcW w:w="3260" w:type="dxa"/>
            <w:shd w:val="clear" w:color="auto" w:fill="auto"/>
            <w:vAlign w:val="center"/>
          </w:tcPr>
          <w:p w14:paraId="457A9C70" w14:textId="77777777" w:rsidR="00DC45A0" w:rsidRPr="00DC45A0" w:rsidRDefault="00A34711" w:rsidP="006466E1">
            <w:pPr>
              <w:spacing w:after="0" w:line="276" w:lineRule="auto"/>
              <w:jc w:val="center"/>
              <w:rPr>
                <w:rFonts w:eastAsia="Calibri" w:cs="Times New Roman"/>
                <w:szCs w:val="18"/>
              </w:rPr>
            </w:pPr>
            <w:r>
              <w:rPr>
                <w:rFonts w:eastAsia="Calibri" w:cs="Times New Roman"/>
                <w:szCs w:val="18"/>
              </w:rPr>
              <w:t>2</w:t>
            </w:r>
            <w:r w:rsidR="006466E1">
              <w:rPr>
                <w:rFonts w:eastAsia="Calibri" w:cs="Times New Roman"/>
                <w:szCs w:val="18"/>
              </w:rPr>
              <w:t>7 794</w:t>
            </w:r>
          </w:p>
        </w:tc>
      </w:tr>
      <w:tr w:rsidR="00DC45A0" w:rsidRPr="00DC45A0" w14:paraId="30882A5C" w14:textId="77777777" w:rsidTr="00530D24">
        <w:tc>
          <w:tcPr>
            <w:tcW w:w="6518" w:type="dxa"/>
            <w:gridSpan w:val="2"/>
            <w:shd w:val="clear" w:color="auto" w:fill="E7E6E6"/>
            <w:vAlign w:val="center"/>
          </w:tcPr>
          <w:p w14:paraId="4E9E4287"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Taux d’attractivité</w:t>
            </w:r>
          </w:p>
        </w:tc>
        <w:tc>
          <w:tcPr>
            <w:tcW w:w="3260" w:type="dxa"/>
            <w:shd w:val="clear" w:color="auto" w:fill="E7E6E6"/>
            <w:vAlign w:val="center"/>
          </w:tcPr>
          <w:p w14:paraId="286B1EC5" w14:textId="77777777" w:rsidR="00DC45A0" w:rsidRPr="00DC45A0" w:rsidRDefault="00DC45A0" w:rsidP="006466E1">
            <w:pPr>
              <w:spacing w:after="0" w:line="276" w:lineRule="auto"/>
              <w:jc w:val="center"/>
              <w:rPr>
                <w:rFonts w:eastAsia="Calibri" w:cs="Times New Roman"/>
                <w:szCs w:val="18"/>
              </w:rPr>
            </w:pPr>
            <w:r w:rsidRPr="00DC45A0">
              <w:rPr>
                <w:rFonts w:eastAsia="Calibri" w:cs="Times New Roman"/>
                <w:szCs w:val="18"/>
              </w:rPr>
              <w:t>6,2</w:t>
            </w:r>
            <w:r w:rsidR="006466E1">
              <w:rPr>
                <w:rFonts w:eastAsia="Calibri" w:cs="Times New Roman"/>
                <w:szCs w:val="18"/>
              </w:rPr>
              <w:t xml:space="preserve"> </w:t>
            </w:r>
            <w:r w:rsidRPr="00DC45A0">
              <w:rPr>
                <w:rFonts w:eastAsia="Calibri" w:cs="Times New Roman"/>
                <w:szCs w:val="18"/>
              </w:rPr>
              <w:t>%</w:t>
            </w:r>
          </w:p>
        </w:tc>
      </w:tr>
      <w:tr w:rsidR="00DC45A0" w:rsidRPr="00DC45A0" w14:paraId="5BB21C65" w14:textId="77777777" w:rsidTr="00530D24">
        <w:tc>
          <w:tcPr>
            <w:tcW w:w="3259" w:type="dxa"/>
            <w:vMerge w:val="restart"/>
            <w:shd w:val="clear" w:color="auto" w:fill="auto"/>
            <w:vAlign w:val="center"/>
          </w:tcPr>
          <w:p w14:paraId="72CDC723" w14:textId="77777777" w:rsidR="00DC45A0" w:rsidRPr="00DC45A0" w:rsidRDefault="00DC45A0" w:rsidP="00DC45A0">
            <w:pPr>
              <w:spacing w:after="0" w:line="276" w:lineRule="auto"/>
              <w:jc w:val="center"/>
              <w:rPr>
                <w:rFonts w:eastAsia="Calibri" w:cs="Times New Roman"/>
                <w:szCs w:val="18"/>
              </w:rPr>
            </w:pPr>
            <w:r w:rsidRPr="00383F5A">
              <w:rPr>
                <w:rFonts w:eastAsia="Calibri" w:cs="Times New Roman"/>
                <w:szCs w:val="18"/>
              </w:rPr>
              <w:t>Consommation</w:t>
            </w:r>
          </w:p>
        </w:tc>
        <w:tc>
          <w:tcPr>
            <w:tcW w:w="3259" w:type="dxa"/>
            <w:shd w:val="clear" w:color="auto" w:fill="auto"/>
            <w:vAlign w:val="center"/>
          </w:tcPr>
          <w:p w14:paraId="5B5D8100" w14:textId="77777777" w:rsidR="00DC45A0" w:rsidRPr="00DC45A0" w:rsidRDefault="00DC45A0" w:rsidP="00A729F6">
            <w:pPr>
              <w:spacing w:after="0" w:line="276" w:lineRule="auto"/>
              <w:jc w:val="center"/>
              <w:rPr>
                <w:rFonts w:eastAsia="Calibri" w:cs="Times New Roman"/>
                <w:szCs w:val="18"/>
              </w:rPr>
            </w:pPr>
            <w:r w:rsidRPr="00DC45A0">
              <w:rPr>
                <w:rFonts w:eastAsia="Calibri" w:cs="Times New Roman"/>
                <w:szCs w:val="18"/>
              </w:rPr>
              <w:t>Séjours consommés par les patients de la région</w:t>
            </w:r>
            <w:r w:rsidR="00A729F6">
              <w:rPr>
                <w:rFonts w:eastAsia="Calibri" w:cs="Times New Roman"/>
                <w:szCs w:val="18"/>
              </w:rPr>
              <w:t xml:space="preserve"> BFC</w:t>
            </w:r>
          </w:p>
        </w:tc>
        <w:tc>
          <w:tcPr>
            <w:tcW w:w="3260" w:type="dxa"/>
            <w:shd w:val="clear" w:color="auto" w:fill="auto"/>
            <w:vAlign w:val="center"/>
          </w:tcPr>
          <w:p w14:paraId="2D2ABD6F" w14:textId="77777777" w:rsidR="00DC45A0" w:rsidRPr="00DC45A0" w:rsidRDefault="00A34711" w:rsidP="00DC45A0">
            <w:pPr>
              <w:spacing w:after="0" w:line="276" w:lineRule="auto"/>
              <w:jc w:val="center"/>
              <w:rPr>
                <w:rFonts w:eastAsia="Calibri" w:cs="Times New Roman"/>
                <w:szCs w:val="18"/>
              </w:rPr>
            </w:pPr>
            <w:r w:rsidRPr="00383F5A">
              <w:rPr>
                <w:rFonts w:eastAsia="Calibri" w:cs="Times New Roman"/>
                <w:szCs w:val="18"/>
              </w:rPr>
              <w:t xml:space="preserve">467 </w:t>
            </w:r>
            <w:r w:rsidR="00DC45A0" w:rsidRPr="00383F5A">
              <w:rPr>
                <w:rFonts w:eastAsia="Calibri" w:cs="Times New Roman"/>
                <w:szCs w:val="18"/>
              </w:rPr>
              <w:t>476</w:t>
            </w:r>
          </w:p>
        </w:tc>
      </w:tr>
      <w:tr w:rsidR="00DC45A0" w:rsidRPr="00DC45A0" w14:paraId="4C761DD1" w14:textId="77777777" w:rsidTr="00530D24">
        <w:tc>
          <w:tcPr>
            <w:tcW w:w="3259" w:type="dxa"/>
            <w:vMerge/>
            <w:shd w:val="clear" w:color="auto" w:fill="auto"/>
            <w:vAlign w:val="center"/>
          </w:tcPr>
          <w:p w14:paraId="5AF83D0F" w14:textId="77777777" w:rsidR="00DC45A0" w:rsidRPr="00DC45A0" w:rsidRDefault="00DC45A0" w:rsidP="00DC45A0">
            <w:pPr>
              <w:spacing w:after="0" w:line="276" w:lineRule="auto"/>
              <w:jc w:val="center"/>
              <w:rPr>
                <w:rFonts w:eastAsia="Calibri" w:cs="Times New Roman"/>
                <w:szCs w:val="18"/>
              </w:rPr>
            </w:pPr>
          </w:p>
        </w:tc>
        <w:tc>
          <w:tcPr>
            <w:tcW w:w="3259" w:type="dxa"/>
            <w:shd w:val="clear" w:color="auto" w:fill="auto"/>
            <w:vAlign w:val="center"/>
          </w:tcPr>
          <w:p w14:paraId="004B57A6"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Dont consommés dans d’autres régions</w:t>
            </w:r>
          </w:p>
        </w:tc>
        <w:tc>
          <w:tcPr>
            <w:tcW w:w="3260" w:type="dxa"/>
            <w:shd w:val="clear" w:color="auto" w:fill="auto"/>
            <w:vAlign w:val="center"/>
          </w:tcPr>
          <w:p w14:paraId="656E1DB2" w14:textId="77777777" w:rsidR="00DC45A0" w:rsidRPr="00DC45A0" w:rsidRDefault="00A34711" w:rsidP="00DC45A0">
            <w:pPr>
              <w:spacing w:after="0" w:line="276" w:lineRule="auto"/>
              <w:jc w:val="center"/>
              <w:rPr>
                <w:rFonts w:eastAsia="Calibri" w:cs="Times New Roman"/>
                <w:szCs w:val="18"/>
              </w:rPr>
            </w:pPr>
            <w:r>
              <w:rPr>
                <w:rFonts w:eastAsia="Calibri" w:cs="Times New Roman"/>
                <w:szCs w:val="18"/>
              </w:rPr>
              <w:t xml:space="preserve">44 </w:t>
            </w:r>
            <w:r w:rsidR="00DC45A0" w:rsidRPr="00DC45A0">
              <w:rPr>
                <w:rFonts w:eastAsia="Calibri" w:cs="Times New Roman"/>
                <w:szCs w:val="18"/>
              </w:rPr>
              <w:t>853</w:t>
            </w:r>
          </w:p>
        </w:tc>
      </w:tr>
      <w:tr w:rsidR="00DC45A0" w:rsidRPr="00DC45A0" w14:paraId="0EAA92DC" w14:textId="77777777" w:rsidTr="00530D24">
        <w:tc>
          <w:tcPr>
            <w:tcW w:w="6518" w:type="dxa"/>
            <w:gridSpan w:val="2"/>
            <w:shd w:val="clear" w:color="auto" w:fill="E7E6E6"/>
            <w:vAlign w:val="center"/>
          </w:tcPr>
          <w:p w14:paraId="6A62AF38"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Taux de fuite</w:t>
            </w:r>
          </w:p>
        </w:tc>
        <w:tc>
          <w:tcPr>
            <w:tcW w:w="3260" w:type="dxa"/>
            <w:shd w:val="clear" w:color="auto" w:fill="E7E6E6"/>
            <w:vAlign w:val="center"/>
          </w:tcPr>
          <w:p w14:paraId="66E8DE71"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9,6</w:t>
            </w:r>
            <w:r w:rsidR="006466E1">
              <w:rPr>
                <w:rFonts w:eastAsia="Calibri" w:cs="Times New Roman"/>
                <w:szCs w:val="18"/>
              </w:rPr>
              <w:t xml:space="preserve"> </w:t>
            </w:r>
            <w:r w:rsidRPr="00DC45A0">
              <w:rPr>
                <w:rFonts w:eastAsia="Calibri" w:cs="Times New Roman"/>
                <w:szCs w:val="18"/>
              </w:rPr>
              <w:t>%</w:t>
            </w:r>
          </w:p>
        </w:tc>
      </w:tr>
    </w:tbl>
    <w:p w14:paraId="40D0B46C" w14:textId="77777777" w:rsidR="00DC45A0" w:rsidRPr="00DC45A0" w:rsidRDefault="00DC45A0" w:rsidP="00DC45A0">
      <w:pPr>
        <w:spacing w:after="0" w:line="276" w:lineRule="auto"/>
        <w:rPr>
          <w:rFonts w:eastAsia="Calibri" w:cs="Times New Roman"/>
          <w:szCs w:val="18"/>
        </w:rPr>
      </w:pPr>
    </w:p>
    <w:p w14:paraId="21A67D69" w14:textId="77777777" w:rsidR="00DC45A0" w:rsidRPr="00DC45A0" w:rsidRDefault="00DC45A0" w:rsidP="00DC45A0">
      <w:pPr>
        <w:spacing w:after="0" w:line="276" w:lineRule="auto"/>
        <w:rPr>
          <w:rFonts w:eastAsia="Calibri" w:cs="Times New Roman"/>
          <w:szCs w:val="18"/>
        </w:rPr>
      </w:pPr>
      <w:r w:rsidRPr="00DC45A0">
        <w:rPr>
          <w:rFonts w:eastAsia="Calibri" w:cs="Times New Roman"/>
          <w:b/>
          <w:szCs w:val="18"/>
        </w:rPr>
        <w:t>Tableau :</w:t>
      </w:r>
      <w:r w:rsidRPr="00DC45A0">
        <w:rPr>
          <w:rFonts w:eastAsia="Calibri" w:cs="Times New Roman"/>
          <w:szCs w:val="18"/>
        </w:rPr>
        <w:t xml:space="preserve"> </w:t>
      </w:r>
      <w:r w:rsidRPr="00DC45A0">
        <w:rPr>
          <w:rFonts w:eastAsia="Calibri" w:cs="Times New Roman"/>
          <w:b/>
          <w:szCs w:val="18"/>
        </w:rPr>
        <w:t>Production / consommation de séjours de médecine pédiatrique en Bourgogne-Franche-Comté</w:t>
      </w:r>
      <w:r w:rsidRPr="00DC45A0">
        <w:rPr>
          <w:rFonts w:eastAsia="Calibri" w:cs="Times New Roman"/>
          <w:b/>
          <w:szCs w:val="18"/>
          <w:vertAlign w:val="superscript"/>
        </w:rPr>
        <w:footnoteReference w:id="15"/>
      </w:r>
    </w:p>
    <w:tbl>
      <w:tblPr>
        <w:tblW w:w="0" w:type="auto"/>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ook w:val="04A0" w:firstRow="1" w:lastRow="0" w:firstColumn="1" w:lastColumn="0" w:noHBand="0" w:noVBand="1"/>
      </w:tblPr>
      <w:tblGrid>
        <w:gridCol w:w="3215"/>
        <w:gridCol w:w="3215"/>
        <w:gridCol w:w="3198"/>
      </w:tblGrid>
      <w:tr w:rsidR="00DC45A0" w:rsidRPr="00DC45A0" w14:paraId="27ED66A7" w14:textId="77777777" w:rsidTr="00530D24">
        <w:tc>
          <w:tcPr>
            <w:tcW w:w="3215" w:type="dxa"/>
            <w:vMerge w:val="restart"/>
            <w:shd w:val="clear" w:color="auto" w:fill="auto"/>
            <w:vAlign w:val="center"/>
          </w:tcPr>
          <w:p w14:paraId="0B25E762"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Production</w:t>
            </w:r>
          </w:p>
        </w:tc>
        <w:tc>
          <w:tcPr>
            <w:tcW w:w="3215" w:type="dxa"/>
            <w:shd w:val="clear" w:color="auto" w:fill="auto"/>
            <w:vAlign w:val="center"/>
          </w:tcPr>
          <w:p w14:paraId="482A63F5"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Séjours produits par les établissements</w:t>
            </w:r>
            <w:r w:rsidR="00383F5A">
              <w:rPr>
                <w:rFonts w:eastAsia="Calibri" w:cs="Times New Roman"/>
                <w:szCs w:val="18"/>
              </w:rPr>
              <w:t xml:space="preserve"> de BFC</w:t>
            </w:r>
          </w:p>
        </w:tc>
        <w:tc>
          <w:tcPr>
            <w:tcW w:w="3198" w:type="dxa"/>
            <w:shd w:val="clear" w:color="auto" w:fill="auto"/>
            <w:vAlign w:val="center"/>
          </w:tcPr>
          <w:p w14:paraId="1D49812D"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40.101</w:t>
            </w:r>
          </w:p>
        </w:tc>
      </w:tr>
      <w:tr w:rsidR="00DC45A0" w:rsidRPr="00DC45A0" w14:paraId="7B74154C" w14:textId="77777777" w:rsidTr="00530D24">
        <w:tc>
          <w:tcPr>
            <w:tcW w:w="3215" w:type="dxa"/>
            <w:vMerge/>
            <w:shd w:val="clear" w:color="auto" w:fill="auto"/>
            <w:vAlign w:val="center"/>
          </w:tcPr>
          <w:p w14:paraId="5987DD33" w14:textId="77777777" w:rsidR="00DC45A0" w:rsidRPr="00DC45A0" w:rsidRDefault="00DC45A0" w:rsidP="00DC45A0">
            <w:pPr>
              <w:spacing w:after="0" w:line="276" w:lineRule="auto"/>
              <w:jc w:val="center"/>
              <w:rPr>
                <w:rFonts w:eastAsia="Calibri" w:cs="Times New Roman"/>
                <w:szCs w:val="18"/>
              </w:rPr>
            </w:pPr>
          </w:p>
        </w:tc>
        <w:tc>
          <w:tcPr>
            <w:tcW w:w="3215" w:type="dxa"/>
            <w:shd w:val="clear" w:color="auto" w:fill="auto"/>
            <w:vAlign w:val="center"/>
          </w:tcPr>
          <w:p w14:paraId="4C3DC0C6"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Dont patients venant d’autres régions</w:t>
            </w:r>
          </w:p>
        </w:tc>
        <w:tc>
          <w:tcPr>
            <w:tcW w:w="3198" w:type="dxa"/>
            <w:shd w:val="clear" w:color="auto" w:fill="auto"/>
            <w:vAlign w:val="center"/>
          </w:tcPr>
          <w:p w14:paraId="78193E33"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2.779</w:t>
            </w:r>
          </w:p>
        </w:tc>
      </w:tr>
      <w:tr w:rsidR="00DC45A0" w:rsidRPr="00DC45A0" w14:paraId="3BFCD906" w14:textId="77777777" w:rsidTr="00530D24">
        <w:tc>
          <w:tcPr>
            <w:tcW w:w="6430" w:type="dxa"/>
            <w:gridSpan w:val="2"/>
            <w:shd w:val="clear" w:color="auto" w:fill="E7E6E6"/>
            <w:vAlign w:val="center"/>
          </w:tcPr>
          <w:p w14:paraId="2F61FEAB"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Taux d’attractivité</w:t>
            </w:r>
          </w:p>
        </w:tc>
        <w:tc>
          <w:tcPr>
            <w:tcW w:w="3198" w:type="dxa"/>
            <w:shd w:val="clear" w:color="auto" w:fill="E7E6E6"/>
            <w:vAlign w:val="center"/>
          </w:tcPr>
          <w:p w14:paraId="5D73BBEA"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6,93%</w:t>
            </w:r>
          </w:p>
        </w:tc>
      </w:tr>
      <w:tr w:rsidR="00DC45A0" w:rsidRPr="00DC45A0" w14:paraId="0C24F68B" w14:textId="77777777" w:rsidTr="00530D24">
        <w:tc>
          <w:tcPr>
            <w:tcW w:w="3215" w:type="dxa"/>
            <w:vMerge w:val="restart"/>
            <w:shd w:val="clear" w:color="auto" w:fill="auto"/>
            <w:vAlign w:val="center"/>
          </w:tcPr>
          <w:p w14:paraId="6E1E8CED"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Consommation</w:t>
            </w:r>
          </w:p>
        </w:tc>
        <w:tc>
          <w:tcPr>
            <w:tcW w:w="3215" w:type="dxa"/>
            <w:shd w:val="clear" w:color="auto" w:fill="auto"/>
            <w:vAlign w:val="center"/>
          </w:tcPr>
          <w:p w14:paraId="25114075"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Séjours consommés par les patients de la région</w:t>
            </w:r>
          </w:p>
        </w:tc>
        <w:tc>
          <w:tcPr>
            <w:tcW w:w="3198" w:type="dxa"/>
            <w:shd w:val="clear" w:color="auto" w:fill="auto"/>
            <w:vAlign w:val="center"/>
          </w:tcPr>
          <w:p w14:paraId="21E292C3"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42.350</w:t>
            </w:r>
          </w:p>
        </w:tc>
      </w:tr>
      <w:tr w:rsidR="00DC45A0" w:rsidRPr="00DC45A0" w14:paraId="081E8F67" w14:textId="77777777" w:rsidTr="00530D24">
        <w:tc>
          <w:tcPr>
            <w:tcW w:w="3215" w:type="dxa"/>
            <w:vMerge/>
            <w:shd w:val="clear" w:color="auto" w:fill="auto"/>
            <w:vAlign w:val="center"/>
          </w:tcPr>
          <w:p w14:paraId="0112F2B7" w14:textId="77777777" w:rsidR="00DC45A0" w:rsidRPr="00DC45A0" w:rsidRDefault="00DC45A0" w:rsidP="00DC45A0">
            <w:pPr>
              <w:spacing w:after="0" w:line="276" w:lineRule="auto"/>
              <w:jc w:val="center"/>
              <w:rPr>
                <w:rFonts w:eastAsia="Calibri" w:cs="Times New Roman"/>
                <w:szCs w:val="18"/>
              </w:rPr>
            </w:pPr>
          </w:p>
        </w:tc>
        <w:tc>
          <w:tcPr>
            <w:tcW w:w="3215" w:type="dxa"/>
            <w:shd w:val="clear" w:color="auto" w:fill="auto"/>
            <w:vAlign w:val="center"/>
          </w:tcPr>
          <w:p w14:paraId="4EF5FD25"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Dont consommés dans d’autres régions</w:t>
            </w:r>
          </w:p>
        </w:tc>
        <w:tc>
          <w:tcPr>
            <w:tcW w:w="3198" w:type="dxa"/>
            <w:shd w:val="clear" w:color="auto" w:fill="auto"/>
            <w:vAlign w:val="center"/>
          </w:tcPr>
          <w:p w14:paraId="4DFD43CB"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5.028</w:t>
            </w:r>
          </w:p>
        </w:tc>
      </w:tr>
      <w:tr w:rsidR="00DC45A0" w:rsidRPr="00DC45A0" w14:paraId="3C4656D8" w14:textId="77777777" w:rsidTr="00530D24">
        <w:tc>
          <w:tcPr>
            <w:tcW w:w="6430" w:type="dxa"/>
            <w:gridSpan w:val="2"/>
            <w:shd w:val="clear" w:color="auto" w:fill="E7E6E6"/>
            <w:vAlign w:val="center"/>
          </w:tcPr>
          <w:p w14:paraId="17700EEE"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Taux de fuite</w:t>
            </w:r>
          </w:p>
        </w:tc>
        <w:tc>
          <w:tcPr>
            <w:tcW w:w="3198" w:type="dxa"/>
            <w:shd w:val="clear" w:color="auto" w:fill="E7E6E6"/>
            <w:vAlign w:val="center"/>
          </w:tcPr>
          <w:p w14:paraId="40F96FE4" w14:textId="77777777" w:rsidR="00DC45A0" w:rsidRPr="00DC45A0" w:rsidRDefault="00DC45A0" w:rsidP="00DC45A0">
            <w:pPr>
              <w:spacing w:after="0" w:line="276" w:lineRule="auto"/>
              <w:jc w:val="center"/>
              <w:rPr>
                <w:rFonts w:eastAsia="Calibri" w:cs="Times New Roman"/>
                <w:szCs w:val="18"/>
              </w:rPr>
            </w:pPr>
            <w:r w:rsidRPr="00DC45A0">
              <w:rPr>
                <w:rFonts w:eastAsia="Calibri" w:cs="Times New Roman"/>
                <w:szCs w:val="18"/>
              </w:rPr>
              <w:t>11.87%</w:t>
            </w:r>
          </w:p>
        </w:tc>
      </w:tr>
    </w:tbl>
    <w:p w14:paraId="717E6E36" w14:textId="77777777" w:rsidR="00DC45A0" w:rsidRPr="00DC45A0" w:rsidRDefault="00DC45A0" w:rsidP="00DC45A0">
      <w:pPr>
        <w:tabs>
          <w:tab w:val="right" w:pos="851"/>
        </w:tabs>
        <w:spacing w:after="0" w:line="276" w:lineRule="auto"/>
        <w:rPr>
          <w:rFonts w:eastAsia="Calibri" w:cs="Times New Roman"/>
          <w:color w:val="00B050"/>
        </w:rPr>
      </w:pPr>
    </w:p>
    <w:p w14:paraId="1A571457" w14:textId="77777777" w:rsidR="00C942F6" w:rsidRDefault="00DC45A0" w:rsidP="00C942F6">
      <w:pPr>
        <w:tabs>
          <w:tab w:val="right" w:pos="851"/>
        </w:tabs>
        <w:spacing w:after="0" w:line="276" w:lineRule="auto"/>
        <w:rPr>
          <w:rFonts w:eastAsia="Calibri" w:cs="Times New Roman"/>
        </w:rPr>
      </w:pPr>
      <w:r w:rsidRPr="00DC45A0">
        <w:rPr>
          <w:rFonts w:eastAsia="Calibri" w:cs="Times New Roman"/>
        </w:rPr>
        <w:t>Concernant ces données et compte tenu de l’absence de service de médecine pédiatrique, la requête a été réalisée sur les actes de médecine des patients âgés de moins de 18 ans par conséquent, ses actes ne sont pas obligatoirement réalisés dans les services de médecine mais sont le reflet de l’activité médecine dédiée aux enfants.</w:t>
      </w:r>
      <w:r w:rsidR="00C942F6">
        <w:rPr>
          <w:rFonts w:eastAsia="Calibri" w:cs="Times New Roman"/>
        </w:rPr>
        <w:br w:type="page"/>
      </w:r>
    </w:p>
    <w:p w14:paraId="19B417DD" w14:textId="77777777" w:rsidR="00DC45A0" w:rsidRPr="00DC45A0" w:rsidRDefault="00DC45A0" w:rsidP="00DC45A0">
      <w:pPr>
        <w:tabs>
          <w:tab w:val="right" w:pos="851"/>
        </w:tabs>
        <w:spacing w:after="0" w:line="276" w:lineRule="auto"/>
        <w:rPr>
          <w:rFonts w:eastAsia="Calibri" w:cs="Times New Roman"/>
        </w:rPr>
      </w:pPr>
    </w:p>
    <w:p w14:paraId="2D042CFD" w14:textId="77777777" w:rsidR="00DC45A0" w:rsidRDefault="00DC45A0" w:rsidP="00530D24">
      <w:pPr>
        <w:pStyle w:val="Titre4"/>
        <w:rPr>
          <w:rFonts w:eastAsia="Calibri"/>
        </w:rPr>
      </w:pPr>
      <w:r w:rsidRPr="00DC45A0">
        <w:rPr>
          <w:rFonts w:eastAsia="Calibri"/>
        </w:rPr>
        <w:t xml:space="preserve">Attractivité et fuite </w:t>
      </w:r>
      <w:proofErr w:type="spellStart"/>
      <w:r w:rsidRPr="00DC45A0">
        <w:rPr>
          <w:rFonts w:eastAsia="Calibri"/>
        </w:rPr>
        <w:t>intra-régionale</w:t>
      </w:r>
      <w:proofErr w:type="spellEnd"/>
      <w:r w:rsidRPr="00DC45A0">
        <w:rPr>
          <w:rFonts w:eastAsia="Calibri"/>
        </w:rPr>
        <w:t xml:space="preserve"> : </w:t>
      </w:r>
    </w:p>
    <w:p w14:paraId="143EA620" w14:textId="77777777" w:rsidR="00530D24" w:rsidRPr="00DC45A0" w:rsidRDefault="00530D24" w:rsidP="00530D24">
      <w:pPr>
        <w:tabs>
          <w:tab w:val="right" w:pos="851"/>
        </w:tabs>
        <w:spacing w:after="0" w:line="276" w:lineRule="auto"/>
        <w:jc w:val="left"/>
        <w:rPr>
          <w:rFonts w:eastAsia="Calibri" w:cs="Times New Roman"/>
          <w:color w:val="00B050"/>
        </w:rPr>
      </w:pPr>
    </w:p>
    <w:tbl>
      <w:tblPr>
        <w:tblW w:w="9837" w:type="dxa"/>
        <w:tblInd w:w="70" w:type="dxa"/>
        <w:tblCellMar>
          <w:left w:w="70" w:type="dxa"/>
          <w:right w:w="70" w:type="dxa"/>
        </w:tblCellMar>
        <w:tblLook w:val="04A0" w:firstRow="1" w:lastRow="0" w:firstColumn="1" w:lastColumn="0" w:noHBand="0" w:noVBand="1"/>
      </w:tblPr>
      <w:tblGrid>
        <w:gridCol w:w="190"/>
        <w:gridCol w:w="428"/>
        <w:gridCol w:w="856"/>
        <w:gridCol w:w="190"/>
        <w:gridCol w:w="1090"/>
        <w:gridCol w:w="1090"/>
        <w:gridCol w:w="1090"/>
        <w:gridCol w:w="190"/>
        <w:gridCol w:w="1090"/>
        <w:gridCol w:w="1090"/>
        <w:gridCol w:w="1090"/>
        <w:gridCol w:w="190"/>
        <w:gridCol w:w="1090"/>
        <w:gridCol w:w="190"/>
      </w:tblGrid>
      <w:tr w:rsidR="00DC45A0" w:rsidRPr="00DC45A0" w14:paraId="449A789B" w14:textId="77777777" w:rsidTr="00DC45A0">
        <w:trPr>
          <w:trHeight w:val="119"/>
        </w:trPr>
        <w:tc>
          <w:tcPr>
            <w:tcW w:w="184" w:type="dxa"/>
            <w:tcBorders>
              <w:top w:val="nil"/>
              <w:left w:val="nil"/>
              <w:bottom w:val="nil"/>
              <w:right w:val="nil"/>
            </w:tcBorders>
            <w:shd w:val="clear" w:color="000000" w:fill="FFFFFF"/>
            <w:noWrap/>
            <w:vAlign w:val="bottom"/>
            <w:hideMark/>
          </w:tcPr>
          <w:p w14:paraId="4277E6A7"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428" w:type="dxa"/>
            <w:tcBorders>
              <w:top w:val="nil"/>
              <w:left w:val="nil"/>
              <w:bottom w:val="nil"/>
              <w:right w:val="nil"/>
            </w:tcBorders>
            <w:shd w:val="clear" w:color="000000" w:fill="FFFFFF"/>
            <w:noWrap/>
            <w:vAlign w:val="center"/>
            <w:hideMark/>
          </w:tcPr>
          <w:p w14:paraId="0CD86405" w14:textId="77777777" w:rsidR="00DC45A0" w:rsidRPr="00DC45A0" w:rsidRDefault="00DC45A0" w:rsidP="00DC45A0">
            <w:pPr>
              <w:spacing w:after="0" w:line="276" w:lineRule="auto"/>
              <w:jc w:val="center"/>
              <w:rPr>
                <w:rFonts w:eastAsia="Times New Roman" w:cs="Calibri"/>
                <w:color w:val="000000"/>
                <w:lang w:eastAsia="fr-FR"/>
              </w:rPr>
            </w:pPr>
            <w:r w:rsidRPr="00DC45A0">
              <w:rPr>
                <w:rFonts w:eastAsia="Times New Roman" w:cs="Calibri"/>
                <w:color w:val="000000"/>
                <w:lang w:eastAsia="fr-FR"/>
              </w:rPr>
              <w:t> </w:t>
            </w:r>
          </w:p>
        </w:tc>
        <w:tc>
          <w:tcPr>
            <w:tcW w:w="856" w:type="dxa"/>
            <w:tcBorders>
              <w:top w:val="nil"/>
              <w:left w:val="nil"/>
              <w:bottom w:val="nil"/>
              <w:right w:val="nil"/>
            </w:tcBorders>
            <w:shd w:val="clear" w:color="000000" w:fill="FFFFFF"/>
            <w:noWrap/>
            <w:vAlign w:val="bottom"/>
            <w:hideMark/>
          </w:tcPr>
          <w:p w14:paraId="6481D501"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84" w:type="dxa"/>
            <w:tcBorders>
              <w:top w:val="nil"/>
              <w:left w:val="nil"/>
              <w:bottom w:val="nil"/>
              <w:right w:val="nil"/>
            </w:tcBorders>
            <w:shd w:val="clear" w:color="000000" w:fill="FFFFFF"/>
            <w:noWrap/>
            <w:vAlign w:val="bottom"/>
            <w:hideMark/>
          </w:tcPr>
          <w:p w14:paraId="63D56240"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0C2717C1"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52C70D2C"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39512475"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84" w:type="dxa"/>
            <w:tcBorders>
              <w:top w:val="nil"/>
              <w:left w:val="nil"/>
              <w:bottom w:val="nil"/>
              <w:right w:val="nil"/>
            </w:tcBorders>
            <w:shd w:val="clear" w:color="000000" w:fill="FFFFFF"/>
            <w:noWrap/>
            <w:vAlign w:val="bottom"/>
            <w:hideMark/>
          </w:tcPr>
          <w:p w14:paraId="78F05D50"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3838CAD6"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75CA487C"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6C4BA798"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84" w:type="dxa"/>
            <w:tcBorders>
              <w:top w:val="nil"/>
              <w:left w:val="nil"/>
              <w:bottom w:val="nil"/>
              <w:right w:val="nil"/>
            </w:tcBorders>
            <w:shd w:val="clear" w:color="000000" w:fill="FFFFFF"/>
            <w:noWrap/>
            <w:vAlign w:val="bottom"/>
            <w:hideMark/>
          </w:tcPr>
          <w:p w14:paraId="2D695773"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3D4C998A"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84" w:type="dxa"/>
            <w:tcBorders>
              <w:top w:val="nil"/>
              <w:left w:val="nil"/>
              <w:bottom w:val="nil"/>
              <w:right w:val="nil"/>
            </w:tcBorders>
            <w:shd w:val="clear" w:color="000000" w:fill="FFFFFF"/>
            <w:noWrap/>
            <w:vAlign w:val="bottom"/>
            <w:hideMark/>
          </w:tcPr>
          <w:p w14:paraId="3EAB16E7"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r>
      <w:tr w:rsidR="00DC45A0" w:rsidRPr="00DC45A0" w14:paraId="0CF257FA" w14:textId="77777777" w:rsidTr="00DC45A0">
        <w:trPr>
          <w:trHeight w:val="492"/>
        </w:trPr>
        <w:tc>
          <w:tcPr>
            <w:tcW w:w="184" w:type="dxa"/>
            <w:tcBorders>
              <w:top w:val="nil"/>
              <w:left w:val="nil"/>
              <w:bottom w:val="nil"/>
              <w:right w:val="nil"/>
            </w:tcBorders>
            <w:shd w:val="clear" w:color="000000" w:fill="FFFFFF"/>
            <w:noWrap/>
            <w:vAlign w:val="bottom"/>
            <w:hideMark/>
          </w:tcPr>
          <w:p w14:paraId="7511A03B"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9469" w:type="dxa"/>
            <w:gridSpan w:val="12"/>
            <w:tcBorders>
              <w:top w:val="single" w:sz="12" w:space="0" w:color="C00000"/>
              <w:left w:val="single" w:sz="12" w:space="0" w:color="C00000"/>
              <w:bottom w:val="single" w:sz="12" w:space="0" w:color="C00000"/>
              <w:right w:val="single" w:sz="12" w:space="0" w:color="C00000"/>
            </w:tcBorders>
            <w:shd w:val="clear" w:color="000000" w:fill="FFC000"/>
            <w:noWrap/>
            <w:vAlign w:val="center"/>
            <w:hideMark/>
          </w:tcPr>
          <w:p w14:paraId="403CF40A" w14:textId="77777777" w:rsidR="00DC45A0" w:rsidRPr="00DC45A0" w:rsidRDefault="00DC45A0" w:rsidP="00DC5FAB">
            <w:pPr>
              <w:spacing w:after="0" w:line="276" w:lineRule="auto"/>
              <w:jc w:val="center"/>
              <w:rPr>
                <w:rFonts w:ascii="Arial Black" w:eastAsia="Times New Roman" w:hAnsi="Arial Black" w:cs="Calibri"/>
                <w:color w:val="000000"/>
                <w:sz w:val="20"/>
                <w:szCs w:val="20"/>
                <w:lang w:eastAsia="fr-FR"/>
              </w:rPr>
            </w:pPr>
            <w:r w:rsidRPr="00DC45A0">
              <w:rPr>
                <w:rFonts w:ascii="Arial Black" w:eastAsia="Times New Roman" w:hAnsi="Arial Black" w:cs="Calibri"/>
                <w:color w:val="000000"/>
                <w:sz w:val="20"/>
                <w:szCs w:val="20"/>
                <w:lang w:eastAsia="fr-FR"/>
              </w:rPr>
              <w:t xml:space="preserve">Taux attractivité </w:t>
            </w:r>
            <w:r w:rsidR="00DC5FAB">
              <w:rPr>
                <w:rFonts w:ascii="Arial Black" w:eastAsia="Times New Roman" w:hAnsi="Arial Black" w:cs="Calibri"/>
                <w:color w:val="000000"/>
                <w:sz w:val="20"/>
                <w:szCs w:val="20"/>
                <w:lang w:eastAsia="fr-FR"/>
              </w:rPr>
              <w:t>et</w:t>
            </w:r>
            <w:r w:rsidRPr="00DC45A0">
              <w:rPr>
                <w:rFonts w:ascii="Arial Black" w:eastAsia="Times New Roman" w:hAnsi="Arial Black" w:cs="Calibri"/>
                <w:color w:val="000000"/>
                <w:sz w:val="20"/>
                <w:szCs w:val="20"/>
                <w:lang w:eastAsia="fr-FR"/>
              </w:rPr>
              <w:t xml:space="preserve"> taux de fuite </w:t>
            </w:r>
            <w:proofErr w:type="spellStart"/>
            <w:r w:rsidRPr="00DC45A0">
              <w:rPr>
                <w:rFonts w:ascii="Arial Black" w:eastAsia="Times New Roman" w:hAnsi="Arial Black" w:cs="Calibri"/>
                <w:color w:val="000000"/>
                <w:sz w:val="20"/>
                <w:szCs w:val="20"/>
                <w:lang w:eastAsia="fr-FR"/>
              </w:rPr>
              <w:t>intra-régional</w:t>
            </w:r>
            <w:proofErr w:type="spellEnd"/>
          </w:p>
        </w:tc>
        <w:tc>
          <w:tcPr>
            <w:tcW w:w="184" w:type="dxa"/>
            <w:tcBorders>
              <w:top w:val="nil"/>
              <w:left w:val="nil"/>
              <w:bottom w:val="nil"/>
              <w:right w:val="nil"/>
            </w:tcBorders>
            <w:shd w:val="clear" w:color="000000" w:fill="FFFFFF"/>
            <w:noWrap/>
            <w:vAlign w:val="bottom"/>
            <w:hideMark/>
          </w:tcPr>
          <w:p w14:paraId="7D6B002A"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r>
      <w:tr w:rsidR="00DC45A0" w:rsidRPr="00DC45A0" w14:paraId="638B4EE3" w14:textId="77777777" w:rsidTr="00C361CD">
        <w:trPr>
          <w:trHeight w:val="119"/>
        </w:trPr>
        <w:tc>
          <w:tcPr>
            <w:tcW w:w="184" w:type="dxa"/>
            <w:tcBorders>
              <w:top w:val="nil"/>
              <w:left w:val="nil"/>
              <w:bottom w:val="nil"/>
              <w:right w:val="nil"/>
            </w:tcBorders>
            <w:shd w:val="clear" w:color="000000" w:fill="FFFFFF"/>
            <w:noWrap/>
            <w:vAlign w:val="bottom"/>
            <w:hideMark/>
          </w:tcPr>
          <w:p w14:paraId="4825CA17"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428" w:type="dxa"/>
            <w:tcBorders>
              <w:top w:val="nil"/>
              <w:left w:val="nil"/>
              <w:bottom w:val="single" w:sz="4" w:space="0" w:color="auto"/>
              <w:right w:val="nil"/>
            </w:tcBorders>
            <w:shd w:val="clear" w:color="000000" w:fill="FFFFFF"/>
            <w:noWrap/>
            <w:vAlign w:val="center"/>
            <w:hideMark/>
          </w:tcPr>
          <w:p w14:paraId="6CC6BE00" w14:textId="77777777" w:rsidR="00DC45A0" w:rsidRPr="00DC45A0" w:rsidRDefault="00DC45A0" w:rsidP="00DC45A0">
            <w:pPr>
              <w:spacing w:after="0" w:line="276" w:lineRule="auto"/>
              <w:jc w:val="center"/>
              <w:rPr>
                <w:rFonts w:eastAsia="Times New Roman" w:cs="Calibri"/>
                <w:color w:val="000000"/>
                <w:lang w:eastAsia="fr-FR"/>
              </w:rPr>
            </w:pPr>
            <w:r w:rsidRPr="00DC45A0">
              <w:rPr>
                <w:rFonts w:eastAsia="Times New Roman" w:cs="Calibri"/>
                <w:color w:val="000000"/>
                <w:lang w:eastAsia="fr-FR"/>
              </w:rPr>
              <w:t> </w:t>
            </w:r>
          </w:p>
        </w:tc>
        <w:tc>
          <w:tcPr>
            <w:tcW w:w="856" w:type="dxa"/>
            <w:tcBorders>
              <w:top w:val="nil"/>
              <w:left w:val="nil"/>
              <w:bottom w:val="single" w:sz="4" w:space="0" w:color="auto"/>
              <w:right w:val="nil"/>
            </w:tcBorders>
            <w:shd w:val="clear" w:color="000000" w:fill="FFFFFF"/>
            <w:noWrap/>
            <w:vAlign w:val="bottom"/>
            <w:hideMark/>
          </w:tcPr>
          <w:p w14:paraId="1F740A8D"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84" w:type="dxa"/>
            <w:tcBorders>
              <w:top w:val="nil"/>
              <w:left w:val="nil"/>
              <w:bottom w:val="nil"/>
              <w:right w:val="nil"/>
            </w:tcBorders>
            <w:shd w:val="clear" w:color="000000" w:fill="FFFFFF"/>
            <w:noWrap/>
            <w:vAlign w:val="bottom"/>
            <w:hideMark/>
          </w:tcPr>
          <w:p w14:paraId="41C58323"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5144AD3B"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52B69044"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40C966C1"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84" w:type="dxa"/>
            <w:tcBorders>
              <w:top w:val="nil"/>
              <w:left w:val="nil"/>
              <w:bottom w:val="nil"/>
              <w:right w:val="nil"/>
            </w:tcBorders>
            <w:shd w:val="clear" w:color="000000" w:fill="FFFFFF"/>
            <w:noWrap/>
            <w:vAlign w:val="bottom"/>
            <w:hideMark/>
          </w:tcPr>
          <w:p w14:paraId="0977E317"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574FAF30"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2700A95E"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5F6E4853"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84" w:type="dxa"/>
            <w:tcBorders>
              <w:top w:val="nil"/>
              <w:left w:val="nil"/>
              <w:bottom w:val="nil"/>
              <w:right w:val="nil"/>
            </w:tcBorders>
            <w:shd w:val="clear" w:color="000000" w:fill="FFFFFF"/>
            <w:noWrap/>
            <w:vAlign w:val="bottom"/>
            <w:hideMark/>
          </w:tcPr>
          <w:p w14:paraId="24D97571"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457B28FF"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84" w:type="dxa"/>
            <w:tcBorders>
              <w:top w:val="nil"/>
              <w:left w:val="nil"/>
              <w:bottom w:val="nil"/>
              <w:right w:val="nil"/>
            </w:tcBorders>
            <w:shd w:val="clear" w:color="000000" w:fill="FFFFFF"/>
            <w:noWrap/>
            <w:vAlign w:val="bottom"/>
            <w:hideMark/>
          </w:tcPr>
          <w:p w14:paraId="20E09A47"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r>
      <w:tr w:rsidR="00DC45A0" w:rsidRPr="00DC45A0" w14:paraId="6513D202" w14:textId="77777777" w:rsidTr="00C361CD">
        <w:trPr>
          <w:trHeight w:val="776"/>
        </w:trPr>
        <w:tc>
          <w:tcPr>
            <w:tcW w:w="184" w:type="dxa"/>
            <w:tcBorders>
              <w:top w:val="nil"/>
              <w:left w:val="nil"/>
              <w:bottom w:val="nil"/>
              <w:right w:val="single" w:sz="4" w:space="0" w:color="auto"/>
            </w:tcBorders>
            <w:shd w:val="clear" w:color="000000" w:fill="FFFFFF"/>
            <w:noWrap/>
            <w:vAlign w:val="bottom"/>
            <w:hideMark/>
          </w:tcPr>
          <w:p w14:paraId="725E4409"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2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650ADA" w14:textId="77777777" w:rsidR="00DC45A0" w:rsidRPr="00DC45A0" w:rsidRDefault="00DC45A0" w:rsidP="00DC45A0">
            <w:pPr>
              <w:spacing w:after="0" w:line="276" w:lineRule="auto"/>
              <w:jc w:val="center"/>
              <w:rPr>
                <w:rFonts w:eastAsia="Times New Roman" w:cs="Calibri"/>
                <w:b/>
                <w:bCs/>
                <w:color w:val="000000"/>
                <w:sz w:val="16"/>
                <w:szCs w:val="16"/>
                <w:lang w:eastAsia="fr-FR"/>
              </w:rPr>
            </w:pPr>
            <w:r w:rsidRPr="00DC45A0">
              <w:rPr>
                <w:rFonts w:eastAsia="Times New Roman" w:cs="Calibri"/>
                <w:b/>
                <w:bCs/>
                <w:color w:val="000000"/>
                <w:sz w:val="16"/>
                <w:szCs w:val="16"/>
                <w:lang w:eastAsia="fr-FR"/>
              </w:rPr>
              <w:t>Zonage implantation des établissements</w:t>
            </w:r>
          </w:p>
        </w:tc>
        <w:tc>
          <w:tcPr>
            <w:tcW w:w="184" w:type="dxa"/>
            <w:tcBorders>
              <w:top w:val="nil"/>
              <w:left w:val="single" w:sz="4" w:space="0" w:color="auto"/>
              <w:bottom w:val="nil"/>
              <w:right w:val="nil"/>
            </w:tcBorders>
            <w:shd w:val="clear" w:color="000000" w:fill="FFFFFF"/>
            <w:vAlign w:val="center"/>
            <w:hideMark/>
          </w:tcPr>
          <w:p w14:paraId="305E1128" w14:textId="77777777" w:rsidR="00DC45A0" w:rsidRPr="00DC45A0" w:rsidRDefault="00DC45A0" w:rsidP="00DC45A0">
            <w:pPr>
              <w:spacing w:after="0" w:line="276" w:lineRule="auto"/>
              <w:jc w:val="center"/>
              <w:rPr>
                <w:rFonts w:eastAsia="Times New Roman" w:cs="Calibri"/>
                <w:b/>
                <w:bCs/>
                <w:color w:val="000000"/>
                <w:sz w:val="20"/>
                <w:szCs w:val="20"/>
                <w:lang w:eastAsia="fr-FR"/>
              </w:rPr>
            </w:pPr>
            <w:r w:rsidRPr="00DC45A0">
              <w:rPr>
                <w:rFonts w:eastAsia="Times New Roman" w:cs="Calibri"/>
                <w:b/>
                <w:bCs/>
                <w:color w:val="000000"/>
                <w:sz w:val="20"/>
                <w:szCs w:val="20"/>
                <w:lang w:eastAsia="fr-FR"/>
              </w:rPr>
              <w:t> </w:t>
            </w:r>
          </w:p>
        </w:tc>
        <w:tc>
          <w:tcPr>
            <w:tcW w:w="1090"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23C4FBB5" w14:textId="77777777" w:rsidR="00DC45A0" w:rsidRPr="00DC45A0" w:rsidRDefault="00DC45A0" w:rsidP="00DC45A0">
            <w:pPr>
              <w:spacing w:after="0" w:line="276" w:lineRule="auto"/>
              <w:jc w:val="center"/>
              <w:rPr>
                <w:rFonts w:eastAsia="Times New Roman" w:cs="Calibri"/>
                <w:b/>
                <w:bCs/>
                <w:color w:val="000000"/>
                <w:sz w:val="16"/>
                <w:szCs w:val="16"/>
                <w:lang w:eastAsia="fr-FR"/>
              </w:rPr>
            </w:pPr>
            <w:r w:rsidRPr="00DC45A0">
              <w:rPr>
                <w:rFonts w:eastAsia="Times New Roman" w:cs="Calibri"/>
                <w:b/>
                <w:bCs/>
                <w:color w:val="000000"/>
                <w:sz w:val="16"/>
                <w:szCs w:val="16"/>
                <w:lang w:eastAsia="fr-FR"/>
              </w:rPr>
              <w:t>Séjours produits dans la zone géo</w:t>
            </w:r>
          </w:p>
        </w:tc>
        <w:tc>
          <w:tcPr>
            <w:tcW w:w="1090"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56F90FDE" w14:textId="77777777" w:rsidR="00DC45A0" w:rsidRPr="00DC45A0" w:rsidRDefault="00DC45A0" w:rsidP="00DC45A0">
            <w:pPr>
              <w:spacing w:after="0" w:line="276" w:lineRule="auto"/>
              <w:jc w:val="center"/>
              <w:rPr>
                <w:rFonts w:eastAsia="Times New Roman" w:cs="Calibri"/>
                <w:b/>
                <w:bCs/>
                <w:color w:val="000000"/>
                <w:sz w:val="16"/>
                <w:szCs w:val="16"/>
                <w:lang w:eastAsia="fr-FR"/>
              </w:rPr>
            </w:pPr>
            <w:r w:rsidRPr="00DC45A0">
              <w:rPr>
                <w:rFonts w:eastAsia="Times New Roman" w:cs="Calibri"/>
                <w:b/>
                <w:bCs/>
                <w:color w:val="000000"/>
                <w:sz w:val="16"/>
                <w:szCs w:val="16"/>
                <w:lang w:eastAsia="fr-FR"/>
              </w:rPr>
              <w:t>dont séjours consommés par des patients d'autres zones de la région</w:t>
            </w:r>
          </w:p>
        </w:tc>
        <w:tc>
          <w:tcPr>
            <w:tcW w:w="1090" w:type="dxa"/>
            <w:vMerge w:val="restart"/>
            <w:tcBorders>
              <w:top w:val="single" w:sz="8" w:space="0" w:color="auto"/>
              <w:left w:val="single" w:sz="4" w:space="0" w:color="auto"/>
              <w:bottom w:val="single" w:sz="8" w:space="0" w:color="000000"/>
              <w:right w:val="single" w:sz="8" w:space="0" w:color="auto"/>
            </w:tcBorders>
            <w:shd w:val="clear" w:color="auto" w:fill="FFE599"/>
            <w:vAlign w:val="center"/>
            <w:hideMark/>
          </w:tcPr>
          <w:p w14:paraId="2BE28B92" w14:textId="77777777" w:rsidR="00DC45A0" w:rsidRPr="00DC45A0" w:rsidRDefault="00DC45A0" w:rsidP="00DC45A0">
            <w:pPr>
              <w:spacing w:after="0" w:line="276" w:lineRule="auto"/>
              <w:jc w:val="center"/>
              <w:rPr>
                <w:rFonts w:eastAsia="Times New Roman" w:cs="Calibri"/>
                <w:b/>
                <w:bCs/>
                <w:color w:val="000000"/>
                <w:sz w:val="16"/>
                <w:szCs w:val="16"/>
                <w:lang w:eastAsia="fr-FR"/>
              </w:rPr>
            </w:pPr>
            <w:r w:rsidRPr="00DC45A0">
              <w:rPr>
                <w:rFonts w:eastAsia="Times New Roman" w:cs="Calibri"/>
                <w:b/>
                <w:bCs/>
                <w:color w:val="000000"/>
                <w:sz w:val="16"/>
                <w:szCs w:val="16"/>
                <w:lang w:eastAsia="fr-FR"/>
              </w:rPr>
              <w:t>Taux d'attractivité de la zone géo</w:t>
            </w:r>
          </w:p>
        </w:tc>
        <w:tc>
          <w:tcPr>
            <w:tcW w:w="184" w:type="dxa"/>
            <w:tcBorders>
              <w:top w:val="nil"/>
              <w:left w:val="nil"/>
              <w:bottom w:val="nil"/>
              <w:right w:val="nil"/>
            </w:tcBorders>
            <w:shd w:val="clear" w:color="000000" w:fill="FFFFFF"/>
            <w:vAlign w:val="center"/>
            <w:hideMark/>
          </w:tcPr>
          <w:p w14:paraId="2D11244D" w14:textId="77777777" w:rsidR="00DC45A0" w:rsidRPr="00DC45A0" w:rsidRDefault="00DC45A0" w:rsidP="00DC45A0">
            <w:pPr>
              <w:spacing w:after="0" w:line="276" w:lineRule="auto"/>
              <w:jc w:val="center"/>
              <w:rPr>
                <w:rFonts w:eastAsia="Times New Roman" w:cs="Calibri"/>
                <w:b/>
                <w:bCs/>
                <w:color w:val="000000"/>
                <w:sz w:val="16"/>
                <w:szCs w:val="16"/>
                <w:lang w:eastAsia="fr-FR"/>
              </w:rPr>
            </w:pPr>
            <w:r w:rsidRPr="00DC45A0">
              <w:rPr>
                <w:rFonts w:eastAsia="Times New Roman" w:cs="Calibri"/>
                <w:b/>
                <w:bCs/>
                <w:color w:val="000000"/>
                <w:sz w:val="16"/>
                <w:szCs w:val="16"/>
                <w:lang w:eastAsia="fr-FR"/>
              </w:rPr>
              <w:t> </w:t>
            </w:r>
          </w:p>
        </w:tc>
        <w:tc>
          <w:tcPr>
            <w:tcW w:w="1090"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05AA63A9" w14:textId="77777777" w:rsidR="00DC45A0" w:rsidRPr="00DC45A0" w:rsidRDefault="00DC45A0" w:rsidP="00DC45A0">
            <w:pPr>
              <w:spacing w:after="0" w:line="276" w:lineRule="auto"/>
              <w:jc w:val="center"/>
              <w:rPr>
                <w:rFonts w:eastAsia="Times New Roman" w:cs="Calibri"/>
                <w:b/>
                <w:bCs/>
                <w:color w:val="000000"/>
                <w:sz w:val="16"/>
                <w:szCs w:val="16"/>
                <w:lang w:eastAsia="fr-FR"/>
              </w:rPr>
            </w:pPr>
            <w:r w:rsidRPr="00DC45A0">
              <w:rPr>
                <w:rFonts w:eastAsia="Times New Roman" w:cs="Calibri"/>
                <w:b/>
                <w:bCs/>
                <w:color w:val="000000"/>
                <w:sz w:val="16"/>
                <w:szCs w:val="16"/>
                <w:lang w:eastAsia="fr-FR"/>
              </w:rPr>
              <w:t>Séjours consommés par les patients de la zone géo</w:t>
            </w:r>
          </w:p>
        </w:tc>
        <w:tc>
          <w:tcPr>
            <w:tcW w:w="1090"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74BDFB05" w14:textId="77777777" w:rsidR="00DC45A0" w:rsidRPr="00DC45A0" w:rsidRDefault="00DC45A0" w:rsidP="00DC45A0">
            <w:pPr>
              <w:spacing w:after="0" w:line="276" w:lineRule="auto"/>
              <w:jc w:val="center"/>
              <w:rPr>
                <w:rFonts w:eastAsia="Times New Roman" w:cs="Calibri"/>
                <w:b/>
                <w:bCs/>
                <w:color w:val="000000"/>
                <w:sz w:val="16"/>
                <w:szCs w:val="16"/>
                <w:lang w:eastAsia="fr-FR"/>
              </w:rPr>
            </w:pPr>
            <w:r w:rsidRPr="00DC45A0">
              <w:rPr>
                <w:rFonts w:eastAsia="Times New Roman" w:cs="Calibri"/>
                <w:b/>
                <w:bCs/>
                <w:color w:val="000000"/>
                <w:sz w:val="16"/>
                <w:szCs w:val="16"/>
                <w:lang w:eastAsia="fr-FR"/>
              </w:rPr>
              <w:t>dont séjours consommés dans d'autres zones de la région</w:t>
            </w:r>
          </w:p>
        </w:tc>
        <w:tc>
          <w:tcPr>
            <w:tcW w:w="1090" w:type="dxa"/>
            <w:vMerge w:val="restart"/>
            <w:tcBorders>
              <w:top w:val="single" w:sz="8" w:space="0" w:color="auto"/>
              <w:left w:val="single" w:sz="4" w:space="0" w:color="auto"/>
              <w:bottom w:val="single" w:sz="8" w:space="0" w:color="000000"/>
              <w:right w:val="single" w:sz="8" w:space="0" w:color="auto"/>
            </w:tcBorders>
            <w:shd w:val="clear" w:color="auto" w:fill="FFE599"/>
            <w:vAlign w:val="center"/>
            <w:hideMark/>
          </w:tcPr>
          <w:p w14:paraId="3753EA99" w14:textId="77777777" w:rsidR="00DC45A0" w:rsidRPr="00DC45A0" w:rsidRDefault="00DC45A0" w:rsidP="00DC45A0">
            <w:pPr>
              <w:spacing w:after="0" w:line="276" w:lineRule="auto"/>
              <w:jc w:val="center"/>
              <w:rPr>
                <w:rFonts w:eastAsia="Times New Roman" w:cs="Calibri"/>
                <w:b/>
                <w:bCs/>
                <w:color w:val="000000"/>
                <w:sz w:val="16"/>
                <w:szCs w:val="16"/>
                <w:lang w:eastAsia="fr-FR"/>
              </w:rPr>
            </w:pPr>
            <w:r w:rsidRPr="00DC45A0">
              <w:rPr>
                <w:rFonts w:eastAsia="Times New Roman" w:cs="Calibri"/>
                <w:b/>
                <w:bCs/>
                <w:color w:val="000000"/>
                <w:sz w:val="16"/>
                <w:szCs w:val="16"/>
                <w:lang w:eastAsia="fr-FR"/>
              </w:rPr>
              <w:t>Taux de fuite de la zone géo</w:t>
            </w:r>
          </w:p>
        </w:tc>
        <w:tc>
          <w:tcPr>
            <w:tcW w:w="184" w:type="dxa"/>
            <w:tcBorders>
              <w:top w:val="nil"/>
              <w:left w:val="nil"/>
              <w:bottom w:val="nil"/>
              <w:right w:val="nil"/>
            </w:tcBorders>
            <w:shd w:val="clear" w:color="000000" w:fill="FFFFFF"/>
            <w:noWrap/>
            <w:vAlign w:val="bottom"/>
            <w:hideMark/>
          </w:tcPr>
          <w:p w14:paraId="295BCC1F" w14:textId="77777777" w:rsidR="00DC45A0" w:rsidRPr="00DC45A0" w:rsidRDefault="00DC45A0" w:rsidP="00DC45A0">
            <w:pPr>
              <w:spacing w:after="0" w:line="276" w:lineRule="auto"/>
              <w:jc w:val="left"/>
              <w:rPr>
                <w:rFonts w:eastAsia="Times New Roman" w:cs="Calibri"/>
                <w:color w:val="000000"/>
                <w:sz w:val="16"/>
                <w:szCs w:val="16"/>
                <w:lang w:eastAsia="fr-FR"/>
              </w:rPr>
            </w:pPr>
            <w:r w:rsidRPr="00DC45A0">
              <w:rPr>
                <w:rFonts w:eastAsia="Times New Roman" w:cs="Calibri"/>
                <w:color w:val="000000"/>
                <w:sz w:val="16"/>
                <w:szCs w:val="16"/>
                <w:lang w:eastAsia="fr-FR"/>
              </w:rPr>
              <w:t> </w:t>
            </w:r>
          </w:p>
        </w:tc>
        <w:tc>
          <w:tcPr>
            <w:tcW w:w="1090" w:type="dxa"/>
            <w:vMerge w:val="restart"/>
            <w:tcBorders>
              <w:top w:val="single" w:sz="8" w:space="0" w:color="auto"/>
              <w:left w:val="single" w:sz="8" w:space="0" w:color="auto"/>
              <w:bottom w:val="single" w:sz="8" w:space="0" w:color="000000"/>
              <w:right w:val="single" w:sz="8" w:space="0" w:color="auto"/>
            </w:tcBorders>
            <w:shd w:val="clear" w:color="auto" w:fill="FFC000"/>
            <w:vAlign w:val="center"/>
            <w:hideMark/>
          </w:tcPr>
          <w:p w14:paraId="41B28140" w14:textId="77777777" w:rsidR="00DC45A0" w:rsidRPr="00DC45A0" w:rsidRDefault="00DC45A0" w:rsidP="00DC45A0">
            <w:pPr>
              <w:spacing w:after="0" w:line="276" w:lineRule="auto"/>
              <w:jc w:val="center"/>
              <w:rPr>
                <w:rFonts w:eastAsia="Times New Roman" w:cs="Calibri"/>
                <w:color w:val="000000"/>
                <w:sz w:val="16"/>
                <w:szCs w:val="16"/>
                <w:lang w:eastAsia="fr-FR"/>
              </w:rPr>
            </w:pPr>
            <w:r w:rsidRPr="00DC45A0">
              <w:rPr>
                <w:rFonts w:eastAsia="Times New Roman" w:cs="Calibri"/>
                <w:color w:val="000000"/>
                <w:sz w:val="16"/>
                <w:szCs w:val="16"/>
                <w:lang w:eastAsia="fr-FR"/>
              </w:rPr>
              <w:t xml:space="preserve">Attractivité </w:t>
            </w:r>
            <w:r w:rsidRPr="00DC45A0">
              <w:rPr>
                <w:rFonts w:eastAsia="Times New Roman" w:cs="Calibri"/>
                <w:color w:val="000000"/>
                <w:sz w:val="16"/>
                <w:szCs w:val="16"/>
                <w:lang w:eastAsia="fr-FR"/>
              </w:rPr>
              <w:br/>
              <w:t>Θ</w:t>
            </w:r>
            <w:r w:rsidRPr="00DC45A0">
              <w:rPr>
                <w:rFonts w:eastAsia="Times New Roman" w:cs="Calibri"/>
                <w:color w:val="000000"/>
                <w:sz w:val="16"/>
                <w:szCs w:val="16"/>
                <w:lang w:eastAsia="fr-FR"/>
              </w:rPr>
              <w:br/>
              <w:t>Fuite</w:t>
            </w:r>
          </w:p>
        </w:tc>
        <w:tc>
          <w:tcPr>
            <w:tcW w:w="184" w:type="dxa"/>
            <w:tcBorders>
              <w:top w:val="nil"/>
              <w:left w:val="nil"/>
              <w:bottom w:val="nil"/>
              <w:right w:val="nil"/>
            </w:tcBorders>
            <w:shd w:val="clear" w:color="000000" w:fill="FFFFFF"/>
            <w:noWrap/>
            <w:vAlign w:val="bottom"/>
            <w:hideMark/>
          </w:tcPr>
          <w:p w14:paraId="781552BB"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r>
      <w:tr w:rsidR="00DC45A0" w:rsidRPr="00DC45A0" w14:paraId="06747718" w14:textId="77777777" w:rsidTr="00C361CD">
        <w:trPr>
          <w:trHeight w:val="776"/>
        </w:trPr>
        <w:tc>
          <w:tcPr>
            <w:tcW w:w="184" w:type="dxa"/>
            <w:tcBorders>
              <w:top w:val="nil"/>
              <w:left w:val="nil"/>
              <w:bottom w:val="nil"/>
              <w:right w:val="single" w:sz="4" w:space="0" w:color="auto"/>
            </w:tcBorders>
            <w:shd w:val="clear" w:color="000000" w:fill="FFFFFF"/>
            <w:noWrap/>
            <w:vAlign w:val="bottom"/>
            <w:hideMark/>
          </w:tcPr>
          <w:p w14:paraId="446C7D27"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284" w:type="dxa"/>
            <w:gridSpan w:val="2"/>
            <w:vMerge/>
            <w:tcBorders>
              <w:top w:val="single" w:sz="8" w:space="0" w:color="000000"/>
              <w:left w:val="single" w:sz="4" w:space="0" w:color="auto"/>
              <w:bottom w:val="single" w:sz="4" w:space="0" w:color="auto"/>
              <w:right w:val="single" w:sz="4" w:space="0" w:color="auto"/>
            </w:tcBorders>
            <w:vAlign w:val="center"/>
            <w:hideMark/>
          </w:tcPr>
          <w:p w14:paraId="110A26A0" w14:textId="77777777" w:rsidR="00DC45A0" w:rsidRPr="00DC45A0" w:rsidRDefault="00DC45A0" w:rsidP="00DC45A0">
            <w:pPr>
              <w:spacing w:after="0" w:line="276" w:lineRule="auto"/>
              <w:jc w:val="left"/>
              <w:rPr>
                <w:rFonts w:eastAsia="Times New Roman" w:cs="Calibri"/>
                <w:b/>
                <w:bCs/>
                <w:color w:val="000000"/>
                <w:sz w:val="16"/>
                <w:szCs w:val="16"/>
                <w:lang w:eastAsia="fr-FR"/>
              </w:rPr>
            </w:pPr>
          </w:p>
        </w:tc>
        <w:tc>
          <w:tcPr>
            <w:tcW w:w="184" w:type="dxa"/>
            <w:tcBorders>
              <w:top w:val="nil"/>
              <w:left w:val="single" w:sz="4" w:space="0" w:color="auto"/>
              <w:bottom w:val="nil"/>
              <w:right w:val="nil"/>
            </w:tcBorders>
            <w:shd w:val="clear" w:color="000000" w:fill="FFFFFF"/>
            <w:vAlign w:val="center"/>
            <w:hideMark/>
          </w:tcPr>
          <w:p w14:paraId="4D78795A" w14:textId="77777777" w:rsidR="00DC45A0" w:rsidRPr="00DC45A0" w:rsidRDefault="00DC45A0" w:rsidP="00DC45A0">
            <w:pPr>
              <w:spacing w:after="0" w:line="276" w:lineRule="auto"/>
              <w:jc w:val="center"/>
              <w:rPr>
                <w:rFonts w:eastAsia="Times New Roman" w:cs="Calibri"/>
                <w:b/>
                <w:bCs/>
                <w:color w:val="000000"/>
                <w:sz w:val="20"/>
                <w:szCs w:val="20"/>
                <w:lang w:eastAsia="fr-FR"/>
              </w:rPr>
            </w:pPr>
            <w:r w:rsidRPr="00DC45A0">
              <w:rPr>
                <w:rFonts w:eastAsia="Times New Roman" w:cs="Calibri"/>
                <w:b/>
                <w:bCs/>
                <w:color w:val="000000"/>
                <w:sz w:val="20"/>
                <w:szCs w:val="20"/>
                <w:lang w:eastAsia="fr-FR"/>
              </w:rPr>
              <w:t> </w:t>
            </w:r>
          </w:p>
        </w:tc>
        <w:tc>
          <w:tcPr>
            <w:tcW w:w="1090" w:type="dxa"/>
            <w:vMerge/>
            <w:tcBorders>
              <w:top w:val="single" w:sz="8" w:space="0" w:color="auto"/>
              <w:left w:val="single" w:sz="8" w:space="0" w:color="auto"/>
              <w:bottom w:val="single" w:sz="8" w:space="0" w:color="000000"/>
              <w:right w:val="single" w:sz="4" w:space="0" w:color="auto"/>
            </w:tcBorders>
            <w:vAlign w:val="center"/>
            <w:hideMark/>
          </w:tcPr>
          <w:p w14:paraId="21D45880" w14:textId="77777777" w:rsidR="00DC45A0" w:rsidRPr="00DC45A0" w:rsidRDefault="00DC45A0" w:rsidP="00DC45A0">
            <w:pPr>
              <w:spacing w:after="0" w:line="276" w:lineRule="auto"/>
              <w:jc w:val="left"/>
              <w:rPr>
                <w:rFonts w:eastAsia="Times New Roman" w:cs="Calibri"/>
                <w:b/>
                <w:bCs/>
                <w:color w:val="000000"/>
                <w:sz w:val="16"/>
                <w:szCs w:val="16"/>
                <w:lang w:eastAsia="fr-FR"/>
              </w:rPr>
            </w:pPr>
          </w:p>
        </w:tc>
        <w:tc>
          <w:tcPr>
            <w:tcW w:w="1090" w:type="dxa"/>
            <w:vMerge/>
            <w:tcBorders>
              <w:top w:val="single" w:sz="8" w:space="0" w:color="auto"/>
              <w:left w:val="single" w:sz="4" w:space="0" w:color="auto"/>
              <w:bottom w:val="single" w:sz="8" w:space="0" w:color="000000"/>
              <w:right w:val="single" w:sz="4" w:space="0" w:color="auto"/>
            </w:tcBorders>
            <w:vAlign w:val="center"/>
            <w:hideMark/>
          </w:tcPr>
          <w:p w14:paraId="6A53E211" w14:textId="77777777" w:rsidR="00DC45A0" w:rsidRPr="00DC45A0" w:rsidRDefault="00DC45A0" w:rsidP="00DC45A0">
            <w:pPr>
              <w:spacing w:after="0" w:line="276" w:lineRule="auto"/>
              <w:jc w:val="left"/>
              <w:rPr>
                <w:rFonts w:eastAsia="Times New Roman" w:cs="Calibri"/>
                <w:b/>
                <w:bCs/>
                <w:color w:val="000000"/>
                <w:sz w:val="16"/>
                <w:szCs w:val="16"/>
                <w:lang w:eastAsia="fr-FR"/>
              </w:rPr>
            </w:pPr>
          </w:p>
        </w:tc>
        <w:tc>
          <w:tcPr>
            <w:tcW w:w="1090" w:type="dxa"/>
            <w:vMerge/>
            <w:tcBorders>
              <w:top w:val="single" w:sz="8" w:space="0" w:color="auto"/>
              <w:left w:val="single" w:sz="4" w:space="0" w:color="auto"/>
              <w:bottom w:val="single" w:sz="8" w:space="0" w:color="000000"/>
              <w:right w:val="single" w:sz="8" w:space="0" w:color="auto"/>
            </w:tcBorders>
            <w:shd w:val="clear" w:color="auto" w:fill="FFE599"/>
            <w:vAlign w:val="center"/>
            <w:hideMark/>
          </w:tcPr>
          <w:p w14:paraId="2F148F87" w14:textId="77777777" w:rsidR="00DC45A0" w:rsidRPr="00DC45A0" w:rsidRDefault="00DC45A0" w:rsidP="00DC45A0">
            <w:pPr>
              <w:spacing w:after="0" w:line="276" w:lineRule="auto"/>
              <w:jc w:val="left"/>
              <w:rPr>
                <w:rFonts w:eastAsia="Times New Roman" w:cs="Calibri"/>
                <w:b/>
                <w:bCs/>
                <w:color w:val="000000"/>
                <w:sz w:val="16"/>
                <w:szCs w:val="16"/>
                <w:lang w:eastAsia="fr-FR"/>
              </w:rPr>
            </w:pPr>
          </w:p>
        </w:tc>
        <w:tc>
          <w:tcPr>
            <w:tcW w:w="184" w:type="dxa"/>
            <w:tcBorders>
              <w:top w:val="nil"/>
              <w:left w:val="nil"/>
              <w:bottom w:val="nil"/>
              <w:right w:val="nil"/>
            </w:tcBorders>
            <w:shd w:val="clear" w:color="000000" w:fill="FFFFFF"/>
            <w:vAlign w:val="center"/>
            <w:hideMark/>
          </w:tcPr>
          <w:p w14:paraId="42D2F05B" w14:textId="77777777" w:rsidR="00DC45A0" w:rsidRPr="00DC45A0" w:rsidRDefault="00DC45A0" w:rsidP="00DC45A0">
            <w:pPr>
              <w:spacing w:after="0" w:line="276" w:lineRule="auto"/>
              <w:jc w:val="center"/>
              <w:rPr>
                <w:rFonts w:eastAsia="Times New Roman" w:cs="Calibri"/>
                <w:b/>
                <w:bCs/>
                <w:color w:val="000000"/>
                <w:sz w:val="16"/>
                <w:szCs w:val="16"/>
                <w:lang w:eastAsia="fr-FR"/>
              </w:rPr>
            </w:pPr>
            <w:r w:rsidRPr="00DC45A0">
              <w:rPr>
                <w:rFonts w:eastAsia="Times New Roman" w:cs="Calibri"/>
                <w:b/>
                <w:bCs/>
                <w:color w:val="000000"/>
                <w:sz w:val="16"/>
                <w:szCs w:val="16"/>
                <w:lang w:eastAsia="fr-FR"/>
              </w:rPr>
              <w:t> </w:t>
            </w:r>
          </w:p>
        </w:tc>
        <w:tc>
          <w:tcPr>
            <w:tcW w:w="1090" w:type="dxa"/>
            <w:vMerge/>
            <w:tcBorders>
              <w:top w:val="single" w:sz="8" w:space="0" w:color="auto"/>
              <w:left w:val="single" w:sz="8" w:space="0" w:color="auto"/>
              <w:bottom w:val="single" w:sz="8" w:space="0" w:color="000000"/>
              <w:right w:val="single" w:sz="4" w:space="0" w:color="auto"/>
            </w:tcBorders>
            <w:vAlign w:val="center"/>
            <w:hideMark/>
          </w:tcPr>
          <w:p w14:paraId="315BA362" w14:textId="77777777" w:rsidR="00DC45A0" w:rsidRPr="00DC45A0" w:rsidRDefault="00DC45A0" w:rsidP="00DC45A0">
            <w:pPr>
              <w:spacing w:after="0" w:line="276" w:lineRule="auto"/>
              <w:jc w:val="left"/>
              <w:rPr>
                <w:rFonts w:eastAsia="Times New Roman" w:cs="Calibri"/>
                <w:b/>
                <w:bCs/>
                <w:color w:val="000000"/>
                <w:sz w:val="16"/>
                <w:szCs w:val="16"/>
                <w:lang w:eastAsia="fr-FR"/>
              </w:rPr>
            </w:pPr>
          </w:p>
        </w:tc>
        <w:tc>
          <w:tcPr>
            <w:tcW w:w="1090" w:type="dxa"/>
            <w:vMerge/>
            <w:tcBorders>
              <w:top w:val="single" w:sz="8" w:space="0" w:color="auto"/>
              <w:left w:val="single" w:sz="4" w:space="0" w:color="auto"/>
              <w:bottom w:val="single" w:sz="8" w:space="0" w:color="000000"/>
              <w:right w:val="single" w:sz="4" w:space="0" w:color="auto"/>
            </w:tcBorders>
            <w:vAlign w:val="center"/>
            <w:hideMark/>
          </w:tcPr>
          <w:p w14:paraId="2397B5A7" w14:textId="77777777" w:rsidR="00DC45A0" w:rsidRPr="00DC45A0" w:rsidRDefault="00DC45A0" w:rsidP="00DC45A0">
            <w:pPr>
              <w:spacing w:after="0" w:line="276" w:lineRule="auto"/>
              <w:jc w:val="left"/>
              <w:rPr>
                <w:rFonts w:eastAsia="Times New Roman" w:cs="Calibri"/>
                <w:b/>
                <w:bCs/>
                <w:color w:val="000000"/>
                <w:sz w:val="16"/>
                <w:szCs w:val="16"/>
                <w:lang w:eastAsia="fr-FR"/>
              </w:rPr>
            </w:pPr>
          </w:p>
        </w:tc>
        <w:tc>
          <w:tcPr>
            <w:tcW w:w="1090" w:type="dxa"/>
            <w:vMerge/>
            <w:tcBorders>
              <w:top w:val="single" w:sz="8" w:space="0" w:color="auto"/>
              <w:left w:val="single" w:sz="4" w:space="0" w:color="auto"/>
              <w:bottom w:val="single" w:sz="8" w:space="0" w:color="000000"/>
              <w:right w:val="single" w:sz="8" w:space="0" w:color="auto"/>
            </w:tcBorders>
            <w:shd w:val="clear" w:color="auto" w:fill="FFE599"/>
            <w:vAlign w:val="center"/>
            <w:hideMark/>
          </w:tcPr>
          <w:p w14:paraId="0E209359" w14:textId="77777777" w:rsidR="00DC45A0" w:rsidRPr="00DC45A0" w:rsidRDefault="00DC45A0" w:rsidP="00DC45A0">
            <w:pPr>
              <w:spacing w:after="0" w:line="276" w:lineRule="auto"/>
              <w:jc w:val="left"/>
              <w:rPr>
                <w:rFonts w:eastAsia="Times New Roman" w:cs="Calibri"/>
                <w:b/>
                <w:bCs/>
                <w:color w:val="000000"/>
                <w:sz w:val="16"/>
                <w:szCs w:val="16"/>
                <w:lang w:eastAsia="fr-FR"/>
              </w:rPr>
            </w:pPr>
          </w:p>
        </w:tc>
        <w:tc>
          <w:tcPr>
            <w:tcW w:w="184" w:type="dxa"/>
            <w:tcBorders>
              <w:top w:val="nil"/>
              <w:left w:val="nil"/>
              <w:bottom w:val="nil"/>
              <w:right w:val="nil"/>
            </w:tcBorders>
            <w:shd w:val="clear" w:color="000000" w:fill="FFFFFF"/>
            <w:noWrap/>
            <w:vAlign w:val="bottom"/>
            <w:hideMark/>
          </w:tcPr>
          <w:p w14:paraId="12C18258" w14:textId="77777777" w:rsidR="00DC45A0" w:rsidRPr="00DC45A0" w:rsidRDefault="00DC45A0" w:rsidP="00DC45A0">
            <w:pPr>
              <w:spacing w:after="0" w:line="276" w:lineRule="auto"/>
              <w:jc w:val="left"/>
              <w:rPr>
                <w:rFonts w:eastAsia="Times New Roman" w:cs="Calibri"/>
                <w:color w:val="000000"/>
                <w:sz w:val="16"/>
                <w:szCs w:val="16"/>
                <w:lang w:eastAsia="fr-FR"/>
              </w:rPr>
            </w:pPr>
            <w:r w:rsidRPr="00DC45A0">
              <w:rPr>
                <w:rFonts w:eastAsia="Times New Roman" w:cs="Calibri"/>
                <w:color w:val="000000"/>
                <w:sz w:val="16"/>
                <w:szCs w:val="16"/>
                <w:lang w:eastAsia="fr-FR"/>
              </w:rPr>
              <w:t> </w:t>
            </w:r>
          </w:p>
        </w:tc>
        <w:tc>
          <w:tcPr>
            <w:tcW w:w="1090" w:type="dxa"/>
            <w:vMerge/>
            <w:tcBorders>
              <w:top w:val="single" w:sz="8" w:space="0" w:color="auto"/>
              <w:left w:val="single" w:sz="8" w:space="0" w:color="auto"/>
              <w:bottom w:val="single" w:sz="8" w:space="0" w:color="000000"/>
              <w:right w:val="single" w:sz="8" w:space="0" w:color="auto"/>
            </w:tcBorders>
            <w:shd w:val="clear" w:color="auto" w:fill="FFC000"/>
            <w:vAlign w:val="center"/>
            <w:hideMark/>
          </w:tcPr>
          <w:p w14:paraId="24B2289C" w14:textId="77777777" w:rsidR="00DC45A0" w:rsidRPr="00DC45A0" w:rsidRDefault="00DC45A0" w:rsidP="00DC45A0">
            <w:pPr>
              <w:spacing w:after="0" w:line="276" w:lineRule="auto"/>
              <w:jc w:val="left"/>
              <w:rPr>
                <w:rFonts w:eastAsia="Times New Roman" w:cs="Calibri"/>
                <w:color w:val="000000"/>
                <w:sz w:val="16"/>
                <w:szCs w:val="16"/>
                <w:lang w:eastAsia="fr-FR"/>
              </w:rPr>
            </w:pPr>
          </w:p>
        </w:tc>
        <w:tc>
          <w:tcPr>
            <w:tcW w:w="184" w:type="dxa"/>
            <w:tcBorders>
              <w:top w:val="nil"/>
              <w:left w:val="nil"/>
              <w:bottom w:val="nil"/>
              <w:right w:val="nil"/>
            </w:tcBorders>
            <w:shd w:val="clear" w:color="000000" w:fill="FFFFFF"/>
            <w:noWrap/>
            <w:vAlign w:val="bottom"/>
            <w:hideMark/>
          </w:tcPr>
          <w:p w14:paraId="61CCBCD1"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r>
      <w:tr w:rsidR="00DC45A0" w:rsidRPr="00DC45A0" w14:paraId="0839526C" w14:textId="77777777" w:rsidTr="00C361CD">
        <w:trPr>
          <w:trHeight w:val="119"/>
        </w:trPr>
        <w:tc>
          <w:tcPr>
            <w:tcW w:w="184" w:type="dxa"/>
            <w:tcBorders>
              <w:top w:val="nil"/>
              <w:left w:val="nil"/>
              <w:bottom w:val="nil"/>
              <w:right w:val="nil"/>
            </w:tcBorders>
            <w:shd w:val="clear" w:color="000000" w:fill="FFFFFF"/>
            <w:noWrap/>
            <w:vAlign w:val="bottom"/>
            <w:hideMark/>
          </w:tcPr>
          <w:p w14:paraId="3D098D0A"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428" w:type="dxa"/>
            <w:tcBorders>
              <w:top w:val="single" w:sz="4" w:space="0" w:color="auto"/>
              <w:left w:val="nil"/>
              <w:bottom w:val="nil"/>
              <w:right w:val="nil"/>
            </w:tcBorders>
            <w:shd w:val="clear" w:color="000000" w:fill="FFFFFF"/>
            <w:noWrap/>
            <w:vAlign w:val="center"/>
            <w:hideMark/>
          </w:tcPr>
          <w:p w14:paraId="327490C0" w14:textId="77777777" w:rsidR="00DC45A0" w:rsidRPr="00DC45A0" w:rsidRDefault="00DC45A0" w:rsidP="00DC45A0">
            <w:pPr>
              <w:spacing w:after="0" w:line="276" w:lineRule="auto"/>
              <w:jc w:val="center"/>
              <w:rPr>
                <w:rFonts w:eastAsia="Times New Roman" w:cs="Calibri"/>
                <w:color w:val="000000"/>
                <w:lang w:eastAsia="fr-FR"/>
              </w:rPr>
            </w:pPr>
            <w:r w:rsidRPr="00DC45A0">
              <w:rPr>
                <w:rFonts w:eastAsia="Times New Roman" w:cs="Calibri"/>
                <w:color w:val="000000"/>
                <w:lang w:eastAsia="fr-FR"/>
              </w:rPr>
              <w:t> </w:t>
            </w:r>
          </w:p>
        </w:tc>
        <w:tc>
          <w:tcPr>
            <w:tcW w:w="856" w:type="dxa"/>
            <w:tcBorders>
              <w:top w:val="single" w:sz="4" w:space="0" w:color="auto"/>
              <w:left w:val="nil"/>
              <w:bottom w:val="nil"/>
              <w:right w:val="nil"/>
            </w:tcBorders>
            <w:shd w:val="clear" w:color="000000" w:fill="FFFFFF"/>
            <w:vAlign w:val="center"/>
            <w:hideMark/>
          </w:tcPr>
          <w:p w14:paraId="3CE1E09B" w14:textId="77777777" w:rsidR="00DC45A0" w:rsidRPr="00DC45A0" w:rsidRDefault="00DC45A0" w:rsidP="00DC45A0">
            <w:pPr>
              <w:spacing w:after="0" w:line="276" w:lineRule="auto"/>
              <w:jc w:val="center"/>
              <w:rPr>
                <w:rFonts w:eastAsia="Times New Roman" w:cs="Calibri"/>
                <w:b/>
                <w:bCs/>
                <w:color w:val="000000"/>
                <w:sz w:val="20"/>
                <w:szCs w:val="20"/>
                <w:lang w:eastAsia="fr-FR"/>
              </w:rPr>
            </w:pPr>
            <w:r w:rsidRPr="00DC45A0">
              <w:rPr>
                <w:rFonts w:eastAsia="Times New Roman" w:cs="Calibri"/>
                <w:b/>
                <w:bCs/>
                <w:color w:val="000000"/>
                <w:sz w:val="20"/>
                <w:szCs w:val="20"/>
                <w:lang w:eastAsia="fr-FR"/>
              </w:rPr>
              <w:t> </w:t>
            </w:r>
          </w:p>
        </w:tc>
        <w:tc>
          <w:tcPr>
            <w:tcW w:w="184" w:type="dxa"/>
            <w:tcBorders>
              <w:top w:val="nil"/>
              <w:left w:val="nil"/>
              <w:bottom w:val="nil"/>
              <w:right w:val="nil"/>
            </w:tcBorders>
            <w:shd w:val="clear" w:color="000000" w:fill="FFFFFF"/>
            <w:vAlign w:val="center"/>
            <w:hideMark/>
          </w:tcPr>
          <w:p w14:paraId="40725F65" w14:textId="77777777" w:rsidR="00DC45A0" w:rsidRPr="00DC45A0" w:rsidRDefault="00DC45A0" w:rsidP="00DC45A0">
            <w:pPr>
              <w:spacing w:after="0" w:line="276" w:lineRule="auto"/>
              <w:jc w:val="center"/>
              <w:rPr>
                <w:rFonts w:eastAsia="Times New Roman" w:cs="Calibri"/>
                <w:b/>
                <w:bCs/>
                <w:color w:val="000000"/>
                <w:sz w:val="20"/>
                <w:szCs w:val="20"/>
                <w:lang w:eastAsia="fr-FR"/>
              </w:rPr>
            </w:pPr>
            <w:r w:rsidRPr="00DC45A0">
              <w:rPr>
                <w:rFonts w:eastAsia="Times New Roman" w:cs="Calibri"/>
                <w:b/>
                <w:bCs/>
                <w:color w:val="000000"/>
                <w:sz w:val="20"/>
                <w:szCs w:val="20"/>
                <w:lang w:eastAsia="fr-FR"/>
              </w:rPr>
              <w:t> </w:t>
            </w:r>
          </w:p>
        </w:tc>
        <w:tc>
          <w:tcPr>
            <w:tcW w:w="1090" w:type="dxa"/>
            <w:tcBorders>
              <w:top w:val="nil"/>
              <w:left w:val="nil"/>
              <w:bottom w:val="nil"/>
              <w:right w:val="nil"/>
            </w:tcBorders>
            <w:shd w:val="clear" w:color="000000" w:fill="FFFFFF"/>
            <w:vAlign w:val="center"/>
            <w:hideMark/>
          </w:tcPr>
          <w:p w14:paraId="7EC26B4C" w14:textId="77777777" w:rsidR="00DC45A0" w:rsidRPr="00DC45A0" w:rsidRDefault="00DC45A0" w:rsidP="00DC45A0">
            <w:pPr>
              <w:spacing w:after="0" w:line="276" w:lineRule="auto"/>
              <w:jc w:val="center"/>
              <w:rPr>
                <w:rFonts w:eastAsia="Times New Roman" w:cs="Calibri"/>
                <w:b/>
                <w:bCs/>
                <w:color w:val="000000"/>
                <w:sz w:val="18"/>
                <w:szCs w:val="18"/>
                <w:lang w:eastAsia="fr-FR"/>
              </w:rPr>
            </w:pPr>
            <w:r w:rsidRPr="00DC45A0">
              <w:rPr>
                <w:rFonts w:eastAsia="Times New Roman" w:cs="Calibri"/>
                <w:b/>
                <w:bCs/>
                <w:color w:val="000000"/>
                <w:sz w:val="18"/>
                <w:szCs w:val="18"/>
                <w:lang w:eastAsia="fr-FR"/>
              </w:rPr>
              <w:t> </w:t>
            </w:r>
          </w:p>
        </w:tc>
        <w:tc>
          <w:tcPr>
            <w:tcW w:w="1090" w:type="dxa"/>
            <w:tcBorders>
              <w:top w:val="nil"/>
              <w:left w:val="nil"/>
              <w:bottom w:val="nil"/>
              <w:right w:val="nil"/>
            </w:tcBorders>
            <w:shd w:val="clear" w:color="000000" w:fill="FFFFFF"/>
            <w:vAlign w:val="center"/>
            <w:hideMark/>
          </w:tcPr>
          <w:p w14:paraId="039B3900" w14:textId="77777777" w:rsidR="00DC45A0" w:rsidRPr="00DC45A0" w:rsidRDefault="00DC45A0" w:rsidP="00DC45A0">
            <w:pPr>
              <w:spacing w:after="0" w:line="276" w:lineRule="auto"/>
              <w:jc w:val="center"/>
              <w:rPr>
                <w:rFonts w:eastAsia="Times New Roman" w:cs="Calibri"/>
                <w:b/>
                <w:bCs/>
                <w:color w:val="000000"/>
                <w:sz w:val="18"/>
                <w:szCs w:val="18"/>
                <w:lang w:eastAsia="fr-FR"/>
              </w:rPr>
            </w:pPr>
            <w:r w:rsidRPr="00DC45A0">
              <w:rPr>
                <w:rFonts w:eastAsia="Times New Roman" w:cs="Calibri"/>
                <w:b/>
                <w:bCs/>
                <w:color w:val="000000"/>
                <w:sz w:val="18"/>
                <w:szCs w:val="18"/>
                <w:lang w:eastAsia="fr-FR"/>
              </w:rPr>
              <w:t> </w:t>
            </w:r>
          </w:p>
        </w:tc>
        <w:tc>
          <w:tcPr>
            <w:tcW w:w="1090" w:type="dxa"/>
            <w:tcBorders>
              <w:top w:val="nil"/>
              <w:left w:val="nil"/>
              <w:bottom w:val="nil"/>
              <w:right w:val="nil"/>
            </w:tcBorders>
            <w:shd w:val="clear" w:color="000000" w:fill="FFFFFF"/>
            <w:vAlign w:val="center"/>
            <w:hideMark/>
          </w:tcPr>
          <w:p w14:paraId="74E6682C" w14:textId="77777777" w:rsidR="00DC45A0" w:rsidRPr="00DC45A0" w:rsidRDefault="00DC45A0" w:rsidP="00DC45A0">
            <w:pPr>
              <w:spacing w:after="0" w:line="276" w:lineRule="auto"/>
              <w:jc w:val="center"/>
              <w:rPr>
                <w:rFonts w:eastAsia="Times New Roman" w:cs="Calibri"/>
                <w:b/>
                <w:bCs/>
                <w:color w:val="000000"/>
                <w:sz w:val="18"/>
                <w:szCs w:val="18"/>
                <w:lang w:eastAsia="fr-FR"/>
              </w:rPr>
            </w:pPr>
            <w:r w:rsidRPr="00DC45A0">
              <w:rPr>
                <w:rFonts w:eastAsia="Times New Roman" w:cs="Calibri"/>
                <w:b/>
                <w:bCs/>
                <w:color w:val="000000"/>
                <w:sz w:val="18"/>
                <w:szCs w:val="18"/>
                <w:lang w:eastAsia="fr-FR"/>
              </w:rPr>
              <w:t> </w:t>
            </w:r>
          </w:p>
        </w:tc>
        <w:tc>
          <w:tcPr>
            <w:tcW w:w="184" w:type="dxa"/>
            <w:tcBorders>
              <w:top w:val="nil"/>
              <w:left w:val="nil"/>
              <w:bottom w:val="nil"/>
              <w:right w:val="nil"/>
            </w:tcBorders>
            <w:shd w:val="clear" w:color="000000" w:fill="FFFFFF"/>
            <w:vAlign w:val="center"/>
            <w:hideMark/>
          </w:tcPr>
          <w:p w14:paraId="46376282" w14:textId="77777777" w:rsidR="00DC45A0" w:rsidRPr="00DC45A0" w:rsidRDefault="00DC45A0" w:rsidP="00DC45A0">
            <w:pPr>
              <w:spacing w:after="0" w:line="276" w:lineRule="auto"/>
              <w:jc w:val="center"/>
              <w:rPr>
                <w:rFonts w:eastAsia="Times New Roman" w:cs="Calibri"/>
                <w:b/>
                <w:bCs/>
                <w:color w:val="000000"/>
                <w:sz w:val="18"/>
                <w:szCs w:val="18"/>
                <w:lang w:eastAsia="fr-FR"/>
              </w:rPr>
            </w:pPr>
            <w:r w:rsidRPr="00DC45A0">
              <w:rPr>
                <w:rFonts w:eastAsia="Times New Roman" w:cs="Calibri"/>
                <w:b/>
                <w:bCs/>
                <w:color w:val="000000"/>
                <w:sz w:val="18"/>
                <w:szCs w:val="18"/>
                <w:lang w:eastAsia="fr-FR"/>
              </w:rPr>
              <w:t> </w:t>
            </w:r>
          </w:p>
        </w:tc>
        <w:tc>
          <w:tcPr>
            <w:tcW w:w="1090" w:type="dxa"/>
            <w:tcBorders>
              <w:top w:val="nil"/>
              <w:left w:val="nil"/>
              <w:bottom w:val="nil"/>
              <w:right w:val="nil"/>
            </w:tcBorders>
            <w:shd w:val="clear" w:color="000000" w:fill="FFFFFF"/>
            <w:vAlign w:val="center"/>
            <w:hideMark/>
          </w:tcPr>
          <w:p w14:paraId="55CAFF40" w14:textId="77777777" w:rsidR="00DC45A0" w:rsidRPr="00DC45A0" w:rsidRDefault="00DC45A0" w:rsidP="00DC45A0">
            <w:pPr>
              <w:spacing w:after="0" w:line="276" w:lineRule="auto"/>
              <w:jc w:val="center"/>
              <w:rPr>
                <w:rFonts w:eastAsia="Times New Roman" w:cs="Calibri"/>
                <w:b/>
                <w:bCs/>
                <w:color w:val="000000"/>
                <w:sz w:val="20"/>
                <w:szCs w:val="20"/>
                <w:lang w:eastAsia="fr-FR"/>
              </w:rPr>
            </w:pPr>
            <w:r w:rsidRPr="00DC45A0">
              <w:rPr>
                <w:rFonts w:eastAsia="Times New Roman" w:cs="Calibri"/>
                <w:b/>
                <w:bCs/>
                <w:color w:val="000000"/>
                <w:sz w:val="20"/>
                <w:szCs w:val="20"/>
                <w:lang w:eastAsia="fr-FR"/>
              </w:rPr>
              <w:t> </w:t>
            </w:r>
          </w:p>
        </w:tc>
        <w:tc>
          <w:tcPr>
            <w:tcW w:w="1090" w:type="dxa"/>
            <w:tcBorders>
              <w:top w:val="nil"/>
              <w:left w:val="nil"/>
              <w:bottom w:val="nil"/>
              <w:right w:val="nil"/>
            </w:tcBorders>
            <w:shd w:val="clear" w:color="000000" w:fill="FFFFFF"/>
            <w:vAlign w:val="center"/>
            <w:hideMark/>
          </w:tcPr>
          <w:p w14:paraId="67AF14E9" w14:textId="77777777" w:rsidR="00DC45A0" w:rsidRPr="00DC45A0" w:rsidRDefault="00DC45A0" w:rsidP="00DC45A0">
            <w:pPr>
              <w:spacing w:after="0" w:line="276" w:lineRule="auto"/>
              <w:jc w:val="center"/>
              <w:rPr>
                <w:rFonts w:eastAsia="Times New Roman" w:cs="Calibri"/>
                <w:b/>
                <w:bCs/>
                <w:color w:val="000000"/>
                <w:sz w:val="20"/>
                <w:szCs w:val="20"/>
                <w:lang w:eastAsia="fr-FR"/>
              </w:rPr>
            </w:pPr>
            <w:r w:rsidRPr="00DC45A0">
              <w:rPr>
                <w:rFonts w:eastAsia="Times New Roman" w:cs="Calibri"/>
                <w:b/>
                <w:bCs/>
                <w:color w:val="000000"/>
                <w:sz w:val="20"/>
                <w:szCs w:val="20"/>
                <w:lang w:eastAsia="fr-FR"/>
              </w:rPr>
              <w:t> </w:t>
            </w:r>
          </w:p>
        </w:tc>
        <w:tc>
          <w:tcPr>
            <w:tcW w:w="1090" w:type="dxa"/>
            <w:tcBorders>
              <w:top w:val="nil"/>
              <w:left w:val="nil"/>
              <w:bottom w:val="nil"/>
              <w:right w:val="nil"/>
            </w:tcBorders>
            <w:shd w:val="clear" w:color="000000" w:fill="FFFFFF"/>
            <w:vAlign w:val="center"/>
            <w:hideMark/>
          </w:tcPr>
          <w:p w14:paraId="42C2269B" w14:textId="77777777" w:rsidR="00DC45A0" w:rsidRPr="00DC45A0" w:rsidRDefault="00DC45A0" w:rsidP="00DC45A0">
            <w:pPr>
              <w:spacing w:after="0" w:line="276" w:lineRule="auto"/>
              <w:jc w:val="center"/>
              <w:rPr>
                <w:rFonts w:eastAsia="Times New Roman" w:cs="Calibri"/>
                <w:b/>
                <w:bCs/>
                <w:color w:val="000000"/>
                <w:sz w:val="20"/>
                <w:szCs w:val="20"/>
                <w:lang w:eastAsia="fr-FR"/>
              </w:rPr>
            </w:pPr>
            <w:r w:rsidRPr="00DC45A0">
              <w:rPr>
                <w:rFonts w:eastAsia="Times New Roman" w:cs="Calibri"/>
                <w:b/>
                <w:bCs/>
                <w:color w:val="000000"/>
                <w:sz w:val="20"/>
                <w:szCs w:val="20"/>
                <w:lang w:eastAsia="fr-FR"/>
              </w:rPr>
              <w:t> </w:t>
            </w:r>
          </w:p>
        </w:tc>
        <w:tc>
          <w:tcPr>
            <w:tcW w:w="184" w:type="dxa"/>
            <w:tcBorders>
              <w:top w:val="nil"/>
              <w:left w:val="nil"/>
              <w:bottom w:val="nil"/>
              <w:right w:val="nil"/>
            </w:tcBorders>
            <w:shd w:val="clear" w:color="000000" w:fill="FFFFFF"/>
            <w:noWrap/>
            <w:vAlign w:val="bottom"/>
            <w:hideMark/>
          </w:tcPr>
          <w:p w14:paraId="2D4FDABB"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6B870A47"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84" w:type="dxa"/>
            <w:tcBorders>
              <w:top w:val="nil"/>
              <w:left w:val="nil"/>
              <w:bottom w:val="nil"/>
              <w:right w:val="nil"/>
            </w:tcBorders>
            <w:shd w:val="clear" w:color="000000" w:fill="FFFFFF"/>
            <w:noWrap/>
            <w:vAlign w:val="bottom"/>
            <w:hideMark/>
          </w:tcPr>
          <w:p w14:paraId="36A23789"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r>
      <w:tr w:rsidR="00DC45A0" w:rsidRPr="00DC45A0" w14:paraId="5B1F2E7B" w14:textId="77777777" w:rsidTr="00DC45A0">
        <w:trPr>
          <w:trHeight w:val="298"/>
        </w:trPr>
        <w:tc>
          <w:tcPr>
            <w:tcW w:w="184" w:type="dxa"/>
            <w:tcBorders>
              <w:top w:val="nil"/>
              <w:left w:val="nil"/>
              <w:bottom w:val="nil"/>
              <w:right w:val="nil"/>
            </w:tcBorders>
            <w:shd w:val="clear" w:color="000000" w:fill="FFFFFF"/>
            <w:noWrap/>
            <w:vAlign w:val="bottom"/>
            <w:hideMark/>
          </w:tcPr>
          <w:p w14:paraId="1A1BAFEF"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428" w:type="dxa"/>
            <w:tcBorders>
              <w:top w:val="single" w:sz="8" w:space="0" w:color="auto"/>
              <w:left w:val="single" w:sz="8" w:space="0" w:color="auto"/>
              <w:bottom w:val="nil"/>
              <w:right w:val="nil"/>
            </w:tcBorders>
            <w:shd w:val="clear" w:color="000000" w:fill="B4C6E7"/>
            <w:noWrap/>
            <w:vAlign w:val="center"/>
            <w:hideMark/>
          </w:tcPr>
          <w:p w14:paraId="33392E3B" w14:textId="77777777" w:rsidR="00DC45A0" w:rsidRPr="00DC45A0" w:rsidRDefault="00DC45A0" w:rsidP="00DC45A0">
            <w:pPr>
              <w:spacing w:after="0" w:line="276" w:lineRule="auto"/>
              <w:jc w:val="center"/>
              <w:rPr>
                <w:rFonts w:eastAsia="Times New Roman" w:cs="Calibri"/>
                <w:color w:val="000000"/>
                <w:lang w:eastAsia="fr-FR"/>
              </w:rPr>
            </w:pPr>
            <w:r w:rsidRPr="00DC45A0">
              <w:rPr>
                <w:rFonts w:eastAsia="Times New Roman" w:cs="Calibri"/>
                <w:color w:val="000000"/>
                <w:lang w:eastAsia="fr-FR"/>
              </w:rPr>
              <w:t>21</w:t>
            </w:r>
          </w:p>
        </w:tc>
        <w:tc>
          <w:tcPr>
            <w:tcW w:w="856" w:type="dxa"/>
            <w:tcBorders>
              <w:top w:val="single" w:sz="8" w:space="0" w:color="auto"/>
              <w:left w:val="nil"/>
              <w:bottom w:val="nil"/>
              <w:right w:val="single" w:sz="8" w:space="0" w:color="auto"/>
            </w:tcBorders>
            <w:shd w:val="clear" w:color="000000" w:fill="B4C6E7"/>
            <w:vAlign w:val="bottom"/>
            <w:hideMark/>
          </w:tcPr>
          <w:p w14:paraId="33AF4F12" w14:textId="77777777" w:rsidR="00DC45A0" w:rsidRPr="00DC45A0" w:rsidRDefault="00DC45A0" w:rsidP="00DC45A0">
            <w:pPr>
              <w:spacing w:after="0" w:line="276" w:lineRule="auto"/>
              <w:jc w:val="left"/>
              <w:rPr>
                <w:rFonts w:eastAsia="Times New Roman" w:cs="Calibri"/>
                <w:color w:val="000000"/>
                <w:sz w:val="16"/>
                <w:szCs w:val="16"/>
                <w:lang w:eastAsia="fr-FR"/>
              </w:rPr>
            </w:pPr>
            <w:r w:rsidRPr="00DC45A0">
              <w:rPr>
                <w:rFonts w:eastAsia="Times New Roman" w:cs="Calibri"/>
                <w:color w:val="000000"/>
                <w:sz w:val="16"/>
                <w:szCs w:val="16"/>
                <w:lang w:eastAsia="fr-FR"/>
              </w:rPr>
              <w:t>CÔTE-D'OR</w:t>
            </w:r>
          </w:p>
        </w:tc>
        <w:tc>
          <w:tcPr>
            <w:tcW w:w="184" w:type="dxa"/>
            <w:tcBorders>
              <w:top w:val="nil"/>
              <w:left w:val="nil"/>
              <w:bottom w:val="nil"/>
              <w:right w:val="nil"/>
            </w:tcBorders>
            <w:shd w:val="clear" w:color="000000" w:fill="FFFFFF"/>
            <w:vAlign w:val="bottom"/>
            <w:hideMark/>
          </w:tcPr>
          <w:p w14:paraId="677943DF" w14:textId="77777777" w:rsidR="00DC45A0" w:rsidRPr="00DC45A0" w:rsidRDefault="00DC45A0" w:rsidP="00DC45A0">
            <w:pPr>
              <w:spacing w:after="0" w:line="276" w:lineRule="auto"/>
              <w:jc w:val="left"/>
              <w:rPr>
                <w:rFonts w:eastAsia="Times New Roman" w:cs="Calibri"/>
                <w:color w:val="000000"/>
                <w:sz w:val="20"/>
                <w:szCs w:val="20"/>
                <w:lang w:eastAsia="fr-FR"/>
              </w:rPr>
            </w:pPr>
            <w:r w:rsidRPr="00DC45A0">
              <w:rPr>
                <w:rFonts w:eastAsia="Times New Roman" w:cs="Calibri"/>
                <w:color w:val="000000"/>
                <w:sz w:val="20"/>
                <w:szCs w:val="20"/>
                <w:lang w:eastAsia="fr-FR"/>
              </w:rPr>
              <w:t> </w:t>
            </w:r>
          </w:p>
        </w:tc>
        <w:tc>
          <w:tcPr>
            <w:tcW w:w="1090" w:type="dxa"/>
            <w:tcBorders>
              <w:top w:val="single" w:sz="8" w:space="0" w:color="auto"/>
              <w:left w:val="single" w:sz="8" w:space="0" w:color="auto"/>
              <w:bottom w:val="nil"/>
              <w:right w:val="single" w:sz="4" w:space="0" w:color="auto"/>
            </w:tcBorders>
            <w:shd w:val="clear" w:color="auto" w:fill="auto"/>
            <w:vAlign w:val="bottom"/>
            <w:hideMark/>
          </w:tcPr>
          <w:p w14:paraId="322DB627" w14:textId="77777777" w:rsidR="00DC45A0" w:rsidRPr="00DC45A0" w:rsidRDefault="00DC45A0" w:rsidP="00DC45A0">
            <w:pPr>
              <w:spacing w:after="0" w:line="276" w:lineRule="auto"/>
              <w:jc w:val="right"/>
              <w:rPr>
                <w:rFonts w:eastAsia="Times New Roman" w:cs="Calibri"/>
                <w:color w:val="000000"/>
                <w:sz w:val="20"/>
                <w:szCs w:val="20"/>
                <w:lang w:eastAsia="fr-FR"/>
              </w:rPr>
            </w:pPr>
            <w:r w:rsidRPr="00DC45A0">
              <w:rPr>
                <w:rFonts w:eastAsia="Times New Roman" w:cs="Calibri"/>
                <w:color w:val="000000"/>
                <w:sz w:val="20"/>
                <w:szCs w:val="20"/>
                <w:lang w:eastAsia="fr-FR"/>
              </w:rPr>
              <w:t>106 811</w:t>
            </w:r>
          </w:p>
        </w:tc>
        <w:tc>
          <w:tcPr>
            <w:tcW w:w="1090" w:type="dxa"/>
            <w:tcBorders>
              <w:top w:val="single" w:sz="8" w:space="0" w:color="auto"/>
              <w:left w:val="nil"/>
              <w:bottom w:val="nil"/>
              <w:right w:val="single" w:sz="4" w:space="0" w:color="auto"/>
            </w:tcBorders>
            <w:shd w:val="clear" w:color="auto" w:fill="auto"/>
            <w:vAlign w:val="bottom"/>
            <w:hideMark/>
          </w:tcPr>
          <w:p w14:paraId="1EB1BE7A" w14:textId="77777777" w:rsidR="00DC45A0" w:rsidRPr="00DC45A0" w:rsidRDefault="00DC45A0" w:rsidP="00DC45A0">
            <w:pPr>
              <w:spacing w:after="0" w:line="276" w:lineRule="auto"/>
              <w:jc w:val="right"/>
              <w:rPr>
                <w:rFonts w:eastAsia="Times New Roman" w:cs="Calibri"/>
                <w:color w:val="000000"/>
                <w:sz w:val="20"/>
                <w:szCs w:val="20"/>
                <w:lang w:eastAsia="fr-FR"/>
              </w:rPr>
            </w:pPr>
            <w:r w:rsidRPr="00DC45A0">
              <w:rPr>
                <w:rFonts w:eastAsia="Times New Roman" w:cs="Calibri"/>
                <w:color w:val="000000"/>
                <w:sz w:val="20"/>
                <w:szCs w:val="20"/>
                <w:lang w:eastAsia="fr-FR"/>
              </w:rPr>
              <w:t>23 263</w:t>
            </w:r>
          </w:p>
        </w:tc>
        <w:tc>
          <w:tcPr>
            <w:tcW w:w="1090" w:type="dxa"/>
            <w:tcBorders>
              <w:top w:val="single" w:sz="8" w:space="0" w:color="auto"/>
              <w:left w:val="nil"/>
              <w:bottom w:val="nil"/>
              <w:right w:val="single" w:sz="8" w:space="0" w:color="auto"/>
            </w:tcBorders>
            <w:shd w:val="clear" w:color="auto" w:fill="FFE599"/>
            <w:vAlign w:val="bottom"/>
            <w:hideMark/>
          </w:tcPr>
          <w:p w14:paraId="23E50CAA" w14:textId="77777777" w:rsidR="00DC45A0" w:rsidRPr="00443E41" w:rsidRDefault="00DC45A0" w:rsidP="00DC5FAB">
            <w:pPr>
              <w:spacing w:after="0" w:line="276" w:lineRule="auto"/>
              <w:jc w:val="right"/>
              <w:rPr>
                <w:rFonts w:eastAsia="Times New Roman" w:cs="Calibri"/>
                <w:bCs/>
                <w:sz w:val="20"/>
                <w:szCs w:val="20"/>
                <w:lang w:eastAsia="fr-FR"/>
              </w:rPr>
            </w:pPr>
            <w:r w:rsidRPr="00443E41">
              <w:rPr>
                <w:rFonts w:eastAsia="Times New Roman" w:cs="Calibri"/>
                <w:bCs/>
                <w:sz w:val="20"/>
                <w:szCs w:val="20"/>
                <w:lang w:eastAsia="fr-FR"/>
              </w:rPr>
              <w:t>21,8%</w:t>
            </w:r>
          </w:p>
        </w:tc>
        <w:tc>
          <w:tcPr>
            <w:tcW w:w="184" w:type="dxa"/>
            <w:tcBorders>
              <w:top w:val="nil"/>
              <w:left w:val="nil"/>
              <w:bottom w:val="nil"/>
              <w:right w:val="nil"/>
            </w:tcBorders>
            <w:shd w:val="clear" w:color="000000" w:fill="FFFFFF"/>
            <w:vAlign w:val="bottom"/>
            <w:hideMark/>
          </w:tcPr>
          <w:p w14:paraId="25238E08" w14:textId="77777777" w:rsidR="00DC45A0" w:rsidRPr="00443E41" w:rsidRDefault="00DC45A0" w:rsidP="00DC45A0">
            <w:pPr>
              <w:spacing w:after="0" w:line="276" w:lineRule="auto"/>
              <w:jc w:val="left"/>
              <w:rPr>
                <w:rFonts w:eastAsia="Times New Roman" w:cs="Calibri"/>
                <w:color w:val="000000"/>
                <w:sz w:val="20"/>
                <w:szCs w:val="20"/>
                <w:lang w:eastAsia="fr-FR"/>
              </w:rPr>
            </w:pPr>
            <w:r w:rsidRPr="00443E41">
              <w:rPr>
                <w:rFonts w:eastAsia="Times New Roman" w:cs="Calibri"/>
                <w:color w:val="000000"/>
                <w:sz w:val="20"/>
                <w:szCs w:val="20"/>
                <w:lang w:eastAsia="fr-FR"/>
              </w:rPr>
              <w:t> </w:t>
            </w:r>
          </w:p>
        </w:tc>
        <w:tc>
          <w:tcPr>
            <w:tcW w:w="1090" w:type="dxa"/>
            <w:tcBorders>
              <w:top w:val="single" w:sz="8" w:space="0" w:color="auto"/>
              <w:left w:val="single" w:sz="8" w:space="0" w:color="auto"/>
              <w:bottom w:val="nil"/>
              <w:right w:val="single" w:sz="4" w:space="0" w:color="auto"/>
            </w:tcBorders>
            <w:shd w:val="clear" w:color="auto" w:fill="auto"/>
            <w:vAlign w:val="bottom"/>
            <w:hideMark/>
          </w:tcPr>
          <w:p w14:paraId="600C8C31" w14:textId="77777777" w:rsidR="00DC45A0" w:rsidRPr="00443E41" w:rsidRDefault="00DC45A0" w:rsidP="00DC45A0">
            <w:pPr>
              <w:spacing w:after="0" w:line="276" w:lineRule="auto"/>
              <w:jc w:val="right"/>
              <w:rPr>
                <w:rFonts w:eastAsia="Times New Roman" w:cs="Calibri"/>
                <w:color w:val="000000"/>
                <w:sz w:val="20"/>
                <w:szCs w:val="20"/>
                <w:lang w:eastAsia="fr-FR"/>
              </w:rPr>
            </w:pPr>
            <w:r w:rsidRPr="00443E41">
              <w:rPr>
                <w:rFonts w:eastAsia="Times New Roman" w:cs="Calibri"/>
                <w:color w:val="000000"/>
                <w:sz w:val="20"/>
                <w:szCs w:val="20"/>
                <w:lang w:eastAsia="fr-FR"/>
              </w:rPr>
              <w:t>85 902</w:t>
            </w:r>
          </w:p>
        </w:tc>
        <w:tc>
          <w:tcPr>
            <w:tcW w:w="1090" w:type="dxa"/>
            <w:tcBorders>
              <w:top w:val="single" w:sz="8" w:space="0" w:color="auto"/>
              <w:left w:val="nil"/>
              <w:bottom w:val="nil"/>
              <w:right w:val="single" w:sz="4" w:space="0" w:color="auto"/>
            </w:tcBorders>
            <w:shd w:val="clear" w:color="auto" w:fill="auto"/>
            <w:vAlign w:val="bottom"/>
            <w:hideMark/>
          </w:tcPr>
          <w:p w14:paraId="5C6B11FC" w14:textId="77777777" w:rsidR="00DC45A0" w:rsidRPr="00443E41" w:rsidRDefault="00DC45A0" w:rsidP="00DC45A0">
            <w:pPr>
              <w:spacing w:after="0" w:line="276" w:lineRule="auto"/>
              <w:jc w:val="right"/>
              <w:rPr>
                <w:rFonts w:eastAsia="Times New Roman" w:cs="Calibri"/>
                <w:color w:val="000000"/>
                <w:sz w:val="20"/>
                <w:szCs w:val="20"/>
                <w:lang w:eastAsia="fr-FR"/>
              </w:rPr>
            </w:pPr>
            <w:r w:rsidRPr="00443E41">
              <w:rPr>
                <w:rFonts w:eastAsia="Times New Roman" w:cs="Calibri"/>
                <w:color w:val="000000"/>
                <w:sz w:val="20"/>
                <w:szCs w:val="20"/>
                <w:lang w:eastAsia="fr-FR"/>
              </w:rPr>
              <w:t>2 354</w:t>
            </w:r>
          </w:p>
        </w:tc>
        <w:tc>
          <w:tcPr>
            <w:tcW w:w="1090" w:type="dxa"/>
            <w:tcBorders>
              <w:top w:val="single" w:sz="8" w:space="0" w:color="auto"/>
              <w:left w:val="nil"/>
              <w:bottom w:val="nil"/>
              <w:right w:val="single" w:sz="8" w:space="0" w:color="auto"/>
            </w:tcBorders>
            <w:shd w:val="clear" w:color="auto" w:fill="FFE599"/>
            <w:vAlign w:val="bottom"/>
            <w:hideMark/>
          </w:tcPr>
          <w:p w14:paraId="129DD6C1" w14:textId="77777777" w:rsidR="00DC45A0" w:rsidRPr="00443E41" w:rsidRDefault="00DC45A0" w:rsidP="00DC5FAB">
            <w:pPr>
              <w:spacing w:after="0" w:line="276" w:lineRule="auto"/>
              <w:jc w:val="right"/>
              <w:rPr>
                <w:rFonts w:eastAsia="Times New Roman" w:cs="Calibri"/>
                <w:sz w:val="20"/>
                <w:szCs w:val="20"/>
                <w:lang w:eastAsia="fr-FR"/>
              </w:rPr>
            </w:pPr>
            <w:r w:rsidRPr="00443E41">
              <w:rPr>
                <w:rFonts w:eastAsia="Times New Roman" w:cs="Calibri"/>
                <w:sz w:val="20"/>
                <w:szCs w:val="20"/>
                <w:lang w:eastAsia="fr-FR"/>
              </w:rPr>
              <w:t>2,7%</w:t>
            </w:r>
          </w:p>
        </w:tc>
        <w:tc>
          <w:tcPr>
            <w:tcW w:w="184" w:type="dxa"/>
            <w:tcBorders>
              <w:top w:val="nil"/>
              <w:left w:val="nil"/>
              <w:bottom w:val="nil"/>
              <w:right w:val="nil"/>
            </w:tcBorders>
            <w:shd w:val="clear" w:color="000000" w:fill="FFFFFF"/>
            <w:noWrap/>
            <w:vAlign w:val="bottom"/>
            <w:hideMark/>
          </w:tcPr>
          <w:p w14:paraId="4C44544C" w14:textId="77777777" w:rsidR="00DC45A0" w:rsidRPr="00443E41" w:rsidRDefault="00DC45A0" w:rsidP="00DC45A0">
            <w:pPr>
              <w:spacing w:after="0" w:line="276" w:lineRule="auto"/>
              <w:jc w:val="left"/>
              <w:rPr>
                <w:rFonts w:eastAsia="Times New Roman" w:cs="Calibri"/>
                <w:color w:val="000000"/>
                <w:lang w:eastAsia="fr-FR"/>
              </w:rPr>
            </w:pPr>
            <w:r w:rsidRPr="00443E41">
              <w:rPr>
                <w:rFonts w:eastAsia="Times New Roman" w:cs="Calibri"/>
                <w:color w:val="000000"/>
                <w:lang w:eastAsia="fr-FR"/>
              </w:rPr>
              <w:t> </w:t>
            </w:r>
          </w:p>
        </w:tc>
        <w:tc>
          <w:tcPr>
            <w:tcW w:w="1090" w:type="dxa"/>
            <w:tcBorders>
              <w:top w:val="single" w:sz="8" w:space="0" w:color="auto"/>
              <w:left w:val="single" w:sz="8" w:space="0" w:color="auto"/>
              <w:bottom w:val="nil"/>
              <w:right w:val="single" w:sz="8" w:space="0" w:color="auto"/>
            </w:tcBorders>
            <w:shd w:val="clear" w:color="auto" w:fill="FFC000"/>
            <w:noWrap/>
            <w:vAlign w:val="bottom"/>
            <w:hideMark/>
          </w:tcPr>
          <w:p w14:paraId="7462CB90" w14:textId="77777777" w:rsidR="00DC45A0" w:rsidRPr="00443E41" w:rsidRDefault="00DC45A0" w:rsidP="00DC5FAB">
            <w:pPr>
              <w:spacing w:after="0" w:line="276" w:lineRule="auto"/>
              <w:jc w:val="right"/>
              <w:rPr>
                <w:rFonts w:eastAsia="Times New Roman" w:cs="Calibri"/>
                <w:lang w:eastAsia="fr-FR"/>
              </w:rPr>
            </w:pPr>
            <w:r w:rsidRPr="00443E41">
              <w:rPr>
                <w:rFonts w:eastAsia="Times New Roman" w:cs="Calibri"/>
                <w:lang w:eastAsia="fr-FR"/>
              </w:rPr>
              <w:t>19,1%</w:t>
            </w:r>
          </w:p>
        </w:tc>
        <w:tc>
          <w:tcPr>
            <w:tcW w:w="184" w:type="dxa"/>
            <w:tcBorders>
              <w:top w:val="nil"/>
              <w:left w:val="nil"/>
              <w:bottom w:val="nil"/>
              <w:right w:val="nil"/>
            </w:tcBorders>
            <w:shd w:val="clear" w:color="000000" w:fill="FFFFFF"/>
            <w:noWrap/>
            <w:vAlign w:val="bottom"/>
            <w:hideMark/>
          </w:tcPr>
          <w:p w14:paraId="0D2838FE"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r>
      <w:tr w:rsidR="00DC45A0" w:rsidRPr="00DC45A0" w14:paraId="69CB55BE" w14:textId="77777777" w:rsidTr="00DC45A0">
        <w:trPr>
          <w:trHeight w:val="298"/>
        </w:trPr>
        <w:tc>
          <w:tcPr>
            <w:tcW w:w="184" w:type="dxa"/>
            <w:tcBorders>
              <w:top w:val="nil"/>
              <w:left w:val="nil"/>
              <w:bottom w:val="nil"/>
              <w:right w:val="nil"/>
            </w:tcBorders>
            <w:shd w:val="clear" w:color="000000" w:fill="FFFFFF"/>
            <w:noWrap/>
            <w:vAlign w:val="bottom"/>
            <w:hideMark/>
          </w:tcPr>
          <w:p w14:paraId="56470617"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428" w:type="dxa"/>
            <w:tcBorders>
              <w:top w:val="nil"/>
              <w:left w:val="single" w:sz="8" w:space="0" w:color="auto"/>
              <w:bottom w:val="nil"/>
              <w:right w:val="nil"/>
            </w:tcBorders>
            <w:shd w:val="clear" w:color="000000" w:fill="B4C6E7"/>
            <w:noWrap/>
            <w:vAlign w:val="center"/>
            <w:hideMark/>
          </w:tcPr>
          <w:p w14:paraId="7DC17F49" w14:textId="77777777" w:rsidR="00DC45A0" w:rsidRPr="00DC45A0" w:rsidRDefault="00DC45A0" w:rsidP="00DC45A0">
            <w:pPr>
              <w:spacing w:after="0" w:line="276" w:lineRule="auto"/>
              <w:jc w:val="center"/>
              <w:rPr>
                <w:rFonts w:eastAsia="Times New Roman" w:cs="Calibri"/>
                <w:color w:val="000000"/>
                <w:lang w:eastAsia="fr-FR"/>
              </w:rPr>
            </w:pPr>
            <w:r w:rsidRPr="00DC45A0">
              <w:rPr>
                <w:rFonts w:eastAsia="Times New Roman" w:cs="Calibri"/>
                <w:color w:val="000000"/>
                <w:lang w:eastAsia="fr-FR"/>
              </w:rPr>
              <w:t>58</w:t>
            </w:r>
          </w:p>
        </w:tc>
        <w:tc>
          <w:tcPr>
            <w:tcW w:w="856" w:type="dxa"/>
            <w:tcBorders>
              <w:top w:val="nil"/>
              <w:left w:val="nil"/>
              <w:bottom w:val="nil"/>
              <w:right w:val="single" w:sz="8" w:space="0" w:color="auto"/>
            </w:tcBorders>
            <w:shd w:val="clear" w:color="000000" w:fill="B4C6E7"/>
            <w:vAlign w:val="bottom"/>
            <w:hideMark/>
          </w:tcPr>
          <w:p w14:paraId="033D190C" w14:textId="77777777" w:rsidR="00DC45A0" w:rsidRPr="00DC45A0" w:rsidRDefault="00DC45A0" w:rsidP="00DC45A0">
            <w:pPr>
              <w:spacing w:after="0" w:line="276" w:lineRule="auto"/>
              <w:jc w:val="left"/>
              <w:rPr>
                <w:rFonts w:eastAsia="Times New Roman" w:cs="Calibri"/>
                <w:color w:val="000000"/>
                <w:sz w:val="16"/>
                <w:szCs w:val="16"/>
                <w:lang w:eastAsia="fr-FR"/>
              </w:rPr>
            </w:pPr>
            <w:r w:rsidRPr="00DC45A0">
              <w:rPr>
                <w:rFonts w:eastAsia="Times New Roman" w:cs="Calibri"/>
                <w:color w:val="000000"/>
                <w:sz w:val="16"/>
                <w:szCs w:val="16"/>
                <w:lang w:eastAsia="fr-FR"/>
              </w:rPr>
              <w:t>NIÈVRE</w:t>
            </w:r>
          </w:p>
        </w:tc>
        <w:tc>
          <w:tcPr>
            <w:tcW w:w="184" w:type="dxa"/>
            <w:tcBorders>
              <w:top w:val="nil"/>
              <w:left w:val="nil"/>
              <w:bottom w:val="nil"/>
              <w:right w:val="nil"/>
            </w:tcBorders>
            <w:shd w:val="clear" w:color="000000" w:fill="FFFFFF"/>
            <w:vAlign w:val="bottom"/>
            <w:hideMark/>
          </w:tcPr>
          <w:p w14:paraId="59F688D8" w14:textId="77777777" w:rsidR="00DC45A0" w:rsidRPr="00DC45A0" w:rsidRDefault="00DC45A0" w:rsidP="00DC45A0">
            <w:pPr>
              <w:spacing w:after="0" w:line="276" w:lineRule="auto"/>
              <w:jc w:val="left"/>
              <w:rPr>
                <w:rFonts w:eastAsia="Times New Roman" w:cs="Calibri"/>
                <w:color w:val="000000"/>
                <w:sz w:val="20"/>
                <w:szCs w:val="20"/>
                <w:lang w:eastAsia="fr-FR"/>
              </w:rPr>
            </w:pPr>
            <w:r w:rsidRPr="00DC45A0">
              <w:rPr>
                <w:rFonts w:eastAsia="Times New Roman" w:cs="Calibri"/>
                <w:color w:val="000000"/>
                <w:sz w:val="20"/>
                <w:szCs w:val="20"/>
                <w:lang w:eastAsia="fr-FR"/>
              </w:rPr>
              <w:t> </w:t>
            </w:r>
          </w:p>
        </w:tc>
        <w:tc>
          <w:tcPr>
            <w:tcW w:w="1090" w:type="dxa"/>
            <w:tcBorders>
              <w:top w:val="nil"/>
              <w:left w:val="single" w:sz="8" w:space="0" w:color="auto"/>
              <w:bottom w:val="nil"/>
              <w:right w:val="single" w:sz="4" w:space="0" w:color="auto"/>
            </w:tcBorders>
            <w:shd w:val="clear" w:color="auto" w:fill="auto"/>
            <w:vAlign w:val="bottom"/>
            <w:hideMark/>
          </w:tcPr>
          <w:p w14:paraId="61ECBC1B" w14:textId="77777777" w:rsidR="00DC45A0" w:rsidRPr="00DC45A0" w:rsidRDefault="00DC45A0" w:rsidP="00DC45A0">
            <w:pPr>
              <w:spacing w:after="0" w:line="276" w:lineRule="auto"/>
              <w:jc w:val="right"/>
              <w:rPr>
                <w:rFonts w:eastAsia="Times New Roman" w:cs="Calibri"/>
                <w:color w:val="000000"/>
                <w:sz w:val="20"/>
                <w:szCs w:val="20"/>
                <w:lang w:eastAsia="fr-FR"/>
              </w:rPr>
            </w:pPr>
            <w:r w:rsidRPr="00DC45A0">
              <w:rPr>
                <w:rFonts w:eastAsia="Times New Roman" w:cs="Calibri"/>
                <w:color w:val="000000"/>
                <w:sz w:val="20"/>
                <w:szCs w:val="20"/>
                <w:lang w:eastAsia="fr-FR"/>
              </w:rPr>
              <w:t>24 200</w:t>
            </w:r>
          </w:p>
        </w:tc>
        <w:tc>
          <w:tcPr>
            <w:tcW w:w="1090" w:type="dxa"/>
            <w:tcBorders>
              <w:top w:val="nil"/>
              <w:left w:val="nil"/>
              <w:bottom w:val="nil"/>
              <w:right w:val="single" w:sz="4" w:space="0" w:color="auto"/>
            </w:tcBorders>
            <w:shd w:val="clear" w:color="auto" w:fill="auto"/>
            <w:vAlign w:val="bottom"/>
            <w:hideMark/>
          </w:tcPr>
          <w:p w14:paraId="51F94F65" w14:textId="77777777" w:rsidR="00DC45A0" w:rsidRPr="00DC45A0" w:rsidRDefault="00DC45A0" w:rsidP="00DC45A0">
            <w:pPr>
              <w:spacing w:after="0" w:line="276" w:lineRule="auto"/>
              <w:jc w:val="right"/>
              <w:rPr>
                <w:rFonts w:eastAsia="Times New Roman" w:cs="Calibri"/>
                <w:color w:val="000000"/>
                <w:sz w:val="20"/>
                <w:szCs w:val="20"/>
                <w:lang w:eastAsia="fr-FR"/>
              </w:rPr>
            </w:pPr>
            <w:r w:rsidRPr="00DC45A0">
              <w:rPr>
                <w:rFonts w:eastAsia="Times New Roman" w:cs="Calibri"/>
                <w:color w:val="000000"/>
                <w:sz w:val="20"/>
                <w:szCs w:val="20"/>
                <w:lang w:eastAsia="fr-FR"/>
              </w:rPr>
              <w:t>331</w:t>
            </w:r>
          </w:p>
        </w:tc>
        <w:tc>
          <w:tcPr>
            <w:tcW w:w="1090" w:type="dxa"/>
            <w:tcBorders>
              <w:top w:val="nil"/>
              <w:left w:val="nil"/>
              <w:bottom w:val="nil"/>
              <w:right w:val="single" w:sz="8" w:space="0" w:color="auto"/>
            </w:tcBorders>
            <w:shd w:val="clear" w:color="auto" w:fill="FFE599"/>
            <w:vAlign w:val="bottom"/>
            <w:hideMark/>
          </w:tcPr>
          <w:p w14:paraId="6467ABA2" w14:textId="77777777" w:rsidR="00DC45A0" w:rsidRPr="00443E41" w:rsidRDefault="00DC45A0" w:rsidP="00DC5FAB">
            <w:pPr>
              <w:spacing w:after="0" w:line="276" w:lineRule="auto"/>
              <w:jc w:val="right"/>
              <w:rPr>
                <w:rFonts w:eastAsia="Times New Roman" w:cs="Calibri"/>
                <w:sz w:val="20"/>
                <w:szCs w:val="20"/>
                <w:lang w:eastAsia="fr-FR"/>
              </w:rPr>
            </w:pPr>
            <w:r w:rsidRPr="00443E41">
              <w:rPr>
                <w:rFonts w:eastAsia="Times New Roman" w:cs="Calibri"/>
                <w:sz w:val="20"/>
                <w:szCs w:val="20"/>
                <w:lang w:eastAsia="fr-FR"/>
              </w:rPr>
              <w:t>1,4%</w:t>
            </w:r>
          </w:p>
        </w:tc>
        <w:tc>
          <w:tcPr>
            <w:tcW w:w="184" w:type="dxa"/>
            <w:tcBorders>
              <w:top w:val="nil"/>
              <w:left w:val="nil"/>
              <w:bottom w:val="nil"/>
              <w:right w:val="nil"/>
            </w:tcBorders>
            <w:shd w:val="clear" w:color="000000" w:fill="FFFFFF"/>
            <w:vAlign w:val="bottom"/>
            <w:hideMark/>
          </w:tcPr>
          <w:p w14:paraId="78304CCD" w14:textId="77777777" w:rsidR="00DC45A0" w:rsidRPr="00443E41" w:rsidRDefault="00DC45A0" w:rsidP="00DC45A0">
            <w:pPr>
              <w:spacing w:after="0" w:line="276" w:lineRule="auto"/>
              <w:jc w:val="left"/>
              <w:rPr>
                <w:rFonts w:eastAsia="Times New Roman" w:cs="Calibri"/>
                <w:color w:val="000000"/>
                <w:sz w:val="20"/>
                <w:szCs w:val="20"/>
                <w:lang w:eastAsia="fr-FR"/>
              </w:rPr>
            </w:pPr>
            <w:r w:rsidRPr="00443E41">
              <w:rPr>
                <w:rFonts w:eastAsia="Times New Roman" w:cs="Calibri"/>
                <w:color w:val="000000"/>
                <w:sz w:val="20"/>
                <w:szCs w:val="20"/>
                <w:lang w:eastAsia="fr-FR"/>
              </w:rPr>
              <w:t> </w:t>
            </w:r>
          </w:p>
        </w:tc>
        <w:tc>
          <w:tcPr>
            <w:tcW w:w="1090" w:type="dxa"/>
            <w:tcBorders>
              <w:top w:val="nil"/>
              <w:left w:val="single" w:sz="8" w:space="0" w:color="auto"/>
              <w:bottom w:val="nil"/>
              <w:right w:val="single" w:sz="4" w:space="0" w:color="auto"/>
            </w:tcBorders>
            <w:shd w:val="clear" w:color="auto" w:fill="auto"/>
            <w:vAlign w:val="bottom"/>
            <w:hideMark/>
          </w:tcPr>
          <w:p w14:paraId="6FFF4457" w14:textId="77777777" w:rsidR="00DC45A0" w:rsidRPr="00443E41" w:rsidRDefault="00DC45A0" w:rsidP="00DC45A0">
            <w:pPr>
              <w:spacing w:after="0" w:line="276" w:lineRule="auto"/>
              <w:jc w:val="right"/>
              <w:rPr>
                <w:rFonts w:eastAsia="Times New Roman" w:cs="Calibri"/>
                <w:color w:val="000000"/>
                <w:sz w:val="20"/>
                <w:szCs w:val="20"/>
                <w:lang w:eastAsia="fr-FR"/>
              </w:rPr>
            </w:pPr>
            <w:r w:rsidRPr="00443E41">
              <w:rPr>
                <w:rFonts w:eastAsia="Times New Roman" w:cs="Calibri"/>
                <w:color w:val="000000"/>
                <w:sz w:val="20"/>
                <w:szCs w:val="20"/>
                <w:lang w:eastAsia="fr-FR"/>
              </w:rPr>
              <w:t>30 574</w:t>
            </w:r>
          </w:p>
        </w:tc>
        <w:tc>
          <w:tcPr>
            <w:tcW w:w="1090" w:type="dxa"/>
            <w:tcBorders>
              <w:top w:val="nil"/>
              <w:left w:val="nil"/>
              <w:bottom w:val="nil"/>
              <w:right w:val="single" w:sz="4" w:space="0" w:color="auto"/>
            </w:tcBorders>
            <w:shd w:val="clear" w:color="auto" w:fill="auto"/>
            <w:vAlign w:val="bottom"/>
            <w:hideMark/>
          </w:tcPr>
          <w:p w14:paraId="2EED9ECA" w14:textId="77777777" w:rsidR="00DC45A0" w:rsidRPr="00443E41" w:rsidRDefault="00DC45A0" w:rsidP="00DC45A0">
            <w:pPr>
              <w:spacing w:after="0" w:line="276" w:lineRule="auto"/>
              <w:jc w:val="right"/>
              <w:rPr>
                <w:rFonts w:eastAsia="Times New Roman" w:cs="Calibri"/>
                <w:color w:val="000000"/>
                <w:sz w:val="20"/>
                <w:szCs w:val="20"/>
                <w:lang w:eastAsia="fr-FR"/>
              </w:rPr>
            </w:pPr>
            <w:r w:rsidRPr="00443E41">
              <w:rPr>
                <w:rFonts w:eastAsia="Times New Roman" w:cs="Calibri"/>
                <w:color w:val="000000"/>
                <w:sz w:val="20"/>
                <w:szCs w:val="20"/>
                <w:lang w:eastAsia="fr-FR"/>
              </w:rPr>
              <w:t>6 705</w:t>
            </w:r>
          </w:p>
        </w:tc>
        <w:tc>
          <w:tcPr>
            <w:tcW w:w="1090" w:type="dxa"/>
            <w:tcBorders>
              <w:top w:val="nil"/>
              <w:left w:val="nil"/>
              <w:bottom w:val="nil"/>
              <w:right w:val="single" w:sz="8" w:space="0" w:color="auto"/>
            </w:tcBorders>
            <w:shd w:val="clear" w:color="auto" w:fill="FFE599"/>
            <w:vAlign w:val="bottom"/>
            <w:hideMark/>
          </w:tcPr>
          <w:p w14:paraId="6CF1757C" w14:textId="77777777" w:rsidR="00DC45A0" w:rsidRPr="00443E41" w:rsidRDefault="00DC45A0" w:rsidP="00DC5FAB">
            <w:pPr>
              <w:spacing w:after="0" w:line="276" w:lineRule="auto"/>
              <w:jc w:val="right"/>
              <w:rPr>
                <w:rFonts w:eastAsia="Times New Roman" w:cs="Calibri"/>
                <w:sz w:val="20"/>
                <w:szCs w:val="20"/>
                <w:lang w:eastAsia="fr-FR"/>
              </w:rPr>
            </w:pPr>
            <w:r w:rsidRPr="00443E41">
              <w:rPr>
                <w:rFonts w:eastAsia="Times New Roman" w:cs="Calibri"/>
                <w:sz w:val="20"/>
                <w:szCs w:val="20"/>
                <w:lang w:eastAsia="fr-FR"/>
              </w:rPr>
              <w:t>21,9%</w:t>
            </w:r>
          </w:p>
        </w:tc>
        <w:tc>
          <w:tcPr>
            <w:tcW w:w="184" w:type="dxa"/>
            <w:tcBorders>
              <w:top w:val="nil"/>
              <w:left w:val="nil"/>
              <w:bottom w:val="nil"/>
              <w:right w:val="nil"/>
            </w:tcBorders>
            <w:shd w:val="clear" w:color="000000" w:fill="FFFFFF"/>
            <w:noWrap/>
            <w:vAlign w:val="bottom"/>
            <w:hideMark/>
          </w:tcPr>
          <w:p w14:paraId="0635088B" w14:textId="77777777" w:rsidR="00DC45A0" w:rsidRPr="00443E41" w:rsidRDefault="00DC45A0" w:rsidP="00DC45A0">
            <w:pPr>
              <w:spacing w:after="0" w:line="276" w:lineRule="auto"/>
              <w:jc w:val="left"/>
              <w:rPr>
                <w:rFonts w:eastAsia="Times New Roman" w:cs="Calibri"/>
                <w:color w:val="000000"/>
                <w:lang w:eastAsia="fr-FR"/>
              </w:rPr>
            </w:pPr>
            <w:r w:rsidRPr="00443E41">
              <w:rPr>
                <w:rFonts w:eastAsia="Times New Roman" w:cs="Calibri"/>
                <w:color w:val="000000"/>
                <w:lang w:eastAsia="fr-FR"/>
              </w:rPr>
              <w:t> </w:t>
            </w:r>
          </w:p>
        </w:tc>
        <w:tc>
          <w:tcPr>
            <w:tcW w:w="1090" w:type="dxa"/>
            <w:tcBorders>
              <w:top w:val="nil"/>
              <w:left w:val="single" w:sz="8" w:space="0" w:color="auto"/>
              <w:bottom w:val="nil"/>
              <w:right w:val="single" w:sz="8" w:space="0" w:color="auto"/>
            </w:tcBorders>
            <w:shd w:val="clear" w:color="auto" w:fill="FFC000"/>
            <w:noWrap/>
            <w:vAlign w:val="bottom"/>
            <w:hideMark/>
          </w:tcPr>
          <w:p w14:paraId="3B955E97" w14:textId="77777777" w:rsidR="00DC45A0" w:rsidRPr="00443E41" w:rsidRDefault="00DC45A0" w:rsidP="00DC5FAB">
            <w:pPr>
              <w:spacing w:after="0" w:line="276" w:lineRule="auto"/>
              <w:jc w:val="right"/>
              <w:rPr>
                <w:rFonts w:eastAsia="Times New Roman" w:cs="Calibri"/>
                <w:lang w:eastAsia="fr-FR"/>
              </w:rPr>
            </w:pPr>
            <w:r w:rsidRPr="00443E41">
              <w:rPr>
                <w:rFonts w:eastAsia="Times New Roman" w:cs="Calibri"/>
                <w:lang w:eastAsia="fr-FR"/>
              </w:rPr>
              <w:t>-20,5%</w:t>
            </w:r>
          </w:p>
        </w:tc>
        <w:tc>
          <w:tcPr>
            <w:tcW w:w="184" w:type="dxa"/>
            <w:tcBorders>
              <w:top w:val="nil"/>
              <w:left w:val="nil"/>
              <w:bottom w:val="nil"/>
              <w:right w:val="nil"/>
            </w:tcBorders>
            <w:shd w:val="clear" w:color="000000" w:fill="FFFFFF"/>
            <w:noWrap/>
            <w:vAlign w:val="bottom"/>
            <w:hideMark/>
          </w:tcPr>
          <w:p w14:paraId="6C5A9321"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r>
      <w:tr w:rsidR="00DC45A0" w:rsidRPr="00DC45A0" w14:paraId="3A09872B" w14:textId="77777777" w:rsidTr="00DC45A0">
        <w:trPr>
          <w:trHeight w:val="462"/>
        </w:trPr>
        <w:tc>
          <w:tcPr>
            <w:tcW w:w="184" w:type="dxa"/>
            <w:tcBorders>
              <w:top w:val="nil"/>
              <w:left w:val="nil"/>
              <w:bottom w:val="nil"/>
              <w:right w:val="nil"/>
            </w:tcBorders>
            <w:shd w:val="clear" w:color="000000" w:fill="FFFFFF"/>
            <w:noWrap/>
            <w:vAlign w:val="bottom"/>
            <w:hideMark/>
          </w:tcPr>
          <w:p w14:paraId="38A5447F"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428" w:type="dxa"/>
            <w:tcBorders>
              <w:top w:val="nil"/>
              <w:left w:val="single" w:sz="8" w:space="0" w:color="auto"/>
              <w:bottom w:val="nil"/>
              <w:right w:val="nil"/>
            </w:tcBorders>
            <w:shd w:val="clear" w:color="000000" w:fill="B4C6E7"/>
            <w:noWrap/>
            <w:vAlign w:val="center"/>
            <w:hideMark/>
          </w:tcPr>
          <w:p w14:paraId="37419A3F" w14:textId="77777777" w:rsidR="00DC45A0" w:rsidRPr="00DC45A0" w:rsidRDefault="00DC45A0" w:rsidP="00DC45A0">
            <w:pPr>
              <w:spacing w:after="0" w:line="276" w:lineRule="auto"/>
              <w:jc w:val="center"/>
              <w:rPr>
                <w:rFonts w:eastAsia="Times New Roman" w:cs="Calibri"/>
                <w:color w:val="000000"/>
                <w:lang w:eastAsia="fr-FR"/>
              </w:rPr>
            </w:pPr>
            <w:r w:rsidRPr="00DC45A0">
              <w:rPr>
                <w:rFonts w:eastAsia="Times New Roman" w:cs="Calibri"/>
                <w:color w:val="000000"/>
                <w:lang w:eastAsia="fr-FR"/>
              </w:rPr>
              <w:t>71</w:t>
            </w:r>
          </w:p>
        </w:tc>
        <w:tc>
          <w:tcPr>
            <w:tcW w:w="856" w:type="dxa"/>
            <w:tcBorders>
              <w:top w:val="nil"/>
              <w:left w:val="nil"/>
              <w:bottom w:val="nil"/>
              <w:right w:val="single" w:sz="8" w:space="0" w:color="auto"/>
            </w:tcBorders>
            <w:shd w:val="clear" w:color="000000" w:fill="B4C6E7"/>
            <w:vAlign w:val="bottom"/>
            <w:hideMark/>
          </w:tcPr>
          <w:p w14:paraId="6AC7421E" w14:textId="77777777" w:rsidR="00DC45A0" w:rsidRPr="00DC45A0" w:rsidRDefault="00DC45A0" w:rsidP="00DC45A0">
            <w:pPr>
              <w:spacing w:after="0" w:line="276" w:lineRule="auto"/>
              <w:jc w:val="left"/>
              <w:rPr>
                <w:rFonts w:eastAsia="Times New Roman" w:cs="Calibri"/>
                <w:color w:val="000000"/>
                <w:sz w:val="16"/>
                <w:szCs w:val="16"/>
                <w:lang w:eastAsia="fr-FR"/>
              </w:rPr>
            </w:pPr>
            <w:r w:rsidRPr="00DC45A0">
              <w:rPr>
                <w:rFonts w:eastAsia="Times New Roman" w:cs="Calibri"/>
                <w:color w:val="000000"/>
                <w:sz w:val="16"/>
                <w:szCs w:val="16"/>
                <w:lang w:eastAsia="fr-FR"/>
              </w:rPr>
              <w:t>SAÔNE-ET-LOIRE</w:t>
            </w:r>
          </w:p>
        </w:tc>
        <w:tc>
          <w:tcPr>
            <w:tcW w:w="184" w:type="dxa"/>
            <w:tcBorders>
              <w:top w:val="nil"/>
              <w:left w:val="nil"/>
              <w:bottom w:val="nil"/>
              <w:right w:val="nil"/>
            </w:tcBorders>
            <w:shd w:val="clear" w:color="000000" w:fill="FFFFFF"/>
            <w:vAlign w:val="bottom"/>
            <w:hideMark/>
          </w:tcPr>
          <w:p w14:paraId="794073ED" w14:textId="77777777" w:rsidR="00DC45A0" w:rsidRPr="00DC45A0" w:rsidRDefault="00DC45A0" w:rsidP="00DC45A0">
            <w:pPr>
              <w:spacing w:after="0" w:line="276" w:lineRule="auto"/>
              <w:jc w:val="left"/>
              <w:rPr>
                <w:rFonts w:eastAsia="Times New Roman" w:cs="Calibri"/>
                <w:color w:val="000000"/>
                <w:sz w:val="20"/>
                <w:szCs w:val="20"/>
                <w:lang w:eastAsia="fr-FR"/>
              </w:rPr>
            </w:pPr>
            <w:r w:rsidRPr="00DC45A0">
              <w:rPr>
                <w:rFonts w:eastAsia="Times New Roman" w:cs="Calibri"/>
                <w:color w:val="000000"/>
                <w:sz w:val="20"/>
                <w:szCs w:val="20"/>
                <w:lang w:eastAsia="fr-FR"/>
              </w:rPr>
              <w:t> </w:t>
            </w:r>
          </w:p>
        </w:tc>
        <w:tc>
          <w:tcPr>
            <w:tcW w:w="1090" w:type="dxa"/>
            <w:tcBorders>
              <w:top w:val="nil"/>
              <w:left w:val="single" w:sz="8" w:space="0" w:color="auto"/>
              <w:bottom w:val="nil"/>
              <w:right w:val="single" w:sz="4" w:space="0" w:color="auto"/>
            </w:tcBorders>
            <w:shd w:val="clear" w:color="auto" w:fill="auto"/>
            <w:vAlign w:val="bottom"/>
            <w:hideMark/>
          </w:tcPr>
          <w:p w14:paraId="38AC5531" w14:textId="77777777" w:rsidR="00DC45A0" w:rsidRPr="00DC45A0" w:rsidRDefault="00DC45A0" w:rsidP="00DC45A0">
            <w:pPr>
              <w:spacing w:after="0" w:line="276" w:lineRule="auto"/>
              <w:jc w:val="right"/>
              <w:rPr>
                <w:rFonts w:eastAsia="Times New Roman" w:cs="Calibri"/>
                <w:color w:val="000000"/>
                <w:sz w:val="20"/>
                <w:szCs w:val="20"/>
                <w:lang w:eastAsia="fr-FR"/>
              </w:rPr>
            </w:pPr>
            <w:r w:rsidRPr="00DC45A0">
              <w:rPr>
                <w:rFonts w:eastAsia="Times New Roman" w:cs="Calibri"/>
                <w:color w:val="000000"/>
                <w:sz w:val="20"/>
                <w:szCs w:val="20"/>
                <w:lang w:eastAsia="fr-FR"/>
              </w:rPr>
              <w:t>85 404</w:t>
            </w:r>
          </w:p>
        </w:tc>
        <w:tc>
          <w:tcPr>
            <w:tcW w:w="1090" w:type="dxa"/>
            <w:tcBorders>
              <w:top w:val="nil"/>
              <w:left w:val="nil"/>
              <w:bottom w:val="nil"/>
              <w:right w:val="single" w:sz="4" w:space="0" w:color="auto"/>
            </w:tcBorders>
            <w:shd w:val="clear" w:color="auto" w:fill="auto"/>
            <w:vAlign w:val="bottom"/>
            <w:hideMark/>
          </w:tcPr>
          <w:p w14:paraId="464D09A6" w14:textId="77777777" w:rsidR="00DC45A0" w:rsidRPr="00DC45A0" w:rsidRDefault="00DC45A0" w:rsidP="00DC45A0">
            <w:pPr>
              <w:spacing w:after="0" w:line="276" w:lineRule="auto"/>
              <w:jc w:val="right"/>
              <w:rPr>
                <w:rFonts w:eastAsia="Times New Roman" w:cs="Calibri"/>
                <w:color w:val="000000"/>
                <w:sz w:val="20"/>
                <w:szCs w:val="20"/>
                <w:lang w:eastAsia="fr-FR"/>
              </w:rPr>
            </w:pPr>
            <w:r w:rsidRPr="00DC45A0">
              <w:rPr>
                <w:rFonts w:eastAsia="Times New Roman" w:cs="Calibri"/>
                <w:color w:val="000000"/>
                <w:sz w:val="20"/>
                <w:szCs w:val="20"/>
                <w:lang w:eastAsia="fr-FR"/>
              </w:rPr>
              <w:t>3 193</w:t>
            </w:r>
          </w:p>
        </w:tc>
        <w:tc>
          <w:tcPr>
            <w:tcW w:w="1090" w:type="dxa"/>
            <w:tcBorders>
              <w:top w:val="nil"/>
              <w:left w:val="nil"/>
              <w:bottom w:val="nil"/>
              <w:right w:val="single" w:sz="8" w:space="0" w:color="auto"/>
            </w:tcBorders>
            <w:shd w:val="clear" w:color="auto" w:fill="FFE599"/>
            <w:vAlign w:val="bottom"/>
            <w:hideMark/>
          </w:tcPr>
          <w:p w14:paraId="1477FEC6" w14:textId="77777777" w:rsidR="00DC45A0" w:rsidRPr="00443E41" w:rsidRDefault="00DC45A0" w:rsidP="00DC5FAB">
            <w:pPr>
              <w:spacing w:after="0" w:line="276" w:lineRule="auto"/>
              <w:jc w:val="right"/>
              <w:rPr>
                <w:rFonts w:eastAsia="Times New Roman" w:cs="Calibri"/>
                <w:sz w:val="20"/>
                <w:szCs w:val="20"/>
                <w:lang w:eastAsia="fr-FR"/>
              </w:rPr>
            </w:pPr>
            <w:r w:rsidRPr="00443E41">
              <w:rPr>
                <w:rFonts w:eastAsia="Times New Roman" w:cs="Calibri"/>
                <w:sz w:val="20"/>
                <w:szCs w:val="20"/>
                <w:lang w:eastAsia="fr-FR"/>
              </w:rPr>
              <w:t>3,7%</w:t>
            </w:r>
          </w:p>
        </w:tc>
        <w:tc>
          <w:tcPr>
            <w:tcW w:w="184" w:type="dxa"/>
            <w:tcBorders>
              <w:top w:val="nil"/>
              <w:left w:val="nil"/>
              <w:bottom w:val="nil"/>
              <w:right w:val="nil"/>
            </w:tcBorders>
            <w:shd w:val="clear" w:color="000000" w:fill="FFFFFF"/>
            <w:vAlign w:val="bottom"/>
            <w:hideMark/>
          </w:tcPr>
          <w:p w14:paraId="5A75A0C2" w14:textId="77777777" w:rsidR="00DC45A0" w:rsidRPr="00443E41" w:rsidRDefault="00DC45A0" w:rsidP="00DC45A0">
            <w:pPr>
              <w:spacing w:after="0" w:line="276" w:lineRule="auto"/>
              <w:jc w:val="left"/>
              <w:rPr>
                <w:rFonts w:eastAsia="Times New Roman" w:cs="Calibri"/>
                <w:color w:val="000000"/>
                <w:sz w:val="20"/>
                <w:szCs w:val="20"/>
                <w:lang w:eastAsia="fr-FR"/>
              </w:rPr>
            </w:pPr>
            <w:r w:rsidRPr="00443E41">
              <w:rPr>
                <w:rFonts w:eastAsia="Times New Roman" w:cs="Calibri"/>
                <w:color w:val="000000"/>
                <w:sz w:val="20"/>
                <w:szCs w:val="20"/>
                <w:lang w:eastAsia="fr-FR"/>
              </w:rPr>
              <w:t> </w:t>
            </w:r>
          </w:p>
        </w:tc>
        <w:tc>
          <w:tcPr>
            <w:tcW w:w="1090" w:type="dxa"/>
            <w:tcBorders>
              <w:top w:val="nil"/>
              <w:left w:val="single" w:sz="8" w:space="0" w:color="auto"/>
              <w:bottom w:val="nil"/>
              <w:right w:val="single" w:sz="4" w:space="0" w:color="auto"/>
            </w:tcBorders>
            <w:shd w:val="clear" w:color="auto" w:fill="auto"/>
            <w:vAlign w:val="bottom"/>
            <w:hideMark/>
          </w:tcPr>
          <w:p w14:paraId="6DA52078" w14:textId="77777777" w:rsidR="00DC45A0" w:rsidRPr="00443E41" w:rsidRDefault="00DC45A0" w:rsidP="00DC45A0">
            <w:pPr>
              <w:spacing w:after="0" w:line="276" w:lineRule="auto"/>
              <w:jc w:val="right"/>
              <w:rPr>
                <w:rFonts w:eastAsia="Times New Roman" w:cs="Calibri"/>
                <w:color w:val="000000"/>
                <w:sz w:val="20"/>
                <w:szCs w:val="20"/>
                <w:lang w:eastAsia="fr-FR"/>
              </w:rPr>
            </w:pPr>
            <w:r w:rsidRPr="00443E41">
              <w:rPr>
                <w:rFonts w:eastAsia="Times New Roman" w:cs="Calibri"/>
                <w:color w:val="000000"/>
                <w:sz w:val="20"/>
                <w:szCs w:val="20"/>
                <w:lang w:eastAsia="fr-FR"/>
              </w:rPr>
              <w:t>94 440</w:t>
            </w:r>
          </w:p>
        </w:tc>
        <w:tc>
          <w:tcPr>
            <w:tcW w:w="1090" w:type="dxa"/>
            <w:tcBorders>
              <w:top w:val="nil"/>
              <w:left w:val="nil"/>
              <w:bottom w:val="nil"/>
              <w:right w:val="single" w:sz="4" w:space="0" w:color="auto"/>
            </w:tcBorders>
            <w:shd w:val="clear" w:color="auto" w:fill="auto"/>
            <w:vAlign w:val="bottom"/>
            <w:hideMark/>
          </w:tcPr>
          <w:p w14:paraId="72DB8E4E" w14:textId="77777777" w:rsidR="00DC45A0" w:rsidRPr="00443E41" w:rsidRDefault="00DC45A0" w:rsidP="00DC45A0">
            <w:pPr>
              <w:spacing w:after="0" w:line="276" w:lineRule="auto"/>
              <w:jc w:val="right"/>
              <w:rPr>
                <w:rFonts w:eastAsia="Times New Roman" w:cs="Calibri"/>
                <w:color w:val="000000"/>
                <w:sz w:val="20"/>
                <w:szCs w:val="20"/>
                <w:lang w:eastAsia="fr-FR"/>
              </w:rPr>
            </w:pPr>
            <w:r w:rsidRPr="00443E41">
              <w:rPr>
                <w:rFonts w:eastAsia="Times New Roman" w:cs="Calibri"/>
                <w:color w:val="000000"/>
                <w:sz w:val="20"/>
                <w:szCs w:val="20"/>
                <w:lang w:eastAsia="fr-FR"/>
              </w:rPr>
              <w:t>12 229</w:t>
            </w:r>
          </w:p>
        </w:tc>
        <w:tc>
          <w:tcPr>
            <w:tcW w:w="1090" w:type="dxa"/>
            <w:tcBorders>
              <w:top w:val="nil"/>
              <w:left w:val="nil"/>
              <w:bottom w:val="nil"/>
              <w:right w:val="single" w:sz="8" w:space="0" w:color="auto"/>
            </w:tcBorders>
            <w:shd w:val="clear" w:color="auto" w:fill="FFE599"/>
            <w:vAlign w:val="bottom"/>
            <w:hideMark/>
          </w:tcPr>
          <w:p w14:paraId="6BEF4A22" w14:textId="77777777" w:rsidR="00DC45A0" w:rsidRPr="00443E41" w:rsidRDefault="00DC45A0" w:rsidP="00DC5FAB">
            <w:pPr>
              <w:spacing w:after="0" w:line="276" w:lineRule="auto"/>
              <w:jc w:val="right"/>
              <w:rPr>
                <w:rFonts w:eastAsia="Times New Roman" w:cs="Calibri"/>
                <w:sz w:val="20"/>
                <w:szCs w:val="20"/>
                <w:lang w:eastAsia="fr-FR"/>
              </w:rPr>
            </w:pPr>
            <w:r w:rsidRPr="00443E41">
              <w:rPr>
                <w:rFonts w:eastAsia="Times New Roman" w:cs="Calibri"/>
                <w:sz w:val="20"/>
                <w:szCs w:val="20"/>
                <w:lang w:eastAsia="fr-FR"/>
              </w:rPr>
              <w:t>12,9%</w:t>
            </w:r>
          </w:p>
        </w:tc>
        <w:tc>
          <w:tcPr>
            <w:tcW w:w="184" w:type="dxa"/>
            <w:tcBorders>
              <w:top w:val="nil"/>
              <w:left w:val="nil"/>
              <w:bottom w:val="nil"/>
              <w:right w:val="nil"/>
            </w:tcBorders>
            <w:shd w:val="clear" w:color="000000" w:fill="FFFFFF"/>
            <w:noWrap/>
            <w:vAlign w:val="bottom"/>
            <w:hideMark/>
          </w:tcPr>
          <w:p w14:paraId="55FBE7AC" w14:textId="77777777" w:rsidR="00DC45A0" w:rsidRPr="00443E41" w:rsidRDefault="00DC45A0" w:rsidP="00DC45A0">
            <w:pPr>
              <w:spacing w:after="0" w:line="276" w:lineRule="auto"/>
              <w:jc w:val="left"/>
              <w:rPr>
                <w:rFonts w:eastAsia="Times New Roman" w:cs="Calibri"/>
                <w:color w:val="000000"/>
                <w:lang w:eastAsia="fr-FR"/>
              </w:rPr>
            </w:pPr>
            <w:r w:rsidRPr="00443E41">
              <w:rPr>
                <w:rFonts w:eastAsia="Times New Roman" w:cs="Calibri"/>
                <w:color w:val="000000"/>
                <w:lang w:eastAsia="fr-FR"/>
              </w:rPr>
              <w:t> </w:t>
            </w:r>
          </w:p>
        </w:tc>
        <w:tc>
          <w:tcPr>
            <w:tcW w:w="1090" w:type="dxa"/>
            <w:tcBorders>
              <w:top w:val="nil"/>
              <w:left w:val="single" w:sz="8" w:space="0" w:color="auto"/>
              <w:bottom w:val="nil"/>
              <w:right w:val="single" w:sz="8" w:space="0" w:color="auto"/>
            </w:tcBorders>
            <w:shd w:val="clear" w:color="auto" w:fill="FFC000"/>
            <w:noWrap/>
            <w:vAlign w:val="bottom"/>
            <w:hideMark/>
          </w:tcPr>
          <w:p w14:paraId="3BF38BEC" w14:textId="77777777" w:rsidR="00DC45A0" w:rsidRPr="00443E41" w:rsidRDefault="00DC45A0" w:rsidP="00DC5FAB">
            <w:pPr>
              <w:spacing w:after="0" w:line="276" w:lineRule="auto"/>
              <w:jc w:val="right"/>
              <w:rPr>
                <w:rFonts w:eastAsia="Times New Roman" w:cs="Calibri"/>
                <w:lang w:eastAsia="fr-FR"/>
              </w:rPr>
            </w:pPr>
            <w:r w:rsidRPr="00443E41">
              <w:rPr>
                <w:rFonts w:eastAsia="Times New Roman" w:cs="Calibri"/>
                <w:lang w:eastAsia="fr-FR"/>
              </w:rPr>
              <w:t>-9,2%</w:t>
            </w:r>
          </w:p>
        </w:tc>
        <w:tc>
          <w:tcPr>
            <w:tcW w:w="184" w:type="dxa"/>
            <w:tcBorders>
              <w:top w:val="nil"/>
              <w:left w:val="nil"/>
              <w:bottom w:val="nil"/>
              <w:right w:val="nil"/>
            </w:tcBorders>
            <w:shd w:val="clear" w:color="000000" w:fill="FFFFFF"/>
            <w:noWrap/>
            <w:vAlign w:val="bottom"/>
            <w:hideMark/>
          </w:tcPr>
          <w:p w14:paraId="094BBFCB"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r>
      <w:tr w:rsidR="00DC45A0" w:rsidRPr="00DC45A0" w14:paraId="0EBD2E4D" w14:textId="77777777" w:rsidTr="00DC45A0">
        <w:trPr>
          <w:trHeight w:val="313"/>
        </w:trPr>
        <w:tc>
          <w:tcPr>
            <w:tcW w:w="184" w:type="dxa"/>
            <w:tcBorders>
              <w:top w:val="nil"/>
              <w:left w:val="nil"/>
              <w:bottom w:val="nil"/>
              <w:right w:val="nil"/>
            </w:tcBorders>
            <w:shd w:val="clear" w:color="000000" w:fill="FFFFFF"/>
            <w:noWrap/>
            <w:vAlign w:val="bottom"/>
            <w:hideMark/>
          </w:tcPr>
          <w:p w14:paraId="1A934DD9"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428" w:type="dxa"/>
            <w:tcBorders>
              <w:top w:val="nil"/>
              <w:left w:val="single" w:sz="8" w:space="0" w:color="auto"/>
              <w:bottom w:val="single" w:sz="8" w:space="0" w:color="auto"/>
              <w:right w:val="nil"/>
            </w:tcBorders>
            <w:shd w:val="clear" w:color="000000" w:fill="B4C6E7"/>
            <w:noWrap/>
            <w:vAlign w:val="center"/>
            <w:hideMark/>
          </w:tcPr>
          <w:p w14:paraId="201E2D6A" w14:textId="77777777" w:rsidR="00DC45A0" w:rsidRPr="00DC45A0" w:rsidRDefault="00DC45A0" w:rsidP="00DC45A0">
            <w:pPr>
              <w:spacing w:after="0" w:line="276" w:lineRule="auto"/>
              <w:jc w:val="center"/>
              <w:rPr>
                <w:rFonts w:eastAsia="Times New Roman" w:cs="Calibri"/>
                <w:color w:val="000000"/>
                <w:lang w:eastAsia="fr-FR"/>
              </w:rPr>
            </w:pPr>
            <w:r w:rsidRPr="00DC45A0">
              <w:rPr>
                <w:rFonts w:eastAsia="Times New Roman" w:cs="Calibri"/>
                <w:color w:val="000000"/>
                <w:lang w:eastAsia="fr-FR"/>
              </w:rPr>
              <w:t>89</w:t>
            </w:r>
          </w:p>
        </w:tc>
        <w:tc>
          <w:tcPr>
            <w:tcW w:w="856" w:type="dxa"/>
            <w:tcBorders>
              <w:top w:val="nil"/>
              <w:left w:val="nil"/>
              <w:bottom w:val="single" w:sz="8" w:space="0" w:color="auto"/>
              <w:right w:val="single" w:sz="8" w:space="0" w:color="auto"/>
            </w:tcBorders>
            <w:shd w:val="clear" w:color="000000" w:fill="B4C6E7"/>
            <w:vAlign w:val="bottom"/>
            <w:hideMark/>
          </w:tcPr>
          <w:p w14:paraId="40C0FC19" w14:textId="77777777" w:rsidR="00DC45A0" w:rsidRPr="00DC45A0" w:rsidRDefault="00DC45A0" w:rsidP="00DC45A0">
            <w:pPr>
              <w:spacing w:after="0" w:line="276" w:lineRule="auto"/>
              <w:jc w:val="left"/>
              <w:rPr>
                <w:rFonts w:eastAsia="Times New Roman" w:cs="Calibri"/>
                <w:color w:val="000000"/>
                <w:sz w:val="16"/>
                <w:szCs w:val="16"/>
                <w:lang w:eastAsia="fr-FR"/>
              </w:rPr>
            </w:pPr>
            <w:r w:rsidRPr="00DC45A0">
              <w:rPr>
                <w:rFonts w:eastAsia="Times New Roman" w:cs="Calibri"/>
                <w:color w:val="000000"/>
                <w:sz w:val="16"/>
                <w:szCs w:val="16"/>
                <w:lang w:eastAsia="fr-FR"/>
              </w:rPr>
              <w:t>YONNE</w:t>
            </w:r>
          </w:p>
        </w:tc>
        <w:tc>
          <w:tcPr>
            <w:tcW w:w="184" w:type="dxa"/>
            <w:tcBorders>
              <w:top w:val="nil"/>
              <w:left w:val="nil"/>
              <w:bottom w:val="nil"/>
              <w:right w:val="nil"/>
            </w:tcBorders>
            <w:shd w:val="clear" w:color="000000" w:fill="FFFFFF"/>
            <w:vAlign w:val="bottom"/>
            <w:hideMark/>
          </w:tcPr>
          <w:p w14:paraId="46941496" w14:textId="77777777" w:rsidR="00DC45A0" w:rsidRPr="00DC45A0" w:rsidRDefault="00DC45A0" w:rsidP="00DC45A0">
            <w:pPr>
              <w:spacing w:after="0" w:line="276" w:lineRule="auto"/>
              <w:jc w:val="left"/>
              <w:rPr>
                <w:rFonts w:eastAsia="Times New Roman" w:cs="Calibri"/>
                <w:color w:val="000000"/>
                <w:sz w:val="20"/>
                <w:szCs w:val="20"/>
                <w:lang w:eastAsia="fr-FR"/>
              </w:rPr>
            </w:pPr>
            <w:r w:rsidRPr="00DC45A0">
              <w:rPr>
                <w:rFonts w:eastAsia="Times New Roman" w:cs="Calibri"/>
                <w:color w:val="000000"/>
                <w:sz w:val="20"/>
                <w:szCs w:val="20"/>
                <w:lang w:eastAsia="fr-FR"/>
              </w:rPr>
              <w:t> </w:t>
            </w:r>
          </w:p>
        </w:tc>
        <w:tc>
          <w:tcPr>
            <w:tcW w:w="1090" w:type="dxa"/>
            <w:tcBorders>
              <w:top w:val="nil"/>
              <w:left w:val="single" w:sz="8" w:space="0" w:color="auto"/>
              <w:bottom w:val="single" w:sz="8" w:space="0" w:color="auto"/>
              <w:right w:val="single" w:sz="4" w:space="0" w:color="auto"/>
            </w:tcBorders>
            <w:shd w:val="clear" w:color="auto" w:fill="auto"/>
            <w:vAlign w:val="bottom"/>
            <w:hideMark/>
          </w:tcPr>
          <w:p w14:paraId="39E69F9A" w14:textId="77777777" w:rsidR="00DC45A0" w:rsidRPr="00DC45A0" w:rsidRDefault="00DC45A0" w:rsidP="00DC45A0">
            <w:pPr>
              <w:spacing w:after="0" w:line="276" w:lineRule="auto"/>
              <w:jc w:val="right"/>
              <w:rPr>
                <w:rFonts w:eastAsia="Times New Roman" w:cs="Calibri"/>
                <w:color w:val="000000"/>
                <w:sz w:val="20"/>
                <w:szCs w:val="20"/>
                <w:lang w:eastAsia="fr-FR"/>
              </w:rPr>
            </w:pPr>
            <w:r w:rsidRPr="00DC45A0">
              <w:rPr>
                <w:rFonts w:eastAsia="Times New Roman" w:cs="Calibri"/>
                <w:color w:val="000000"/>
                <w:sz w:val="20"/>
                <w:szCs w:val="20"/>
                <w:lang w:eastAsia="fr-FR"/>
              </w:rPr>
              <w:t>41 721</w:t>
            </w:r>
          </w:p>
        </w:tc>
        <w:tc>
          <w:tcPr>
            <w:tcW w:w="1090" w:type="dxa"/>
            <w:tcBorders>
              <w:top w:val="nil"/>
              <w:left w:val="nil"/>
              <w:bottom w:val="single" w:sz="8" w:space="0" w:color="auto"/>
              <w:right w:val="single" w:sz="4" w:space="0" w:color="auto"/>
            </w:tcBorders>
            <w:shd w:val="clear" w:color="auto" w:fill="auto"/>
            <w:vAlign w:val="bottom"/>
            <w:hideMark/>
          </w:tcPr>
          <w:p w14:paraId="5F859A01" w14:textId="77777777" w:rsidR="00DC45A0" w:rsidRPr="00DC45A0" w:rsidRDefault="00DC45A0" w:rsidP="00DC45A0">
            <w:pPr>
              <w:spacing w:after="0" w:line="276" w:lineRule="auto"/>
              <w:jc w:val="right"/>
              <w:rPr>
                <w:rFonts w:eastAsia="Times New Roman" w:cs="Calibri"/>
                <w:color w:val="000000"/>
                <w:sz w:val="20"/>
                <w:szCs w:val="20"/>
                <w:lang w:eastAsia="fr-FR"/>
              </w:rPr>
            </w:pPr>
            <w:r w:rsidRPr="00DC45A0">
              <w:rPr>
                <w:rFonts w:eastAsia="Times New Roman" w:cs="Calibri"/>
                <w:color w:val="000000"/>
                <w:sz w:val="20"/>
                <w:szCs w:val="20"/>
                <w:lang w:eastAsia="fr-FR"/>
              </w:rPr>
              <w:t>1 615</w:t>
            </w:r>
          </w:p>
        </w:tc>
        <w:tc>
          <w:tcPr>
            <w:tcW w:w="1090" w:type="dxa"/>
            <w:tcBorders>
              <w:top w:val="nil"/>
              <w:left w:val="nil"/>
              <w:bottom w:val="single" w:sz="8" w:space="0" w:color="auto"/>
              <w:right w:val="single" w:sz="8" w:space="0" w:color="auto"/>
            </w:tcBorders>
            <w:shd w:val="clear" w:color="auto" w:fill="FFE599"/>
            <w:vAlign w:val="bottom"/>
            <w:hideMark/>
          </w:tcPr>
          <w:p w14:paraId="23720802" w14:textId="77777777" w:rsidR="00DC45A0" w:rsidRPr="00443E41" w:rsidRDefault="00DC45A0" w:rsidP="00DC5FAB">
            <w:pPr>
              <w:spacing w:after="0" w:line="276" w:lineRule="auto"/>
              <w:jc w:val="right"/>
              <w:rPr>
                <w:rFonts w:eastAsia="Times New Roman" w:cs="Calibri"/>
                <w:sz w:val="20"/>
                <w:szCs w:val="20"/>
                <w:lang w:eastAsia="fr-FR"/>
              </w:rPr>
            </w:pPr>
            <w:r w:rsidRPr="00443E41">
              <w:rPr>
                <w:rFonts w:eastAsia="Times New Roman" w:cs="Calibri"/>
                <w:sz w:val="20"/>
                <w:szCs w:val="20"/>
                <w:lang w:eastAsia="fr-FR"/>
              </w:rPr>
              <w:t>3,9%</w:t>
            </w:r>
          </w:p>
        </w:tc>
        <w:tc>
          <w:tcPr>
            <w:tcW w:w="184" w:type="dxa"/>
            <w:tcBorders>
              <w:top w:val="nil"/>
              <w:left w:val="nil"/>
              <w:bottom w:val="nil"/>
              <w:right w:val="nil"/>
            </w:tcBorders>
            <w:shd w:val="clear" w:color="000000" w:fill="FFFFFF"/>
            <w:vAlign w:val="bottom"/>
            <w:hideMark/>
          </w:tcPr>
          <w:p w14:paraId="68AA00ED" w14:textId="77777777" w:rsidR="00DC45A0" w:rsidRPr="00443E41" w:rsidRDefault="00DC45A0" w:rsidP="00DC45A0">
            <w:pPr>
              <w:spacing w:after="0" w:line="276" w:lineRule="auto"/>
              <w:jc w:val="left"/>
              <w:rPr>
                <w:rFonts w:eastAsia="Times New Roman" w:cs="Calibri"/>
                <w:color w:val="000000"/>
                <w:sz w:val="20"/>
                <w:szCs w:val="20"/>
                <w:lang w:eastAsia="fr-FR"/>
              </w:rPr>
            </w:pPr>
            <w:r w:rsidRPr="00443E41">
              <w:rPr>
                <w:rFonts w:eastAsia="Times New Roman" w:cs="Calibri"/>
                <w:color w:val="000000"/>
                <w:sz w:val="20"/>
                <w:szCs w:val="20"/>
                <w:lang w:eastAsia="fr-FR"/>
              </w:rPr>
              <w:t> </w:t>
            </w:r>
          </w:p>
        </w:tc>
        <w:tc>
          <w:tcPr>
            <w:tcW w:w="1090" w:type="dxa"/>
            <w:tcBorders>
              <w:top w:val="nil"/>
              <w:left w:val="single" w:sz="8" w:space="0" w:color="auto"/>
              <w:bottom w:val="single" w:sz="8" w:space="0" w:color="auto"/>
              <w:right w:val="single" w:sz="4" w:space="0" w:color="auto"/>
            </w:tcBorders>
            <w:shd w:val="clear" w:color="auto" w:fill="auto"/>
            <w:vAlign w:val="bottom"/>
            <w:hideMark/>
          </w:tcPr>
          <w:p w14:paraId="5CF279E2" w14:textId="77777777" w:rsidR="00DC45A0" w:rsidRPr="00443E41" w:rsidRDefault="00DC45A0" w:rsidP="00DC45A0">
            <w:pPr>
              <w:spacing w:after="0" w:line="276" w:lineRule="auto"/>
              <w:jc w:val="right"/>
              <w:rPr>
                <w:rFonts w:eastAsia="Times New Roman" w:cs="Calibri"/>
                <w:color w:val="000000"/>
                <w:sz w:val="20"/>
                <w:szCs w:val="20"/>
                <w:lang w:eastAsia="fr-FR"/>
              </w:rPr>
            </w:pPr>
            <w:r w:rsidRPr="00443E41">
              <w:rPr>
                <w:rFonts w:eastAsia="Times New Roman" w:cs="Calibri"/>
                <w:color w:val="000000"/>
                <w:sz w:val="20"/>
                <w:szCs w:val="20"/>
                <w:lang w:eastAsia="fr-FR"/>
              </w:rPr>
              <w:t>46 658</w:t>
            </w:r>
          </w:p>
        </w:tc>
        <w:tc>
          <w:tcPr>
            <w:tcW w:w="1090" w:type="dxa"/>
            <w:tcBorders>
              <w:top w:val="nil"/>
              <w:left w:val="nil"/>
              <w:bottom w:val="single" w:sz="8" w:space="0" w:color="auto"/>
              <w:right w:val="single" w:sz="4" w:space="0" w:color="auto"/>
            </w:tcBorders>
            <w:shd w:val="clear" w:color="auto" w:fill="auto"/>
            <w:vAlign w:val="bottom"/>
            <w:hideMark/>
          </w:tcPr>
          <w:p w14:paraId="5D3AC19F" w14:textId="77777777" w:rsidR="00DC45A0" w:rsidRPr="00443E41" w:rsidRDefault="00DC45A0" w:rsidP="00DC45A0">
            <w:pPr>
              <w:spacing w:after="0" w:line="276" w:lineRule="auto"/>
              <w:jc w:val="right"/>
              <w:rPr>
                <w:rFonts w:eastAsia="Times New Roman" w:cs="Calibri"/>
                <w:color w:val="000000"/>
                <w:sz w:val="20"/>
                <w:szCs w:val="20"/>
                <w:lang w:eastAsia="fr-FR"/>
              </w:rPr>
            </w:pPr>
            <w:r w:rsidRPr="00443E41">
              <w:rPr>
                <w:rFonts w:eastAsia="Times New Roman" w:cs="Calibri"/>
                <w:color w:val="000000"/>
                <w:sz w:val="20"/>
                <w:szCs w:val="20"/>
                <w:lang w:eastAsia="fr-FR"/>
              </w:rPr>
              <w:t>6 552</w:t>
            </w:r>
          </w:p>
        </w:tc>
        <w:tc>
          <w:tcPr>
            <w:tcW w:w="1090" w:type="dxa"/>
            <w:tcBorders>
              <w:top w:val="nil"/>
              <w:left w:val="nil"/>
              <w:bottom w:val="single" w:sz="8" w:space="0" w:color="auto"/>
              <w:right w:val="single" w:sz="8" w:space="0" w:color="auto"/>
            </w:tcBorders>
            <w:shd w:val="clear" w:color="auto" w:fill="FFE599"/>
            <w:vAlign w:val="bottom"/>
            <w:hideMark/>
          </w:tcPr>
          <w:p w14:paraId="3222C788" w14:textId="77777777" w:rsidR="00DC45A0" w:rsidRPr="00443E41" w:rsidRDefault="00DC45A0" w:rsidP="00DC5FAB">
            <w:pPr>
              <w:spacing w:after="0" w:line="276" w:lineRule="auto"/>
              <w:jc w:val="right"/>
              <w:rPr>
                <w:rFonts w:eastAsia="Times New Roman" w:cs="Calibri"/>
                <w:sz w:val="20"/>
                <w:szCs w:val="20"/>
                <w:lang w:eastAsia="fr-FR"/>
              </w:rPr>
            </w:pPr>
            <w:r w:rsidRPr="00443E41">
              <w:rPr>
                <w:rFonts w:eastAsia="Times New Roman" w:cs="Calibri"/>
                <w:sz w:val="20"/>
                <w:szCs w:val="20"/>
                <w:lang w:eastAsia="fr-FR"/>
              </w:rPr>
              <w:t>14,0%</w:t>
            </w:r>
          </w:p>
        </w:tc>
        <w:tc>
          <w:tcPr>
            <w:tcW w:w="184" w:type="dxa"/>
            <w:tcBorders>
              <w:top w:val="nil"/>
              <w:left w:val="nil"/>
              <w:bottom w:val="nil"/>
              <w:right w:val="nil"/>
            </w:tcBorders>
            <w:shd w:val="clear" w:color="000000" w:fill="FFFFFF"/>
            <w:noWrap/>
            <w:vAlign w:val="bottom"/>
            <w:hideMark/>
          </w:tcPr>
          <w:p w14:paraId="7B4D6CEB" w14:textId="77777777" w:rsidR="00DC45A0" w:rsidRPr="00443E41" w:rsidRDefault="00DC45A0" w:rsidP="00DC45A0">
            <w:pPr>
              <w:spacing w:after="0" w:line="276" w:lineRule="auto"/>
              <w:jc w:val="left"/>
              <w:rPr>
                <w:rFonts w:eastAsia="Times New Roman" w:cs="Calibri"/>
                <w:color w:val="000000"/>
                <w:lang w:eastAsia="fr-FR"/>
              </w:rPr>
            </w:pPr>
            <w:r w:rsidRPr="00443E41">
              <w:rPr>
                <w:rFonts w:eastAsia="Times New Roman" w:cs="Calibri"/>
                <w:color w:val="000000"/>
                <w:lang w:eastAsia="fr-FR"/>
              </w:rPr>
              <w:t> </w:t>
            </w:r>
          </w:p>
        </w:tc>
        <w:tc>
          <w:tcPr>
            <w:tcW w:w="1090" w:type="dxa"/>
            <w:tcBorders>
              <w:top w:val="nil"/>
              <w:left w:val="single" w:sz="8" w:space="0" w:color="auto"/>
              <w:bottom w:val="single" w:sz="8" w:space="0" w:color="auto"/>
              <w:right w:val="single" w:sz="8" w:space="0" w:color="auto"/>
            </w:tcBorders>
            <w:shd w:val="clear" w:color="auto" w:fill="FFC000"/>
            <w:noWrap/>
            <w:vAlign w:val="bottom"/>
            <w:hideMark/>
          </w:tcPr>
          <w:p w14:paraId="64585C45" w14:textId="77777777" w:rsidR="00DC45A0" w:rsidRPr="00443E41" w:rsidRDefault="00DC45A0" w:rsidP="00DC5FAB">
            <w:pPr>
              <w:spacing w:after="0" w:line="276" w:lineRule="auto"/>
              <w:jc w:val="right"/>
              <w:rPr>
                <w:rFonts w:eastAsia="Times New Roman" w:cs="Calibri"/>
                <w:lang w:eastAsia="fr-FR"/>
              </w:rPr>
            </w:pPr>
            <w:r w:rsidRPr="00443E41">
              <w:rPr>
                <w:rFonts w:eastAsia="Times New Roman" w:cs="Calibri"/>
                <w:lang w:eastAsia="fr-FR"/>
              </w:rPr>
              <w:t>-10,1%</w:t>
            </w:r>
          </w:p>
        </w:tc>
        <w:tc>
          <w:tcPr>
            <w:tcW w:w="184" w:type="dxa"/>
            <w:tcBorders>
              <w:top w:val="nil"/>
              <w:left w:val="nil"/>
              <w:bottom w:val="nil"/>
              <w:right w:val="nil"/>
            </w:tcBorders>
            <w:shd w:val="clear" w:color="000000" w:fill="FFFFFF"/>
            <w:noWrap/>
            <w:vAlign w:val="bottom"/>
            <w:hideMark/>
          </w:tcPr>
          <w:p w14:paraId="2CD8A84C"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r>
      <w:tr w:rsidR="00DC45A0" w:rsidRPr="00DC45A0" w14:paraId="020D4666" w14:textId="77777777" w:rsidTr="00DC45A0">
        <w:trPr>
          <w:trHeight w:val="119"/>
        </w:trPr>
        <w:tc>
          <w:tcPr>
            <w:tcW w:w="184" w:type="dxa"/>
            <w:tcBorders>
              <w:top w:val="nil"/>
              <w:left w:val="nil"/>
              <w:bottom w:val="nil"/>
              <w:right w:val="nil"/>
            </w:tcBorders>
            <w:shd w:val="clear" w:color="000000" w:fill="FFFFFF"/>
            <w:noWrap/>
            <w:vAlign w:val="bottom"/>
            <w:hideMark/>
          </w:tcPr>
          <w:p w14:paraId="0AA5E66A"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428" w:type="dxa"/>
            <w:tcBorders>
              <w:top w:val="nil"/>
              <w:left w:val="nil"/>
              <w:bottom w:val="nil"/>
              <w:right w:val="nil"/>
            </w:tcBorders>
            <w:shd w:val="clear" w:color="000000" w:fill="FFFFFF"/>
            <w:noWrap/>
            <w:vAlign w:val="center"/>
            <w:hideMark/>
          </w:tcPr>
          <w:p w14:paraId="19852AF4" w14:textId="77777777" w:rsidR="00DC45A0" w:rsidRPr="00DC45A0" w:rsidRDefault="00DC45A0" w:rsidP="00DC45A0">
            <w:pPr>
              <w:spacing w:after="0" w:line="276" w:lineRule="auto"/>
              <w:jc w:val="center"/>
              <w:rPr>
                <w:rFonts w:eastAsia="Times New Roman" w:cs="Calibri"/>
                <w:color w:val="000000"/>
                <w:lang w:eastAsia="fr-FR"/>
              </w:rPr>
            </w:pPr>
            <w:r w:rsidRPr="00DC45A0">
              <w:rPr>
                <w:rFonts w:eastAsia="Times New Roman" w:cs="Calibri"/>
                <w:color w:val="000000"/>
                <w:lang w:eastAsia="fr-FR"/>
              </w:rPr>
              <w:t> </w:t>
            </w:r>
          </w:p>
        </w:tc>
        <w:tc>
          <w:tcPr>
            <w:tcW w:w="856" w:type="dxa"/>
            <w:tcBorders>
              <w:top w:val="nil"/>
              <w:left w:val="nil"/>
              <w:bottom w:val="nil"/>
              <w:right w:val="nil"/>
            </w:tcBorders>
            <w:shd w:val="clear" w:color="000000" w:fill="FFFFFF"/>
            <w:vAlign w:val="bottom"/>
            <w:hideMark/>
          </w:tcPr>
          <w:p w14:paraId="24CDA032" w14:textId="77777777" w:rsidR="00DC45A0" w:rsidRPr="00DC45A0" w:rsidRDefault="00DC45A0" w:rsidP="00DC45A0">
            <w:pPr>
              <w:spacing w:after="0" w:line="276" w:lineRule="auto"/>
              <w:jc w:val="left"/>
              <w:rPr>
                <w:rFonts w:eastAsia="Times New Roman" w:cs="Calibri"/>
                <w:color w:val="000000"/>
                <w:sz w:val="16"/>
                <w:szCs w:val="16"/>
                <w:lang w:eastAsia="fr-FR"/>
              </w:rPr>
            </w:pPr>
            <w:r w:rsidRPr="00DC45A0">
              <w:rPr>
                <w:rFonts w:eastAsia="Times New Roman" w:cs="Calibri"/>
                <w:color w:val="000000"/>
                <w:sz w:val="16"/>
                <w:szCs w:val="16"/>
                <w:lang w:eastAsia="fr-FR"/>
              </w:rPr>
              <w:t> </w:t>
            </w:r>
          </w:p>
        </w:tc>
        <w:tc>
          <w:tcPr>
            <w:tcW w:w="184" w:type="dxa"/>
            <w:tcBorders>
              <w:top w:val="nil"/>
              <w:left w:val="nil"/>
              <w:bottom w:val="nil"/>
              <w:right w:val="nil"/>
            </w:tcBorders>
            <w:shd w:val="clear" w:color="000000" w:fill="FFFFFF"/>
            <w:vAlign w:val="bottom"/>
            <w:hideMark/>
          </w:tcPr>
          <w:p w14:paraId="7F875190" w14:textId="77777777" w:rsidR="00DC45A0" w:rsidRPr="00DC45A0" w:rsidRDefault="00DC45A0" w:rsidP="00DC45A0">
            <w:pPr>
              <w:spacing w:after="0" w:line="276" w:lineRule="auto"/>
              <w:jc w:val="left"/>
              <w:rPr>
                <w:rFonts w:eastAsia="Times New Roman" w:cs="Calibri"/>
                <w:color w:val="000000"/>
                <w:sz w:val="20"/>
                <w:szCs w:val="20"/>
                <w:lang w:eastAsia="fr-FR"/>
              </w:rPr>
            </w:pPr>
            <w:r w:rsidRPr="00DC45A0">
              <w:rPr>
                <w:rFonts w:eastAsia="Times New Roman" w:cs="Calibri"/>
                <w:color w:val="000000"/>
                <w:sz w:val="20"/>
                <w:szCs w:val="20"/>
                <w:lang w:eastAsia="fr-FR"/>
              </w:rPr>
              <w:t> </w:t>
            </w:r>
          </w:p>
        </w:tc>
        <w:tc>
          <w:tcPr>
            <w:tcW w:w="1090" w:type="dxa"/>
            <w:tcBorders>
              <w:top w:val="nil"/>
              <w:left w:val="nil"/>
              <w:bottom w:val="nil"/>
              <w:right w:val="nil"/>
            </w:tcBorders>
            <w:shd w:val="clear" w:color="000000" w:fill="FFFFFF"/>
            <w:vAlign w:val="bottom"/>
            <w:hideMark/>
          </w:tcPr>
          <w:p w14:paraId="0550F262" w14:textId="77777777" w:rsidR="00DC45A0" w:rsidRPr="00DC45A0" w:rsidRDefault="00DC45A0" w:rsidP="00DC45A0">
            <w:pPr>
              <w:spacing w:after="0" w:line="276" w:lineRule="auto"/>
              <w:jc w:val="left"/>
              <w:rPr>
                <w:rFonts w:eastAsia="Times New Roman" w:cs="Calibri"/>
                <w:color w:val="000000"/>
                <w:sz w:val="20"/>
                <w:szCs w:val="20"/>
                <w:lang w:eastAsia="fr-FR"/>
              </w:rPr>
            </w:pPr>
            <w:r w:rsidRPr="00DC45A0">
              <w:rPr>
                <w:rFonts w:eastAsia="Times New Roman" w:cs="Calibri"/>
                <w:color w:val="000000"/>
                <w:sz w:val="20"/>
                <w:szCs w:val="20"/>
                <w:lang w:eastAsia="fr-FR"/>
              </w:rPr>
              <w:t> </w:t>
            </w:r>
          </w:p>
        </w:tc>
        <w:tc>
          <w:tcPr>
            <w:tcW w:w="1090" w:type="dxa"/>
            <w:tcBorders>
              <w:top w:val="nil"/>
              <w:left w:val="nil"/>
              <w:bottom w:val="nil"/>
              <w:right w:val="nil"/>
            </w:tcBorders>
            <w:shd w:val="clear" w:color="000000" w:fill="FFFFFF"/>
            <w:vAlign w:val="bottom"/>
            <w:hideMark/>
          </w:tcPr>
          <w:p w14:paraId="0D6F50D4" w14:textId="77777777" w:rsidR="00DC45A0" w:rsidRPr="00DC45A0" w:rsidRDefault="00DC45A0" w:rsidP="00DC45A0">
            <w:pPr>
              <w:spacing w:after="0" w:line="276" w:lineRule="auto"/>
              <w:jc w:val="left"/>
              <w:rPr>
                <w:rFonts w:eastAsia="Times New Roman" w:cs="Calibri"/>
                <w:color w:val="000000"/>
                <w:sz w:val="20"/>
                <w:szCs w:val="20"/>
                <w:lang w:eastAsia="fr-FR"/>
              </w:rPr>
            </w:pPr>
            <w:r w:rsidRPr="00DC45A0">
              <w:rPr>
                <w:rFonts w:eastAsia="Times New Roman" w:cs="Calibri"/>
                <w:color w:val="000000"/>
                <w:sz w:val="20"/>
                <w:szCs w:val="20"/>
                <w:lang w:eastAsia="fr-FR"/>
              </w:rPr>
              <w:t> </w:t>
            </w:r>
          </w:p>
        </w:tc>
        <w:tc>
          <w:tcPr>
            <w:tcW w:w="1090" w:type="dxa"/>
            <w:tcBorders>
              <w:top w:val="nil"/>
              <w:left w:val="nil"/>
              <w:bottom w:val="nil"/>
              <w:right w:val="nil"/>
            </w:tcBorders>
            <w:shd w:val="clear" w:color="000000" w:fill="FFFFFF"/>
            <w:vAlign w:val="bottom"/>
            <w:hideMark/>
          </w:tcPr>
          <w:p w14:paraId="027C837A" w14:textId="77777777" w:rsidR="00DC45A0" w:rsidRPr="00443E41" w:rsidRDefault="00DC45A0" w:rsidP="00DC45A0">
            <w:pPr>
              <w:spacing w:after="0" w:line="276" w:lineRule="auto"/>
              <w:jc w:val="left"/>
              <w:rPr>
                <w:rFonts w:eastAsia="Times New Roman" w:cs="Calibri"/>
                <w:sz w:val="20"/>
                <w:szCs w:val="20"/>
                <w:lang w:eastAsia="fr-FR"/>
              </w:rPr>
            </w:pPr>
            <w:r w:rsidRPr="00443E41">
              <w:rPr>
                <w:rFonts w:eastAsia="Times New Roman" w:cs="Calibri"/>
                <w:sz w:val="20"/>
                <w:szCs w:val="20"/>
                <w:lang w:eastAsia="fr-FR"/>
              </w:rPr>
              <w:t> </w:t>
            </w:r>
          </w:p>
        </w:tc>
        <w:tc>
          <w:tcPr>
            <w:tcW w:w="184" w:type="dxa"/>
            <w:tcBorders>
              <w:top w:val="nil"/>
              <w:left w:val="nil"/>
              <w:bottom w:val="nil"/>
              <w:right w:val="nil"/>
            </w:tcBorders>
            <w:shd w:val="clear" w:color="000000" w:fill="FFFFFF"/>
            <w:vAlign w:val="bottom"/>
            <w:hideMark/>
          </w:tcPr>
          <w:p w14:paraId="7DCC841B" w14:textId="77777777" w:rsidR="00DC45A0" w:rsidRPr="00443E41" w:rsidRDefault="00DC45A0" w:rsidP="00DC45A0">
            <w:pPr>
              <w:spacing w:after="0" w:line="276" w:lineRule="auto"/>
              <w:jc w:val="left"/>
              <w:rPr>
                <w:rFonts w:eastAsia="Times New Roman" w:cs="Calibri"/>
                <w:color w:val="000000"/>
                <w:sz w:val="20"/>
                <w:szCs w:val="20"/>
                <w:lang w:eastAsia="fr-FR"/>
              </w:rPr>
            </w:pPr>
            <w:r w:rsidRPr="00443E41">
              <w:rPr>
                <w:rFonts w:eastAsia="Times New Roman" w:cs="Calibri"/>
                <w:color w:val="000000"/>
                <w:sz w:val="20"/>
                <w:szCs w:val="20"/>
                <w:lang w:eastAsia="fr-FR"/>
              </w:rPr>
              <w:t> </w:t>
            </w:r>
          </w:p>
        </w:tc>
        <w:tc>
          <w:tcPr>
            <w:tcW w:w="1090" w:type="dxa"/>
            <w:tcBorders>
              <w:top w:val="nil"/>
              <w:left w:val="nil"/>
              <w:bottom w:val="nil"/>
              <w:right w:val="nil"/>
            </w:tcBorders>
            <w:shd w:val="clear" w:color="000000" w:fill="FFFFFF"/>
            <w:vAlign w:val="bottom"/>
            <w:hideMark/>
          </w:tcPr>
          <w:p w14:paraId="29F50722" w14:textId="77777777" w:rsidR="00DC45A0" w:rsidRPr="00443E41" w:rsidRDefault="00DC45A0" w:rsidP="00DC45A0">
            <w:pPr>
              <w:spacing w:after="0" w:line="276" w:lineRule="auto"/>
              <w:jc w:val="left"/>
              <w:rPr>
                <w:rFonts w:eastAsia="Times New Roman" w:cs="Calibri"/>
                <w:color w:val="000000"/>
                <w:sz w:val="20"/>
                <w:szCs w:val="20"/>
                <w:lang w:eastAsia="fr-FR"/>
              </w:rPr>
            </w:pPr>
            <w:r w:rsidRPr="00443E41">
              <w:rPr>
                <w:rFonts w:eastAsia="Times New Roman" w:cs="Calibri"/>
                <w:color w:val="000000"/>
                <w:sz w:val="20"/>
                <w:szCs w:val="20"/>
                <w:lang w:eastAsia="fr-FR"/>
              </w:rPr>
              <w:t> </w:t>
            </w:r>
          </w:p>
        </w:tc>
        <w:tc>
          <w:tcPr>
            <w:tcW w:w="1090" w:type="dxa"/>
            <w:tcBorders>
              <w:top w:val="nil"/>
              <w:left w:val="nil"/>
              <w:bottom w:val="nil"/>
              <w:right w:val="nil"/>
            </w:tcBorders>
            <w:shd w:val="clear" w:color="000000" w:fill="FFFFFF"/>
            <w:vAlign w:val="bottom"/>
            <w:hideMark/>
          </w:tcPr>
          <w:p w14:paraId="381F6F8E" w14:textId="77777777" w:rsidR="00DC45A0" w:rsidRPr="00443E41" w:rsidRDefault="00DC45A0" w:rsidP="00DC45A0">
            <w:pPr>
              <w:spacing w:after="0" w:line="276" w:lineRule="auto"/>
              <w:jc w:val="left"/>
              <w:rPr>
                <w:rFonts w:eastAsia="Times New Roman" w:cs="Calibri"/>
                <w:color w:val="000000"/>
                <w:sz w:val="20"/>
                <w:szCs w:val="20"/>
                <w:lang w:eastAsia="fr-FR"/>
              </w:rPr>
            </w:pPr>
            <w:r w:rsidRPr="00443E41">
              <w:rPr>
                <w:rFonts w:eastAsia="Times New Roman" w:cs="Calibri"/>
                <w:color w:val="000000"/>
                <w:sz w:val="20"/>
                <w:szCs w:val="20"/>
                <w:lang w:eastAsia="fr-FR"/>
              </w:rPr>
              <w:t> </w:t>
            </w:r>
          </w:p>
        </w:tc>
        <w:tc>
          <w:tcPr>
            <w:tcW w:w="1090" w:type="dxa"/>
            <w:tcBorders>
              <w:top w:val="nil"/>
              <w:left w:val="nil"/>
              <w:bottom w:val="nil"/>
              <w:right w:val="nil"/>
            </w:tcBorders>
            <w:shd w:val="clear" w:color="000000" w:fill="FFFFFF"/>
            <w:vAlign w:val="bottom"/>
            <w:hideMark/>
          </w:tcPr>
          <w:p w14:paraId="29076A03" w14:textId="77777777" w:rsidR="00DC45A0" w:rsidRPr="00443E41" w:rsidRDefault="00DC45A0" w:rsidP="00DC45A0">
            <w:pPr>
              <w:spacing w:after="0" w:line="276" w:lineRule="auto"/>
              <w:jc w:val="left"/>
              <w:rPr>
                <w:rFonts w:eastAsia="Times New Roman" w:cs="Calibri"/>
                <w:sz w:val="20"/>
                <w:szCs w:val="20"/>
                <w:lang w:eastAsia="fr-FR"/>
              </w:rPr>
            </w:pPr>
            <w:r w:rsidRPr="00443E41">
              <w:rPr>
                <w:rFonts w:eastAsia="Times New Roman" w:cs="Calibri"/>
                <w:sz w:val="20"/>
                <w:szCs w:val="20"/>
                <w:lang w:eastAsia="fr-FR"/>
              </w:rPr>
              <w:t> </w:t>
            </w:r>
          </w:p>
        </w:tc>
        <w:tc>
          <w:tcPr>
            <w:tcW w:w="184" w:type="dxa"/>
            <w:tcBorders>
              <w:top w:val="nil"/>
              <w:left w:val="nil"/>
              <w:bottom w:val="nil"/>
              <w:right w:val="nil"/>
            </w:tcBorders>
            <w:shd w:val="clear" w:color="000000" w:fill="FFFFFF"/>
            <w:noWrap/>
            <w:vAlign w:val="bottom"/>
            <w:hideMark/>
          </w:tcPr>
          <w:p w14:paraId="1C7ABD40" w14:textId="77777777" w:rsidR="00DC45A0" w:rsidRPr="00443E41" w:rsidRDefault="00DC45A0" w:rsidP="00DC45A0">
            <w:pPr>
              <w:spacing w:after="0" w:line="276" w:lineRule="auto"/>
              <w:jc w:val="left"/>
              <w:rPr>
                <w:rFonts w:eastAsia="Times New Roman" w:cs="Calibri"/>
                <w:color w:val="000000"/>
                <w:lang w:eastAsia="fr-FR"/>
              </w:rPr>
            </w:pPr>
            <w:r w:rsidRPr="00443E41">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2BBAF0A8" w14:textId="77777777" w:rsidR="00DC45A0" w:rsidRPr="00443E41" w:rsidRDefault="00DC45A0" w:rsidP="00DC45A0">
            <w:pPr>
              <w:spacing w:after="0" w:line="276" w:lineRule="auto"/>
              <w:jc w:val="left"/>
              <w:rPr>
                <w:rFonts w:eastAsia="Times New Roman" w:cs="Calibri"/>
                <w:lang w:eastAsia="fr-FR"/>
              </w:rPr>
            </w:pPr>
            <w:r w:rsidRPr="00443E41">
              <w:rPr>
                <w:rFonts w:eastAsia="Times New Roman" w:cs="Calibri"/>
                <w:lang w:eastAsia="fr-FR"/>
              </w:rPr>
              <w:t> </w:t>
            </w:r>
          </w:p>
        </w:tc>
        <w:tc>
          <w:tcPr>
            <w:tcW w:w="184" w:type="dxa"/>
            <w:tcBorders>
              <w:top w:val="nil"/>
              <w:left w:val="nil"/>
              <w:bottom w:val="nil"/>
              <w:right w:val="nil"/>
            </w:tcBorders>
            <w:shd w:val="clear" w:color="000000" w:fill="FFFFFF"/>
            <w:noWrap/>
            <w:vAlign w:val="bottom"/>
            <w:hideMark/>
          </w:tcPr>
          <w:p w14:paraId="3DAF1D8C"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r>
      <w:tr w:rsidR="00DC45A0" w:rsidRPr="00DC45A0" w14:paraId="66B08968" w14:textId="77777777" w:rsidTr="00DC45A0">
        <w:trPr>
          <w:trHeight w:val="298"/>
        </w:trPr>
        <w:tc>
          <w:tcPr>
            <w:tcW w:w="184" w:type="dxa"/>
            <w:tcBorders>
              <w:top w:val="nil"/>
              <w:left w:val="nil"/>
              <w:bottom w:val="nil"/>
              <w:right w:val="nil"/>
            </w:tcBorders>
            <w:shd w:val="clear" w:color="000000" w:fill="FFFFFF"/>
            <w:noWrap/>
            <w:vAlign w:val="bottom"/>
            <w:hideMark/>
          </w:tcPr>
          <w:p w14:paraId="525275EB"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428" w:type="dxa"/>
            <w:tcBorders>
              <w:top w:val="single" w:sz="8" w:space="0" w:color="auto"/>
              <w:left w:val="single" w:sz="8" w:space="0" w:color="auto"/>
              <w:bottom w:val="nil"/>
              <w:right w:val="nil"/>
            </w:tcBorders>
            <w:shd w:val="clear" w:color="000000" w:fill="FFCCFF"/>
            <w:noWrap/>
            <w:vAlign w:val="center"/>
            <w:hideMark/>
          </w:tcPr>
          <w:p w14:paraId="4082A16C" w14:textId="77777777" w:rsidR="00DC45A0" w:rsidRPr="00DC45A0" w:rsidRDefault="00DC45A0" w:rsidP="00DC45A0">
            <w:pPr>
              <w:spacing w:after="0" w:line="276" w:lineRule="auto"/>
              <w:jc w:val="center"/>
              <w:rPr>
                <w:rFonts w:eastAsia="Times New Roman" w:cs="Calibri"/>
                <w:color w:val="000000"/>
                <w:lang w:eastAsia="fr-FR"/>
              </w:rPr>
            </w:pPr>
            <w:r w:rsidRPr="00DC45A0">
              <w:rPr>
                <w:rFonts w:eastAsia="Times New Roman" w:cs="Calibri"/>
                <w:color w:val="000000"/>
                <w:lang w:eastAsia="fr-FR"/>
              </w:rPr>
              <w:t>25</w:t>
            </w:r>
          </w:p>
        </w:tc>
        <w:tc>
          <w:tcPr>
            <w:tcW w:w="856" w:type="dxa"/>
            <w:tcBorders>
              <w:top w:val="single" w:sz="8" w:space="0" w:color="auto"/>
              <w:left w:val="nil"/>
              <w:bottom w:val="nil"/>
              <w:right w:val="single" w:sz="8" w:space="0" w:color="auto"/>
            </w:tcBorders>
            <w:shd w:val="clear" w:color="000000" w:fill="FFCCFF"/>
            <w:vAlign w:val="center"/>
            <w:hideMark/>
          </w:tcPr>
          <w:p w14:paraId="6E779009" w14:textId="77777777" w:rsidR="00DC45A0" w:rsidRPr="00DC45A0" w:rsidRDefault="00DC45A0" w:rsidP="00DC45A0">
            <w:pPr>
              <w:spacing w:after="0" w:line="276" w:lineRule="auto"/>
              <w:jc w:val="left"/>
              <w:rPr>
                <w:rFonts w:eastAsia="Times New Roman" w:cs="Calibri"/>
                <w:color w:val="000000"/>
                <w:sz w:val="16"/>
                <w:szCs w:val="16"/>
                <w:lang w:eastAsia="fr-FR"/>
              </w:rPr>
            </w:pPr>
            <w:r w:rsidRPr="00DC45A0">
              <w:rPr>
                <w:rFonts w:eastAsia="Times New Roman" w:cs="Calibri"/>
                <w:color w:val="000000"/>
                <w:sz w:val="16"/>
                <w:szCs w:val="16"/>
                <w:lang w:eastAsia="fr-FR"/>
              </w:rPr>
              <w:t>DOUBS</w:t>
            </w:r>
          </w:p>
        </w:tc>
        <w:tc>
          <w:tcPr>
            <w:tcW w:w="184" w:type="dxa"/>
            <w:tcBorders>
              <w:top w:val="nil"/>
              <w:left w:val="nil"/>
              <w:bottom w:val="nil"/>
              <w:right w:val="nil"/>
            </w:tcBorders>
            <w:shd w:val="clear" w:color="000000" w:fill="FFFFFF"/>
            <w:vAlign w:val="bottom"/>
            <w:hideMark/>
          </w:tcPr>
          <w:p w14:paraId="7BDDA75F" w14:textId="77777777" w:rsidR="00DC45A0" w:rsidRPr="00DC45A0" w:rsidRDefault="00DC45A0" w:rsidP="00DC45A0">
            <w:pPr>
              <w:spacing w:after="0" w:line="276" w:lineRule="auto"/>
              <w:jc w:val="left"/>
              <w:rPr>
                <w:rFonts w:eastAsia="Times New Roman" w:cs="Calibri"/>
                <w:color w:val="000000"/>
                <w:sz w:val="20"/>
                <w:szCs w:val="20"/>
                <w:lang w:eastAsia="fr-FR"/>
              </w:rPr>
            </w:pPr>
            <w:r w:rsidRPr="00DC45A0">
              <w:rPr>
                <w:rFonts w:eastAsia="Times New Roman" w:cs="Calibri"/>
                <w:color w:val="000000"/>
                <w:sz w:val="20"/>
                <w:szCs w:val="20"/>
                <w:lang w:eastAsia="fr-FR"/>
              </w:rPr>
              <w:t> </w:t>
            </w:r>
          </w:p>
        </w:tc>
        <w:tc>
          <w:tcPr>
            <w:tcW w:w="1090" w:type="dxa"/>
            <w:tcBorders>
              <w:top w:val="single" w:sz="8" w:space="0" w:color="auto"/>
              <w:left w:val="single" w:sz="8" w:space="0" w:color="auto"/>
              <w:bottom w:val="nil"/>
              <w:right w:val="single" w:sz="4" w:space="0" w:color="auto"/>
            </w:tcBorders>
            <w:shd w:val="clear" w:color="auto" w:fill="auto"/>
            <w:vAlign w:val="bottom"/>
            <w:hideMark/>
          </w:tcPr>
          <w:p w14:paraId="016ADC54" w14:textId="77777777" w:rsidR="00DC45A0" w:rsidRPr="00DC45A0" w:rsidRDefault="00DC45A0" w:rsidP="00DC45A0">
            <w:pPr>
              <w:spacing w:after="0" w:line="276" w:lineRule="auto"/>
              <w:jc w:val="right"/>
              <w:rPr>
                <w:rFonts w:eastAsia="Times New Roman" w:cs="Calibri"/>
                <w:color w:val="000000"/>
                <w:sz w:val="20"/>
                <w:szCs w:val="20"/>
                <w:lang w:eastAsia="fr-FR"/>
              </w:rPr>
            </w:pPr>
            <w:r w:rsidRPr="00DC45A0">
              <w:rPr>
                <w:rFonts w:eastAsia="Times New Roman" w:cs="Calibri"/>
                <w:color w:val="000000"/>
                <w:sz w:val="20"/>
                <w:szCs w:val="20"/>
                <w:lang w:eastAsia="fr-FR"/>
              </w:rPr>
              <w:t>79 029</w:t>
            </w:r>
          </w:p>
        </w:tc>
        <w:tc>
          <w:tcPr>
            <w:tcW w:w="1090" w:type="dxa"/>
            <w:tcBorders>
              <w:top w:val="single" w:sz="8" w:space="0" w:color="auto"/>
              <w:left w:val="nil"/>
              <w:bottom w:val="nil"/>
              <w:right w:val="single" w:sz="4" w:space="0" w:color="auto"/>
            </w:tcBorders>
            <w:shd w:val="clear" w:color="auto" w:fill="auto"/>
            <w:vAlign w:val="bottom"/>
            <w:hideMark/>
          </w:tcPr>
          <w:p w14:paraId="7B933CE2" w14:textId="77777777" w:rsidR="00DC45A0" w:rsidRPr="00DC45A0" w:rsidRDefault="00DC45A0" w:rsidP="00DC45A0">
            <w:pPr>
              <w:spacing w:after="0" w:line="276" w:lineRule="auto"/>
              <w:jc w:val="right"/>
              <w:rPr>
                <w:rFonts w:eastAsia="Times New Roman" w:cs="Calibri"/>
                <w:color w:val="000000"/>
                <w:sz w:val="20"/>
                <w:szCs w:val="20"/>
                <w:lang w:eastAsia="fr-FR"/>
              </w:rPr>
            </w:pPr>
            <w:r w:rsidRPr="00DC45A0">
              <w:rPr>
                <w:rFonts w:eastAsia="Times New Roman" w:cs="Calibri"/>
                <w:color w:val="000000"/>
                <w:sz w:val="20"/>
                <w:szCs w:val="20"/>
                <w:lang w:eastAsia="fr-FR"/>
              </w:rPr>
              <w:t>22 198</w:t>
            </w:r>
          </w:p>
        </w:tc>
        <w:tc>
          <w:tcPr>
            <w:tcW w:w="1090" w:type="dxa"/>
            <w:tcBorders>
              <w:top w:val="single" w:sz="8" w:space="0" w:color="auto"/>
              <w:left w:val="nil"/>
              <w:bottom w:val="nil"/>
              <w:right w:val="single" w:sz="8" w:space="0" w:color="auto"/>
            </w:tcBorders>
            <w:shd w:val="clear" w:color="auto" w:fill="FFE599"/>
            <w:vAlign w:val="bottom"/>
            <w:hideMark/>
          </w:tcPr>
          <w:p w14:paraId="5A93970C" w14:textId="77777777" w:rsidR="00DC45A0" w:rsidRPr="00443E41" w:rsidRDefault="00DC45A0" w:rsidP="00DC5FAB">
            <w:pPr>
              <w:spacing w:after="0" w:line="276" w:lineRule="auto"/>
              <w:jc w:val="right"/>
              <w:rPr>
                <w:rFonts w:eastAsia="Times New Roman" w:cs="Calibri"/>
                <w:bCs/>
                <w:sz w:val="20"/>
                <w:szCs w:val="20"/>
                <w:lang w:eastAsia="fr-FR"/>
              </w:rPr>
            </w:pPr>
            <w:r w:rsidRPr="00443E41">
              <w:rPr>
                <w:rFonts w:eastAsia="Times New Roman" w:cs="Calibri"/>
                <w:bCs/>
                <w:sz w:val="20"/>
                <w:szCs w:val="20"/>
                <w:lang w:eastAsia="fr-FR"/>
              </w:rPr>
              <w:t>28,1%</w:t>
            </w:r>
          </w:p>
        </w:tc>
        <w:tc>
          <w:tcPr>
            <w:tcW w:w="184" w:type="dxa"/>
            <w:tcBorders>
              <w:top w:val="nil"/>
              <w:left w:val="nil"/>
              <w:bottom w:val="nil"/>
              <w:right w:val="nil"/>
            </w:tcBorders>
            <w:shd w:val="clear" w:color="000000" w:fill="FFFFFF"/>
            <w:vAlign w:val="bottom"/>
            <w:hideMark/>
          </w:tcPr>
          <w:p w14:paraId="6B1690C8" w14:textId="77777777" w:rsidR="00DC45A0" w:rsidRPr="00443E41" w:rsidRDefault="00DC45A0" w:rsidP="00DC45A0">
            <w:pPr>
              <w:spacing w:after="0" w:line="276" w:lineRule="auto"/>
              <w:jc w:val="left"/>
              <w:rPr>
                <w:rFonts w:eastAsia="Times New Roman" w:cs="Calibri"/>
                <w:color w:val="000000"/>
                <w:sz w:val="20"/>
                <w:szCs w:val="20"/>
                <w:lang w:eastAsia="fr-FR"/>
              </w:rPr>
            </w:pPr>
            <w:r w:rsidRPr="00443E41">
              <w:rPr>
                <w:rFonts w:eastAsia="Times New Roman" w:cs="Calibri"/>
                <w:color w:val="000000"/>
                <w:sz w:val="20"/>
                <w:szCs w:val="20"/>
                <w:lang w:eastAsia="fr-FR"/>
              </w:rPr>
              <w:t> </w:t>
            </w:r>
          </w:p>
        </w:tc>
        <w:tc>
          <w:tcPr>
            <w:tcW w:w="1090" w:type="dxa"/>
            <w:tcBorders>
              <w:top w:val="single" w:sz="8" w:space="0" w:color="auto"/>
              <w:left w:val="single" w:sz="8" w:space="0" w:color="auto"/>
              <w:bottom w:val="nil"/>
              <w:right w:val="single" w:sz="4" w:space="0" w:color="auto"/>
            </w:tcBorders>
            <w:shd w:val="clear" w:color="auto" w:fill="auto"/>
            <w:vAlign w:val="bottom"/>
            <w:hideMark/>
          </w:tcPr>
          <w:p w14:paraId="5BBD384C" w14:textId="77777777" w:rsidR="00DC45A0" w:rsidRPr="00443E41" w:rsidRDefault="00DC45A0" w:rsidP="00DC45A0">
            <w:pPr>
              <w:spacing w:after="0" w:line="276" w:lineRule="auto"/>
              <w:jc w:val="right"/>
              <w:rPr>
                <w:rFonts w:eastAsia="Times New Roman" w:cs="Calibri"/>
                <w:color w:val="000000"/>
                <w:sz w:val="20"/>
                <w:szCs w:val="20"/>
                <w:lang w:eastAsia="fr-FR"/>
              </w:rPr>
            </w:pPr>
            <w:r w:rsidRPr="00443E41">
              <w:rPr>
                <w:rFonts w:eastAsia="Times New Roman" w:cs="Calibri"/>
                <w:color w:val="000000"/>
                <w:sz w:val="20"/>
                <w:szCs w:val="20"/>
                <w:lang w:eastAsia="fr-FR"/>
              </w:rPr>
              <w:t>75 050</w:t>
            </w:r>
          </w:p>
        </w:tc>
        <w:tc>
          <w:tcPr>
            <w:tcW w:w="1090" w:type="dxa"/>
            <w:tcBorders>
              <w:top w:val="single" w:sz="8" w:space="0" w:color="auto"/>
              <w:left w:val="nil"/>
              <w:bottom w:val="nil"/>
              <w:right w:val="single" w:sz="4" w:space="0" w:color="auto"/>
            </w:tcBorders>
            <w:shd w:val="clear" w:color="auto" w:fill="auto"/>
            <w:vAlign w:val="bottom"/>
            <w:hideMark/>
          </w:tcPr>
          <w:p w14:paraId="0525AE54" w14:textId="77777777" w:rsidR="00DC45A0" w:rsidRPr="00443E41" w:rsidRDefault="00DC45A0" w:rsidP="00DC45A0">
            <w:pPr>
              <w:spacing w:after="0" w:line="276" w:lineRule="auto"/>
              <w:jc w:val="right"/>
              <w:rPr>
                <w:rFonts w:eastAsia="Times New Roman" w:cs="Calibri"/>
                <w:color w:val="000000"/>
                <w:sz w:val="20"/>
                <w:szCs w:val="20"/>
                <w:lang w:eastAsia="fr-FR"/>
              </w:rPr>
            </w:pPr>
            <w:r w:rsidRPr="00443E41">
              <w:rPr>
                <w:rFonts w:eastAsia="Times New Roman" w:cs="Calibri"/>
                <w:color w:val="000000"/>
                <w:sz w:val="20"/>
                <w:szCs w:val="20"/>
                <w:lang w:eastAsia="fr-FR"/>
              </w:rPr>
              <w:t>18 219</w:t>
            </w:r>
          </w:p>
        </w:tc>
        <w:tc>
          <w:tcPr>
            <w:tcW w:w="1090" w:type="dxa"/>
            <w:tcBorders>
              <w:top w:val="single" w:sz="8" w:space="0" w:color="auto"/>
              <w:left w:val="nil"/>
              <w:bottom w:val="nil"/>
              <w:right w:val="single" w:sz="8" w:space="0" w:color="auto"/>
            </w:tcBorders>
            <w:shd w:val="clear" w:color="auto" w:fill="FFE599"/>
            <w:vAlign w:val="bottom"/>
            <w:hideMark/>
          </w:tcPr>
          <w:p w14:paraId="119D8384" w14:textId="77777777" w:rsidR="00DC45A0" w:rsidRPr="00443E41" w:rsidRDefault="00DC45A0" w:rsidP="00DC5FAB">
            <w:pPr>
              <w:spacing w:after="0" w:line="276" w:lineRule="auto"/>
              <w:jc w:val="right"/>
              <w:rPr>
                <w:rFonts w:eastAsia="Times New Roman" w:cs="Calibri"/>
                <w:sz w:val="20"/>
                <w:szCs w:val="20"/>
                <w:lang w:eastAsia="fr-FR"/>
              </w:rPr>
            </w:pPr>
            <w:r w:rsidRPr="00443E41">
              <w:rPr>
                <w:rFonts w:eastAsia="Times New Roman" w:cs="Calibri"/>
                <w:sz w:val="20"/>
                <w:szCs w:val="20"/>
                <w:lang w:eastAsia="fr-FR"/>
              </w:rPr>
              <w:t>24,3%</w:t>
            </w:r>
          </w:p>
        </w:tc>
        <w:tc>
          <w:tcPr>
            <w:tcW w:w="184" w:type="dxa"/>
            <w:tcBorders>
              <w:top w:val="nil"/>
              <w:left w:val="nil"/>
              <w:bottom w:val="nil"/>
              <w:right w:val="nil"/>
            </w:tcBorders>
            <w:shd w:val="clear" w:color="000000" w:fill="FFFFFF"/>
            <w:noWrap/>
            <w:vAlign w:val="bottom"/>
            <w:hideMark/>
          </w:tcPr>
          <w:p w14:paraId="62CB1EDD" w14:textId="77777777" w:rsidR="00DC45A0" w:rsidRPr="00443E41" w:rsidRDefault="00DC45A0" w:rsidP="00DC45A0">
            <w:pPr>
              <w:spacing w:after="0" w:line="276" w:lineRule="auto"/>
              <w:jc w:val="left"/>
              <w:rPr>
                <w:rFonts w:eastAsia="Times New Roman" w:cs="Calibri"/>
                <w:color w:val="000000"/>
                <w:lang w:eastAsia="fr-FR"/>
              </w:rPr>
            </w:pPr>
            <w:r w:rsidRPr="00443E41">
              <w:rPr>
                <w:rFonts w:eastAsia="Times New Roman" w:cs="Calibri"/>
                <w:color w:val="000000"/>
                <w:lang w:eastAsia="fr-FR"/>
              </w:rPr>
              <w:t> </w:t>
            </w:r>
          </w:p>
        </w:tc>
        <w:tc>
          <w:tcPr>
            <w:tcW w:w="1090" w:type="dxa"/>
            <w:tcBorders>
              <w:top w:val="single" w:sz="8" w:space="0" w:color="auto"/>
              <w:left w:val="single" w:sz="8" w:space="0" w:color="auto"/>
              <w:bottom w:val="nil"/>
              <w:right w:val="single" w:sz="8" w:space="0" w:color="auto"/>
            </w:tcBorders>
            <w:shd w:val="clear" w:color="auto" w:fill="FFC000"/>
            <w:noWrap/>
            <w:vAlign w:val="bottom"/>
            <w:hideMark/>
          </w:tcPr>
          <w:p w14:paraId="256C022B" w14:textId="77777777" w:rsidR="00DC45A0" w:rsidRPr="00443E41" w:rsidRDefault="00DC45A0" w:rsidP="00DC5FAB">
            <w:pPr>
              <w:spacing w:after="0" w:line="276" w:lineRule="auto"/>
              <w:jc w:val="right"/>
              <w:rPr>
                <w:rFonts w:eastAsia="Times New Roman" w:cs="Calibri"/>
                <w:lang w:eastAsia="fr-FR"/>
              </w:rPr>
            </w:pPr>
            <w:r w:rsidRPr="00443E41">
              <w:rPr>
                <w:rFonts w:eastAsia="Times New Roman" w:cs="Calibri"/>
                <w:lang w:eastAsia="fr-FR"/>
              </w:rPr>
              <w:t>3,8%</w:t>
            </w:r>
          </w:p>
        </w:tc>
        <w:tc>
          <w:tcPr>
            <w:tcW w:w="184" w:type="dxa"/>
            <w:tcBorders>
              <w:top w:val="nil"/>
              <w:left w:val="nil"/>
              <w:bottom w:val="nil"/>
              <w:right w:val="nil"/>
            </w:tcBorders>
            <w:shd w:val="clear" w:color="000000" w:fill="FFFFFF"/>
            <w:noWrap/>
            <w:vAlign w:val="bottom"/>
            <w:hideMark/>
          </w:tcPr>
          <w:p w14:paraId="3B9BE517"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r>
      <w:tr w:rsidR="00DC45A0" w:rsidRPr="00DC45A0" w14:paraId="10197540" w14:textId="77777777" w:rsidTr="00DC45A0">
        <w:trPr>
          <w:trHeight w:val="298"/>
        </w:trPr>
        <w:tc>
          <w:tcPr>
            <w:tcW w:w="184" w:type="dxa"/>
            <w:tcBorders>
              <w:top w:val="nil"/>
              <w:left w:val="nil"/>
              <w:bottom w:val="nil"/>
              <w:right w:val="nil"/>
            </w:tcBorders>
            <w:shd w:val="clear" w:color="000000" w:fill="FFFFFF"/>
            <w:noWrap/>
            <w:vAlign w:val="bottom"/>
            <w:hideMark/>
          </w:tcPr>
          <w:p w14:paraId="1D9443C2"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428" w:type="dxa"/>
            <w:tcBorders>
              <w:top w:val="nil"/>
              <w:left w:val="single" w:sz="8" w:space="0" w:color="auto"/>
              <w:bottom w:val="nil"/>
              <w:right w:val="nil"/>
            </w:tcBorders>
            <w:shd w:val="clear" w:color="000000" w:fill="FFCCFF"/>
            <w:noWrap/>
            <w:vAlign w:val="center"/>
            <w:hideMark/>
          </w:tcPr>
          <w:p w14:paraId="5BF82F4F" w14:textId="77777777" w:rsidR="00DC45A0" w:rsidRPr="00DC45A0" w:rsidRDefault="00DC45A0" w:rsidP="00DC45A0">
            <w:pPr>
              <w:spacing w:after="0" w:line="276" w:lineRule="auto"/>
              <w:jc w:val="center"/>
              <w:rPr>
                <w:rFonts w:eastAsia="Times New Roman" w:cs="Calibri"/>
                <w:color w:val="000000"/>
                <w:lang w:eastAsia="fr-FR"/>
              </w:rPr>
            </w:pPr>
            <w:r w:rsidRPr="00DC45A0">
              <w:rPr>
                <w:rFonts w:eastAsia="Times New Roman" w:cs="Calibri"/>
                <w:color w:val="000000"/>
                <w:lang w:eastAsia="fr-FR"/>
              </w:rPr>
              <w:t>39</w:t>
            </w:r>
          </w:p>
        </w:tc>
        <w:tc>
          <w:tcPr>
            <w:tcW w:w="856" w:type="dxa"/>
            <w:tcBorders>
              <w:top w:val="nil"/>
              <w:left w:val="nil"/>
              <w:bottom w:val="nil"/>
              <w:right w:val="single" w:sz="8" w:space="0" w:color="auto"/>
            </w:tcBorders>
            <w:shd w:val="clear" w:color="000000" w:fill="FFCCFF"/>
            <w:vAlign w:val="center"/>
            <w:hideMark/>
          </w:tcPr>
          <w:p w14:paraId="5B3BCEA0" w14:textId="77777777" w:rsidR="00DC45A0" w:rsidRPr="00DC45A0" w:rsidRDefault="00DC45A0" w:rsidP="00DC45A0">
            <w:pPr>
              <w:spacing w:after="0" w:line="276" w:lineRule="auto"/>
              <w:jc w:val="left"/>
              <w:rPr>
                <w:rFonts w:eastAsia="Times New Roman" w:cs="Calibri"/>
                <w:color w:val="000000"/>
                <w:sz w:val="16"/>
                <w:szCs w:val="16"/>
                <w:lang w:eastAsia="fr-FR"/>
              </w:rPr>
            </w:pPr>
            <w:r w:rsidRPr="00DC45A0">
              <w:rPr>
                <w:rFonts w:eastAsia="Times New Roman" w:cs="Calibri"/>
                <w:color w:val="000000"/>
                <w:sz w:val="16"/>
                <w:szCs w:val="16"/>
                <w:lang w:eastAsia="fr-FR"/>
              </w:rPr>
              <w:t>JURA</w:t>
            </w:r>
          </w:p>
        </w:tc>
        <w:tc>
          <w:tcPr>
            <w:tcW w:w="184" w:type="dxa"/>
            <w:tcBorders>
              <w:top w:val="nil"/>
              <w:left w:val="nil"/>
              <w:bottom w:val="nil"/>
              <w:right w:val="nil"/>
            </w:tcBorders>
            <w:shd w:val="clear" w:color="000000" w:fill="FFFFFF"/>
            <w:vAlign w:val="bottom"/>
            <w:hideMark/>
          </w:tcPr>
          <w:p w14:paraId="2072C3AB" w14:textId="77777777" w:rsidR="00DC45A0" w:rsidRPr="00DC45A0" w:rsidRDefault="00DC45A0" w:rsidP="00DC45A0">
            <w:pPr>
              <w:spacing w:after="0" w:line="276" w:lineRule="auto"/>
              <w:jc w:val="left"/>
              <w:rPr>
                <w:rFonts w:eastAsia="Times New Roman" w:cs="Calibri"/>
                <w:color w:val="000000"/>
                <w:sz w:val="20"/>
                <w:szCs w:val="20"/>
                <w:lang w:eastAsia="fr-FR"/>
              </w:rPr>
            </w:pPr>
            <w:r w:rsidRPr="00DC45A0">
              <w:rPr>
                <w:rFonts w:eastAsia="Times New Roman" w:cs="Calibri"/>
                <w:color w:val="000000"/>
                <w:sz w:val="20"/>
                <w:szCs w:val="20"/>
                <w:lang w:eastAsia="fr-FR"/>
              </w:rPr>
              <w:t> </w:t>
            </w:r>
          </w:p>
        </w:tc>
        <w:tc>
          <w:tcPr>
            <w:tcW w:w="1090" w:type="dxa"/>
            <w:tcBorders>
              <w:top w:val="nil"/>
              <w:left w:val="single" w:sz="8" w:space="0" w:color="auto"/>
              <w:bottom w:val="nil"/>
              <w:right w:val="single" w:sz="4" w:space="0" w:color="auto"/>
            </w:tcBorders>
            <w:shd w:val="clear" w:color="auto" w:fill="auto"/>
            <w:vAlign w:val="bottom"/>
            <w:hideMark/>
          </w:tcPr>
          <w:p w14:paraId="6DC92E0B" w14:textId="77777777" w:rsidR="00DC45A0" w:rsidRPr="00DC45A0" w:rsidRDefault="00DC45A0" w:rsidP="00DC45A0">
            <w:pPr>
              <w:spacing w:after="0" w:line="276" w:lineRule="auto"/>
              <w:jc w:val="right"/>
              <w:rPr>
                <w:rFonts w:eastAsia="Times New Roman" w:cs="Calibri"/>
                <w:color w:val="000000"/>
                <w:sz w:val="20"/>
                <w:szCs w:val="20"/>
                <w:lang w:eastAsia="fr-FR"/>
              </w:rPr>
            </w:pPr>
            <w:r w:rsidRPr="00DC45A0">
              <w:rPr>
                <w:rFonts w:eastAsia="Times New Roman" w:cs="Calibri"/>
                <w:color w:val="000000"/>
                <w:sz w:val="20"/>
                <w:szCs w:val="20"/>
                <w:lang w:eastAsia="fr-FR"/>
              </w:rPr>
              <w:t>24 958</w:t>
            </w:r>
          </w:p>
        </w:tc>
        <w:tc>
          <w:tcPr>
            <w:tcW w:w="1090" w:type="dxa"/>
            <w:tcBorders>
              <w:top w:val="nil"/>
              <w:left w:val="nil"/>
              <w:bottom w:val="nil"/>
              <w:right w:val="single" w:sz="4" w:space="0" w:color="auto"/>
            </w:tcBorders>
            <w:shd w:val="clear" w:color="auto" w:fill="auto"/>
            <w:vAlign w:val="bottom"/>
            <w:hideMark/>
          </w:tcPr>
          <w:p w14:paraId="59F83B4E" w14:textId="77777777" w:rsidR="00DC45A0" w:rsidRPr="00DC45A0" w:rsidRDefault="00DC45A0" w:rsidP="00DC45A0">
            <w:pPr>
              <w:spacing w:after="0" w:line="276" w:lineRule="auto"/>
              <w:jc w:val="right"/>
              <w:rPr>
                <w:rFonts w:eastAsia="Times New Roman" w:cs="Calibri"/>
                <w:color w:val="000000"/>
                <w:sz w:val="20"/>
                <w:szCs w:val="20"/>
                <w:lang w:eastAsia="fr-FR"/>
              </w:rPr>
            </w:pPr>
            <w:r w:rsidRPr="00DC45A0">
              <w:rPr>
                <w:rFonts w:eastAsia="Times New Roman" w:cs="Calibri"/>
                <w:color w:val="000000"/>
                <w:sz w:val="20"/>
                <w:szCs w:val="20"/>
                <w:lang w:eastAsia="fr-FR"/>
              </w:rPr>
              <w:t>2 979</w:t>
            </w:r>
          </w:p>
        </w:tc>
        <w:tc>
          <w:tcPr>
            <w:tcW w:w="1090" w:type="dxa"/>
            <w:tcBorders>
              <w:top w:val="nil"/>
              <w:left w:val="nil"/>
              <w:bottom w:val="nil"/>
              <w:right w:val="single" w:sz="8" w:space="0" w:color="auto"/>
            </w:tcBorders>
            <w:shd w:val="clear" w:color="auto" w:fill="FFE599"/>
            <w:vAlign w:val="bottom"/>
            <w:hideMark/>
          </w:tcPr>
          <w:p w14:paraId="2307FAFA" w14:textId="77777777" w:rsidR="00DC45A0" w:rsidRPr="00443E41" w:rsidRDefault="00DC45A0" w:rsidP="00DC5FAB">
            <w:pPr>
              <w:spacing w:after="0" w:line="276" w:lineRule="auto"/>
              <w:jc w:val="right"/>
              <w:rPr>
                <w:rFonts w:eastAsia="Times New Roman" w:cs="Calibri"/>
                <w:sz w:val="20"/>
                <w:szCs w:val="20"/>
                <w:lang w:eastAsia="fr-FR"/>
              </w:rPr>
            </w:pPr>
            <w:r w:rsidRPr="00443E41">
              <w:rPr>
                <w:rFonts w:eastAsia="Times New Roman" w:cs="Calibri"/>
                <w:sz w:val="20"/>
                <w:szCs w:val="20"/>
                <w:lang w:eastAsia="fr-FR"/>
              </w:rPr>
              <w:t>11,9%</w:t>
            </w:r>
          </w:p>
        </w:tc>
        <w:tc>
          <w:tcPr>
            <w:tcW w:w="184" w:type="dxa"/>
            <w:tcBorders>
              <w:top w:val="nil"/>
              <w:left w:val="nil"/>
              <w:bottom w:val="nil"/>
              <w:right w:val="nil"/>
            </w:tcBorders>
            <w:shd w:val="clear" w:color="000000" w:fill="FFFFFF"/>
            <w:vAlign w:val="bottom"/>
            <w:hideMark/>
          </w:tcPr>
          <w:p w14:paraId="043401EB" w14:textId="77777777" w:rsidR="00DC45A0" w:rsidRPr="00443E41" w:rsidRDefault="00DC45A0" w:rsidP="00DC45A0">
            <w:pPr>
              <w:spacing w:after="0" w:line="276" w:lineRule="auto"/>
              <w:jc w:val="left"/>
              <w:rPr>
                <w:rFonts w:eastAsia="Times New Roman" w:cs="Calibri"/>
                <w:color w:val="000000"/>
                <w:sz w:val="20"/>
                <w:szCs w:val="20"/>
                <w:lang w:eastAsia="fr-FR"/>
              </w:rPr>
            </w:pPr>
            <w:r w:rsidRPr="00443E41">
              <w:rPr>
                <w:rFonts w:eastAsia="Times New Roman" w:cs="Calibri"/>
                <w:color w:val="000000"/>
                <w:sz w:val="20"/>
                <w:szCs w:val="20"/>
                <w:lang w:eastAsia="fr-FR"/>
              </w:rPr>
              <w:t> </w:t>
            </w:r>
          </w:p>
        </w:tc>
        <w:tc>
          <w:tcPr>
            <w:tcW w:w="1090" w:type="dxa"/>
            <w:tcBorders>
              <w:top w:val="nil"/>
              <w:left w:val="single" w:sz="8" w:space="0" w:color="auto"/>
              <w:bottom w:val="nil"/>
              <w:right w:val="single" w:sz="4" w:space="0" w:color="auto"/>
            </w:tcBorders>
            <w:shd w:val="clear" w:color="auto" w:fill="auto"/>
            <w:vAlign w:val="bottom"/>
            <w:hideMark/>
          </w:tcPr>
          <w:p w14:paraId="5A3A5795" w14:textId="77777777" w:rsidR="00DC45A0" w:rsidRPr="00443E41" w:rsidRDefault="00DC45A0" w:rsidP="00DC45A0">
            <w:pPr>
              <w:spacing w:after="0" w:line="276" w:lineRule="auto"/>
              <w:jc w:val="right"/>
              <w:rPr>
                <w:rFonts w:eastAsia="Times New Roman" w:cs="Calibri"/>
                <w:color w:val="000000"/>
                <w:sz w:val="20"/>
                <w:szCs w:val="20"/>
                <w:lang w:eastAsia="fr-FR"/>
              </w:rPr>
            </w:pPr>
            <w:r w:rsidRPr="00443E41">
              <w:rPr>
                <w:rFonts w:eastAsia="Times New Roman" w:cs="Calibri"/>
                <w:color w:val="000000"/>
                <w:sz w:val="20"/>
                <w:szCs w:val="20"/>
                <w:lang w:eastAsia="fr-FR"/>
              </w:rPr>
              <w:t>34 754</w:t>
            </w:r>
          </w:p>
        </w:tc>
        <w:tc>
          <w:tcPr>
            <w:tcW w:w="1090" w:type="dxa"/>
            <w:tcBorders>
              <w:top w:val="nil"/>
              <w:left w:val="nil"/>
              <w:bottom w:val="nil"/>
              <w:right w:val="single" w:sz="4" w:space="0" w:color="auto"/>
            </w:tcBorders>
            <w:shd w:val="clear" w:color="auto" w:fill="auto"/>
            <w:vAlign w:val="bottom"/>
            <w:hideMark/>
          </w:tcPr>
          <w:p w14:paraId="0B3EC659" w14:textId="77777777" w:rsidR="00DC45A0" w:rsidRPr="00443E41" w:rsidRDefault="00DC45A0" w:rsidP="00DC45A0">
            <w:pPr>
              <w:spacing w:after="0" w:line="276" w:lineRule="auto"/>
              <w:jc w:val="right"/>
              <w:rPr>
                <w:rFonts w:eastAsia="Times New Roman" w:cs="Calibri"/>
                <w:color w:val="000000"/>
                <w:sz w:val="20"/>
                <w:szCs w:val="20"/>
                <w:lang w:eastAsia="fr-FR"/>
              </w:rPr>
            </w:pPr>
            <w:r w:rsidRPr="00443E41">
              <w:rPr>
                <w:rFonts w:eastAsia="Times New Roman" w:cs="Calibri"/>
                <w:color w:val="000000"/>
                <w:sz w:val="20"/>
                <w:szCs w:val="20"/>
                <w:lang w:eastAsia="fr-FR"/>
              </w:rPr>
              <w:t>12 775</w:t>
            </w:r>
          </w:p>
        </w:tc>
        <w:tc>
          <w:tcPr>
            <w:tcW w:w="1090" w:type="dxa"/>
            <w:tcBorders>
              <w:top w:val="nil"/>
              <w:left w:val="nil"/>
              <w:bottom w:val="nil"/>
              <w:right w:val="single" w:sz="8" w:space="0" w:color="auto"/>
            </w:tcBorders>
            <w:shd w:val="clear" w:color="auto" w:fill="FFE599"/>
            <w:vAlign w:val="bottom"/>
            <w:hideMark/>
          </w:tcPr>
          <w:p w14:paraId="024C084C" w14:textId="77777777" w:rsidR="00DC45A0" w:rsidRPr="00443E41" w:rsidRDefault="00DC45A0" w:rsidP="00DC5FAB">
            <w:pPr>
              <w:spacing w:after="0" w:line="276" w:lineRule="auto"/>
              <w:jc w:val="right"/>
              <w:rPr>
                <w:rFonts w:eastAsia="Times New Roman" w:cs="Calibri"/>
                <w:sz w:val="20"/>
                <w:szCs w:val="20"/>
                <w:lang w:eastAsia="fr-FR"/>
              </w:rPr>
            </w:pPr>
            <w:r w:rsidRPr="00443E41">
              <w:rPr>
                <w:rFonts w:eastAsia="Times New Roman" w:cs="Calibri"/>
                <w:sz w:val="20"/>
                <w:szCs w:val="20"/>
                <w:lang w:eastAsia="fr-FR"/>
              </w:rPr>
              <w:t>36,8%</w:t>
            </w:r>
          </w:p>
        </w:tc>
        <w:tc>
          <w:tcPr>
            <w:tcW w:w="184" w:type="dxa"/>
            <w:tcBorders>
              <w:top w:val="nil"/>
              <w:left w:val="nil"/>
              <w:bottom w:val="nil"/>
              <w:right w:val="nil"/>
            </w:tcBorders>
            <w:shd w:val="clear" w:color="000000" w:fill="FFFFFF"/>
            <w:noWrap/>
            <w:vAlign w:val="bottom"/>
            <w:hideMark/>
          </w:tcPr>
          <w:p w14:paraId="39E6F56C" w14:textId="77777777" w:rsidR="00DC45A0" w:rsidRPr="00443E41" w:rsidRDefault="00DC45A0" w:rsidP="00DC45A0">
            <w:pPr>
              <w:spacing w:after="0" w:line="276" w:lineRule="auto"/>
              <w:jc w:val="left"/>
              <w:rPr>
                <w:rFonts w:eastAsia="Times New Roman" w:cs="Calibri"/>
                <w:color w:val="000000"/>
                <w:lang w:eastAsia="fr-FR"/>
              </w:rPr>
            </w:pPr>
            <w:r w:rsidRPr="00443E41">
              <w:rPr>
                <w:rFonts w:eastAsia="Times New Roman" w:cs="Calibri"/>
                <w:color w:val="000000"/>
                <w:lang w:eastAsia="fr-FR"/>
              </w:rPr>
              <w:t> </w:t>
            </w:r>
          </w:p>
        </w:tc>
        <w:tc>
          <w:tcPr>
            <w:tcW w:w="1090" w:type="dxa"/>
            <w:tcBorders>
              <w:top w:val="nil"/>
              <w:left w:val="single" w:sz="8" w:space="0" w:color="auto"/>
              <w:bottom w:val="nil"/>
              <w:right w:val="single" w:sz="8" w:space="0" w:color="auto"/>
            </w:tcBorders>
            <w:shd w:val="clear" w:color="auto" w:fill="FFC000"/>
            <w:noWrap/>
            <w:vAlign w:val="bottom"/>
            <w:hideMark/>
          </w:tcPr>
          <w:p w14:paraId="6C61F159" w14:textId="77777777" w:rsidR="00DC45A0" w:rsidRPr="00443E41" w:rsidRDefault="00DC45A0" w:rsidP="00DC5FAB">
            <w:pPr>
              <w:spacing w:after="0" w:line="276" w:lineRule="auto"/>
              <w:jc w:val="right"/>
              <w:rPr>
                <w:rFonts w:eastAsia="Times New Roman" w:cs="Calibri"/>
                <w:lang w:eastAsia="fr-FR"/>
              </w:rPr>
            </w:pPr>
            <w:r w:rsidRPr="00443E41">
              <w:rPr>
                <w:rFonts w:eastAsia="Times New Roman" w:cs="Calibri"/>
                <w:lang w:eastAsia="fr-FR"/>
              </w:rPr>
              <w:t>-24,9%</w:t>
            </w:r>
          </w:p>
        </w:tc>
        <w:tc>
          <w:tcPr>
            <w:tcW w:w="184" w:type="dxa"/>
            <w:tcBorders>
              <w:top w:val="nil"/>
              <w:left w:val="nil"/>
              <w:bottom w:val="nil"/>
              <w:right w:val="nil"/>
            </w:tcBorders>
            <w:shd w:val="clear" w:color="000000" w:fill="FFFFFF"/>
            <w:noWrap/>
            <w:vAlign w:val="bottom"/>
            <w:hideMark/>
          </w:tcPr>
          <w:p w14:paraId="0474CE42"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r>
      <w:tr w:rsidR="00DC45A0" w:rsidRPr="00DC45A0" w14:paraId="4BCD8784" w14:textId="77777777" w:rsidTr="00DC45A0">
        <w:trPr>
          <w:trHeight w:val="298"/>
        </w:trPr>
        <w:tc>
          <w:tcPr>
            <w:tcW w:w="184" w:type="dxa"/>
            <w:tcBorders>
              <w:top w:val="nil"/>
              <w:left w:val="nil"/>
              <w:bottom w:val="nil"/>
              <w:right w:val="nil"/>
            </w:tcBorders>
            <w:shd w:val="clear" w:color="000000" w:fill="FFFFFF"/>
            <w:noWrap/>
            <w:vAlign w:val="bottom"/>
            <w:hideMark/>
          </w:tcPr>
          <w:p w14:paraId="3BB3BF5D"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428" w:type="dxa"/>
            <w:tcBorders>
              <w:top w:val="nil"/>
              <w:left w:val="single" w:sz="8" w:space="0" w:color="auto"/>
              <w:bottom w:val="nil"/>
              <w:right w:val="nil"/>
            </w:tcBorders>
            <w:shd w:val="clear" w:color="000000" w:fill="FFCCFF"/>
            <w:noWrap/>
            <w:vAlign w:val="center"/>
            <w:hideMark/>
          </w:tcPr>
          <w:p w14:paraId="79C12594" w14:textId="77777777" w:rsidR="00DC45A0" w:rsidRPr="00DC45A0" w:rsidRDefault="00DC45A0" w:rsidP="00DC45A0">
            <w:pPr>
              <w:spacing w:after="0" w:line="276" w:lineRule="auto"/>
              <w:jc w:val="center"/>
              <w:rPr>
                <w:rFonts w:eastAsia="Times New Roman" w:cs="Calibri"/>
                <w:color w:val="000000"/>
                <w:lang w:eastAsia="fr-FR"/>
              </w:rPr>
            </w:pPr>
            <w:r w:rsidRPr="00DC45A0">
              <w:rPr>
                <w:rFonts w:eastAsia="Times New Roman" w:cs="Calibri"/>
                <w:color w:val="000000"/>
                <w:lang w:eastAsia="fr-FR"/>
              </w:rPr>
              <w:t>70</w:t>
            </w:r>
          </w:p>
        </w:tc>
        <w:tc>
          <w:tcPr>
            <w:tcW w:w="856" w:type="dxa"/>
            <w:tcBorders>
              <w:top w:val="nil"/>
              <w:left w:val="nil"/>
              <w:bottom w:val="nil"/>
              <w:right w:val="single" w:sz="8" w:space="0" w:color="auto"/>
            </w:tcBorders>
            <w:shd w:val="clear" w:color="000000" w:fill="FFCCFF"/>
            <w:vAlign w:val="center"/>
            <w:hideMark/>
          </w:tcPr>
          <w:p w14:paraId="01CB93F5" w14:textId="77777777" w:rsidR="00DC45A0" w:rsidRPr="00DC45A0" w:rsidRDefault="00DC45A0" w:rsidP="00DC45A0">
            <w:pPr>
              <w:spacing w:after="0" w:line="276" w:lineRule="auto"/>
              <w:jc w:val="left"/>
              <w:rPr>
                <w:rFonts w:eastAsia="Times New Roman" w:cs="Calibri"/>
                <w:color w:val="000000"/>
                <w:sz w:val="16"/>
                <w:szCs w:val="16"/>
                <w:lang w:eastAsia="fr-FR"/>
              </w:rPr>
            </w:pPr>
            <w:r w:rsidRPr="00DC45A0">
              <w:rPr>
                <w:rFonts w:eastAsia="Times New Roman" w:cs="Calibri"/>
                <w:color w:val="000000"/>
                <w:sz w:val="16"/>
                <w:szCs w:val="16"/>
                <w:lang w:eastAsia="fr-FR"/>
              </w:rPr>
              <w:t>HTE-SAÔNE</w:t>
            </w:r>
          </w:p>
        </w:tc>
        <w:tc>
          <w:tcPr>
            <w:tcW w:w="184" w:type="dxa"/>
            <w:tcBorders>
              <w:top w:val="nil"/>
              <w:left w:val="nil"/>
              <w:bottom w:val="nil"/>
              <w:right w:val="nil"/>
            </w:tcBorders>
            <w:shd w:val="clear" w:color="000000" w:fill="FFFFFF"/>
            <w:vAlign w:val="bottom"/>
            <w:hideMark/>
          </w:tcPr>
          <w:p w14:paraId="79F7D4C6" w14:textId="77777777" w:rsidR="00DC45A0" w:rsidRPr="00DC45A0" w:rsidRDefault="00DC45A0" w:rsidP="00DC45A0">
            <w:pPr>
              <w:spacing w:after="0" w:line="276" w:lineRule="auto"/>
              <w:jc w:val="left"/>
              <w:rPr>
                <w:rFonts w:eastAsia="Times New Roman" w:cs="Calibri"/>
                <w:color w:val="000000"/>
                <w:sz w:val="20"/>
                <w:szCs w:val="20"/>
                <w:lang w:eastAsia="fr-FR"/>
              </w:rPr>
            </w:pPr>
            <w:r w:rsidRPr="00DC45A0">
              <w:rPr>
                <w:rFonts w:eastAsia="Times New Roman" w:cs="Calibri"/>
                <w:color w:val="000000"/>
                <w:sz w:val="20"/>
                <w:szCs w:val="20"/>
                <w:lang w:eastAsia="fr-FR"/>
              </w:rPr>
              <w:t> </w:t>
            </w:r>
          </w:p>
        </w:tc>
        <w:tc>
          <w:tcPr>
            <w:tcW w:w="1090" w:type="dxa"/>
            <w:tcBorders>
              <w:top w:val="nil"/>
              <w:left w:val="single" w:sz="8" w:space="0" w:color="auto"/>
              <w:bottom w:val="nil"/>
              <w:right w:val="single" w:sz="4" w:space="0" w:color="auto"/>
            </w:tcBorders>
            <w:shd w:val="clear" w:color="auto" w:fill="auto"/>
            <w:vAlign w:val="bottom"/>
            <w:hideMark/>
          </w:tcPr>
          <w:p w14:paraId="33AAA7AB" w14:textId="77777777" w:rsidR="00DC45A0" w:rsidRPr="00DC45A0" w:rsidRDefault="00DC45A0" w:rsidP="00DC45A0">
            <w:pPr>
              <w:spacing w:after="0" w:line="276" w:lineRule="auto"/>
              <w:jc w:val="right"/>
              <w:rPr>
                <w:rFonts w:eastAsia="Times New Roman" w:cs="Calibri"/>
                <w:color w:val="000000"/>
                <w:sz w:val="20"/>
                <w:szCs w:val="20"/>
                <w:lang w:eastAsia="fr-FR"/>
              </w:rPr>
            </w:pPr>
            <w:r w:rsidRPr="00DC45A0">
              <w:rPr>
                <w:rFonts w:eastAsia="Times New Roman" w:cs="Calibri"/>
                <w:color w:val="000000"/>
                <w:sz w:val="20"/>
                <w:szCs w:val="20"/>
                <w:lang w:eastAsia="fr-FR"/>
              </w:rPr>
              <w:t>25 510</w:t>
            </w:r>
          </w:p>
        </w:tc>
        <w:tc>
          <w:tcPr>
            <w:tcW w:w="1090" w:type="dxa"/>
            <w:tcBorders>
              <w:top w:val="nil"/>
              <w:left w:val="nil"/>
              <w:bottom w:val="nil"/>
              <w:right w:val="single" w:sz="4" w:space="0" w:color="auto"/>
            </w:tcBorders>
            <w:shd w:val="clear" w:color="auto" w:fill="auto"/>
            <w:vAlign w:val="bottom"/>
            <w:hideMark/>
          </w:tcPr>
          <w:p w14:paraId="34EF1FB7" w14:textId="77777777" w:rsidR="00DC45A0" w:rsidRPr="00DC45A0" w:rsidRDefault="00DC45A0" w:rsidP="00DC45A0">
            <w:pPr>
              <w:spacing w:after="0" w:line="276" w:lineRule="auto"/>
              <w:jc w:val="right"/>
              <w:rPr>
                <w:rFonts w:eastAsia="Times New Roman" w:cs="Calibri"/>
                <w:color w:val="000000"/>
                <w:sz w:val="20"/>
                <w:szCs w:val="20"/>
                <w:lang w:eastAsia="fr-FR"/>
              </w:rPr>
            </w:pPr>
            <w:r w:rsidRPr="00DC45A0">
              <w:rPr>
                <w:rFonts w:eastAsia="Times New Roman" w:cs="Calibri"/>
                <w:color w:val="000000"/>
                <w:sz w:val="20"/>
                <w:szCs w:val="20"/>
                <w:lang w:eastAsia="fr-FR"/>
              </w:rPr>
              <w:t>1 819</w:t>
            </w:r>
          </w:p>
        </w:tc>
        <w:tc>
          <w:tcPr>
            <w:tcW w:w="1090" w:type="dxa"/>
            <w:tcBorders>
              <w:top w:val="nil"/>
              <w:left w:val="nil"/>
              <w:bottom w:val="nil"/>
              <w:right w:val="single" w:sz="8" w:space="0" w:color="auto"/>
            </w:tcBorders>
            <w:shd w:val="clear" w:color="auto" w:fill="FFE599"/>
            <w:vAlign w:val="bottom"/>
            <w:hideMark/>
          </w:tcPr>
          <w:p w14:paraId="54A08C17" w14:textId="77777777" w:rsidR="00DC45A0" w:rsidRPr="00443E41" w:rsidRDefault="00DC45A0" w:rsidP="00DC5FAB">
            <w:pPr>
              <w:spacing w:after="0" w:line="276" w:lineRule="auto"/>
              <w:jc w:val="right"/>
              <w:rPr>
                <w:rFonts w:eastAsia="Times New Roman" w:cs="Calibri"/>
                <w:sz w:val="20"/>
                <w:szCs w:val="20"/>
                <w:lang w:eastAsia="fr-FR"/>
              </w:rPr>
            </w:pPr>
            <w:r w:rsidRPr="00443E41">
              <w:rPr>
                <w:rFonts w:eastAsia="Times New Roman" w:cs="Calibri"/>
                <w:sz w:val="20"/>
                <w:szCs w:val="20"/>
                <w:lang w:eastAsia="fr-FR"/>
              </w:rPr>
              <w:t>7,1%</w:t>
            </w:r>
          </w:p>
        </w:tc>
        <w:tc>
          <w:tcPr>
            <w:tcW w:w="184" w:type="dxa"/>
            <w:tcBorders>
              <w:top w:val="nil"/>
              <w:left w:val="nil"/>
              <w:bottom w:val="nil"/>
              <w:right w:val="nil"/>
            </w:tcBorders>
            <w:shd w:val="clear" w:color="000000" w:fill="FFFFFF"/>
            <w:vAlign w:val="bottom"/>
            <w:hideMark/>
          </w:tcPr>
          <w:p w14:paraId="2E2B3BAD" w14:textId="77777777" w:rsidR="00DC45A0" w:rsidRPr="00443E41" w:rsidRDefault="00DC45A0" w:rsidP="00DC45A0">
            <w:pPr>
              <w:spacing w:after="0" w:line="276" w:lineRule="auto"/>
              <w:jc w:val="left"/>
              <w:rPr>
                <w:rFonts w:eastAsia="Times New Roman" w:cs="Calibri"/>
                <w:color w:val="000000"/>
                <w:sz w:val="20"/>
                <w:szCs w:val="20"/>
                <w:lang w:eastAsia="fr-FR"/>
              </w:rPr>
            </w:pPr>
            <w:r w:rsidRPr="00443E41">
              <w:rPr>
                <w:rFonts w:eastAsia="Times New Roman" w:cs="Calibri"/>
                <w:color w:val="000000"/>
                <w:sz w:val="20"/>
                <w:szCs w:val="20"/>
                <w:lang w:eastAsia="fr-FR"/>
              </w:rPr>
              <w:t> </w:t>
            </w:r>
          </w:p>
        </w:tc>
        <w:tc>
          <w:tcPr>
            <w:tcW w:w="1090" w:type="dxa"/>
            <w:tcBorders>
              <w:top w:val="nil"/>
              <w:left w:val="single" w:sz="8" w:space="0" w:color="auto"/>
              <w:bottom w:val="nil"/>
              <w:right w:val="single" w:sz="4" w:space="0" w:color="auto"/>
            </w:tcBorders>
            <w:shd w:val="clear" w:color="auto" w:fill="auto"/>
            <w:vAlign w:val="bottom"/>
            <w:hideMark/>
          </w:tcPr>
          <w:p w14:paraId="4B9D3636" w14:textId="77777777" w:rsidR="00DC45A0" w:rsidRPr="00443E41" w:rsidRDefault="00DC45A0" w:rsidP="00DC45A0">
            <w:pPr>
              <w:spacing w:after="0" w:line="276" w:lineRule="auto"/>
              <w:jc w:val="right"/>
              <w:rPr>
                <w:rFonts w:eastAsia="Times New Roman" w:cs="Calibri"/>
                <w:color w:val="000000"/>
                <w:sz w:val="20"/>
                <w:szCs w:val="20"/>
                <w:lang w:eastAsia="fr-FR"/>
              </w:rPr>
            </w:pPr>
            <w:r w:rsidRPr="00443E41">
              <w:rPr>
                <w:rFonts w:eastAsia="Times New Roman" w:cs="Calibri"/>
                <w:color w:val="000000"/>
                <w:sz w:val="20"/>
                <w:szCs w:val="20"/>
                <w:lang w:eastAsia="fr-FR"/>
              </w:rPr>
              <w:t>38 364</w:t>
            </w:r>
          </w:p>
        </w:tc>
        <w:tc>
          <w:tcPr>
            <w:tcW w:w="1090" w:type="dxa"/>
            <w:tcBorders>
              <w:top w:val="nil"/>
              <w:left w:val="nil"/>
              <w:bottom w:val="nil"/>
              <w:right w:val="single" w:sz="4" w:space="0" w:color="auto"/>
            </w:tcBorders>
            <w:shd w:val="clear" w:color="auto" w:fill="auto"/>
            <w:vAlign w:val="bottom"/>
            <w:hideMark/>
          </w:tcPr>
          <w:p w14:paraId="693591B4" w14:textId="77777777" w:rsidR="00DC45A0" w:rsidRPr="00443E41" w:rsidRDefault="00DC45A0" w:rsidP="00DC45A0">
            <w:pPr>
              <w:spacing w:after="0" w:line="276" w:lineRule="auto"/>
              <w:jc w:val="right"/>
              <w:rPr>
                <w:rFonts w:eastAsia="Times New Roman" w:cs="Calibri"/>
                <w:color w:val="000000"/>
                <w:sz w:val="20"/>
                <w:szCs w:val="20"/>
                <w:lang w:eastAsia="fr-FR"/>
              </w:rPr>
            </w:pPr>
            <w:r w:rsidRPr="00443E41">
              <w:rPr>
                <w:rFonts w:eastAsia="Times New Roman" w:cs="Calibri"/>
                <w:color w:val="000000"/>
                <w:sz w:val="20"/>
                <w:szCs w:val="20"/>
                <w:lang w:eastAsia="fr-FR"/>
              </w:rPr>
              <w:t>14 673</w:t>
            </w:r>
          </w:p>
        </w:tc>
        <w:tc>
          <w:tcPr>
            <w:tcW w:w="1090" w:type="dxa"/>
            <w:tcBorders>
              <w:top w:val="nil"/>
              <w:left w:val="nil"/>
              <w:bottom w:val="nil"/>
              <w:right w:val="single" w:sz="8" w:space="0" w:color="auto"/>
            </w:tcBorders>
            <w:shd w:val="clear" w:color="auto" w:fill="FFE599"/>
            <w:vAlign w:val="bottom"/>
            <w:hideMark/>
          </w:tcPr>
          <w:p w14:paraId="4723894C" w14:textId="77777777" w:rsidR="00DC45A0" w:rsidRPr="00443E41" w:rsidRDefault="00DC45A0" w:rsidP="00DC5FAB">
            <w:pPr>
              <w:spacing w:after="0" w:line="276" w:lineRule="auto"/>
              <w:jc w:val="right"/>
              <w:rPr>
                <w:rFonts w:eastAsia="Times New Roman" w:cs="Calibri"/>
                <w:sz w:val="20"/>
                <w:szCs w:val="20"/>
                <w:lang w:eastAsia="fr-FR"/>
              </w:rPr>
            </w:pPr>
            <w:r w:rsidRPr="00443E41">
              <w:rPr>
                <w:rFonts w:eastAsia="Times New Roman" w:cs="Calibri"/>
                <w:sz w:val="20"/>
                <w:szCs w:val="20"/>
                <w:lang w:eastAsia="fr-FR"/>
              </w:rPr>
              <w:t>38,2%</w:t>
            </w:r>
          </w:p>
        </w:tc>
        <w:tc>
          <w:tcPr>
            <w:tcW w:w="184" w:type="dxa"/>
            <w:tcBorders>
              <w:top w:val="nil"/>
              <w:left w:val="nil"/>
              <w:bottom w:val="nil"/>
              <w:right w:val="nil"/>
            </w:tcBorders>
            <w:shd w:val="clear" w:color="000000" w:fill="FFFFFF"/>
            <w:noWrap/>
            <w:vAlign w:val="bottom"/>
            <w:hideMark/>
          </w:tcPr>
          <w:p w14:paraId="3956F975" w14:textId="77777777" w:rsidR="00DC45A0" w:rsidRPr="00443E41" w:rsidRDefault="00DC45A0" w:rsidP="00DC45A0">
            <w:pPr>
              <w:spacing w:after="0" w:line="276" w:lineRule="auto"/>
              <w:jc w:val="left"/>
              <w:rPr>
                <w:rFonts w:eastAsia="Times New Roman" w:cs="Calibri"/>
                <w:color w:val="000000"/>
                <w:lang w:eastAsia="fr-FR"/>
              </w:rPr>
            </w:pPr>
            <w:r w:rsidRPr="00443E41">
              <w:rPr>
                <w:rFonts w:eastAsia="Times New Roman" w:cs="Calibri"/>
                <w:color w:val="000000"/>
                <w:lang w:eastAsia="fr-FR"/>
              </w:rPr>
              <w:t> </w:t>
            </w:r>
          </w:p>
        </w:tc>
        <w:tc>
          <w:tcPr>
            <w:tcW w:w="1090" w:type="dxa"/>
            <w:tcBorders>
              <w:top w:val="nil"/>
              <w:left w:val="single" w:sz="8" w:space="0" w:color="auto"/>
              <w:bottom w:val="nil"/>
              <w:right w:val="single" w:sz="8" w:space="0" w:color="auto"/>
            </w:tcBorders>
            <w:shd w:val="clear" w:color="auto" w:fill="FFC000"/>
            <w:noWrap/>
            <w:vAlign w:val="bottom"/>
            <w:hideMark/>
          </w:tcPr>
          <w:p w14:paraId="58ACD6F8" w14:textId="77777777" w:rsidR="00DC45A0" w:rsidRPr="00443E41" w:rsidRDefault="00DC45A0" w:rsidP="00DC5FAB">
            <w:pPr>
              <w:spacing w:after="0" w:line="276" w:lineRule="auto"/>
              <w:jc w:val="right"/>
              <w:rPr>
                <w:rFonts w:eastAsia="Times New Roman" w:cs="Calibri"/>
                <w:lang w:eastAsia="fr-FR"/>
              </w:rPr>
            </w:pPr>
            <w:r w:rsidRPr="00443E41">
              <w:rPr>
                <w:rFonts w:eastAsia="Times New Roman" w:cs="Calibri"/>
                <w:lang w:eastAsia="fr-FR"/>
              </w:rPr>
              <w:t>-31,1%</w:t>
            </w:r>
          </w:p>
        </w:tc>
        <w:tc>
          <w:tcPr>
            <w:tcW w:w="184" w:type="dxa"/>
            <w:tcBorders>
              <w:top w:val="nil"/>
              <w:left w:val="nil"/>
              <w:bottom w:val="nil"/>
              <w:right w:val="nil"/>
            </w:tcBorders>
            <w:shd w:val="clear" w:color="000000" w:fill="FFFFFF"/>
            <w:noWrap/>
            <w:vAlign w:val="bottom"/>
            <w:hideMark/>
          </w:tcPr>
          <w:p w14:paraId="79BFBD49"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r>
      <w:tr w:rsidR="00DC45A0" w:rsidRPr="00DC45A0" w14:paraId="1753FA2D" w14:textId="77777777" w:rsidTr="00DC45A0">
        <w:trPr>
          <w:trHeight w:val="313"/>
        </w:trPr>
        <w:tc>
          <w:tcPr>
            <w:tcW w:w="184" w:type="dxa"/>
            <w:tcBorders>
              <w:top w:val="nil"/>
              <w:left w:val="nil"/>
              <w:bottom w:val="nil"/>
              <w:right w:val="nil"/>
            </w:tcBorders>
            <w:shd w:val="clear" w:color="000000" w:fill="FFFFFF"/>
            <w:noWrap/>
            <w:vAlign w:val="bottom"/>
            <w:hideMark/>
          </w:tcPr>
          <w:p w14:paraId="26D49F4F"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428" w:type="dxa"/>
            <w:tcBorders>
              <w:top w:val="nil"/>
              <w:left w:val="single" w:sz="8" w:space="0" w:color="auto"/>
              <w:bottom w:val="single" w:sz="8" w:space="0" w:color="auto"/>
              <w:right w:val="nil"/>
            </w:tcBorders>
            <w:shd w:val="clear" w:color="000000" w:fill="FFCCFF"/>
            <w:noWrap/>
            <w:vAlign w:val="center"/>
            <w:hideMark/>
          </w:tcPr>
          <w:p w14:paraId="45F050B2" w14:textId="77777777" w:rsidR="00DC45A0" w:rsidRPr="00DC45A0" w:rsidRDefault="00DC45A0" w:rsidP="00DC45A0">
            <w:pPr>
              <w:spacing w:after="0" w:line="276" w:lineRule="auto"/>
              <w:jc w:val="center"/>
              <w:rPr>
                <w:rFonts w:eastAsia="Times New Roman" w:cs="Calibri"/>
                <w:color w:val="000000"/>
                <w:lang w:eastAsia="fr-FR"/>
              </w:rPr>
            </w:pPr>
            <w:r w:rsidRPr="00DC45A0">
              <w:rPr>
                <w:rFonts w:eastAsia="Times New Roman" w:cs="Calibri"/>
                <w:color w:val="000000"/>
                <w:lang w:eastAsia="fr-FR"/>
              </w:rPr>
              <w:t>90</w:t>
            </w:r>
          </w:p>
        </w:tc>
        <w:tc>
          <w:tcPr>
            <w:tcW w:w="856" w:type="dxa"/>
            <w:tcBorders>
              <w:top w:val="nil"/>
              <w:left w:val="nil"/>
              <w:bottom w:val="single" w:sz="8" w:space="0" w:color="auto"/>
              <w:right w:val="single" w:sz="8" w:space="0" w:color="auto"/>
            </w:tcBorders>
            <w:shd w:val="clear" w:color="000000" w:fill="FFCCFF"/>
            <w:vAlign w:val="center"/>
            <w:hideMark/>
          </w:tcPr>
          <w:p w14:paraId="2F54A2F1" w14:textId="77777777" w:rsidR="00DC45A0" w:rsidRPr="00DC45A0" w:rsidRDefault="00DC45A0" w:rsidP="00DC45A0">
            <w:pPr>
              <w:spacing w:after="0" w:line="276" w:lineRule="auto"/>
              <w:jc w:val="left"/>
              <w:rPr>
                <w:rFonts w:eastAsia="Times New Roman" w:cs="Calibri"/>
                <w:color w:val="000000"/>
                <w:sz w:val="16"/>
                <w:szCs w:val="16"/>
                <w:lang w:eastAsia="fr-FR"/>
              </w:rPr>
            </w:pPr>
            <w:r w:rsidRPr="00DC45A0">
              <w:rPr>
                <w:rFonts w:eastAsia="Times New Roman" w:cs="Calibri"/>
                <w:color w:val="000000"/>
                <w:sz w:val="16"/>
                <w:szCs w:val="16"/>
                <w:lang w:eastAsia="fr-FR"/>
              </w:rPr>
              <w:t>T.  de BELFORT</w:t>
            </w:r>
          </w:p>
        </w:tc>
        <w:tc>
          <w:tcPr>
            <w:tcW w:w="184" w:type="dxa"/>
            <w:tcBorders>
              <w:top w:val="nil"/>
              <w:left w:val="nil"/>
              <w:bottom w:val="nil"/>
              <w:right w:val="nil"/>
            </w:tcBorders>
            <w:shd w:val="clear" w:color="000000" w:fill="FFFFFF"/>
            <w:vAlign w:val="bottom"/>
            <w:hideMark/>
          </w:tcPr>
          <w:p w14:paraId="5CFBCF11" w14:textId="77777777" w:rsidR="00DC45A0" w:rsidRPr="00DC45A0" w:rsidRDefault="00DC45A0" w:rsidP="00DC45A0">
            <w:pPr>
              <w:spacing w:after="0" w:line="276" w:lineRule="auto"/>
              <w:jc w:val="left"/>
              <w:rPr>
                <w:rFonts w:eastAsia="Times New Roman" w:cs="Calibri"/>
                <w:color w:val="000000"/>
                <w:sz w:val="20"/>
                <w:szCs w:val="20"/>
                <w:lang w:eastAsia="fr-FR"/>
              </w:rPr>
            </w:pPr>
            <w:r w:rsidRPr="00DC45A0">
              <w:rPr>
                <w:rFonts w:eastAsia="Times New Roman" w:cs="Calibri"/>
                <w:color w:val="000000"/>
                <w:sz w:val="20"/>
                <w:szCs w:val="20"/>
                <w:lang w:eastAsia="fr-FR"/>
              </w:rPr>
              <w:t> </w:t>
            </w:r>
          </w:p>
        </w:tc>
        <w:tc>
          <w:tcPr>
            <w:tcW w:w="1090" w:type="dxa"/>
            <w:tcBorders>
              <w:top w:val="nil"/>
              <w:left w:val="single" w:sz="8" w:space="0" w:color="auto"/>
              <w:bottom w:val="single" w:sz="8" w:space="0" w:color="auto"/>
              <w:right w:val="single" w:sz="4" w:space="0" w:color="auto"/>
            </w:tcBorders>
            <w:shd w:val="clear" w:color="auto" w:fill="auto"/>
            <w:vAlign w:val="bottom"/>
            <w:hideMark/>
          </w:tcPr>
          <w:p w14:paraId="43439F02" w14:textId="77777777" w:rsidR="00DC45A0" w:rsidRPr="00DC45A0" w:rsidRDefault="00DC45A0" w:rsidP="00DC45A0">
            <w:pPr>
              <w:spacing w:after="0" w:line="276" w:lineRule="auto"/>
              <w:jc w:val="right"/>
              <w:rPr>
                <w:rFonts w:eastAsia="Times New Roman" w:cs="Calibri"/>
                <w:color w:val="000000"/>
                <w:sz w:val="20"/>
                <w:szCs w:val="20"/>
                <w:lang w:eastAsia="fr-FR"/>
              </w:rPr>
            </w:pPr>
            <w:r w:rsidRPr="00DC45A0">
              <w:rPr>
                <w:rFonts w:eastAsia="Times New Roman" w:cs="Calibri"/>
                <w:color w:val="000000"/>
                <w:sz w:val="20"/>
                <w:szCs w:val="20"/>
                <w:lang w:eastAsia="fr-FR"/>
              </w:rPr>
              <w:t>34 820</w:t>
            </w:r>
          </w:p>
        </w:tc>
        <w:tc>
          <w:tcPr>
            <w:tcW w:w="1090" w:type="dxa"/>
            <w:tcBorders>
              <w:top w:val="nil"/>
              <w:left w:val="nil"/>
              <w:bottom w:val="single" w:sz="8" w:space="0" w:color="auto"/>
              <w:right w:val="single" w:sz="4" w:space="0" w:color="auto"/>
            </w:tcBorders>
            <w:shd w:val="clear" w:color="auto" w:fill="auto"/>
            <w:vAlign w:val="bottom"/>
            <w:hideMark/>
          </w:tcPr>
          <w:p w14:paraId="1437F5C8" w14:textId="77777777" w:rsidR="00DC45A0" w:rsidRPr="00DC45A0" w:rsidRDefault="00DC45A0" w:rsidP="00DC45A0">
            <w:pPr>
              <w:spacing w:after="0" w:line="276" w:lineRule="auto"/>
              <w:jc w:val="right"/>
              <w:rPr>
                <w:rFonts w:eastAsia="Times New Roman" w:cs="Calibri"/>
                <w:color w:val="000000"/>
                <w:sz w:val="20"/>
                <w:szCs w:val="20"/>
                <w:lang w:eastAsia="fr-FR"/>
              </w:rPr>
            </w:pPr>
            <w:r w:rsidRPr="00DC45A0">
              <w:rPr>
                <w:rFonts w:eastAsia="Times New Roman" w:cs="Calibri"/>
                <w:color w:val="000000"/>
                <w:sz w:val="20"/>
                <w:szCs w:val="20"/>
                <w:lang w:eastAsia="fr-FR"/>
              </w:rPr>
              <w:t>20 415</w:t>
            </w:r>
          </w:p>
        </w:tc>
        <w:tc>
          <w:tcPr>
            <w:tcW w:w="1090" w:type="dxa"/>
            <w:tcBorders>
              <w:top w:val="nil"/>
              <w:left w:val="nil"/>
              <w:bottom w:val="single" w:sz="8" w:space="0" w:color="auto"/>
              <w:right w:val="single" w:sz="8" w:space="0" w:color="auto"/>
            </w:tcBorders>
            <w:shd w:val="clear" w:color="auto" w:fill="FFE599"/>
            <w:vAlign w:val="bottom"/>
            <w:hideMark/>
          </w:tcPr>
          <w:p w14:paraId="41DCBC45" w14:textId="77777777" w:rsidR="00DC45A0" w:rsidRPr="00443E41" w:rsidRDefault="00DC45A0" w:rsidP="00DC5FAB">
            <w:pPr>
              <w:spacing w:after="0" w:line="276" w:lineRule="auto"/>
              <w:jc w:val="right"/>
              <w:rPr>
                <w:rFonts w:eastAsia="Times New Roman" w:cs="Calibri"/>
                <w:bCs/>
                <w:sz w:val="20"/>
                <w:szCs w:val="20"/>
                <w:lang w:eastAsia="fr-FR"/>
              </w:rPr>
            </w:pPr>
            <w:r w:rsidRPr="00443E41">
              <w:rPr>
                <w:rFonts w:eastAsia="Times New Roman" w:cs="Calibri"/>
                <w:bCs/>
                <w:sz w:val="20"/>
                <w:szCs w:val="20"/>
                <w:lang w:eastAsia="fr-FR"/>
              </w:rPr>
              <w:t>58,6%</w:t>
            </w:r>
          </w:p>
        </w:tc>
        <w:tc>
          <w:tcPr>
            <w:tcW w:w="184" w:type="dxa"/>
            <w:tcBorders>
              <w:top w:val="nil"/>
              <w:left w:val="nil"/>
              <w:bottom w:val="nil"/>
              <w:right w:val="nil"/>
            </w:tcBorders>
            <w:shd w:val="clear" w:color="000000" w:fill="FFFFFF"/>
            <w:vAlign w:val="bottom"/>
            <w:hideMark/>
          </w:tcPr>
          <w:p w14:paraId="4C2F68E6" w14:textId="77777777" w:rsidR="00DC45A0" w:rsidRPr="00443E41" w:rsidRDefault="00DC45A0" w:rsidP="00DC45A0">
            <w:pPr>
              <w:spacing w:after="0" w:line="276" w:lineRule="auto"/>
              <w:jc w:val="left"/>
              <w:rPr>
                <w:rFonts w:eastAsia="Times New Roman" w:cs="Calibri"/>
                <w:color w:val="000000"/>
                <w:sz w:val="20"/>
                <w:szCs w:val="20"/>
                <w:lang w:eastAsia="fr-FR"/>
              </w:rPr>
            </w:pPr>
            <w:r w:rsidRPr="00443E41">
              <w:rPr>
                <w:rFonts w:eastAsia="Times New Roman" w:cs="Calibri"/>
                <w:color w:val="000000"/>
                <w:sz w:val="20"/>
                <w:szCs w:val="20"/>
                <w:lang w:eastAsia="fr-FR"/>
              </w:rPr>
              <w:t> </w:t>
            </w:r>
          </w:p>
        </w:tc>
        <w:tc>
          <w:tcPr>
            <w:tcW w:w="1090" w:type="dxa"/>
            <w:tcBorders>
              <w:top w:val="nil"/>
              <w:left w:val="single" w:sz="8" w:space="0" w:color="auto"/>
              <w:bottom w:val="single" w:sz="8" w:space="0" w:color="auto"/>
              <w:right w:val="single" w:sz="4" w:space="0" w:color="auto"/>
            </w:tcBorders>
            <w:shd w:val="clear" w:color="auto" w:fill="auto"/>
            <w:vAlign w:val="bottom"/>
            <w:hideMark/>
          </w:tcPr>
          <w:p w14:paraId="51D8247B" w14:textId="77777777" w:rsidR="00DC45A0" w:rsidRPr="00443E41" w:rsidRDefault="00DC45A0" w:rsidP="00DC45A0">
            <w:pPr>
              <w:spacing w:after="0" w:line="276" w:lineRule="auto"/>
              <w:jc w:val="right"/>
              <w:rPr>
                <w:rFonts w:eastAsia="Times New Roman" w:cs="Calibri"/>
                <w:color w:val="000000"/>
                <w:sz w:val="20"/>
                <w:szCs w:val="20"/>
                <w:lang w:eastAsia="fr-FR"/>
              </w:rPr>
            </w:pPr>
            <w:r w:rsidRPr="00443E41">
              <w:rPr>
                <w:rFonts w:eastAsia="Times New Roman" w:cs="Calibri"/>
                <w:color w:val="000000"/>
                <w:sz w:val="20"/>
                <w:szCs w:val="20"/>
                <w:lang w:eastAsia="fr-FR"/>
              </w:rPr>
              <w:t>16 711</w:t>
            </w:r>
          </w:p>
        </w:tc>
        <w:tc>
          <w:tcPr>
            <w:tcW w:w="1090" w:type="dxa"/>
            <w:tcBorders>
              <w:top w:val="nil"/>
              <w:left w:val="nil"/>
              <w:bottom w:val="single" w:sz="8" w:space="0" w:color="auto"/>
              <w:right w:val="single" w:sz="4" w:space="0" w:color="auto"/>
            </w:tcBorders>
            <w:shd w:val="clear" w:color="auto" w:fill="auto"/>
            <w:vAlign w:val="bottom"/>
            <w:hideMark/>
          </w:tcPr>
          <w:p w14:paraId="6BFC7638" w14:textId="77777777" w:rsidR="00DC45A0" w:rsidRPr="00443E41" w:rsidRDefault="00DC45A0" w:rsidP="00DC45A0">
            <w:pPr>
              <w:spacing w:after="0" w:line="276" w:lineRule="auto"/>
              <w:jc w:val="right"/>
              <w:rPr>
                <w:rFonts w:eastAsia="Times New Roman" w:cs="Calibri"/>
                <w:color w:val="000000"/>
                <w:sz w:val="20"/>
                <w:szCs w:val="20"/>
                <w:lang w:eastAsia="fr-FR"/>
              </w:rPr>
            </w:pPr>
            <w:r w:rsidRPr="00443E41">
              <w:rPr>
                <w:rFonts w:eastAsia="Times New Roman" w:cs="Calibri"/>
                <w:color w:val="000000"/>
                <w:sz w:val="20"/>
                <w:szCs w:val="20"/>
                <w:lang w:eastAsia="fr-FR"/>
              </w:rPr>
              <w:t>2 306</w:t>
            </w:r>
          </w:p>
        </w:tc>
        <w:tc>
          <w:tcPr>
            <w:tcW w:w="1090" w:type="dxa"/>
            <w:tcBorders>
              <w:top w:val="nil"/>
              <w:left w:val="nil"/>
              <w:bottom w:val="single" w:sz="8" w:space="0" w:color="auto"/>
              <w:right w:val="single" w:sz="8" w:space="0" w:color="auto"/>
            </w:tcBorders>
            <w:shd w:val="clear" w:color="auto" w:fill="FFE599"/>
            <w:vAlign w:val="bottom"/>
            <w:hideMark/>
          </w:tcPr>
          <w:p w14:paraId="4F5045FE" w14:textId="77777777" w:rsidR="00DC45A0" w:rsidRPr="00443E41" w:rsidRDefault="00DC45A0" w:rsidP="00DC5FAB">
            <w:pPr>
              <w:spacing w:after="0" w:line="276" w:lineRule="auto"/>
              <w:jc w:val="right"/>
              <w:rPr>
                <w:rFonts w:eastAsia="Times New Roman" w:cs="Calibri"/>
                <w:sz w:val="20"/>
                <w:szCs w:val="20"/>
                <w:lang w:eastAsia="fr-FR"/>
              </w:rPr>
            </w:pPr>
            <w:r w:rsidRPr="00443E41">
              <w:rPr>
                <w:rFonts w:eastAsia="Times New Roman" w:cs="Calibri"/>
                <w:sz w:val="20"/>
                <w:szCs w:val="20"/>
                <w:lang w:eastAsia="fr-FR"/>
              </w:rPr>
              <w:t>13,8%</w:t>
            </w:r>
          </w:p>
        </w:tc>
        <w:tc>
          <w:tcPr>
            <w:tcW w:w="184" w:type="dxa"/>
            <w:tcBorders>
              <w:top w:val="nil"/>
              <w:left w:val="nil"/>
              <w:bottom w:val="nil"/>
              <w:right w:val="nil"/>
            </w:tcBorders>
            <w:shd w:val="clear" w:color="000000" w:fill="FFFFFF"/>
            <w:noWrap/>
            <w:vAlign w:val="bottom"/>
            <w:hideMark/>
          </w:tcPr>
          <w:p w14:paraId="559A00A8" w14:textId="77777777" w:rsidR="00DC45A0" w:rsidRPr="00443E41" w:rsidRDefault="00DC45A0" w:rsidP="00DC45A0">
            <w:pPr>
              <w:spacing w:after="0" w:line="276" w:lineRule="auto"/>
              <w:jc w:val="left"/>
              <w:rPr>
                <w:rFonts w:eastAsia="Times New Roman" w:cs="Calibri"/>
                <w:color w:val="000000"/>
                <w:lang w:eastAsia="fr-FR"/>
              </w:rPr>
            </w:pPr>
            <w:r w:rsidRPr="00443E41">
              <w:rPr>
                <w:rFonts w:eastAsia="Times New Roman" w:cs="Calibri"/>
                <w:color w:val="000000"/>
                <w:lang w:eastAsia="fr-FR"/>
              </w:rPr>
              <w:t> </w:t>
            </w:r>
          </w:p>
        </w:tc>
        <w:tc>
          <w:tcPr>
            <w:tcW w:w="1090" w:type="dxa"/>
            <w:tcBorders>
              <w:top w:val="nil"/>
              <w:left w:val="single" w:sz="8" w:space="0" w:color="auto"/>
              <w:bottom w:val="single" w:sz="8" w:space="0" w:color="auto"/>
              <w:right w:val="single" w:sz="8" w:space="0" w:color="auto"/>
            </w:tcBorders>
            <w:shd w:val="clear" w:color="auto" w:fill="FFC000"/>
            <w:noWrap/>
            <w:vAlign w:val="bottom"/>
            <w:hideMark/>
          </w:tcPr>
          <w:p w14:paraId="10180FA4" w14:textId="77777777" w:rsidR="00DC45A0" w:rsidRPr="00443E41" w:rsidRDefault="00DC45A0" w:rsidP="00DC45A0">
            <w:pPr>
              <w:spacing w:after="0" w:line="276" w:lineRule="auto"/>
              <w:jc w:val="right"/>
              <w:rPr>
                <w:rFonts w:eastAsia="Times New Roman" w:cs="Calibri"/>
                <w:bCs/>
                <w:lang w:eastAsia="fr-FR"/>
              </w:rPr>
            </w:pPr>
            <w:r w:rsidRPr="00443E41">
              <w:rPr>
                <w:rFonts w:eastAsia="Times New Roman" w:cs="Calibri"/>
                <w:bCs/>
                <w:lang w:eastAsia="fr-FR"/>
              </w:rPr>
              <w:t>44,80%</w:t>
            </w:r>
          </w:p>
        </w:tc>
        <w:tc>
          <w:tcPr>
            <w:tcW w:w="184" w:type="dxa"/>
            <w:tcBorders>
              <w:top w:val="nil"/>
              <w:left w:val="nil"/>
              <w:bottom w:val="nil"/>
              <w:right w:val="nil"/>
            </w:tcBorders>
            <w:shd w:val="clear" w:color="000000" w:fill="FFFFFF"/>
            <w:noWrap/>
            <w:vAlign w:val="bottom"/>
            <w:hideMark/>
          </w:tcPr>
          <w:p w14:paraId="061CBB8E"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r>
      <w:tr w:rsidR="00DC45A0" w:rsidRPr="00DC45A0" w14:paraId="599C8F16" w14:textId="77777777" w:rsidTr="00DC45A0">
        <w:trPr>
          <w:trHeight w:val="119"/>
        </w:trPr>
        <w:tc>
          <w:tcPr>
            <w:tcW w:w="184" w:type="dxa"/>
            <w:tcBorders>
              <w:top w:val="nil"/>
              <w:left w:val="nil"/>
              <w:bottom w:val="nil"/>
              <w:right w:val="nil"/>
            </w:tcBorders>
            <w:shd w:val="clear" w:color="000000" w:fill="FFFFFF"/>
            <w:noWrap/>
            <w:vAlign w:val="bottom"/>
            <w:hideMark/>
          </w:tcPr>
          <w:p w14:paraId="0BB13DAF"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428" w:type="dxa"/>
            <w:tcBorders>
              <w:top w:val="nil"/>
              <w:left w:val="nil"/>
              <w:bottom w:val="nil"/>
              <w:right w:val="nil"/>
            </w:tcBorders>
            <w:shd w:val="clear" w:color="000000" w:fill="FFFFFF"/>
            <w:noWrap/>
            <w:vAlign w:val="center"/>
            <w:hideMark/>
          </w:tcPr>
          <w:p w14:paraId="299811EE" w14:textId="77777777" w:rsidR="00DC45A0" w:rsidRPr="00DC45A0" w:rsidRDefault="00DC45A0" w:rsidP="00DC45A0">
            <w:pPr>
              <w:spacing w:after="0" w:line="276" w:lineRule="auto"/>
              <w:jc w:val="center"/>
              <w:rPr>
                <w:rFonts w:eastAsia="Times New Roman" w:cs="Calibri"/>
                <w:color w:val="000000"/>
                <w:lang w:eastAsia="fr-FR"/>
              </w:rPr>
            </w:pPr>
            <w:r w:rsidRPr="00DC45A0">
              <w:rPr>
                <w:rFonts w:eastAsia="Times New Roman" w:cs="Calibri"/>
                <w:color w:val="000000"/>
                <w:lang w:eastAsia="fr-FR"/>
              </w:rPr>
              <w:t> </w:t>
            </w:r>
          </w:p>
        </w:tc>
        <w:tc>
          <w:tcPr>
            <w:tcW w:w="856" w:type="dxa"/>
            <w:tcBorders>
              <w:top w:val="nil"/>
              <w:left w:val="nil"/>
              <w:bottom w:val="nil"/>
              <w:right w:val="nil"/>
            </w:tcBorders>
            <w:shd w:val="clear" w:color="000000" w:fill="FFFFFF"/>
            <w:noWrap/>
            <w:vAlign w:val="bottom"/>
            <w:hideMark/>
          </w:tcPr>
          <w:p w14:paraId="49F4A982"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84" w:type="dxa"/>
            <w:tcBorders>
              <w:top w:val="nil"/>
              <w:left w:val="nil"/>
              <w:bottom w:val="nil"/>
              <w:right w:val="nil"/>
            </w:tcBorders>
            <w:shd w:val="clear" w:color="000000" w:fill="FFFFFF"/>
            <w:noWrap/>
            <w:vAlign w:val="bottom"/>
            <w:hideMark/>
          </w:tcPr>
          <w:p w14:paraId="4A17B618"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0AB196B5"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59EF4504"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4B378B2F"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84" w:type="dxa"/>
            <w:tcBorders>
              <w:top w:val="nil"/>
              <w:left w:val="nil"/>
              <w:bottom w:val="nil"/>
              <w:right w:val="nil"/>
            </w:tcBorders>
            <w:shd w:val="clear" w:color="000000" w:fill="FFFFFF"/>
            <w:noWrap/>
            <w:vAlign w:val="bottom"/>
            <w:hideMark/>
          </w:tcPr>
          <w:p w14:paraId="2CE37705"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2D59D8B4"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6ADB3BB8"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778EE2DF"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84" w:type="dxa"/>
            <w:tcBorders>
              <w:top w:val="nil"/>
              <w:left w:val="nil"/>
              <w:bottom w:val="nil"/>
              <w:right w:val="nil"/>
            </w:tcBorders>
            <w:shd w:val="clear" w:color="000000" w:fill="FFFFFF"/>
            <w:noWrap/>
            <w:vAlign w:val="bottom"/>
            <w:hideMark/>
          </w:tcPr>
          <w:p w14:paraId="3FA28DE8"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090" w:type="dxa"/>
            <w:tcBorders>
              <w:top w:val="nil"/>
              <w:left w:val="nil"/>
              <w:bottom w:val="nil"/>
              <w:right w:val="nil"/>
            </w:tcBorders>
            <w:shd w:val="clear" w:color="000000" w:fill="FFFFFF"/>
            <w:noWrap/>
            <w:vAlign w:val="bottom"/>
            <w:hideMark/>
          </w:tcPr>
          <w:p w14:paraId="5A2AD1B9"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c>
          <w:tcPr>
            <w:tcW w:w="184" w:type="dxa"/>
            <w:tcBorders>
              <w:top w:val="nil"/>
              <w:left w:val="nil"/>
              <w:bottom w:val="nil"/>
              <w:right w:val="nil"/>
            </w:tcBorders>
            <w:shd w:val="clear" w:color="000000" w:fill="FFFFFF"/>
            <w:noWrap/>
            <w:vAlign w:val="bottom"/>
            <w:hideMark/>
          </w:tcPr>
          <w:p w14:paraId="37BC9B3F" w14:textId="77777777" w:rsidR="00DC45A0" w:rsidRPr="00DC45A0" w:rsidRDefault="00DC45A0" w:rsidP="00DC45A0">
            <w:pPr>
              <w:spacing w:after="0" w:line="276" w:lineRule="auto"/>
              <w:jc w:val="left"/>
              <w:rPr>
                <w:rFonts w:eastAsia="Times New Roman" w:cs="Calibri"/>
                <w:color w:val="000000"/>
                <w:lang w:eastAsia="fr-FR"/>
              </w:rPr>
            </w:pPr>
            <w:r w:rsidRPr="00DC45A0">
              <w:rPr>
                <w:rFonts w:eastAsia="Times New Roman" w:cs="Calibri"/>
                <w:color w:val="000000"/>
                <w:lang w:eastAsia="fr-FR"/>
              </w:rPr>
              <w:t> </w:t>
            </w:r>
          </w:p>
        </w:tc>
      </w:tr>
    </w:tbl>
    <w:p w14:paraId="662A189B" w14:textId="77777777" w:rsidR="00DC45A0" w:rsidRPr="00DC5FAB" w:rsidRDefault="00DC45A0" w:rsidP="00DC45A0">
      <w:pPr>
        <w:spacing w:after="0" w:line="276" w:lineRule="auto"/>
        <w:rPr>
          <w:rFonts w:eastAsia="Calibri" w:cs="Times New Roman"/>
        </w:rPr>
      </w:pPr>
    </w:p>
    <w:p w14:paraId="77FED570" w14:textId="77777777" w:rsidR="00DC5FAB" w:rsidRDefault="00DC5FAB" w:rsidP="00DC5FAB">
      <w:pPr>
        <w:pStyle w:val="Titre4"/>
        <w:rPr>
          <w:rFonts w:eastAsia="Calibri"/>
        </w:rPr>
      </w:pPr>
      <w:r w:rsidRPr="00DC5FAB">
        <w:rPr>
          <w:rFonts w:eastAsia="Calibri"/>
        </w:rPr>
        <w:t>Evolution</w:t>
      </w:r>
    </w:p>
    <w:p w14:paraId="064F0F72" w14:textId="77777777" w:rsidR="00DC5FAB" w:rsidRPr="00DC5FAB" w:rsidRDefault="00DC5FAB" w:rsidP="00DC5FAB">
      <w:pPr>
        <w:spacing w:after="0" w:line="276" w:lineRule="auto"/>
        <w:rPr>
          <w:rFonts w:eastAsia="Calibri" w:cs="Times New Roman"/>
        </w:rPr>
      </w:pPr>
    </w:p>
    <w:p w14:paraId="22102F4E" w14:textId="77777777" w:rsidR="00DC5FAB" w:rsidRPr="00DC5FAB" w:rsidRDefault="00DC5FAB" w:rsidP="00DC5FAB">
      <w:pPr>
        <w:spacing w:after="0" w:line="276" w:lineRule="auto"/>
        <w:rPr>
          <w:rFonts w:eastAsia="Calibri" w:cs="Times New Roman"/>
        </w:rPr>
      </w:pPr>
      <w:r w:rsidRPr="00DC5FAB">
        <w:rPr>
          <w:rFonts w:eastAsia="Calibri" w:cs="Times New Roman"/>
        </w:rPr>
        <w:t xml:space="preserve">Au 31 janvier 2023, les objectifs quantifiés de l’offre de soins relatifs à l’activité de médecine du Schéma Régional de Santé 2018-2023 ont été atteints et </w:t>
      </w:r>
      <w:r w:rsidR="003263D5">
        <w:rPr>
          <w:rFonts w:eastAsia="Calibri" w:cs="Times New Roman"/>
        </w:rPr>
        <w:t>ont dû être revus</w:t>
      </w:r>
      <w:r w:rsidRPr="00DC5FAB">
        <w:rPr>
          <w:rFonts w:eastAsia="Calibri" w:cs="Times New Roman"/>
        </w:rPr>
        <w:t xml:space="preserve"> dans certaines zones géographiques comme le Jura ou la Bourgogne Méridionale. Il faut toutefois relativiser ce dépassement. </w:t>
      </w:r>
    </w:p>
    <w:p w14:paraId="61F3813A" w14:textId="77777777" w:rsidR="00DC5FAB" w:rsidRPr="00DC5FAB" w:rsidRDefault="00DC5FAB" w:rsidP="00DC5FAB">
      <w:pPr>
        <w:spacing w:after="0" w:line="276" w:lineRule="auto"/>
        <w:rPr>
          <w:rFonts w:eastAsia="Calibri" w:cs="Times New Roman"/>
        </w:rPr>
      </w:pPr>
      <w:r w:rsidRPr="00DC5FAB">
        <w:rPr>
          <w:rFonts w:eastAsia="Calibri" w:cs="Times New Roman"/>
        </w:rPr>
        <w:t xml:space="preserve">En effet, certains établissements, déjà autorisés pour une activité de médecine à temps complet semblent avoir anticipé la mise en application de la réforme en demandant une autorisation pour de l’hospitalisation partielle. Ainsi, en 2022, sur 12 autorisations supplémentaires accordées, 8 l’ont été pour de l’activité en hospitalisation partielle pour des établissements déjà autorisés en hospitalisation complète. </w:t>
      </w:r>
    </w:p>
    <w:p w14:paraId="55B16942" w14:textId="77777777" w:rsidR="00DC5FAB" w:rsidRPr="00DC5FAB" w:rsidRDefault="00DC5FAB" w:rsidP="00DC5FAB">
      <w:pPr>
        <w:spacing w:after="0" w:line="276" w:lineRule="auto"/>
        <w:rPr>
          <w:rFonts w:eastAsia="Calibri" w:cs="Times New Roman"/>
        </w:rPr>
      </w:pPr>
    </w:p>
    <w:p w14:paraId="121FE4FE" w14:textId="77777777" w:rsidR="00DC5FAB" w:rsidRPr="00DC5FAB" w:rsidRDefault="00DC5FAB" w:rsidP="00DC5FAB">
      <w:pPr>
        <w:spacing w:after="0" w:line="276" w:lineRule="auto"/>
        <w:rPr>
          <w:rFonts w:eastAsia="Calibri" w:cs="Times New Roman"/>
        </w:rPr>
      </w:pPr>
      <w:r w:rsidRPr="00DC5FAB">
        <w:rPr>
          <w:rFonts w:eastAsia="Calibri" w:cs="Times New Roman"/>
        </w:rPr>
        <w:t>Mais aujourd’hui, 25 établissements sur les 72 autorisés ne présentent encore qu’un seul mode d’hospitalisation, et devront donc se mettre en conformité à partir de 2024. Certains établissements, de par leur taille initiale, mais également face à la difficulté contextuelle actuelle de recrutement des personnels médical et paramédical, s’orienteraient d’ores et déjà vers la contractualisation de convention avec les services d’hospitalisation partielle existants. Actuellement, au moins 7 établissements en Côte d’or, dans le Jura et majoritairement dans la Nièvre ferment tout ou partie de leurs lits faute de recrutement de personnel.</w:t>
      </w:r>
    </w:p>
    <w:p w14:paraId="6CA099D8" w14:textId="77777777" w:rsidR="00DC5FAB" w:rsidRPr="00DC5FAB" w:rsidRDefault="00DC5FAB" w:rsidP="00DC5FAB">
      <w:pPr>
        <w:spacing w:after="0" w:line="276" w:lineRule="auto"/>
        <w:rPr>
          <w:rFonts w:eastAsia="Calibri" w:cs="Times New Roman"/>
        </w:rPr>
      </w:pPr>
    </w:p>
    <w:p w14:paraId="683AEECC" w14:textId="77777777" w:rsidR="00C942F6" w:rsidRDefault="00447391" w:rsidP="00DC5FAB">
      <w:pPr>
        <w:spacing w:after="0" w:line="276" w:lineRule="auto"/>
        <w:rPr>
          <w:rFonts w:eastAsia="Calibri" w:cs="Times New Roman"/>
        </w:rPr>
      </w:pPr>
      <w:r>
        <w:rPr>
          <w:rFonts w:eastAsia="Calibri" w:cs="Times New Roman"/>
        </w:rPr>
        <w:t>D’un autre côté, la labell</w:t>
      </w:r>
      <w:r w:rsidR="00DC5FAB" w:rsidRPr="00DC5FAB">
        <w:rPr>
          <w:rFonts w:eastAsia="Calibri" w:cs="Times New Roman"/>
        </w:rPr>
        <w:t>isation des centres hospitaliers en hôpitaux de proximité a favorisé les demandes d’autorisation d’activité de médecine (</w:t>
      </w:r>
      <w:r w:rsidR="00DC5FAB" w:rsidRPr="00D023F8">
        <w:rPr>
          <w:rFonts w:eastAsia="Calibri" w:cs="Times New Roman"/>
          <w:i/>
        </w:rPr>
        <w:t>Cf fiche Hôpitaux de proximité</w:t>
      </w:r>
      <w:r w:rsidR="00D023F8" w:rsidRPr="00D023F8">
        <w:rPr>
          <w:rFonts w:eastAsia="Calibri" w:cs="Times New Roman"/>
          <w:i/>
        </w:rPr>
        <w:t>, livret Offre de santé</w:t>
      </w:r>
      <w:r w:rsidR="00DC5FAB" w:rsidRPr="00DC5FAB">
        <w:rPr>
          <w:rFonts w:eastAsia="Calibri" w:cs="Times New Roman"/>
        </w:rPr>
        <w:t>)</w:t>
      </w:r>
    </w:p>
    <w:p w14:paraId="37E807B7" w14:textId="77777777" w:rsidR="00C942F6" w:rsidRDefault="00C942F6">
      <w:pPr>
        <w:spacing w:line="259" w:lineRule="auto"/>
        <w:jc w:val="left"/>
        <w:rPr>
          <w:rFonts w:eastAsia="Calibri" w:cs="Times New Roman"/>
        </w:rPr>
      </w:pPr>
      <w:r>
        <w:rPr>
          <w:rFonts w:eastAsia="Calibri" w:cs="Times New Roman"/>
        </w:rPr>
        <w:br w:type="page"/>
      </w:r>
    </w:p>
    <w:p w14:paraId="5B7CB7C5" w14:textId="77777777" w:rsidR="00DC5FAB" w:rsidRPr="00DC5FAB" w:rsidRDefault="00DC5FAB" w:rsidP="00DC5FAB">
      <w:pPr>
        <w:spacing w:after="0" w:line="276" w:lineRule="auto"/>
        <w:rPr>
          <w:rFonts w:eastAsia="Calibri" w:cs="Times New Roman"/>
        </w:rPr>
      </w:pPr>
    </w:p>
    <w:p w14:paraId="5AA2D48F" w14:textId="77777777" w:rsidR="00DC5FAB" w:rsidRPr="00DC5FAB" w:rsidRDefault="00DC5FAB" w:rsidP="00DC5FAB">
      <w:pPr>
        <w:spacing w:after="0" w:line="276" w:lineRule="auto"/>
        <w:rPr>
          <w:rFonts w:eastAsia="Calibri" w:cs="Times New Roman"/>
        </w:rPr>
      </w:pPr>
      <w:r w:rsidRPr="00DC5FAB">
        <w:rPr>
          <w:rFonts w:eastAsia="Calibri" w:cs="Times New Roman"/>
        </w:rPr>
        <w:t>Sans compter la structuration de la filière de prise en charge en addictologie, notamment dans le Jura et le Doubs, qui a engendré 2 nouvelles autorisations d’hospitalisation complète de médecine dans des établissements spécialisés en psychiatrie, tel que le prévoyaient les objectifs opérationnels communs.</w:t>
      </w:r>
    </w:p>
    <w:p w14:paraId="33C1638B" w14:textId="77777777" w:rsidR="00DC5FAB" w:rsidRPr="00DC5FAB" w:rsidRDefault="00DC5FAB" w:rsidP="00DC5FAB">
      <w:pPr>
        <w:spacing w:after="0" w:line="276" w:lineRule="auto"/>
        <w:rPr>
          <w:rFonts w:eastAsia="Calibri" w:cs="Times New Roman"/>
        </w:rPr>
      </w:pPr>
    </w:p>
    <w:p w14:paraId="1D148D10" w14:textId="77777777" w:rsidR="00DC5FAB" w:rsidRDefault="00DC5FAB" w:rsidP="00DC5FAB">
      <w:pPr>
        <w:spacing w:after="0" w:line="276" w:lineRule="auto"/>
        <w:rPr>
          <w:rFonts w:eastAsia="Calibri" w:cs="Times New Roman"/>
        </w:rPr>
      </w:pPr>
      <w:r w:rsidRPr="00DC5FAB">
        <w:rPr>
          <w:rFonts w:eastAsia="Calibri" w:cs="Times New Roman"/>
        </w:rPr>
        <w:t>La prise en charge dans le domaine de la pédiatrie, non soumise à autorisation jusqu’alors, se trouve désormais contrainte par les arrêtés définissant les conditions d’implantation et les conditions techniques de fonctionnement des services de médecine.</w:t>
      </w:r>
    </w:p>
    <w:p w14:paraId="38744FD1" w14:textId="77777777" w:rsidR="00DC5FAB" w:rsidRPr="00DC5FAB" w:rsidRDefault="00DC5FAB" w:rsidP="00DC5FAB">
      <w:pPr>
        <w:spacing w:after="0" w:line="276" w:lineRule="auto"/>
        <w:rPr>
          <w:rFonts w:eastAsia="Calibri" w:cs="Times New Roman"/>
        </w:rPr>
      </w:pPr>
    </w:p>
    <w:p w14:paraId="6126D6D2" w14:textId="77777777" w:rsidR="00DC5FAB" w:rsidRPr="00DC5FAB" w:rsidRDefault="00DC5FAB" w:rsidP="00DC5FAB">
      <w:pPr>
        <w:spacing w:after="0" w:line="276" w:lineRule="auto"/>
        <w:rPr>
          <w:rFonts w:eastAsia="Calibri" w:cs="Times New Roman"/>
        </w:rPr>
      </w:pPr>
      <w:r w:rsidRPr="00DC5FAB">
        <w:rPr>
          <w:rFonts w:eastAsia="Calibri" w:cs="Times New Roman"/>
        </w:rPr>
        <w:t>Les prises en charge des personnes de moins de 18 ans, peu structurées sur l’ensemble du territoire français, s’articulent entre différents domaines dans une filière en construction ou collaborent services de médecine-chirurgie, urgences pédiatriques, unité de soins continus pédiatriques, réanimation pédiatrique, pédopsychiatrie et soins médicaux et de réadaptation, sans oublier les structures dédiées aux enfants victime de violence UAPED qui se sont développées en Bourgogne-Franche-Comté.</w:t>
      </w:r>
    </w:p>
    <w:p w14:paraId="2A0C2496" w14:textId="77777777" w:rsidR="00DC5FAB" w:rsidRPr="00DC5FAB" w:rsidRDefault="00DC5FAB" w:rsidP="00DC5FAB">
      <w:pPr>
        <w:spacing w:after="0" w:line="276" w:lineRule="auto"/>
        <w:rPr>
          <w:rFonts w:eastAsia="Calibri" w:cs="Times New Roman"/>
        </w:rPr>
      </w:pPr>
      <w:r w:rsidRPr="00DC5FAB">
        <w:rPr>
          <w:rFonts w:eastAsia="Calibri" w:cs="Times New Roman"/>
        </w:rPr>
        <w:t>En 2021, près de 45 établissements ont produit des soins médicaux pour les moins de 18 ans, avec toutefois une baisse de plus de 5</w:t>
      </w:r>
      <w:r w:rsidR="00447391">
        <w:rPr>
          <w:rFonts w:eastAsia="Calibri" w:cs="Times New Roman"/>
        </w:rPr>
        <w:t xml:space="preserve"> </w:t>
      </w:r>
      <w:r w:rsidRPr="00DC5FAB">
        <w:rPr>
          <w:rFonts w:eastAsia="Calibri" w:cs="Times New Roman"/>
        </w:rPr>
        <w:t>% du nombre de séjours par rapport à 2018.</w:t>
      </w:r>
    </w:p>
    <w:p w14:paraId="2EE4505B" w14:textId="77777777" w:rsidR="00DC5FAB" w:rsidRPr="00185DC4" w:rsidRDefault="00DC5FAB" w:rsidP="00DC45A0">
      <w:pPr>
        <w:spacing w:after="0" w:line="276" w:lineRule="auto"/>
        <w:rPr>
          <w:rFonts w:eastAsia="Calibri" w:cs="Times New Roman"/>
        </w:rPr>
      </w:pPr>
    </w:p>
    <w:p w14:paraId="07EB7FF0" w14:textId="77777777" w:rsidR="00DC45A0" w:rsidRPr="00DC45A0" w:rsidRDefault="00DC45A0" w:rsidP="00530D24">
      <w:pPr>
        <w:pStyle w:val="Titre6"/>
        <w:rPr>
          <w:rFonts w:eastAsia="Times New Roman"/>
          <w:lang w:eastAsia="fr-FR"/>
        </w:rPr>
      </w:pPr>
      <w:bookmarkStart w:id="3" w:name="_Toc504045760"/>
      <w:bookmarkStart w:id="4" w:name="_Toc504057874"/>
      <w:bookmarkStart w:id="5" w:name="_Toc504058276"/>
      <w:bookmarkStart w:id="6" w:name="_Toc504058665"/>
      <w:bookmarkStart w:id="7" w:name="_Toc504059052"/>
      <w:bookmarkStart w:id="8" w:name="_Toc504059428"/>
      <w:bookmarkStart w:id="9" w:name="_Toc504061154"/>
      <w:bookmarkStart w:id="10" w:name="_Toc504405988"/>
      <w:bookmarkStart w:id="11" w:name="_Toc504406439"/>
      <w:bookmarkStart w:id="12" w:name="_Toc504476829"/>
      <w:bookmarkStart w:id="13" w:name="_Toc505099190"/>
      <w:r w:rsidRPr="00DC45A0">
        <w:rPr>
          <w:rFonts w:eastAsia="Times New Roman"/>
          <w:lang w:eastAsia="fr-FR"/>
        </w:rPr>
        <w:t>Principes généraux d’organisation</w:t>
      </w:r>
      <w:bookmarkEnd w:id="3"/>
      <w:bookmarkEnd w:id="4"/>
      <w:bookmarkEnd w:id="5"/>
      <w:bookmarkEnd w:id="6"/>
      <w:bookmarkEnd w:id="7"/>
      <w:bookmarkEnd w:id="8"/>
      <w:bookmarkEnd w:id="9"/>
      <w:bookmarkEnd w:id="10"/>
      <w:bookmarkEnd w:id="11"/>
      <w:bookmarkEnd w:id="12"/>
      <w:bookmarkEnd w:id="13"/>
    </w:p>
    <w:p w14:paraId="7097DB99" w14:textId="77777777" w:rsidR="00DC45A0" w:rsidRPr="00530D24" w:rsidRDefault="00DC45A0" w:rsidP="00DC45A0">
      <w:pPr>
        <w:spacing w:after="0" w:line="276" w:lineRule="auto"/>
        <w:rPr>
          <w:rFonts w:eastAsia="Calibri" w:cs="Times New Roman"/>
        </w:rPr>
      </w:pPr>
    </w:p>
    <w:p w14:paraId="0CD06C61" w14:textId="77777777" w:rsidR="00DC45A0" w:rsidRPr="00DC45A0" w:rsidRDefault="00DC45A0" w:rsidP="00530D24">
      <w:pPr>
        <w:pStyle w:val="Titre3"/>
        <w:rPr>
          <w:rFonts w:eastAsia="Times New Roman"/>
          <w:lang w:eastAsia="fr-FR"/>
        </w:rPr>
      </w:pPr>
      <w:bookmarkStart w:id="14" w:name="_Toc504045761"/>
      <w:bookmarkStart w:id="15" w:name="_Toc504057875"/>
      <w:bookmarkStart w:id="16" w:name="_Toc504058277"/>
      <w:bookmarkStart w:id="17" w:name="_Toc504058666"/>
      <w:bookmarkStart w:id="18" w:name="_Toc504059053"/>
      <w:bookmarkStart w:id="19" w:name="_Toc504059429"/>
      <w:bookmarkStart w:id="20" w:name="_Toc504061155"/>
      <w:bookmarkStart w:id="21" w:name="_Toc504405989"/>
      <w:bookmarkStart w:id="22" w:name="_Toc504406440"/>
      <w:bookmarkStart w:id="23" w:name="_Toc504476830"/>
      <w:bookmarkStart w:id="24" w:name="_Toc505099191"/>
      <w:r w:rsidRPr="00DC45A0">
        <w:rPr>
          <w:rFonts w:eastAsia="Times New Roman"/>
          <w:lang w:eastAsia="fr-FR"/>
        </w:rPr>
        <w:t>Objectifs</w:t>
      </w:r>
      <w:bookmarkEnd w:id="14"/>
      <w:bookmarkEnd w:id="15"/>
      <w:bookmarkEnd w:id="16"/>
      <w:bookmarkEnd w:id="17"/>
      <w:bookmarkEnd w:id="18"/>
      <w:bookmarkEnd w:id="19"/>
      <w:bookmarkEnd w:id="20"/>
      <w:bookmarkEnd w:id="21"/>
      <w:bookmarkEnd w:id="22"/>
      <w:bookmarkEnd w:id="23"/>
      <w:bookmarkEnd w:id="24"/>
    </w:p>
    <w:p w14:paraId="32DA7904" w14:textId="77777777" w:rsidR="00DC45A0" w:rsidRPr="00530D24" w:rsidRDefault="00DC45A0" w:rsidP="00530D24">
      <w:pPr>
        <w:spacing w:after="0" w:line="276" w:lineRule="auto"/>
        <w:rPr>
          <w:rFonts w:eastAsia="Calibri" w:cs="Times New Roman"/>
        </w:rPr>
      </w:pPr>
    </w:p>
    <w:p w14:paraId="026155A4" w14:textId="77777777" w:rsidR="00DC45A0" w:rsidRPr="00DC45A0" w:rsidRDefault="00DC45A0" w:rsidP="00530D24">
      <w:pPr>
        <w:pStyle w:val="Titre3"/>
        <w:rPr>
          <w:rFonts w:eastAsia="Times New Roman"/>
          <w:lang w:eastAsia="fr-FR"/>
        </w:rPr>
      </w:pPr>
      <w:bookmarkStart w:id="25" w:name="_Toc504045762"/>
      <w:bookmarkStart w:id="26" w:name="_Toc504057876"/>
      <w:bookmarkStart w:id="27" w:name="_Toc504058278"/>
      <w:bookmarkStart w:id="28" w:name="_Toc504058667"/>
      <w:bookmarkStart w:id="29" w:name="_Toc504059054"/>
      <w:bookmarkStart w:id="30" w:name="_Toc504059430"/>
      <w:bookmarkStart w:id="31" w:name="_Toc504061156"/>
      <w:bookmarkStart w:id="32" w:name="_Toc504405990"/>
      <w:bookmarkStart w:id="33" w:name="_Toc504406441"/>
      <w:bookmarkStart w:id="34" w:name="_Toc504476831"/>
      <w:bookmarkStart w:id="35" w:name="_Toc505099192"/>
      <w:r w:rsidRPr="00DC45A0">
        <w:rPr>
          <w:rFonts w:eastAsia="Times New Roman"/>
          <w:lang w:eastAsia="fr-FR"/>
        </w:rPr>
        <w:t>Objectifs communs à la discipline médecine</w:t>
      </w:r>
      <w:bookmarkEnd w:id="25"/>
      <w:bookmarkEnd w:id="26"/>
      <w:bookmarkEnd w:id="27"/>
      <w:bookmarkEnd w:id="28"/>
      <w:bookmarkEnd w:id="29"/>
      <w:bookmarkEnd w:id="30"/>
      <w:bookmarkEnd w:id="31"/>
      <w:bookmarkEnd w:id="32"/>
      <w:bookmarkEnd w:id="33"/>
      <w:bookmarkEnd w:id="34"/>
      <w:bookmarkEnd w:id="35"/>
      <w:r w:rsidRPr="00DC45A0">
        <w:rPr>
          <w:rFonts w:eastAsia="Times New Roman"/>
          <w:lang w:eastAsia="fr-FR"/>
        </w:rPr>
        <w:t xml:space="preserve"> </w:t>
      </w:r>
    </w:p>
    <w:p w14:paraId="6B1F171E" w14:textId="77777777" w:rsidR="00DC45A0" w:rsidRPr="00530D24" w:rsidRDefault="00DC45A0" w:rsidP="00DC45A0">
      <w:pPr>
        <w:spacing w:after="0" w:line="276" w:lineRule="auto"/>
        <w:rPr>
          <w:rFonts w:eastAsia="Calibri" w:cs="Times New Roman"/>
        </w:rPr>
      </w:pPr>
    </w:p>
    <w:p w14:paraId="22C6CFFD" w14:textId="77777777" w:rsidR="00DC45A0" w:rsidRPr="00DC45A0" w:rsidRDefault="00DC45A0" w:rsidP="00530D24">
      <w:pPr>
        <w:pStyle w:val="Titre4"/>
        <w:rPr>
          <w:rFonts w:eastAsia="Calibri"/>
        </w:rPr>
      </w:pPr>
      <w:r w:rsidRPr="00DC45A0">
        <w:rPr>
          <w:rFonts w:eastAsia="Calibri"/>
        </w:rPr>
        <w:t xml:space="preserve">Objectif général n°1 : </w:t>
      </w:r>
      <w:r w:rsidR="00C942F6">
        <w:rPr>
          <w:rFonts w:eastAsia="Calibri"/>
        </w:rPr>
        <w:t>O</w:t>
      </w:r>
      <w:r w:rsidRPr="00DC45A0">
        <w:rPr>
          <w:rFonts w:eastAsia="Calibri"/>
        </w:rPr>
        <w:t xml:space="preserve">rganiser une offre de santé </w:t>
      </w:r>
      <w:r w:rsidR="00DC5FAB">
        <w:rPr>
          <w:rFonts w:eastAsia="Calibri"/>
        </w:rPr>
        <w:t xml:space="preserve">de proximité, </w:t>
      </w:r>
      <w:r w:rsidRPr="00DC45A0">
        <w:rPr>
          <w:rFonts w:eastAsia="Calibri"/>
        </w:rPr>
        <w:t xml:space="preserve">coordonnée, centrée autour de l’usager et en garantir </w:t>
      </w:r>
      <w:r w:rsidR="00DC5FAB">
        <w:rPr>
          <w:rFonts w:eastAsia="Calibri"/>
        </w:rPr>
        <w:t>un</w:t>
      </w:r>
      <w:r w:rsidRPr="00DC45A0">
        <w:rPr>
          <w:rFonts w:eastAsia="Calibri"/>
        </w:rPr>
        <w:t xml:space="preserve"> accès </w:t>
      </w:r>
      <w:r w:rsidR="00DC5FAB">
        <w:rPr>
          <w:rFonts w:eastAsia="Calibri"/>
        </w:rPr>
        <w:t xml:space="preserve">équitable </w:t>
      </w:r>
      <w:r w:rsidRPr="00DC45A0">
        <w:rPr>
          <w:rFonts w:eastAsia="Calibri"/>
        </w:rPr>
        <w:t>pour tous</w:t>
      </w:r>
    </w:p>
    <w:p w14:paraId="4025F1A8" w14:textId="77777777" w:rsidR="00DC5FAB" w:rsidRPr="00DC5FAB" w:rsidRDefault="00DC5FAB" w:rsidP="00DC5FAB">
      <w:pPr>
        <w:spacing w:after="0" w:line="276" w:lineRule="auto"/>
        <w:rPr>
          <w:rFonts w:eastAsia="Calibri" w:cs="Times New Roman"/>
        </w:rPr>
      </w:pPr>
    </w:p>
    <w:p w14:paraId="0AB47E38" w14:textId="77777777" w:rsidR="00DC5FAB" w:rsidRDefault="00DC5FAB" w:rsidP="00DC5FAB">
      <w:pPr>
        <w:spacing w:after="0" w:line="276" w:lineRule="auto"/>
        <w:rPr>
          <w:rFonts w:eastAsia="Calibri" w:cs="Times New Roman"/>
        </w:rPr>
      </w:pPr>
      <w:r w:rsidRPr="00DC5FAB">
        <w:rPr>
          <w:rFonts w:eastAsia="Calibri" w:cs="Times New Roman"/>
        </w:rPr>
        <w:t>L’identification de parcours et/ou de filières de soins intégrant la gradation des soins et la complémentarité entre acteurs, sur un territoire donné, permet d’associer de manière plus efficiente, l’ensemble des acteurs concourant à la prise en charge et d’orienter la personne, selon ses besoins, vers une prise en charge de proximité ou l’accès à un plateau technique spécialisé.</w:t>
      </w:r>
    </w:p>
    <w:p w14:paraId="495AE90F" w14:textId="77777777" w:rsidR="00447391" w:rsidRPr="00DC5FAB" w:rsidRDefault="00447391" w:rsidP="00DC5FAB">
      <w:pPr>
        <w:spacing w:after="0" w:line="276" w:lineRule="auto"/>
        <w:rPr>
          <w:rFonts w:eastAsia="Calibri" w:cs="Times New Roman"/>
        </w:rPr>
      </w:pPr>
    </w:p>
    <w:p w14:paraId="3FABBF90" w14:textId="77777777" w:rsidR="00447391" w:rsidRPr="00DC45A0" w:rsidRDefault="00447391" w:rsidP="00447391">
      <w:pPr>
        <w:spacing w:after="0" w:line="276" w:lineRule="auto"/>
        <w:rPr>
          <w:rFonts w:eastAsia="Calibri" w:cs="Times New Roman"/>
        </w:rPr>
      </w:pPr>
      <w:r w:rsidRPr="00DC45A0">
        <w:rPr>
          <w:rFonts w:eastAsia="Calibri" w:cs="Times New Roman"/>
        </w:rPr>
        <w:t>Cette ambition sera portée par les projets médicaux partagés (PMP) des groupements hospitaliers de territoire (GHT) en concertation avec les acteurs du secteur privé qui pourront définir les outils de coordination adéquats (conventions, fédérations inter hospitalières, réseaux de soins ou de santé, …).</w:t>
      </w:r>
    </w:p>
    <w:p w14:paraId="3AE0CC5B" w14:textId="77777777" w:rsidR="00DC45A0" w:rsidRPr="00530D24" w:rsidRDefault="00DC45A0" w:rsidP="00DC45A0">
      <w:pPr>
        <w:spacing w:after="0" w:line="276" w:lineRule="auto"/>
        <w:rPr>
          <w:rFonts w:eastAsia="Calibri" w:cs="Times New Roman"/>
        </w:rPr>
      </w:pPr>
    </w:p>
    <w:p w14:paraId="5D0C9F1D" w14:textId="77777777" w:rsidR="00DC45A0" w:rsidRPr="0090413D" w:rsidRDefault="00860BB3" w:rsidP="00DC45A0">
      <w:pPr>
        <w:spacing w:after="0" w:line="276" w:lineRule="auto"/>
        <w:rPr>
          <w:rFonts w:eastAsia="Calibri" w:cs="Times New Roman"/>
          <w:b/>
        </w:rPr>
      </w:pPr>
      <w:r w:rsidRPr="0090413D">
        <w:rPr>
          <w:rFonts w:eastAsia="Calibri" w:cs="Times New Roman"/>
          <w:b/>
        </w:rPr>
        <w:t>O</w:t>
      </w:r>
      <w:r w:rsidR="00DC45A0" w:rsidRPr="0090413D">
        <w:rPr>
          <w:rFonts w:eastAsia="Calibri" w:cs="Times New Roman"/>
          <w:b/>
        </w:rPr>
        <w:t>bjectifs opérationnels :</w:t>
      </w:r>
    </w:p>
    <w:p w14:paraId="4841167E" w14:textId="77777777" w:rsidR="00DC45A0" w:rsidRPr="00530D24" w:rsidRDefault="00DC45A0" w:rsidP="00DC45A0">
      <w:pPr>
        <w:spacing w:after="0" w:line="276" w:lineRule="auto"/>
        <w:rPr>
          <w:rFonts w:eastAsia="Calibri" w:cs="Times New Roman"/>
        </w:rPr>
      </w:pPr>
    </w:p>
    <w:p w14:paraId="0408BC64" w14:textId="77777777" w:rsidR="00DC5FAB" w:rsidRPr="00DC5FAB" w:rsidRDefault="0090413D" w:rsidP="00DC5FAB">
      <w:pPr>
        <w:pStyle w:val="Titre5"/>
      </w:pPr>
      <w:r>
        <w:t xml:space="preserve">1 - </w:t>
      </w:r>
      <w:r w:rsidR="00DC5FAB" w:rsidRPr="00DC5FAB">
        <w:t>Participer à la filière territoriale de soins, pédiatrique ou gériatrique selon le public accueilli, afin de renforcer les coopérations, de faciliter l’organisation de prises en charge adaptées et la continuité des parco</w:t>
      </w:r>
      <w:r w:rsidR="00447391">
        <w:t>urs individualisés des patients</w:t>
      </w:r>
    </w:p>
    <w:p w14:paraId="5E2FE8EC" w14:textId="77777777" w:rsidR="00C942F6" w:rsidRDefault="0090413D" w:rsidP="00DC5FAB">
      <w:pPr>
        <w:pStyle w:val="Titre5"/>
      </w:pPr>
      <w:r>
        <w:t xml:space="preserve">2 - </w:t>
      </w:r>
      <w:r w:rsidR="00DC5FAB" w:rsidRPr="00DC5FAB">
        <w:t>Approfondir les projets médicaux partagés (PMP) des groupements hospitaliers de territoire (GHT) en concertation avec les acteurs du secteur privé afin de définir les outils de coordination adéquats (conventions, fédérations inter hospitalière</w:t>
      </w:r>
      <w:r w:rsidR="00447391">
        <w:t>s, réseaux de soins ou de santé…)</w:t>
      </w:r>
    </w:p>
    <w:p w14:paraId="6F078018" w14:textId="77777777" w:rsidR="00C942F6" w:rsidRDefault="00C942F6">
      <w:pPr>
        <w:spacing w:line="259" w:lineRule="auto"/>
        <w:jc w:val="left"/>
        <w:rPr>
          <w:rFonts w:asciiTheme="majorHAnsi" w:eastAsia="Calibri" w:hAnsiTheme="majorHAnsi" w:cstheme="majorBidi"/>
          <w:b/>
          <w:i/>
          <w:color w:val="69073A"/>
          <w:sz w:val="24"/>
        </w:rPr>
      </w:pPr>
      <w:r>
        <w:br w:type="page"/>
      </w:r>
    </w:p>
    <w:p w14:paraId="0DCA1B2C" w14:textId="77777777" w:rsidR="00DC5FAB" w:rsidRPr="00DC5FAB" w:rsidRDefault="00DC5FAB" w:rsidP="00C942F6">
      <w:pPr>
        <w:pStyle w:val="Titre5"/>
        <w:numPr>
          <w:ilvl w:val="0"/>
          <w:numId w:val="0"/>
        </w:numPr>
        <w:ind w:left="1571"/>
      </w:pPr>
    </w:p>
    <w:p w14:paraId="1D81239B" w14:textId="77777777" w:rsidR="00DC5FAB" w:rsidRPr="00DC5FAB" w:rsidRDefault="0090413D" w:rsidP="00DC5FAB">
      <w:pPr>
        <w:pStyle w:val="Titre5"/>
      </w:pPr>
      <w:r>
        <w:t>3 -</w:t>
      </w:r>
      <w:r w:rsidR="00DC5FAB" w:rsidRPr="00DC5FAB">
        <w:t xml:space="preserve"> Permettre un accès équitable aux soins de médecine en établissement de santé, selon une offre graduée (niveau de proximité, plateau technique spécialisé local </w:t>
      </w:r>
      <w:r w:rsidR="00447391">
        <w:t>ou régional) et complémentaire</w:t>
      </w:r>
    </w:p>
    <w:p w14:paraId="7E3FA2C2" w14:textId="77777777" w:rsidR="00DC5FAB" w:rsidRPr="00DC5FAB" w:rsidRDefault="0090413D" w:rsidP="00DC5FAB">
      <w:pPr>
        <w:pStyle w:val="Titre5"/>
      </w:pPr>
      <w:r>
        <w:t xml:space="preserve">4 - </w:t>
      </w:r>
      <w:r w:rsidR="00DC5FAB" w:rsidRPr="00DC5FAB">
        <w:t>Innover en matière d’organisation pour améliorer la coordination, la circulation de l’information et in fine l’efficience et l</w:t>
      </w:r>
      <w:r w:rsidR="00447391">
        <w:t>a qualité de la prise en charge</w:t>
      </w:r>
    </w:p>
    <w:p w14:paraId="6A53E82E" w14:textId="77777777" w:rsidR="00DC45A0" w:rsidRPr="00530D24" w:rsidRDefault="00DC45A0" w:rsidP="00DC45A0">
      <w:pPr>
        <w:spacing w:after="0" w:line="276" w:lineRule="auto"/>
        <w:rPr>
          <w:rFonts w:eastAsia="Calibri" w:cs="Times New Roman"/>
        </w:rPr>
      </w:pPr>
    </w:p>
    <w:p w14:paraId="2FFF28B8" w14:textId="77777777" w:rsidR="0090413D" w:rsidRPr="00D27A5A" w:rsidRDefault="0090413D" w:rsidP="0090413D">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6AC9E5EB" w14:textId="77777777" w:rsidR="0090413D" w:rsidRPr="001A6827" w:rsidRDefault="0090413D" w:rsidP="0090413D">
      <w:pPr>
        <w:pStyle w:val="Paragraphedeliste"/>
        <w:numPr>
          <w:ilvl w:val="0"/>
          <w:numId w:val="3"/>
        </w:numPr>
        <w:shd w:val="clear" w:color="auto" w:fill="FAB8DB"/>
        <w:spacing w:after="0" w:line="276" w:lineRule="auto"/>
      </w:pPr>
      <w:r w:rsidRPr="001A6827">
        <w:t>Mise en œuvre de nouveaux modes d’exercice: plateformes territoriales d’appui, équipes de spécialistes médicaux et paramédicaux territoriales ou régionales, consultations avancées, équipes mobiles hors les murs…</w:t>
      </w:r>
    </w:p>
    <w:p w14:paraId="5E8668B9" w14:textId="77777777" w:rsidR="0090413D" w:rsidRPr="001A6827" w:rsidRDefault="0090413D" w:rsidP="0090413D">
      <w:pPr>
        <w:pStyle w:val="Paragraphedeliste"/>
        <w:numPr>
          <w:ilvl w:val="0"/>
          <w:numId w:val="3"/>
        </w:numPr>
        <w:shd w:val="clear" w:color="auto" w:fill="FAB8DB"/>
        <w:spacing w:after="0" w:line="276" w:lineRule="auto"/>
      </w:pPr>
      <w:r w:rsidRPr="001A6827">
        <w:t xml:space="preserve">Déploiement des nouvelles technologies de l’information et de la communication : télémédecine, dossier médical partagé, plateforme de coordination territoire de soins numérique </w:t>
      </w:r>
      <w:proofErr w:type="spellStart"/>
      <w:r w:rsidRPr="001A6827">
        <w:t>eTICSS</w:t>
      </w:r>
      <w:proofErr w:type="spellEnd"/>
      <w:r w:rsidRPr="001A6827">
        <w:t xml:space="preserve"> (</w:t>
      </w:r>
      <w:proofErr w:type="spellStart"/>
      <w:r w:rsidRPr="001A6827">
        <w:t>eTerritoire</w:t>
      </w:r>
      <w:proofErr w:type="spellEnd"/>
      <w:r w:rsidRPr="001A6827">
        <w:t xml:space="preserve"> I</w:t>
      </w:r>
      <w:r>
        <w:t>nnovant Coordonné Santé Social)</w:t>
      </w:r>
      <w:r w:rsidR="00447391">
        <w:t>.</w:t>
      </w:r>
    </w:p>
    <w:p w14:paraId="656C60E3" w14:textId="77777777" w:rsidR="0090413D" w:rsidRPr="0090413D" w:rsidRDefault="0090413D" w:rsidP="0090413D">
      <w:pPr>
        <w:spacing w:after="0" w:line="276" w:lineRule="auto"/>
        <w:rPr>
          <w:rFonts w:eastAsia="Calibri" w:cs="Times New Roman"/>
        </w:rPr>
      </w:pPr>
    </w:p>
    <w:p w14:paraId="09CDE2F3" w14:textId="77777777" w:rsidR="00FB180E" w:rsidRPr="00D27A5A" w:rsidRDefault="00FB180E" w:rsidP="00FB180E">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3A8828C5" w14:textId="77777777" w:rsidR="00FB180E" w:rsidRPr="00FB180E" w:rsidRDefault="00FB180E" w:rsidP="00FB180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rsidRPr="00FB180E">
        <w:t>Développement des coopérations sur un territoire donné entre la ville et les services de médecine des établissements de santé publics et privés.</w:t>
      </w:r>
    </w:p>
    <w:p w14:paraId="1490D2A7" w14:textId="77777777" w:rsidR="00FB180E" w:rsidRPr="00FB180E" w:rsidRDefault="00FB180E" w:rsidP="00FB180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rsidRPr="00FB180E">
        <w:t>Structuration d’une offre graduée et complémentaire en médecine par groupement hospitalier de territoire et pour l’ensemble de la région.</w:t>
      </w:r>
    </w:p>
    <w:p w14:paraId="12EE1648" w14:textId="77777777" w:rsidR="00FB180E" w:rsidRPr="00FB180E" w:rsidRDefault="00FB180E" w:rsidP="00E66DF1">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jc w:val="left"/>
      </w:pPr>
      <w:r w:rsidRPr="00FB180E">
        <w:t xml:space="preserve">Renforcement de la participation des services de médecines dans les actions de la télémédecine et de la plateforme régionale de e-parcours </w:t>
      </w:r>
      <w:proofErr w:type="spellStart"/>
      <w:r w:rsidRPr="00FB180E">
        <w:t>eTICSS</w:t>
      </w:r>
      <w:proofErr w:type="spellEnd"/>
      <w:r w:rsidR="00C942F6">
        <w:t>.</w:t>
      </w:r>
    </w:p>
    <w:p w14:paraId="52D971D1" w14:textId="77777777" w:rsidR="00DC45A0" w:rsidRPr="001A6827" w:rsidRDefault="00DC45A0" w:rsidP="00DC45A0">
      <w:pPr>
        <w:spacing w:after="0" w:line="276" w:lineRule="auto"/>
        <w:rPr>
          <w:rFonts w:eastAsia="Calibri" w:cs="Times New Roman"/>
        </w:rPr>
      </w:pPr>
    </w:p>
    <w:p w14:paraId="7AF03876" w14:textId="77777777" w:rsidR="0090413D" w:rsidRPr="0090413D" w:rsidRDefault="0090413D" w:rsidP="0090413D">
      <w:pPr>
        <w:pStyle w:val="Titre4"/>
        <w:rPr>
          <w:rFonts w:eastAsia="Calibri"/>
        </w:rPr>
      </w:pPr>
      <w:r w:rsidRPr="0090413D">
        <w:rPr>
          <w:rFonts w:eastAsia="Calibri"/>
        </w:rPr>
        <w:t>Objectif général n°2 : Consolider et améliorer l’efficience et la qualité du système de soins en médecine</w:t>
      </w:r>
    </w:p>
    <w:p w14:paraId="6CB30964" w14:textId="77777777" w:rsidR="0090413D" w:rsidRPr="0090413D" w:rsidRDefault="0090413D" w:rsidP="0090413D">
      <w:pPr>
        <w:spacing w:after="0" w:line="276" w:lineRule="auto"/>
        <w:rPr>
          <w:rFonts w:eastAsia="Calibri" w:cs="Times New Roman"/>
          <w:b/>
        </w:rPr>
      </w:pPr>
    </w:p>
    <w:p w14:paraId="2B7C2B5A" w14:textId="77777777" w:rsidR="0090413D" w:rsidRPr="0090413D" w:rsidRDefault="0090413D" w:rsidP="0090413D">
      <w:pPr>
        <w:spacing w:after="0" w:line="276" w:lineRule="auto"/>
        <w:rPr>
          <w:rFonts w:eastAsia="Calibri" w:cs="Times New Roman"/>
          <w:b/>
        </w:rPr>
      </w:pPr>
      <w:r>
        <w:rPr>
          <w:rFonts w:eastAsia="Calibri" w:cs="Times New Roman"/>
          <w:b/>
        </w:rPr>
        <w:t>O</w:t>
      </w:r>
      <w:r w:rsidRPr="0090413D">
        <w:rPr>
          <w:rFonts w:eastAsia="Calibri" w:cs="Times New Roman"/>
          <w:b/>
        </w:rPr>
        <w:t>bjectifs opérationnels :</w:t>
      </w:r>
    </w:p>
    <w:p w14:paraId="5597F66F" w14:textId="77777777" w:rsidR="0090413D" w:rsidRPr="0090413D" w:rsidRDefault="0090413D" w:rsidP="0090413D">
      <w:pPr>
        <w:spacing w:after="0" w:line="276" w:lineRule="auto"/>
        <w:rPr>
          <w:rFonts w:eastAsia="Calibri" w:cs="Times New Roman"/>
          <w:b/>
        </w:rPr>
      </w:pPr>
    </w:p>
    <w:p w14:paraId="41D5D8E4" w14:textId="77777777" w:rsidR="0090413D" w:rsidRPr="0090413D" w:rsidRDefault="0090413D" w:rsidP="0090413D">
      <w:pPr>
        <w:pStyle w:val="Titre5"/>
      </w:pPr>
      <w:r>
        <w:t xml:space="preserve">1 - </w:t>
      </w:r>
      <w:r w:rsidRPr="0090413D">
        <w:t>Mieux organiser l’accompagnement des personnes</w:t>
      </w:r>
    </w:p>
    <w:p w14:paraId="43EE7121" w14:textId="77777777" w:rsidR="0090413D" w:rsidRPr="0090413D" w:rsidRDefault="0090413D" w:rsidP="0090413D">
      <w:pPr>
        <w:spacing w:after="0" w:line="276" w:lineRule="auto"/>
        <w:rPr>
          <w:rFonts w:eastAsia="Calibri" w:cs="Times New Roman"/>
          <w:b/>
        </w:rPr>
      </w:pPr>
    </w:p>
    <w:p w14:paraId="2D76D1B6" w14:textId="77777777" w:rsidR="0090413D" w:rsidRPr="00D27A5A" w:rsidRDefault="0090413D" w:rsidP="0090413D">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4257FAF9" w14:textId="77777777" w:rsidR="0090413D" w:rsidRPr="0090413D" w:rsidRDefault="0090413D" w:rsidP="0090413D">
      <w:pPr>
        <w:pStyle w:val="Paragraphedeliste"/>
        <w:numPr>
          <w:ilvl w:val="0"/>
          <w:numId w:val="3"/>
        </w:numPr>
        <w:shd w:val="clear" w:color="auto" w:fill="FAB8DB"/>
        <w:spacing w:after="0" w:line="276" w:lineRule="auto"/>
      </w:pPr>
      <w:r w:rsidRPr="0090413D">
        <w:t>Multiplication des actions de prévention et de promotion de la santé.</w:t>
      </w:r>
    </w:p>
    <w:p w14:paraId="444403B7" w14:textId="77777777" w:rsidR="0090413D" w:rsidRPr="0090413D" w:rsidRDefault="0090413D" w:rsidP="0090413D">
      <w:pPr>
        <w:pStyle w:val="Paragraphedeliste"/>
        <w:numPr>
          <w:ilvl w:val="0"/>
          <w:numId w:val="3"/>
        </w:numPr>
        <w:shd w:val="clear" w:color="auto" w:fill="FAB8DB"/>
        <w:spacing w:after="0" w:line="276" w:lineRule="auto"/>
      </w:pPr>
      <w:r w:rsidRPr="0090413D">
        <w:t>Mobilisation des patients autour d’actions les impliquant dans leur prise en charge notamment par l’éducation thérapeutique du patient (ETP).</w:t>
      </w:r>
    </w:p>
    <w:p w14:paraId="004F547B" w14:textId="77777777" w:rsidR="0090413D" w:rsidRPr="0090413D" w:rsidRDefault="0090413D" w:rsidP="0090413D">
      <w:pPr>
        <w:pStyle w:val="Paragraphedeliste"/>
        <w:numPr>
          <w:ilvl w:val="0"/>
          <w:numId w:val="3"/>
        </w:numPr>
        <w:shd w:val="clear" w:color="auto" w:fill="FAB8DB"/>
        <w:spacing w:after="0" w:line="276" w:lineRule="auto"/>
      </w:pPr>
      <w:r w:rsidRPr="0090413D">
        <w:t>Proposition de parcours de soins personnalisés pour les patients atteints de maladies chroniques en favorisant l’adaptation de leur organisation (alternatives à l’hospitalisation conventionnelle, équipe mobile…)</w:t>
      </w:r>
      <w:r w:rsidR="00356847">
        <w:t>.</w:t>
      </w:r>
    </w:p>
    <w:p w14:paraId="7E68B3B8" w14:textId="77777777" w:rsidR="0090413D" w:rsidRPr="0090413D" w:rsidRDefault="0090413D" w:rsidP="0090413D">
      <w:pPr>
        <w:pStyle w:val="Paragraphedeliste"/>
        <w:numPr>
          <w:ilvl w:val="0"/>
          <w:numId w:val="3"/>
        </w:numPr>
        <w:shd w:val="clear" w:color="auto" w:fill="FAB8DB"/>
        <w:spacing w:after="0" w:line="276" w:lineRule="auto"/>
      </w:pPr>
      <w:r w:rsidRPr="0090413D">
        <w:t>Diversification et enrichissement de l’offre sanitaire en collaboration avec le secteur médicosocial pour une prise en compte des vulnérabilités et des publics précaires : renforcement des dispositifs existants de Permanences d’Accès aux Soins de Santé (PASS), Equipes Mobiles de Psychiatrie Précarité (EMPP), structures d’exercice coordonné participatives (</w:t>
      </w:r>
      <w:proofErr w:type="spellStart"/>
      <w:r w:rsidRPr="00D023F8">
        <w:rPr>
          <w:i/>
        </w:rPr>
        <w:t>cf</w:t>
      </w:r>
      <w:proofErr w:type="spellEnd"/>
      <w:r w:rsidRPr="00D023F8">
        <w:rPr>
          <w:i/>
        </w:rPr>
        <w:t xml:space="preserve"> PRAPS)</w:t>
      </w:r>
      <w:r w:rsidR="00356847">
        <w:rPr>
          <w:i/>
        </w:rPr>
        <w:t>.</w:t>
      </w:r>
    </w:p>
    <w:p w14:paraId="11C38D2A" w14:textId="77777777" w:rsidR="0090413D" w:rsidRPr="0090413D" w:rsidRDefault="0090413D" w:rsidP="0090413D">
      <w:pPr>
        <w:pStyle w:val="Paragraphedeliste"/>
        <w:numPr>
          <w:ilvl w:val="0"/>
          <w:numId w:val="3"/>
        </w:numPr>
        <w:shd w:val="clear" w:color="auto" w:fill="FAB8DB"/>
        <w:spacing w:after="0" w:line="276" w:lineRule="auto"/>
      </w:pPr>
      <w:r w:rsidRPr="0090413D">
        <w:t>Meilleure accessibilité aux soins par une prise en charge adaptée des personnes en situation de handicap.</w:t>
      </w:r>
    </w:p>
    <w:p w14:paraId="160B34BD" w14:textId="77777777" w:rsidR="00C942F6" w:rsidRDefault="00C942F6">
      <w:pPr>
        <w:spacing w:line="259" w:lineRule="auto"/>
        <w:jc w:val="left"/>
        <w:rPr>
          <w:rFonts w:eastAsia="Calibri" w:cs="Times New Roman"/>
          <w:b/>
        </w:rPr>
      </w:pPr>
      <w:r>
        <w:rPr>
          <w:rFonts w:eastAsia="Calibri" w:cs="Times New Roman"/>
          <w:b/>
        </w:rPr>
        <w:br w:type="page"/>
      </w:r>
    </w:p>
    <w:p w14:paraId="46F2FE24" w14:textId="77777777" w:rsidR="0090413D" w:rsidRPr="0090413D" w:rsidRDefault="0090413D" w:rsidP="0090413D">
      <w:pPr>
        <w:spacing w:after="0" w:line="276" w:lineRule="auto"/>
        <w:rPr>
          <w:rFonts w:eastAsia="Calibri" w:cs="Times New Roman"/>
          <w:b/>
        </w:rPr>
      </w:pPr>
    </w:p>
    <w:p w14:paraId="730C8FDB" w14:textId="77777777" w:rsidR="0090413D" w:rsidRPr="0090413D" w:rsidRDefault="0090413D" w:rsidP="0090413D">
      <w:pPr>
        <w:pStyle w:val="Titre5"/>
      </w:pPr>
      <w:r>
        <w:t xml:space="preserve">2 - </w:t>
      </w:r>
      <w:r w:rsidRPr="0090413D">
        <w:t>Poursuivre le développement des alternatives à l’hospitalisation conventionnelle afin de mieux favoriser le</w:t>
      </w:r>
      <w:r w:rsidR="00356847">
        <w:t>s évolutions de prise en charge</w:t>
      </w:r>
    </w:p>
    <w:p w14:paraId="43F7AA29" w14:textId="77777777" w:rsidR="0090413D" w:rsidRPr="0090413D" w:rsidRDefault="0090413D" w:rsidP="0090413D">
      <w:pPr>
        <w:spacing w:after="0" w:line="276" w:lineRule="auto"/>
        <w:rPr>
          <w:rFonts w:eastAsia="Calibri" w:cs="Times New Roman"/>
          <w:b/>
        </w:rPr>
      </w:pPr>
    </w:p>
    <w:p w14:paraId="0F47CC6D" w14:textId="77777777" w:rsidR="0090413D" w:rsidRPr="00D27A5A" w:rsidRDefault="0090413D" w:rsidP="0090413D">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507A29CB" w14:textId="77777777" w:rsidR="0090413D" w:rsidRPr="0090413D" w:rsidRDefault="0090413D" w:rsidP="0090413D">
      <w:pPr>
        <w:pStyle w:val="Paragraphedeliste"/>
        <w:numPr>
          <w:ilvl w:val="0"/>
          <w:numId w:val="3"/>
        </w:numPr>
        <w:shd w:val="clear" w:color="auto" w:fill="FAB8DB"/>
        <w:spacing w:after="0" w:line="276" w:lineRule="auto"/>
      </w:pPr>
      <w:r w:rsidRPr="0090413D">
        <w:t>Accentuation du développement de l’hospitalisation partielle en médecine proposant une prise en charge pluridisciplinaire.</w:t>
      </w:r>
    </w:p>
    <w:p w14:paraId="79A2336C" w14:textId="77777777" w:rsidR="0090413D" w:rsidRPr="0090413D" w:rsidRDefault="0090413D" w:rsidP="0090413D">
      <w:pPr>
        <w:pStyle w:val="Paragraphedeliste"/>
        <w:numPr>
          <w:ilvl w:val="0"/>
          <w:numId w:val="3"/>
        </w:numPr>
        <w:shd w:val="clear" w:color="auto" w:fill="FAB8DB"/>
        <w:spacing w:after="0" w:line="276" w:lineRule="auto"/>
      </w:pPr>
      <w:r w:rsidRPr="0090413D">
        <w:t>Permettre un continuum de prise en charge en favorisant le passage de l’hospitalisation complète (HC) à l’hospita</w:t>
      </w:r>
      <w:r w:rsidR="00356847">
        <w:t>lisation partielle (HP) ou à l’h</w:t>
      </w:r>
      <w:r w:rsidRPr="0090413D">
        <w:t>ospitalisation à domicile (HAD) ou encore le passage de l’hospitalisation partielle à la consultation.</w:t>
      </w:r>
    </w:p>
    <w:p w14:paraId="5E9BBEE7" w14:textId="77777777" w:rsidR="0090413D" w:rsidRPr="0090413D" w:rsidRDefault="0090413D" w:rsidP="0090413D">
      <w:pPr>
        <w:spacing w:after="0" w:line="276" w:lineRule="auto"/>
        <w:rPr>
          <w:rFonts w:eastAsia="Calibri" w:cs="Times New Roman"/>
          <w:b/>
        </w:rPr>
      </w:pPr>
    </w:p>
    <w:p w14:paraId="17F789C0" w14:textId="77777777" w:rsidR="0090413D" w:rsidRPr="0090413D" w:rsidRDefault="0090413D" w:rsidP="0090413D">
      <w:pPr>
        <w:pStyle w:val="Titre5"/>
      </w:pPr>
      <w:r>
        <w:t>3 -</w:t>
      </w:r>
      <w:r w:rsidRPr="0090413D">
        <w:t>Accentuer le développement et l’auto-évaluation de la quali</w:t>
      </w:r>
      <w:r w:rsidR="00356847">
        <w:t>té et la sécurité des soins</w:t>
      </w:r>
    </w:p>
    <w:p w14:paraId="0E6C3876" w14:textId="77777777" w:rsidR="0090413D" w:rsidRPr="0090413D" w:rsidRDefault="0090413D" w:rsidP="0090413D">
      <w:pPr>
        <w:spacing w:after="0" w:line="276" w:lineRule="auto"/>
        <w:rPr>
          <w:rFonts w:eastAsia="Calibri" w:cs="Times New Roman"/>
          <w:b/>
        </w:rPr>
      </w:pPr>
    </w:p>
    <w:p w14:paraId="68BEB2B3" w14:textId="77777777" w:rsidR="0090413D" w:rsidRPr="00D27A5A" w:rsidRDefault="0090413D" w:rsidP="0090413D">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76DA60D4" w14:textId="77777777" w:rsidR="0090413D" w:rsidRPr="0090413D" w:rsidRDefault="0090413D" w:rsidP="0090413D">
      <w:pPr>
        <w:pStyle w:val="Paragraphedeliste"/>
        <w:numPr>
          <w:ilvl w:val="0"/>
          <w:numId w:val="3"/>
        </w:numPr>
        <w:shd w:val="clear" w:color="auto" w:fill="FAB8DB"/>
        <w:spacing w:after="0" w:line="276" w:lineRule="auto"/>
      </w:pPr>
      <w:r w:rsidRPr="0090413D">
        <w:t>Renforcement de l’analyse systématique des événements indésirables (EI) par les établissements de santé pour en dégager des pistes d’amélioration dans le cadre de la politique de qualité et de sécurité des soins au sein de ces établissements.</w:t>
      </w:r>
    </w:p>
    <w:p w14:paraId="32C1A31F" w14:textId="77777777" w:rsidR="0090413D" w:rsidRPr="0090413D" w:rsidRDefault="0090413D" w:rsidP="0090413D">
      <w:pPr>
        <w:pStyle w:val="Paragraphedeliste"/>
        <w:numPr>
          <w:ilvl w:val="0"/>
          <w:numId w:val="3"/>
        </w:numPr>
        <w:shd w:val="clear" w:color="auto" w:fill="FAB8DB"/>
        <w:spacing w:after="0" w:line="276" w:lineRule="auto"/>
      </w:pPr>
      <w:r w:rsidRPr="0090413D">
        <w:t>Développement d’une politique d’évaluation des pratiques professionnelles (EPP)</w:t>
      </w:r>
      <w:r w:rsidR="00356847">
        <w:t>.</w:t>
      </w:r>
    </w:p>
    <w:p w14:paraId="499BAAB6" w14:textId="77777777" w:rsidR="0090413D" w:rsidRPr="0090413D" w:rsidRDefault="0090413D" w:rsidP="0090413D">
      <w:pPr>
        <w:pStyle w:val="Paragraphedeliste"/>
        <w:numPr>
          <w:ilvl w:val="0"/>
          <w:numId w:val="3"/>
        </w:numPr>
        <w:shd w:val="clear" w:color="auto" w:fill="FAB8DB"/>
        <w:spacing w:after="0" w:line="276" w:lineRule="auto"/>
      </w:pPr>
      <w:r w:rsidRPr="0090413D">
        <w:t>Amélioration de la prévention des infections associées aux soins dans chaque établissement de santé et en garantissant une compétence en infectiologie à l’échelle de chaque territoire</w:t>
      </w:r>
      <w:r w:rsidR="00356847">
        <w:t>.</w:t>
      </w:r>
    </w:p>
    <w:p w14:paraId="73F0E8C6" w14:textId="77777777" w:rsidR="0090413D" w:rsidRPr="0090413D" w:rsidRDefault="0090413D" w:rsidP="0090413D">
      <w:pPr>
        <w:pStyle w:val="Paragraphedeliste"/>
        <w:numPr>
          <w:ilvl w:val="0"/>
          <w:numId w:val="3"/>
        </w:numPr>
        <w:shd w:val="clear" w:color="auto" w:fill="FAB8DB"/>
        <w:spacing w:after="0" w:line="276" w:lineRule="auto"/>
      </w:pPr>
      <w:r w:rsidRPr="0090413D">
        <w:t>Encourager la systématisation de la prise en charge de la douleur</w:t>
      </w:r>
      <w:r w:rsidR="00356847">
        <w:t>.</w:t>
      </w:r>
    </w:p>
    <w:p w14:paraId="7C1ED9E7" w14:textId="77777777" w:rsidR="00530D24" w:rsidRDefault="00530D24" w:rsidP="00DC45A0">
      <w:pPr>
        <w:spacing w:after="0" w:line="276" w:lineRule="auto"/>
        <w:rPr>
          <w:rFonts w:eastAsia="Calibri" w:cs="Times New Roman"/>
          <w:b/>
        </w:rPr>
      </w:pPr>
    </w:p>
    <w:p w14:paraId="469A7B5D" w14:textId="77777777" w:rsidR="00FB180E" w:rsidRPr="00D27A5A" w:rsidRDefault="00FB180E" w:rsidP="00FB180E">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2F7B6FC9" w14:textId="77777777" w:rsidR="00FB180E" w:rsidRPr="00FB180E" w:rsidRDefault="00FB180E" w:rsidP="00FB180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rsidRPr="00FB180E">
        <w:t>Développement de l’éducation thérapeutique du patient (ETP)</w:t>
      </w:r>
      <w:r w:rsidR="00356847">
        <w:t>.</w:t>
      </w:r>
    </w:p>
    <w:p w14:paraId="2D7C330F" w14:textId="77777777" w:rsidR="00FB180E" w:rsidRPr="00FB180E" w:rsidRDefault="00FB180E" w:rsidP="00FB180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rsidRPr="00FB180E">
        <w:t>Développement des alternatives à l’hospitalisation complète (HAD, hôpital de jour)</w:t>
      </w:r>
      <w:r w:rsidR="00356847">
        <w:t>.</w:t>
      </w:r>
    </w:p>
    <w:p w14:paraId="10BF9367" w14:textId="77777777" w:rsidR="00FB180E" w:rsidRPr="00FB180E" w:rsidRDefault="00FB180E" w:rsidP="00FB180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rsidRPr="00FB180E">
        <w:t>Développement des EPP</w:t>
      </w:r>
      <w:r w:rsidR="00356847">
        <w:t>.</w:t>
      </w:r>
    </w:p>
    <w:p w14:paraId="20869ECD" w14:textId="77777777" w:rsidR="00FB180E" w:rsidRPr="00FB180E" w:rsidRDefault="00FB180E" w:rsidP="00FB180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rsidRPr="00FB180E">
        <w:t>Développement des CREX au sein des établissements</w:t>
      </w:r>
      <w:r w:rsidR="00356847">
        <w:t>.</w:t>
      </w:r>
    </w:p>
    <w:p w14:paraId="6786E3C7" w14:textId="77777777" w:rsidR="0090413D" w:rsidRDefault="0090413D" w:rsidP="00DC45A0">
      <w:pPr>
        <w:spacing w:after="0" w:line="276" w:lineRule="auto"/>
        <w:rPr>
          <w:rFonts w:eastAsia="Calibri" w:cs="Times New Roman"/>
          <w:b/>
        </w:rPr>
      </w:pPr>
    </w:p>
    <w:p w14:paraId="3CDD4A2C" w14:textId="77777777" w:rsidR="0090413D" w:rsidRPr="0090413D" w:rsidRDefault="0090413D" w:rsidP="0090413D">
      <w:pPr>
        <w:pStyle w:val="Titre4"/>
        <w:rPr>
          <w:rFonts w:eastAsia="Calibri"/>
        </w:rPr>
      </w:pPr>
      <w:r w:rsidRPr="0090413D">
        <w:rPr>
          <w:rFonts w:eastAsia="Calibri"/>
        </w:rPr>
        <w:t>Objectif général n°3 : Fluidifier les sorties d’hospitalisation et améliorer l’efficience et la qualité du parcours individualisé</w:t>
      </w:r>
    </w:p>
    <w:p w14:paraId="10733DA6" w14:textId="77777777" w:rsidR="0090413D" w:rsidRPr="0090413D" w:rsidRDefault="0090413D" w:rsidP="0090413D">
      <w:pPr>
        <w:spacing w:after="0" w:line="276" w:lineRule="auto"/>
        <w:rPr>
          <w:rFonts w:eastAsia="Calibri" w:cs="Times New Roman"/>
          <w:b/>
        </w:rPr>
      </w:pPr>
    </w:p>
    <w:p w14:paraId="3010BD9B" w14:textId="77777777" w:rsidR="0090413D" w:rsidRPr="0090413D" w:rsidRDefault="0090413D" w:rsidP="0090413D">
      <w:pPr>
        <w:spacing w:after="0" w:line="276" w:lineRule="auto"/>
        <w:rPr>
          <w:rFonts w:eastAsia="Calibri" w:cs="Times New Roman"/>
          <w:b/>
        </w:rPr>
      </w:pPr>
      <w:r>
        <w:rPr>
          <w:rFonts w:eastAsia="Calibri" w:cs="Times New Roman"/>
          <w:b/>
        </w:rPr>
        <w:t>O</w:t>
      </w:r>
      <w:r w:rsidRPr="0090413D">
        <w:rPr>
          <w:rFonts w:eastAsia="Calibri" w:cs="Times New Roman"/>
          <w:b/>
        </w:rPr>
        <w:t>bjectifs opérationnels :</w:t>
      </w:r>
    </w:p>
    <w:p w14:paraId="0D46B4E9" w14:textId="77777777" w:rsidR="0090413D" w:rsidRPr="0090413D" w:rsidRDefault="0090413D" w:rsidP="0090413D">
      <w:pPr>
        <w:spacing w:after="0" w:line="276" w:lineRule="auto"/>
        <w:rPr>
          <w:rFonts w:eastAsia="Calibri" w:cs="Times New Roman"/>
          <w:b/>
        </w:rPr>
      </w:pPr>
    </w:p>
    <w:p w14:paraId="6C96FAB3" w14:textId="77777777" w:rsidR="0090413D" w:rsidRPr="0090413D" w:rsidRDefault="0090413D" w:rsidP="0090413D">
      <w:pPr>
        <w:pStyle w:val="Titre5"/>
      </w:pPr>
      <w:r>
        <w:t xml:space="preserve">1 - </w:t>
      </w:r>
      <w:r w:rsidRPr="0090413D">
        <w:t>Elaborer des conventions avec les structures d’hospitalisation adaptée à l’âge (soins critiques, surveillance continue, chirurgie, SMR.) et anticiper les possibilités d’assurer le transfert de patient don</w:t>
      </w:r>
      <w:r w:rsidR="00356847">
        <w:t>t l’état de santé le nécessite</w:t>
      </w:r>
    </w:p>
    <w:p w14:paraId="771C9DBC" w14:textId="77777777" w:rsidR="0090413D" w:rsidRPr="0090413D" w:rsidRDefault="0090413D" w:rsidP="005B2D66">
      <w:pPr>
        <w:pStyle w:val="Titre5"/>
      </w:pPr>
      <w:r>
        <w:t xml:space="preserve">2 - </w:t>
      </w:r>
      <w:r w:rsidRPr="0090413D">
        <w:t>Renforcer la transmission d’informations afin de sécuri</w:t>
      </w:r>
      <w:r w:rsidR="00356847">
        <w:t>ser la sortie d’hospitalisation</w:t>
      </w:r>
    </w:p>
    <w:p w14:paraId="1FDC271E" w14:textId="77777777" w:rsidR="0090413D" w:rsidRPr="0090413D" w:rsidRDefault="0090413D" w:rsidP="0090413D">
      <w:pPr>
        <w:spacing w:after="0" w:line="276" w:lineRule="auto"/>
        <w:rPr>
          <w:rFonts w:eastAsia="Calibri" w:cs="Times New Roman"/>
          <w:b/>
        </w:rPr>
      </w:pPr>
    </w:p>
    <w:p w14:paraId="5BD55A13" w14:textId="77777777" w:rsidR="005B2D66" w:rsidRPr="00D27A5A" w:rsidRDefault="005B2D66" w:rsidP="005B2D66">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22ED833D" w14:textId="77777777" w:rsidR="0090413D" w:rsidRPr="005B2D66" w:rsidRDefault="0090413D" w:rsidP="005B2D66">
      <w:pPr>
        <w:pStyle w:val="Paragraphedeliste"/>
        <w:numPr>
          <w:ilvl w:val="0"/>
          <w:numId w:val="3"/>
        </w:numPr>
        <w:shd w:val="clear" w:color="auto" w:fill="FAB8DB"/>
        <w:spacing w:after="0" w:line="276" w:lineRule="auto"/>
      </w:pPr>
      <w:r w:rsidRPr="005B2D66">
        <w:t xml:space="preserve">Déploiement du partage d’information en s’appuyant sur les outils régionaux : Dossier Médical Partagé, Mon Espace Santé, plateforme régionale d’e-parcours </w:t>
      </w:r>
      <w:proofErr w:type="spellStart"/>
      <w:r w:rsidRPr="005B2D66">
        <w:t>eTICSS</w:t>
      </w:r>
      <w:proofErr w:type="spellEnd"/>
      <w:r w:rsidRPr="005B2D66">
        <w:t>…</w:t>
      </w:r>
    </w:p>
    <w:p w14:paraId="0CD08A10" w14:textId="77777777" w:rsidR="0090413D" w:rsidRPr="005B2D66" w:rsidRDefault="0090413D" w:rsidP="005B2D66">
      <w:pPr>
        <w:pStyle w:val="Paragraphedeliste"/>
        <w:numPr>
          <w:ilvl w:val="0"/>
          <w:numId w:val="3"/>
        </w:numPr>
        <w:shd w:val="clear" w:color="auto" w:fill="FAB8DB"/>
        <w:spacing w:after="0" w:line="276" w:lineRule="auto"/>
      </w:pPr>
      <w:r w:rsidRPr="005B2D66">
        <w:t>Formalisation de procédures avec les dispositifs d’appui à la coordination.</w:t>
      </w:r>
    </w:p>
    <w:p w14:paraId="374D458E" w14:textId="77777777" w:rsidR="00C942F6" w:rsidRDefault="00C942F6">
      <w:pPr>
        <w:spacing w:line="259" w:lineRule="auto"/>
        <w:jc w:val="left"/>
        <w:rPr>
          <w:rFonts w:eastAsia="Calibri" w:cs="Times New Roman"/>
          <w:b/>
        </w:rPr>
      </w:pPr>
      <w:r>
        <w:rPr>
          <w:rFonts w:eastAsia="Calibri" w:cs="Times New Roman"/>
          <w:b/>
        </w:rPr>
        <w:br w:type="page"/>
      </w:r>
    </w:p>
    <w:p w14:paraId="2A7225D7" w14:textId="77777777" w:rsidR="0090413D" w:rsidRPr="0090413D" w:rsidRDefault="0090413D" w:rsidP="0090413D">
      <w:pPr>
        <w:spacing w:after="0" w:line="276" w:lineRule="auto"/>
        <w:rPr>
          <w:rFonts w:eastAsia="Calibri" w:cs="Times New Roman"/>
          <w:b/>
        </w:rPr>
      </w:pPr>
    </w:p>
    <w:p w14:paraId="782266FE" w14:textId="77777777" w:rsidR="00356847" w:rsidRPr="00356847" w:rsidRDefault="0090413D" w:rsidP="00356847">
      <w:pPr>
        <w:pStyle w:val="Titre5"/>
      </w:pPr>
      <w:r>
        <w:t xml:space="preserve">3 - </w:t>
      </w:r>
      <w:r w:rsidRPr="0090413D">
        <w:t>Renforcer les liens ville - établissements san</w:t>
      </w:r>
      <w:r w:rsidR="00356847">
        <w:t>itaires - secteur médico-social</w:t>
      </w:r>
    </w:p>
    <w:p w14:paraId="5AD61FD3" w14:textId="77777777" w:rsidR="0090413D" w:rsidRPr="0090413D" w:rsidRDefault="0090413D" w:rsidP="0090413D">
      <w:pPr>
        <w:spacing w:after="0" w:line="276" w:lineRule="auto"/>
        <w:rPr>
          <w:rFonts w:eastAsia="Calibri" w:cs="Times New Roman"/>
          <w:b/>
        </w:rPr>
      </w:pPr>
    </w:p>
    <w:p w14:paraId="638FBDBD" w14:textId="77777777" w:rsidR="005B2D66" w:rsidRPr="00D27A5A" w:rsidRDefault="005B2D66" w:rsidP="005B2D66">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1C6EDE91" w14:textId="77777777" w:rsidR="0090413D" w:rsidRPr="005B2D66" w:rsidRDefault="0090413D" w:rsidP="005B2D66">
      <w:pPr>
        <w:pStyle w:val="Paragraphedeliste"/>
        <w:numPr>
          <w:ilvl w:val="0"/>
          <w:numId w:val="3"/>
        </w:numPr>
        <w:shd w:val="clear" w:color="auto" w:fill="FAB8DB"/>
        <w:spacing w:after="0" w:line="276" w:lineRule="auto"/>
      </w:pPr>
      <w:r w:rsidRPr="005B2D66">
        <w:t>Participation au dispositif de gestion des lits du groupement hospitalier de territoire ou conjointement avec d’autres établissements.</w:t>
      </w:r>
    </w:p>
    <w:p w14:paraId="645D3186" w14:textId="77777777" w:rsidR="0090413D" w:rsidRPr="005B2D66" w:rsidRDefault="0090413D" w:rsidP="005B2D66">
      <w:pPr>
        <w:pStyle w:val="Paragraphedeliste"/>
        <w:numPr>
          <w:ilvl w:val="0"/>
          <w:numId w:val="3"/>
        </w:numPr>
        <w:shd w:val="clear" w:color="auto" w:fill="FAB8DB"/>
        <w:spacing w:after="0" w:line="276" w:lineRule="auto"/>
      </w:pPr>
      <w:r w:rsidRPr="005B2D66">
        <w:t>Développement de dispositifs permettant de mieux coordonner les sorties d’hospitalisation, comme les dispositifs d’appui à la coordination ou encore la création d’un guichet unique de coordination du recours à l’hospitalisation à domicile.</w:t>
      </w:r>
    </w:p>
    <w:p w14:paraId="6641BB24" w14:textId="77777777" w:rsidR="00DC45A0" w:rsidRPr="001A6827" w:rsidRDefault="00DC45A0" w:rsidP="00DC45A0">
      <w:pPr>
        <w:spacing w:after="0" w:line="276" w:lineRule="auto"/>
        <w:rPr>
          <w:rFonts w:eastAsia="Calibri" w:cs="Times New Roman"/>
          <w:b/>
        </w:rPr>
      </w:pPr>
    </w:p>
    <w:p w14:paraId="02B54FA4" w14:textId="77777777" w:rsidR="00DC45A0" w:rsidRPr="00DC45A0" w:rsidRDefault="00DC45A0" w:rsidP="00530D24">
      <w:pPr>
        <w:pStyle w:val="Titre3"/>
        <w:rPr>
          <w:rFonts w:eastAsia="Times New Roman"/>
          <w:lang w:eastAsia="fr-FR"/>
        </w:rPr>
      </w:pPr>
      <w:bookmarkStart w:id="36" w:name="_Toc504045763"/>
      <w:bookmarkStart w:id="37" w:name="_Toc504057877"/>
      <w:bookmarkStart w:id="38" w:name="_Toc504058279"/>
      <w:bookmarkStart w:id="39" w:name="_Toc504058668"/>
      <w:bookmarkStart w:id="40" w:name="_Toc504059055"/>
      <w:bookmarkStart w:id="41" w:name="_Toc504059431"/>
      <w:bookmarkStart w:id="42" w:name="_Toc504061157"/>
      <w:bookmarkStart w:id="43" w:name="_Toc504405991"/>
      <w:bookmarkStart w:id="44" w:name="_Toc504406442"/>
      <w:bookmarkStart w:id="45" w:name="_Toc504476832"/>
      <w:bookmarkStart w:id="46" w:name="_Toc505099193"/>
      <w:r w:rsidRPr="00DC45A0">
        <w:rPr>
          <w:rFonts w:eastAsia="Times New Roman"/>
          <w:lang w:eastAsia="fr-FR"/>
        </w:rPr>
        <w:t>Objectifs spécifiques à la pédiatrie</w:t>
      </w:r>
      <w:bookmarkEnd w:id="36"/>
      <w:bookmarkEnd w:id="37"/>
      <w:bookmarkEnd w:id="38"/>
      <w:bookmarkEnd w:id="39"/>
      <w:bookmarkEnd w:id="40"/>
      <w:bookmarkEnd w:id="41"/>
      <w:bookmarkEnd w:id="42"/>
      <w:bookmarkEnd w:id="43"/>
      <w:bookmarkEnd w:id="44"/>
      <w:bookmarkEnd w:id="45"/>
      <w:bookmarkEnd w:id="46"/>
    </w:p>
    <w:p w14:paraId="00BCE7DA" w14:textId="77777777" w:rsidR="005B2D66" w:rsidRDefault="005B2D66" w:rsidP="005B2D66">
      <w:pPr>
        <w:spacing w:after="0" w:line="276" w:lineRule="auto"/>
        <w:rPr>
          <w:rFonts w:eastAsia="Calibri" w:cs="Times New Roman"/>
          <w:b/>
        </w:rPr>
      </w:pPr>
    </w:p>
    <w:p w14:paraId="6A173C2F" w14:textId="77777777" w:rsidR="005B2D66" w:rsidRPr="005B2D66" w:rsidRDefault="005B2D66" w:rsidP="005B2D66">
      <w:pPr>
        <w:pStyle w:val="Titre4"/>
        <w:rPr>
          <w:rFonts w:eastAsia="Calibri"/>
        </w:rPr>
      </w:pPr>
      <w:r w:rsidRPr="005B2D66">
        <w:rPr>
          <w:rFonts w:eastAsia="Calibri"/>
        </w:rPr>
        <w:t xml:space="preserve">Objectif général : Consolider l’offre hospitalière de pédiatrie en lien avec les acteurs du premier recours </w:t>
      </w:r>
    </w:p>
    <w:p w14:paraId="186CCB6F" w14:textId="77777777" w:rsidR="005B2D66" w:rsidRPr="005B2D66" w:rsidRDefault="005B2D66" w:rsidP="005B2D66">
      <w:pPr>
        <w:spacing w:after="0" w:line="276" w:lineRule="auto"/>
        <w:rPr>
          <w:rFonts w:eastAsia="Calibri" w:cs="Times New Roman"/>
          <w:b/>
        </w:rPr>
      </w:pPr>
    </w:p>
    <w:p w14:paraId="20C52B6E" w14:textId="77777777" w:rsidR="005B2D66" w:rsidRDefault="005B2D66" w:rsidP="005B2D66">
      <w:pPr>
        <w:spacing w:after="0" w:line="276" w:lineRule="auto"/>
        <w:rPr>
          <w:rFonts w:eastAsia="Calibri" w:cs="Times New Roman"/>
          <w:b/>
        </w:rPr>
      </w:pPr>
      <w:r>
        <w:rPr>
          <w:rFonts w:eastAsia="Calibri" w:cs="Times New Roman"/>
          <w:b/>
        </w:rPr>
        <w:t>O</w:t>
      </w:r>
      <w:r w:rsidRPr="005B2D66">
        <w:rPr>
          <w:rFonts w:eastAsia="Calibri" w:cs="Times New Roman"/>
          <w:b/>
        </w:rPr>
        <w:t>bjectifs opérationnels :</w:t>
      </w:r>
    </w:p>
    <w:p w14:paraId="471FE717" w14:textId="77777777" w:rsidR="00E709E4" w:rsidRPr="005B2D66" w:rsidRDefault="00E709E4" w:rsidP="005B2D66">
      <w:pPr>
        <w:spacing w:after="0" w:line="276" w:lineRule="auto"/>
        <w:rPr>
          <w:rFonts w:eastAsia="Calibri" w:cs="Times New Roman"/>
          <w:b/>
        </w:rPr>
      </w:pPr>
    </w:p>
    <w:p w14:paraId="2DF125D0" w14:textId="77777777" w:rsidR="005B2D66" w:rsidRPr="005B2D66" w:rsidRDefault="005B2D66" w:rsidP="005B2D66">
      <w:pPr>
        <w:pStyle w:val="Titre5"/>
      </w:pPr>
      <w:r>
        <w:t xml:space="preserve">1 - </w:t>
      </w:r>
      <w:r w:rsidRPr="005B2D66">
        <w:t>Structurer dans chaque établissement une organisation graduée de la prise en charge pédiatrique s’appuyant sur l’ensemble des compétences (Médecin généraliste, pédiat</w:t>
      </w:r>
      <w:r w:rsidR="00356847">
        <w:t>re et infirmière puéricultrice)</w:t>
      </w:r>
    </w:p>
    <w:p w14:paraId="174468D8" w14:textId="77777777" w:rsidR="005B2D66" w:rsidRPr="005B2D66" w:rsidRDefault="005B2D66" w:rsidP="005B2D66">
      <w:pPr>
        <w:pStyle w:val="Titre5"/>
      </w:pPr>
      <w:r>
        <w:t xml:space="preserve">2 - </w:t>
      </w:r>
      <w:r w:rsidRPr="005B2D66">
        <w:t>Structurer sur chaque territoire une organisation de recours à l’expertise d</w:t>
      </w:r>
      <w:r w:rsidR="00356847">
        <w:t>es spécialistes en pédiatrie</w:t>
      </w:r>
    </w:p>
    <w:p w14:paraId="3676D680" w14:textId="77777777" w:rsidR="005B2D66" w:rsidRPr="005B2D66" w:rsidRDefault="005B2D66" w:rsidP="005B2D66">
      <w:pPr>
        <w:pStyle w:val="Titre5"/>
      </w:pPr>
      <w:r>
        <w:t xml:space="preserve">3 - </w:t>
      </w:r>
      <w:r w:rsidRPr="005B2D66">
        <w:t>Définir les liens avec les CPTS, les DAC et les filières de recours péd</w:t>
      </w:r>
      <w:r w:rsidR="00356847">
        <w:t>iatriques sur chaque territoire</w:t>
      </w:r>
    </w:p>
    <w:p w14:paraId="080FB08A" w14:textId="77777777" w:rsidR="005B2D66" w:rsidRPr="005B2D66" w:rsidRDefault="005B2D66" w:rsidP="005B2D66">
      <w:pPr>
        <w:pStyle w:val="Titre5"/>
      </w:pPr>
      <w:r>
        <w:t>4 -</w:t>
      </w:r>
      <w:r w:rsidRPr="005B2D66">
        <w:t>Identification dans chaque département d’une</w:t>
      </w:r>
      <w:r w:rsidR="00356847">
        <w:t xml:space="preserve"> Unité d’Accueil Pédiatrique Enf</w:t>
      </w:r>
      <w:r w:rsidRPr="005B2D66">
        <w:t>ants en Danger (UAPED)</w:t>
      </w:r>
    </w:p>
    <w:p w14:paraId="5CF44EE9" w14:textId="77777777" w:rsidR="005B2D66" w:rsidRPr="005B2D66" w:rsidRDefault="005B2D66" w:rsidP="005B2D66">
      <w:pPr>
        <w:spacing w:after="0" w:line="276" w:lineRule="auto"/>
        <w:rPr>
          <w:rFonts w:eastAsia="Calibri" w:cs="Times New Roman"/>
          <w:b/>
        </w:rPr>
      </w:pPr>
    </w:p>
    <w:p w14:paraId="23842400" w14:textId="77777777" w:rsidR="005B2D66" w:rsidRPr="00D27A5A" w:rsidRDefault="005B2D66" w:rsidP="005B2D66">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1F65E84C" w14:textId="77777777" w:rsidR="005B2D66" w:rsidRPr="005B2D66" w:rsidRDefault="005B2D66" w:rsidP="005B2D66">
      <w:pPr>
        <w:pStyle w:val="Paragraphedeliste"/>
        <w:numPr>
          <w:ilvl w:val="0"/>
          <w:numId w:val="3"/>
        </w:numPr>
        <w:shd w:val="clear" w:color="auto" w:fill="FAB8DB"/>
        <w:spacing w:after="0" w:line="276" w:lineRule="auto"/>
      </w:pPr>
      <w:r w:rsidRPr="005B2D66">
        <w:t>Mise en place de protocoles de coopération pour le recours aux IDE puéricultrice.</w:t>
      </w:r>
    </w:p>
    <w:p w14:paraId="238D6C59" w14:textId="77777777" w:rsidR="005B2D66" w:rsidRPr="005B2D66" w:rsidRDefault="005B2D66" w:rsidP="005B2D66">
      <w:pPr>
        <w:pStyle w:val="Paragraphedeliste"/>
        <w:numPr>
          <w:ilvl w:val="0"/>
          <w:numId w:val="3"/>
        </w:numPr>
        <w:shd w:val="clear" w:color="auto" w:fill="FAB8DB"/>
        <w:spacing w:after="0" w:line="276" w:lineRule="auto"/>
      </w:pPr>
      <w:r w:rsidRPr="005B2D66">
        <w:t>Elaboration de conventions de partenariat et structuration de protocoles de recours aux spécialistes pédiatriques.</w:t>
      </w:r>
    </w:p>
    <w:p w14:paraId="038269C7" w14:textId="77777777" w:rsidR="005B2D66" w:rsidRPr="005B2D66" w:rsidRDefault="005B2D66" w:rsidP="005B2D66">
      <w:pPr>
        <w:pStyle w:val="Paragraphedeliste"/>
        <w:numPr>
          <w:ilvl w:val="0"/>
          <w:numId w:val="3"/>
        </w:numPr>
        <w:shd w:val="clear" w:color="auto" w:fill="FAB8DB"/>
        <w:spacing w:after="0" w:line="276" w:lineRule="auto"/>
      </w:pPr>
      <w:r w:rsidRPr="005B2D66">
        <w:t>Déploiement de la téléconsultation et de la télé</w:t>
      </w:r>
      <w:r w:rsidR="00356847">
        <w:t>-</w:t>
      </w:r>
      <w:r w:rsidRPr="005B2D66">
        <w:t>expertise sur l’ensemble des territoires de BFC.</w:t>
      </w:r>
    </w:p>
    <w:p w14:paraId="3D20A9CC" w14:textId="77777777" w:rsidR="005B2D66" w:rsidRPr="005B2D66" w:rsidRDefault="005B2D66" w:rsidP="005B2D66">
      <w:pPr>
        <w:pStyle w:val="Paragraphedeliste"/>
        <w:numPr>
          <w:ilvl w:val="0"/>
          <w:numId w:val="3"/>
        </w:numPr>
        <w:shd w:val="clear" w:color="auto" w:fill="FAB8DB"/>
        <w:spacing w:after="0" w:line="276" w:lineRule="auto"/>
      </w:pPr>
      <w:r w:rsidRPr="005B2D66">
        <w:t>Cartographie de l’offre de soins pédiatrique par département.</w:t>
      </w:r>
    </w:p>
    <w:p w14:paraId="291EBAEC" w14:textId="77777777" w:rsidR="005B2D66" w:rsidRPr="005B2D66" w:rsidRDefault="005B2D66" w:rsidP="005B2D66">
      <w:pPr>
        <w:spacing w:after="0" w:line="276" w:lineRule="auto"/>
        <w:rPr>
          <w:rFonts w:eastAsia="Calibri" w:cs="Times New Roman"/>
          <w:b/>
        </w:rPr>
      </w:pPr>
    </w:p>
    <w:p w14:paraId="1AF5B1F9" w14:textId="77777777" w:rsidR="00FB180E" w:rsidRPr="00D27A5A" w:rsidRDefault="00FB180E" w:rsidP="00FB180E">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5EB966CF" w14:textId="77777777" w:rsidR="00FB180E" w:rsidRPr="00FB180E" w:rsidRDefault="00FB180E" w:rsidP="00FB180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rsidRPr="00FB180E">
        <w:t>Consolid</w:t>
      </w:r>
      <w:r w:rsidR="00356847">
        <w:t>ation de</w:t>
      </w:r>
      <w:r w:rsidRPr="00FB180E">
        <w:t xml:space="preserve"> l’offre de médecine pédiatrique sur l’ensemble des territoires de BFC</w:t>
      </w:r>
      <w:r w:rsidR="00356847">
        <w:t>.</w:t>
      </w:r>
    </w:p>
    <w:p w14:paraId="09AA0CBD" w14:textId="77777777" w:rsidR="00FB180E" w:rsidRPr="00FB180E" w:rsidRDefault="00FB180E" w:rsidP="00FB180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rsidRPr="00FB180E">
        <w:t>Amélior</w:t>
      </w:r>
      <w:r w:rsidR="00356847">
        <w:t>ation de</w:t>
      </w:r>
      <w:r w:rsidRPr="00FB180E">
        <w:t xml:space="preserve"> l’accès aux recours de spécialités pédiatriques au sein des deux CHU </w:t>
      </w:r>
    </w:p>
    <w:p w14:paraId="5BB75399" w14:textId="77777777" w:rsidR="005B2D66" w:rsidRDefault="005B2D66" w:rsidP="005B2D66">
      <w:pPr>
        <w:spacing w:after="0" w:line="276" w:lineRule="auto"/>
        <w:rPr>
          <w:rFonts w:eastAsia="Calibri" w:cs="Times New Roman"/>
          <w:b/>
        </w:rPr>
      </w:pPr>
    </w:p>
    <w:p w14:paraId="230F037A" w14:textId="77777777" w:rsidR="005B2D66" w:rsidRPr="005B2D66" w:rsidRDefault="005B2D66" w:rsidP="005B2D66">
      <w:pPr>
        <w:pStyle w:val="Titre3"/>
        <w:rPr>
          <w:rFonts w:eastAsia="Calibri"/>
        </w:rPr>
      </w:pPr>
      <w:r w:rsidRPr="005B2D66">
        <w:rPr>
          <w:rFonts w:eastAsia="Calibri"/>
        </w:rPr>
        <w:t xml:space="preserve">Objectifs spécifiques à la gériatrie définis dans le cadre du parcours </w:t>
      </w:r>
      <w:r w:rsidR="00356847">
        <w:rPr>
          <w:rFonts w:eastAsia="Calibri"/>
        </w:rPr>
        <w:t>grand âge</w:t>
      </w:r>
    </w:p>
    <w:p w14:paraId="12053292" w14:textId="77777777" w:rsidR="005B2D66" w:rsidRPr="005B2D66" w:rsidRDefault="005B2D66" w:rsidP="005B2D66">
      <w:pPr>
        <w:spacing w:after="0" w:line="276" w:lineRule="auto"/>
        <w:rPr>
          <w:rFonts w:eastAsia="Calibri" w:cs="Times New Roman"/>
          <w:b/>
        </w:rPr>
      </w:pPr>
    </w:p>
    <w:p w14:paraId="6C71B6F2" w14:textId="77777777" w:rsidR="005B2D66" w:rsidRPr="001319FB" w:rsidRDefault="005B2D66" w:rsidP="005B2D66">
      <w:pPr>
        <w:pStyle w:val="Titre4"/>
        <w:rPr>
          <w:rFonts w:eastAsia="Calibri"/>
          <w:b w:val="0"/>
          <w:color w:val="auto"/>
          <w:sz w:val="22"/>
        </w:rPr>
      </w:pPr>
      <w:r w:rsidRPr="005B2D66">
        <w:rPr>
          <w:rFonts w:eastAsia="Calibri"/>
        </w:rPr>
        <w:t>Objectif général n°1 : Structurer les filières gériatriques sur le territoire régional pour réduire les hospitalisations inadéquates et les passages évitables aux urgences</w:t>
      </w:r>
      <w:r w:rsidR="001319FB" w:rsidRPr="001319FB">
        <w:rPr>
          <w:rFonts w:eastAsia="Calibri" w:cs="Times New Roman"/>
          <w:i w:val="0"/>
        </w:rPr>
        <w:t xml:space="preserve"> </w:t>
      </w:r>
      <w:r w:rsidR="001319FB" w:rsidRPr="001319FB">
        <w:rPr>
          <w:rFonts w:eastAsia="Calibri" w:cs="Times New Roman"/>
          <w:b w:val="0"/>
          <w:color w:val="auto"/>
          <w:sz w:val="22"/>
        </w:rPr>
        <w:t>(cf.la fiche Parcours grand âge du livret Parcours)</w:t>
      </w:r>
    </w:p>
    <w:p w14:paraId="61844CAF" w14:textId="77777777" w:rsidR="00C942F6" w:rsidRDefault="00C942F6">
      <w:pPr>
        <w:spacing w:line="259" w:lineRule="auto"/>
        <w:jc w:val="left"/>
        <w:rPr>
          <w:rFonts w:eastAsia="Calibri" w:cs="Times New Roman"/>
          <w:b/>
        </w:rPr>
      </w:pPr>
      <w:r>
        <w:rPr>
          <w:rFonts w:eastAsia="Calibri" w:cs="Times New Roman"/>
          <w:b/>
        </w:rPr>
        <w:br w:type="page"/>
      </w:r>
    </w:p>
    <w:p w14:paraId="2B7ECFA2" w14:textId="77777777" w:rsidR="005B2D66" w:rsidRPr="005B2D66" w:rsidRDefault="005B2D66" w:rsidP="005B2D66">
      <w:pPr>
        <w:spacing w:after="0" w:line="276" w:lineRule="auto"/>
        <w:rPr>
          <w:rFonts w:eastAsia="Calibri" w:cs="Times New Roman"/>
          <w:b/>
        </w:rPr>
      </w:pPr>
    </w:p>
    <w:p w14:paraId="3AF04F92" w14:textId="77777777" w:rsidR="005B2D66" w:rsidRPr="005B2D66" w:rsidRDefault="007B4B78" w:rsidP="005B2D66">
      <w:pPr>
        <w:spacing w:after="0" w:line="276" w:lineRule="auto"/>
        <w:rPr>
          <w:rFonts w:eastAsia="Calibri" w:cs="Times New Roman"/>
          <w:b/>
        </w:rPr>
      </w:pPr>
      <w:r>
        <w:rPr>
          <w:rFonts w:eastAsia="Calibri" w:cs="Times New Roman"/>
          <w:b/>
        </w:rPr>
        <w:t>O</w:t>
      </w:r>
      <w:r w:rsidR="005B2D66" w:rsidRPr="005B2D66">
        <w:rPr>
          <w:rFonts w:eastAsia="Calibri" w:cs="Times New Roman"/>
          <w:b/>
        </w:rPr>
        <w:t>bjectifs opérationnels :</w:t>
      </w:r>
    </w:p>
    <w:p w14:paraId="30296616" w14:textId="77777777" w:rsidR="005B2D66" w:rsidRPr="005B2D66" w:rsidRDefault="005B2D66" w:rsidP="005B2D66">
      <w:pPr>
        <w:spacing w:after="0" w:line="276" w:lineRule="auto"/>
        <w:rPr>
          <w:rFonts w:eastAsia="Calibri" w:cs="Times New Roman"/>
          <w:b/>
        </w:rPr>
      </w:pPr>
    </w:p>
    <w:p w14:paraId="3F3E2FDC" w14:textId="77777777" w:rsidR="005B2D66" w:rsidRPr="005B2D66" w:rsidRDefault="005B2D66" w:rsidP="005B2D66">
      <w:pPr>
        <w:pStyle w:val="Titre5"/>
      </w:pPr>
      <w:r>
        <w:t xml:space="preserve">1 - </w:t>
      </w:r>
      <w:r w:rsidRPr="005B2D66">
        <w:t>Organiser la complémentarité entre les centres experts (court séjour gériatrique, équipe mobile…) et les hôpitaux de proximité au sei</w:t>
      </w:r>
      <w:r w:rsidR="00356847">
        <w:t>n de la filière gériatrique</w:t>
      </w:r>
    </w:p>
    <w:p w14:paraId="4FBEEAE8" w14:textId="77777777" w:rsidR="005B2D66" w:rsidRDefault="005B2D66" w:rsidP="005B2D66">
      <w:pPr>
        <w:spacing w:after="0" w:line="276" w:lineRule="auto"/>
        <w:rPr>
          <w:rFonts w:eastAsia="Calibri" w:cs="Times New Roman"/>
          <w:b/>
        </w:rPr>
      </w:pPr>
    </w:p>
    <w:p w14:paraId="6A4693E8" w14:textId="77777777" w:rsidR="005B2D66" w:rsidRPr="00D27A5A" w:rsidRDefault="005B2D66" w:rsidP="005B2D66">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30A50C04" w14:textId="77777777" w:rsidR="005B2D66" w:rsidRPr="005B2D66" w:rsidRDefault="005B2D66" w:rsidP="005B2D66">
      <w:pPr>
        <w:pStyle w:val="Paragraphedeliste"/>
        <w:numPr>
          <w:ilvl w:val="0"/>
          <w:numId w:val="3"/>
        </w:numPr>
        <w:shd w:val="clear" w:color="auto" w:fill="FAB8DB"/>
        <w:spacing w:after="0" w:line="276" w:lineRule="auto"/>
      </w:pPr>
      <w:r w:rsidRPr="005B2D66">
        <w:t>Définition des centres experts.</w:t>
      </w:r>
    </w:p>
    <w:p w14:paraId="46CABC09" w14:textId="77777777" w:rsidR="005B2D66" w:rsidRPr="005B2D66" w:rsidRDefault="005B2D66" w:rsidP="005B2D66">
      <w:pPr>
        <w:pStyle w:val="Paragraphedeliste"/>
        <w:numPr>
          <w:ilvl w:val="0"/>
          <w:numId w:val="3"/>
        </w:numPr>
        <w:shd w:val="clear" w:color="auto" w:fill="FAB8DB"/>
        <w:spacing w:after="0" w:line="276" w:lineRule="auto"/>
      </w:pPr>
      <w:r w:rsidRPr="005B2D66">
        <w:t>Intégration des hôpitaux de proximité dans la construction de la filière gériatrique territoriale.</w:t>
      </w:r>
    </w:p>
    <w:p w14:paraId="6A9C8327" w14:textId="77777777" w:rsidR="005B2D66" w:rsidRPr="005B2D66" w:rsidRDefault="005B2D66" w:rsidP="005B2D66">
      <w:pPr>
        <w:spacing w:after="0" w:line="276" w:lineRule="auto"/>
        <w:rPr>
          <w:rFonts w:eastAsia="Calibri" w:cs="Times New Roman"/>
          <w:b/>
        </w:rPr>
      </w:pPr>
    </w:p>
    <w:p w14:paraId="11605FDD" w14:textId="77777777" w:rsidR="005B2D66" w:rsidRPr="005B2D66" w:rsidRDefault="005B2D66" w:rsidP="005B2D66">
      <w:pPr>
        <w:pStyle w:val="Titre5"/>
      </w:pPr>
      <w:r>
        <w:t xml:space="preserve">2 - </w:t>
      </w:r>
      <w:r w:rsidRPr="005B2D66">
        <w:t>Adapter la réponse aux besoins d’expertise gériatrique et à l’évolut</w:t>
      </w:r>
      <w:r w:rsidR="00356847">
        <w:t>ion populationnelle</w:t>
      </w:r>
    </w:p>
    <w:p w14:paraId="394A5BF4" w14:textId="77777777" w:rsidR="005B2D66" w:rsidRPr="005B2D66" w:rsidRDefault="005B2D66" w:rsidP="005B2D66">
      <w:pPr>
        <w:spacing w:after="0" w:line="276" w:lineRule="auto"/>
        <w:rPr>
          <w:rFonts w:eastAsia="Calibri" w:cs="Times New Roman"/>
          <w:b/>
        </w:rPr>
      </w:pPr>
    </w:p>
    <w:p w14:paraId="74B68218" w14:textId="77777777" w:rsidR="005B2D66" w:rsidRPr="00D27A5A" w:rsidRDefault="005B2D66" w:rsidP="005B2D66">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18A9C67C" w14:textId="77777777" w:rsidR="005B2D66" w:rsidRPr="005B2D66" w:rsidRDefault="005B2D66" w:rsidP="005B2D66">
      <w:pPr>
        <w:pStyle w:val="Paragraphedeliste"/>
        <w:numPr>
          <w:ilvl w:val="0"/>
          <w:numId w:val="3"/>
        </w:numPr>
        <w:shd w:val="clear" w:color="auto" w:fill="FAB8DB"/>
        <w:spacing w:after="0" w:line="276" w:lineRule="auto"/>
      </w:pPr>
      <w:r w:rsidRPr="005B2D66">
        <w:t>Articulation de la filière gériatrique avec la filière psychiatrique dans le cadre des GHT.</w:t>
      </w:r>
    </w:p>
    <w:p w14:paraId="44304EF3" w14:textId="77777777" w:rsidR="005B2D66" w:rsidRPr="005B2D66" w:rsidRDefault="005B2D66" w:rsidP="005B2D66">
      <w:pPr>
        <w:pStyle w:val="Paragraphedeliste"/>
        <w:numPr>
          <w:ilvl w:val="0"/>
          <w:numId w:val="3"/>
        </w:numPr>
        <w:shd w:val="clear" w:color="auto" w:fill="FAB8DB"/>
        <w:spacing w:after="0" w:line="276" w:lineRule="auto"/>
      </w:pPr>
      <w:r w:rsidRPr="005B2D66">
        <w:t>Consolidation des unités de psychiatrie dans les EHPAD.</w:t>
      </w:r>
    </w:p>
    <w:p w14:paraId="0C519A32" w14:textId="77777777" w:rsidR="005B2D66" w:rsidRPr="005B2D66" w:rsidRDefault="005B2D66" w:rsidP="005B2D66">
      <w:pPr>
        <w:pStyle w:val="Paragraphedeliste"/>
        <w:numPr>
          <w:ilvl w:val="0"/>
          <w:numId w:val="3"/>
        </w:numPr>
        <w:shd w:val="clear" w:color="auto" w:fill="FAB8DB"/>
        <w:spacing w:after="0" w:line="276" w:lineRule="auto"/>
      </w:pPr>
      <w:r w:rsidRPr="005B2D66">
        <w:t>Développement de l’hospitalisation partielle.</w:t>
      </w:r>
    </w:p>
    <w:p w14:paraId="31952271" w14:textId="77777777" w:rsidR="005B2D66" w:rsidRPr="005B2D66" w:rsidRDefault="005B2D66" w:rsidP="005B2D66">
      <w:pPr>
        <w:pStyle w:val="Paragraphedeliste"/>
        <w:numPr>
          <w:ilvl w:val="0"/>
          <w:numId w:val="3"/>
        </w:numPr>
        <w:shd w:val="clear" w:color="auto" w:fill="FAB8DB"/>
        <w:spacing w:after="0" w:line="276" w:lineRule="auto"/>
      </w:pPr>
      <w:r>
        <w:t>I</w:t>
      </w:r>
      <w:r w:rsidRPr="005B2D66">
        <w:t>dentification des équipes mobiles.</w:t>
      </w:r>
    </w:p>
    <w:p w14:paraId="41571E52" w14:textId="77777777" w:rsidR="005B2D66" w:rsidRPr="005B2D66" w:rsidRDefault="005B2D66" w:rsidP="00E66DF1">
      <w:pPr>
        <w:pStyle w:val="Paragraphedeliste"/>
        <w:numPr>
          <w:ilvl w:val="0"/>
          <w:numId w:val="3"/>
        </w:numPr>
        <w:shd w:val="clear" w:color="auto" w:fill="FAB8DB"/>
        <w:spacing w:after="0" w:line="276" w:lineRule="auto"/>
        <w:jc w:val="left"/>
      </w:pPr>
      <w:r w:rsidRPr="005B2D66">
        <w:t>Amélioration de l’efficience de</w:t>
      </w:r>
      <w:r w:rsidR="00185DC4">
        <w:t xml:space="preserve"> la télémédecine dans les EHPAD</w:t>
      </w:r>
    </w:p>
    <w:p w14:paraId="4632FE64" w14:textId="77777777" w:rsidR="005B2D66" w:rsidRPr="005B2D66" w:rsidRDefault="005B2D66" w:rsidP="005B2D66">
      <w:pPr>
        <w:spacing w:after="0" w:line="276" w:lineRule="auto"/>
        <w:rPr>
          <w:rFonts w:eastAsia="Calibri" w:cs="Times New Roman"/>
          <w:b/>
        </w:rPr>
      </w:pPr>
    </w:p>
    <w:p w14:paraId="2D560A8F" w14:textId="77777777" w:rsidR="005B2D66" w:rsidRPr="005B2D66" w:rsidRDefault="005B2D66" w:rsidP="005B2D66">
      <w:pPr>
        <w:pStyle w:val="Titre5"/>
      </w:pPr>
      <w:r>
        <w:t xml:space="preserve">3 - </w:t>
      </w:r>
      <w:r w:rsidRPr="005B2D66">
        <w:t>Encourager et faciliter le recours à l’hébergement temporaire pour éviter les hospitalisations i</w:t>
      </w:r>
      <w:r w:rsidR="00356847">
        <w:t>nadéquates en secteur sanitaire</w:t>
      </w:r>
    </w:p>
    <w:p w14:paraId="58DFEDAF" w14:textId="77777777" w:rsidR="005B2D66" w:rsidRPr="002B01C2" w:rsidRDefault="005B2D66" w:rsidP="005B2D66">
      <w:pPr>
        <w:pStyle w:val="Titre5"/>
      </w:pPr>
      <w:r w:rsidRPr="002B01C2">
        <w:t xml:space="preserve">4 - Finaliser la mise en place de filière d’admission directe non programmée et d’expertise gériatrique afin de limiter </w:t>
      </w:r>
      <w:r w:rsidR="00356847" w:rsidRPr="002B01C2">
        <w:t>le passage aux urgences</w:t>
      </w:r>
      <w:r w:rsidR="002B01C2" w:rsidRPr="002B01C2">
        <w:t xml:space="preserve"> aux situations non évitables</w:t>
      </w:r>
    </w:p>
    <w:p w14:paraId="21AE3555" w14:textId="77777777" w:rsidR="005B2D66" w:rsidRPr="005B2D66" w:rsidRDefault="005B2D66" w:rsidP="005B2D66">
      <w:pPr>
        <w:pStyle w:val="Titre5"/>
      </w:pPr>
      <w:r>
        <w:t xml:space="preserve">5 - </w:t>
      </w:r>
      <w:r w:rsidRPr="005B2D66">
        <w:t>Poursuivre le déploiement des dispositifs de télémédecine en maison de santé pluriprofessionnelle (MSP) et en EHP</w:t>
      </w:r>
      <w:r w:rsidR="00356847">
        <w:t>AD</w:t>
      </w:r>
    </w:p>
    <w:p w14:paraId="3340C0CA" w14:textId="77777777" w:rsidR="005B2D66" w:rsidRPr="005B2D66" w:rsidRDefault="005B2D66" w:rsidP="005B2D66">
      <w:pPr>
        <w:spacing w:after="0" w:line="276" w:lineRule="auto"/>
        <w:rPr>
          <w:rFonts w:eastAsia="Calibri" w:cs="Times New Roman"/>
          <w:b/>
        </w:rPr>
      </w:pPr>
    </w:p>
    <w:p w14:paraId="5630E717" w14:textId="77777777" w:rsidR="005B2D66" w:rsidRPr="005B2D66" w:rsidRDefault="005B2D66" w:rsidP="005B2D66">
      <w:pPr>
        <w:pStyle w:val="Titre4"/>
        <w:rPr>
          <w:rFonts w:eastAsia="Calibri"/>
        </w:rPr>
      </w:pPr>
      <w:r w:rsidRPr="005B2D66">
        <w:rPr>
          <w:rFonts w:eastAsia="Calibri"/>
        </w:rPr>
        <w:t>Objectif général n°2 : Faciliter la coordination et la coopération des acteurs notamment dans le lien ville-hôpital</w:t>
      </w:r>
    </w:p>
    <w:p w14:paraId="2D1E31CD" w14:textId="77777777" w:rsidR="005B2D66" w:rsidRPr="005B2D66" w:rsidRDefault="005B2D66" w:rsidP="005B2D66">
      <w:pPr>
        <w:spacing w:after="0" w:line="276" w:lineRule="auto"/>
        <w:rPr>
          <w:rFonts w:eastAsia="Calibri" w:cs="Times New Roman"/>
          <w:b/>
        </w:rPr>
      </w:pPr>
    </w:p>
    <w:p w14:paraId="7A695425" w14:textId="77777777" w:rsidR="005B2D66" w:rsidRPr="005B2D66" w:rsidRDefault="005B2D66" w:rsidP="005B2D66">
      <w:pPr>
        <w:spacing w:after="0" w:line="276" w:lineRule="auto"/>
        <w:rPr>
          <w:rFonts w:eastAsia="Calibri" w:cs="Times New Roman"/>
          <w:b/>
        </w:rPr>
      </w:pPr>
      <w:r>
        <w:rPr>
          <w:rFonts w:eastAsia="Calibri" w:cs="Times New Roman"/>
          <w:b/>
        </w:rPr>
        <w:t>O</w:t>
      </w:r>
      <w:r w:rsidRPr="005B2D66">
        <w:rPr>
          <w:rFonts w:eastAsia="Calibri" w:cs="Times New Roman"/>
          <w:b/>
        </w:rPr>
        <w:t>bjectifs opérationnels :</w:t>
      </w:r>
    </w:p>
    <w:p w14:paraId="35CE0501" w14:textId="77777777" w:rsidR="005B2D66" w:rsidRPr="005B2D66" w:rsidRDefault="005B2D66" w:rsidP="005B2D66">
      <w:pPr>
        <w:spacing w:after="0" w:line="276" w:lineRule="auto"/>
        <w:rPr>
          <w:rFonts w:eastAsia="Calibri" w:cs="Times New Roman"/>
          <w:b/>
        </w:rPr>
      </w:pPr>
    </w:p>
    <w:p w14:paraId="3BA2D10E" w14:textId="77777777" w:rsidR="005B2D66" w:rsidRPr="005B2D66" w:rsidRDefault="005B2D66" w:rsidP="005B2D66">
      <w:pPr>
        <w:pStyle w:val="Titre5"/>
      </w:pPr>
      <w:r>
        <w:t xml:space="preserve">1 - </w:t>
      </w:r>
      <w:r w:rsidRPr="005B2D66">
        <w:t>Déployer le partage de l’info</w:t>
      </w:r>
      <w:r w:rsidR="0065473D">
        <w:t>rmation et le travail en réseau</w:t>
      </w:r>
    </w:p>
    <w:p w14:paraId="703AC9D2" w14:textId="77777777" w:rsidR="005B2D66" w:rsidRPr="005B2D66" w:rsidRDefault="005B2D66" w:rsidP="005B2D66">
      <w:pPr>
        <w:pStyle w:val="Titre5"/>
      </w:pPr>
      <w:r>
        <w:t>2 -</w:t>
      </w:r>
      <w:r w:rsidRPr="005B2D66">
        <w:t xml:space="preserve"> Renforcer les actions des plateformes territoriales d’appui </w:t>
      </w:r>
      <w:r w:rsidR="0065473D">
        <w:t>aux parcours de santé complexes</w:t>
      </w:r>
    </w:p>
    <w:p w14:paraId="1A5D5EEC" w14:textId="77777777" w:rsidR="005B2D66" w:rsidRPr="005B2D66" w:rsidRDefault="005B2D66" w:rsidP="005B2D66">
      <w:pPr>
        <w:pStyle w:val="Titre5"/>
      </w:pPr>
      <w:r>
        <w:t xml:space="preserve">3 - </w:t>
      </w:r>
      <w:r w:rsidRPr="005B2D66">
        <w:t>Développer les protocoles de coopération ou de délégation de tâches, en particulier entre médecin et infirmier(e), inf</w:t>
      </w:r>
      <w:r w:rsidR="0065473D">
        <w:t>irmier(e) en pratiques avancées</w:t>
      </w:r>
    </w:p>
    <w:p w14:paraId="0B0F514A" w14:textId="77777777" w:rsidR="005B2D66" w:rsidRPr="005B2D66" w:rsidRDefault="005B2D66" w:rsidP="005B2D66">
      <w:pPr>
        <w:pStyle w:val="Titre5"/>
      </w:pPr>
      <w:r>
        <w:t xml:space="preserve">4 - </w:t>
      </w:r>
      <w:r w:rsidRPr="005B2D66">
        <w:t>Développer en interopérabilité, les systèmes d’information et de coordina</w:t>
      </w:r>
      <w:r w:rsidR="0065473D">
        <w:t>tion partagés entre les acteurs</w:t>
      </w:r>
    </w:p>
    <w:p w14:paraId="65AE3748" w14:textId="77777777" w:rsidR="005B2D66" w:rsidRPr="005B2D66" w:rsidRDefault="005B2D66" w:rsidP="005B2D66">
      <w:pPr>
        <w:pStyle w:val="Titre5"/>
      </w:pPr>
      <w:r>
        <w:t xml:space="preserve">5 - </w:t>
      </w:r>
      <w:r w:rsidRPr="005B2D66">
        <w:t>Consolider les actions de partenariat avec les CPTS et/ou les cent</w:t>
      </w:r>
      <w:r w:rsidR="0065473D">
        <w:t>res de ressources territoriales</w:t>
      </w:r>
    </w:p>
    <w:p w14:paraId="678BB639" w14:textId="77777777" w:rsidR="00C942F6" w:rsidRDefault="00C942F6">
      <w:pPr>
        <w:spacing w:line="259" w:lineRule="auto"/>
        <w:jc w:val="left"/>
        <w:rPr>
          <w:rFonts w:eastAsia="Calibri" w:cs="Times New Roman"/>
          <w:b/>
        </w:rPr>
      </w:pPr>
      <w:r>
        <w:rPr>
          <w:rFonts w:eastAsia="Calibri" w:cs="Times New Roman"/>
          <w:b/>
        </w:rPr>
        <w:br w:type="page"/>
      </w:r>
    </w:p>
    <w:p w14:paraId="75DA8637" w14:textId="77777777" w:rsidR="005B2D66" w:rsidRPr="005B2D66" w:rsidRDefault="005B2D66" w:rsidP="005B2D66">
      <w:pPr>
        <w:spacing w:after="0" w:line="276" w:lineRule="auto"/>
        <w:rPr>
          <w:rFonts w:eastAsia="Calibri" w:cs="Times New Roman"/>
          <w:b/>
        </w:rPr>
      </w:pPr>
    </w:p>
    <w:p w14:paraId="5B5BE031" w14:textId="77777777" w:rsidR="005B2D66" w:rsidRPr="005B2D66" w:rsidRDefault="005B2D66" w:rsidP="0065473D">
      <w:pPr>
        <w:pStyle w:val="Titre3"/>
        <w:jc w:val="both"/>
        <w:rPr>
          <w:rFonts w:eastAsia="Calibri"/>
        </w:rPr>
      </w:pPr>
      <w:r w:rsidRPr="005B2D66">
        <w:rPr>
          <w:rFonts w:eastAsia="Calibri"/>
        </w:rPr>
        <w:t>Objectifs spécifiques en matière de planification et d’organisation de l’offre de soins définis dans le cadre des parcours par pathologies</w:t>
      </w:r>
    </w:p>
    <w:p w14:paraId="6EB4AD83" w14:textId="77777777" w:rsidR="005B2D66" w:rsidRPr="005B2D66" w:rsidRDefault="005B2D66" w:rsidP="005B2D66">
      <w:pPr>
        <w:spacing w:after="0" w:line="276" w:lineRule="auto"/>
        <w:rPr>
          <w:rFonts w:eastAsia="Calibri" w:cs="Times New Roman"/>
          <w:b/>
        </w:rPr>
      </w:pPr>
    </w:p>
    <w:p w14:paraId="24716225" w14:textId="77777777" w:rsidR="005B2D66" w:rsidRPr="005B2D66" w:rsidRDefault="005B2D66" w:rsidP="007B4B78">
      <w:pPr>
        <w:pStyle w:val="Titre3"/>
        <w:rPr>
          <w:rFonts w:eastAsia="Calibri"/>
        </w:rPr>
      </w:pPr>
      <w:r w:rsidRPr="005B2D66">
        <w:rPr>
          <w:rFonts w:eastAsia="Calibri"/>
        </w:rPr>
        <w:t>Parcours addictions</w:t>
      </w:r>
    </w:p>
    <w:p w14:paraId="2CCEDA1E" w14:textId="77777777" w:rsidR="005B2D66" w:rsidRPr="005B2D66" w:rsidRDefault="005B2D66" w:rsidP="005B2D66">
      <w:pPr>
        <w:spacing w:after="0" w:line="276" w:lineRule="auto"/>
        <w:rPr>
          <w:rFonts w:eastAsia="Calibri" w:cs="Times New Roman"/>
          <w:b/>
        </w:rPr>
      </w:pPr>
    </w:p>
    <w:p w14:paraId="16927EFA" w14:textId="77777777" w:rsidR="005B2D66" w:rsidRPr="007B4B78" w:rsidRDefault="001319FB" w:rsidP="005B2D66">
      <w:pPr>
        <w:spacing w:after="0" w:line="276" w:lineRule="auto"/>
        <w:rPr>
          <w:rFonts w:eastAsia="Calibri" w:cs="Times New Roman"/>
        </w:rPr>
      </w:pPr>
      <w:r w:rsidRPr="001319FB">
        <w:rPr>
          <w:rFonts w:eastAsia="Calibri" w:cs="Times New Roman"/>
          <w:i/>
        </w:rPr>
        <w:t>cf. fiche Parcours Addictions</w:t>
      </w:r>
      <w:r>
        <w:rPr>
          <w:rFonts w:eastAsia="Calibri" w:cs="Times New Roman"/>
        </w:rPr>
        <w:t xml:space="preserve">. </w:t>
      </w:r>
      <w:r w:rsidR="005B2D66" w:rsidRPr="007B4B78">
        <w:rPr>
          <w:rFonts w:eastAsia="Calibri" w:cs="Times New Roman"/>
        </w:rPr>
        <w:t>L’objectif général n°3 de la fiche parcours addict</w:t>
      </w:r>
      <w:r w:rsidR="00185DC4">
        <w:rPr>
          <w:rFonts w:eastAsia="Calibri" w:cs="Times New Roman"/>
        </w:rPr>
        <w:t>ion (</w:t>
      </w:r>
      <w:r w:rsidR="00185DC4" w:rsidRPr="00185DC4">
        <w:rPr>
          <w:rFonts w:eastAsia="Calibri" w:cs="Times New Roman"/>
          <w:i/>
        </w:rPr>
        <w:t>livret Parcours</w:t>
      </w:r>
      <w:r w:rsidR="00185DC4">
        <w:rPr>
          <w:rFonts w:eastAsia="Calibri" w:cs="Times New Roman"/>
        </w:rPr>
        <w:t xml:space="preserve">) </w:t>
      </w:r>
      <w:r w:rsidR="005B2D66" w:rsidRPr="007B4B78">
        <w:rPr>
          <w:rFonts w:eastAsia="Calibri" w:cs="Times New Roman"/>
        </w:rPr>
        <w:t>apporte les explications concernant l’organisation et la répartition de l’offre sanitaire sur les territoires en fonction des besoins populationnels.</w:t>
      </w:r>
      <w:r>
        <w:rPr>
          <w:rFonts w:eastAsia="Calibri" w:cs="Times New Roman"/>
        </w:rPr>
        <w:t xml:space="preserve"> </w:t>
      </w:r>
    </w:p>
    <w:p w14:paraId="0D1DFAA4" w14:textId="77777777" w:rsidR="005B2D66" w:rsidRPr="007B4B78" w:rsidRDefault="005B2D66" w:rsidP="005B2D66">
      <w:pPr>
        <w:spacing w:after="0" w:line="276" w:lineRule="auto"/>
        <w:rPr>
          <w:rFonts w:eastAsia="Calibri" w:cs="Times New Roman"/>
        </w:rPr>
      </w:pPr>
      <w:r w:rsidRPr="007B4B78">
        <w:rPr>
          <w:rFonts w:eastAsia="Calibri" w:cs="Times New Roman"/>
        </w:rPr>
        <w:t xml:space="preserve">Toutefois, renforcer la structuration de la filière de prise en charge en addictologie dans le département de la Nièvre (Niveau II), avec le cas échéant, possibilité d’autoriser une activité de médecine dans des centres hospitaliers spécialisés en psychiatrie demeure une </w:t>
      </w:r>
      <w:r w:rsidR="007B4B78" w:rsidRPr="007B4B78">
        <w:rPr>
          <w:rFonts w:eastAsia="Calibri" w:cs="Times New Roman"/>
        </w:rPr>
        <w:t>préoccupation</w:t>
      </w:r>
      <w:r w:rsidRPr="007B4B78">
        <w:rPr>
          <w:rFonts w:eastAsia="Calibri" w:cs="Times New Roman"/>
        </w:rPr>
        <w:t>.</w:t>
      </w:r>
    </w:p>
    <w:p w14:paraId="5225136F" w14:textId="77777777" w:rsidR="005B2D66" w:rsidRPr="005B2D66" w:rsidRDefault="005B2D66" w:rsidP="005B2D66">
      <w:pPr>
        <w:spacing w:after="0" w:line="276" w:lineRule="auto"/>
        <w:rPr>
          <w:rFonts w:eastAsia="Calibri" w:cs="Times New Roman"/>
          <w:b/>
        </w:rPr>
      </w:pPr>
    </w:p>
    <w:p w14:paraId="73676974" w14:textId="77777777" w:rsidR="005B2D66" w:rsidRPr="001319FB" w:rsidRDefault="005B2D66" w:rsidP="007B4B78">
      <w:pPr>
        <w:pStyle w:val="Titre3"/>
        <w:rPr>
          <w:rFonts w:eastAsia="Calibri"/>
          <w:i/>
        </w:rPr>
      </w:pPr>
      <w:r w:rsidRPr="005B2D66">
        <w:rPr>
          <w:rFonts w:eastAsia="Calibri"/>
        </w:rPr>
        <w:t>Volet Accident Vasculaire Cérébral (AVC)</w:t>
      </w:r>
      <w:r w:rsidR="007B4B78">
        <w:rPr>
          <w:rFonts w:eastAsia="Calibri"/>
        </w:rPr>
        <w:t xml:space="preserve"> </w:t>
      </w:r>
      <w:r w:rsidR="007B4B78" w:rsidRPr="007B4B78">
        <w:rPr>
          <w:rFonts w:eastAsia="Calibri"/>
          <w:b w:val="0"/>
          <w:color w:val="auto"/>
          <w:sz w:val="22"/>
          <w:szCs w:val="22"/>
        </w:rPr>
        <w:t>(</w:t>
      </w:r>
      <w:proofErr w:type="spellStart"/>
      <w:r w:rsidR="007B4B78" w:rsidRPr="001319FB">
        <w:rPr>
          <w:rFonts w:asciiTheme="minorHAnsi" w:eastAsia="Calibri" w:hAnsiTheme="minorHAnsi" w:cstheme="minorHAnsi"/>
          <w:b w:val="0"/>
          <w:i/>
          <w:color w:val="auto"/>
          <w:sz w:val="22"/>
          <w:szCs w:val="22"/>
        </w:rPr>
        <w:t>cf</w:t>
      </w:r>
      <w:proofErr w:type="spellEnd"/>
      <w:r w:rsidR="007B4B78" w:rsidRPr="001319FB">
        <w:rPr>
          <w:rFonts w:asciiTheme="minorHAnsi" w:eastAsia="Calibri" w:hAnsiTheme="minorHAnsi" w:cstheme="minorHAnsi"/>
          <w:b w:val="0"/>
          <w:i/>
          <w:color w:val="auto"/>
          <w:sz w:val="22"/>
          <w:szCs w:val="22"/>
        </w:rPr>
        <w:t xml:space="preserve"> Parcours maladies cardio-neuro-vasculaires</w:t>
      </w:r>
      <w:r w:rsidR="001319FB">
        <w:rPr>
          <w:rFonts w:asciiTheme="minorHAnsi" w:eastAsia="Calibri" w:hAnsiTheme="minorHAnsi" w:cstheme="minorHAnsi"/>
          <w:b w:val="0"/>
          <w:color w:val="auto"/>
          <w:sz w:val="22"/>
          <w:szCs w:val="22"/>
        </w:rPr>
        <w:t xml:space="preserve">, </w:t>
      </w:r>
      <w:r w:rsidR="001319FB" w:rsidRPr="001319FB">
        <w:rPr>
          <w:rFonts w:asciiTheme="minorHAnsi" w:eastAsia="Calibri" w:hAnsiTheme="minorHAnsi" w:cstheme="minorHAnsi"/>
          <w:b w:val="0"/>
          <w:i/>
          <w:color w:val="auto"/>
          <w:sz w:val="22"/>
          <w:szCs w:val="22"/>
        </w:rPr>
        <w:t>livret Parcours</w:t>
      </w:r>
      <w:r w:rsidR="007B4B78" w:rsidRPr="001319FB">
        <w:rPr>
          <w:rFonts w:asciiTheme="minorHAnsi" w:eastAsia="Calibri" w:hAnsiTheme="minorHAnsi" w:cstheme="minorHAnsi"/>
          <w:b w:val="0"/>
          <w:i/>
          <w:color w:val="auto"/>
          <w:sz w:val="22"/>
          <w:szCs w:val="22"/>
        </w:rPr>
        <w:t>)</w:t>
      </w:r>
    </w:p>
    <w:p w14:paraId="61458911" w14:textId="77777777" w:rsidR="005B2D66" w:rsidRPr="005B2D66" w:rsidRDefault="005B2D66" w:rsidP="005B2D66">
      <w:pPr>
        <w:spacing w:after="0" w:line="276" w:lineRule="auto"/>
        <w:rPr>
          <w:rFonts w:eastAsia="Calibri" w:cs="Times New Roman"/>
          <w:b/>
        </w:rPr>
      </w:pPr>
    </w:p>
    <w:p w14:paraId="43A829D1" w14:textId="77777777" w:rsidR="005B2D66" w:rsidRPr="005B2D66" w:rsidRDefault="005B2D66" w:rsidP="005B2D66">
      <w:pPr>
        <w:spacing w:after="0" w:line="276" w:lineRule="auto"/>
        <w:rPr>
          <w:rFonts w:eastAsia="Calibri" w:cs="Times New Roman"/>
          <w:b/>
        </w:rPr>
      </w:pPr>
      <w:r w:rsidRPr="005B2D66">
        <w:rPr>
          <w:rFonts w:eastAsia="Calibri" w:cs="Times New Roman"/>
          <w:b/>
        </w:rPr>
        <w:t xml:space="preserve">Objectifs généraux et opérationnels : </w:t>
      </w:r>
    </w:p>
    <w:p w14:paraId="25590C32" w14:textId="77777777" w:rsidR="007B4B78" w:rsidRDefault="007B4B78" w:rsidP="005B2D66">
      <w:pPr>
        <w:spacing w:after="0" w:line="276" w:lineRule="auto"/>
        <w:rPr>
          <w:rFonts w:eastAsia="Calibri" w:cs="Times New Roman"/>
          <w:b/>
        </w:rPr>
      </w:pPr>
    </w:p>
    <w:p w14:paraId="6435A8C3" w14:textId="77777777" w:rsidR="005B2D66" w:rsidRPr="005B2D66" w:rsidRDefault="001319FB" w:rsidP="007B4B78">
      <w:pPr>
        <w:pStyle w:val="Titre5"/>
      </w:pPr>
      <w:r>
        <w:t xml:space="preserve">1 - </w:t>
      </w:r>
      <w:r w:rsidR="005B2D66" w:rsidRPr="005B2D66">
        <w:t>Développement de la connaissance des maladies CNV</w:t>
      </w:r>
    </w:p>
    <w:p w14:paraId="79982F6E" w14:textId="77777777" w:rsidR="005B2D66" w:rsidRPr="005B2D66" w:rsidRDefault="001319FB" w:rsidP="007B4B78">
      <w:pPr>
        <w:pStyle w:val="Titre5"/>
      </w:pPr>
      <w:r>
        <w:t xml:space="preserve">2 - </w:t>
      </w:r>
      <w:r w:rsidR="007B4B78" w:rsidRPr="005B2D66">
        <w:t>Développement</w:t>
      </w:r>
      <w:r w:rsidR="005B2D66" w:rsidRPr="005B2D66">
        <w:t xml:space="preserve"> de la prévention secondaire, avec notamment la consolidation de l’éducation thérapeutique</w:t>
      </w:r>
    </w:p>
    <w:p w14:paraId="5E60930F" w14:textId="77777777" w:rsidR="005B2D66" w:rsidRPr="005B2D66" w:rsidRDefault="001319FB" w:rsidP="007B4B78">
      <w:pPr>
        <w:pStyle w:val="Titre5"/>
      </w:pPr>
      <w:r>
        <w:t xml:space="preserve">3 - </w:t>
      </w:r>
      <w:r w:rsidR="005B2D66" w:rsidRPr="005B2D66">
        <w:t>Amélioration de la structuration de la filière (PEC préhospitalière et post hospitalisation)</w:t>
      </w:r>
    </w:p>
    <w:p w14:paraId="39F68948" w14:textId="77777777" w:rsidR="005B2D66" w:rsidRPr="005B2D66" w:rsidRDefault="001319FB" w:rsidP="007B4B78">
      <w:pPr>
        <w:pStyle w:val="Titre5"/>
      </w:pPr>
      <w:r>
        <w:t xml:space="preserve">4 - </w:t>
      </w:r>
      <w:r w:rsidR="005B2D66" w:rsidRPr="005B2D66">
        <w:t>Développement des alternatives à l’hospitalisation conventionnelle (hospitalisation à temps, hospitalisation à domicile…)</w:t>
      </w:r>
    </w:p>
    <w:p w14:paraId="41FD5909" w14:textId="77777777" w:rsidR="007B4B78" w:rsidRDefault="007B4B78" w:rsidP="007B4B78">
      <w:pPr>
        <w:spacing w:after="0" w:line="276" w:lineRule="auto"/>
        <w:rPr>
          <w:rFonts w:eastAsia="Calibri" w:cs="Times New Roman"/>
        </w:rPr>
      </w:pPr>
    </w:p>
    <w:p w14:paraId="2F4D8BDB" w14:textId="77777777" w:rsidR="007B4B78" w:rsidRDefault="007B4B78" w:rsidP="007B4B78">
      <w:pPr>
        <w:pStyle w:val="Titre3"/>
        <w:rPr>
          <w:rFonts w:eastAsia="Calibri"/>
        </w:rPr>
      </w:pPr>
      <w:r w:rsidRPr="007B4B78">
        <w:rPr>
          <w:rFonts w:eastAsia="Calibri"/>
        </w:rPr>
        <w:t>Evolutions (créations, transformations, coopérations)</w:t>
      </w:r>
    </w:p>
    <w:p w14:paraId="4CFB2561" w14:textId="77777777" w:rsidR="007B4B78" w:rsidRDefault="007B4B78" w:rsidP="007B4B78">
      <w:pPr>
        <w:spacing w:after="0" w:line="276" w:lineRule="auto"/>
        <w:rPr>
          <w:rFonts w:eastAsia="Calibri" w:cs="Times New Roman"/>
        </w:rPr>
      </w:pPr>
    </w:p>
    <w:p w14:paraId="59D5C564" w14:textId="77777777" w:rsidR="007B4B78" w:rsidRPr="007B4B78" w:rsidRDefault="007B4B78" w:rsidP="007B4B78">
      <w:pPr>
        <w:pStyle w:val="Paragraphedeliste"/>
        <w:numPr>
          <w:ilvl w:val="0"/>
          <w:numId w:val="4"/>
        </w:numPr>
        <w:spacing w:after="0" w:line="276" w:lineRule="auto"/>
        <w:ind w:left="709" w:hanging="425"/>
      </w:pPr>
      <w:r w:rsidRPr="007B4B78">
        <w:t xml:space="preserve">Développement des services d’hospitalisation partielle pour l’activité de soins de médecine et/ou d’autres alternatives à l’hospitalisation conventionnelle. </w:t>
      </w:r>
    </w:p>
    <w:p w14:paraId="79026E48" w14:textId="77777777" w:rsidR="007B4B78" w:rsidRPr="007B4B78" w:rsidRDefault="007B4B78" w:rsidP="007B4B78">
      <w:pPr>
        <w:pStyle w:val="Paragraphedeliste"/>
        <w:numPr>
          <w:ilvl w:val="0"/>
          <w:numId w:val="4"/>
        </w:numPr>
        <w:spacing w:after="0" w:line="276" w:lineRule="auto"/>
        <w:ind w:left="709" w:hanging="425"/>
      </w:pPr>
      <w:r w:rsidRPr="007B4B78">
        <w:t>Structuration de la filière pédiatrique définissant la gradation des soins au niveau de chaque zone de planification sanitaire.</w:t>
      </w:r>
    </w:p>
    <w:p w14:paraId="6D4DC201" w14:textId="77777777" w:rsidR="007B4B78" w:rsidRDefault="007B4B78" w:rsidP="007B4B78">
      <w:pPr>
        <w:pStyle w:val="Paragraphedeliste"/>
        <w:numPr>
          <w:ilvl w:val="0"/>
          <w:numId w:val="4"/>
        </w:numPr>
        <w:spacing w:after="0" w:line="276" w:lineRule="auto"/>
        <w:ind w:left="709" w:hanging="425"/>
      </w:pPr>
      <w:r w:rsidRPr="007B4B78">
        <w:t xml:space="preserve">Structuration de la filière gériatrique, en organisant la complémentarité entre les centres experts et les hôpitaux de proximité. </w:t>
      </w:r>
    </w:p>
    <w:p w14:paraId="5B189852" w14:textId="77777777" w:rsidR="007B4B78" w:rsidRDefault="007B4B78" w:rsidP="007B4B78">
      <w:pPr>
        <w:pStyle w:val="Paragraphedeliste"/>
        <w:numPr>
          <w:ilvl w:val="0"/>
          <w:numId w:val="4"/>
        </w:numPr>
        <w:spacing w:after="0" w:line="276" w:lineRule="auto"/>
        <w:ind w:left="709" w:hanging="425"/>
      </w:pPr>
      <w:r w:rsidRPr="007B4B78">
        <w:t>Délivrance possible d’autorisations de médecine dans des centres hospitaliers spécialisés en psychiatrie notamment dans la Nièvre pour structurer la filière de prise en charge en addictologie.</w:t>
      </w:r>
    </w:p>
    <w:p w14:paraId="59987AA6" w14:textId="77777777" w:rsidR="007B4B78" w:rsidRDefault="007B4B78" w:rsidP="007B4B78">
      <w:pPr>
        <w:spacing w:after="0" w:line="276" w:lineRule="auto"/>
      </w:pPr>
    </w:p>
    <w:p w14:paraId="49A60B9E" w14:textId="77777777" w:rsidR="00D023BC" w:rsidRDefault="00D023BC" w:rsidP="00D023BC">
      <w:pPr>
        <w:pStyle w:val="Titre3"/>
      </w:pPr>
      <w:r>
        <w:t>Objectifs quantitatifs de l’offre de soins</w:t>
      </w:r>
      <w:r w:rsidR="00E709E4">
        <w:t xml:space="preserve"> (</w:t>
      </w:r>
      <w:proofErr w:type="spellStart"/>
      <w:r w:rsidR="00E709E4">
        <w:t>cf</w:t>
      </w:r>
      <w:proofErr w:type="spellEnd"/>
      <w:r w:rsidR="00E709E4">
        <w:t xml:space="preserve"> tableau ci-après)</w:t>
      </w:r>
    </w:p>
    <w:p w14:paraId="02189A06" w14:textId="77777777" w:rsidR="00C942F6" w:rsidRDefault="00C942F6">
      <w:pPr>
        <w:spacing w:line="259" w:lineRule="auto"/>
        <w:jc w:val="left"/>
      </w:pPr>
      <w:r>
        <w:br w:type="page"/>
      </w:r>
    </w:p>
    <w:p w14:paraId="04D981B2" w14:textId="77777777" w:rsidR="0046456A" w:rsidRDefault="0046456A" w:rsidP="0046456A">
      <w:pPr>
        <w:spacing w:after="0" w:line="276" w:lineRule="auto"/>
      </w:pPr>
    </w:p>
    <w:p w14:paraId="27512EE8" w14:textId="77777777" w:rsidR="0046456A" w:rsidRDefault="0046456A" w:rsidP="0046456A">
      <w:pPr>
        <w:pStyle w:val="Titre2"/>
      </w:pPr>
      <w:r>
        <w:t xml:space="preserve">Articulation </w:t>
      </w:r>
    </w:p>
    <w:p w14:paraId="70814F50" w14:textId="77777777" w:rsidR="0046456A" w:rsidRDefault="0046456A" w:rsidP="0046456A">
      <w:pPr>
        <w:spacing w:after="0" w:line="276" w:lineRule="auto"/>
      </w:pPr>
    </w:p>
    <w:p w14:paraId="2BCCA73D" w14:textId="77777777" w:rsidR="0046456A" w:rsidRDefault="0046456A" w:rsidP="0046456A">
      <w:pPr>
        <w:pStyle w:val="Paragraphedeliste"/>
        <w:numPr>
          <w:ilvl w:val="0"/>
          <w:numId w:val="4"/>
        </w:numPr>
        <w:spacing w:after="0" w:line="276" w:lineRule="auto"/>
        <w:ind w:left="709" w:hanging="425"/>
      </w:pPr>
      <w:r>
        <w:t>Programme régional pour l’accès à la prévention et aux soins (PRAPS)</w:t>
      </w:r>
    </w:p>
    <w:p w14:paraId="65389212" w14:textId="77777777" w:rsidR="0046456A" w:rsidRDefault="0046456A" w:rsidP="0046456A">
      <w:pPr>
        <w:pStyle w:val="Paragraphedeliste"/>
        <w:numPr>
          <w:ilvl w:val="0"/>
          <w:numId w:val="4"/>
        </w:numPr>
        <w:spacing w:after="0" w:line="276" w:lineRule="auto"/>
        <w:ind w:left="709" w:hanging="425"/>
      </w:pPr>
      <w:r>
        <w:t>Personnes âgées en risque de perte d’autonomie (PAERPA) (programme)</w:t>
      </w:r>
    </w:p>
    <w:p w14:paraId="46489E3F" w14:textId="77777777" w:rsidR="0046456A" w:rsidRDefault="0046456A" w:rsidP="0046456A">
      <w:pPr>
        <w:pStyle w:val="Paragraphedeliste"/>
        <w:numPr>
          <w:ilvl w:val="0"/>
          <w:numId w:val="4"/>
        </w:numPr>
        <w:spacing w:after="0" w:line="276" w:lineRule="auto"/>
        <w:ind w:left="709" w:hanging="425"/>
      </w:pPr>
      <w:r>
        <w:t>Plan maladies neurodégénératives (PMND)</w:t>
      </w:r>
      <w:r w:rsidR="0065473D">
        <w:t>.</w:t>
      </w:r>
    </w:p>
    <w:p w14:paraId="6AEBAB54" w14:textId="77777777" w:rsidR="0046456A" w:rsidRDefault="0046456A" w:rsidP="0046456A">
      <w:pPr>
        <w:spacing w:after="0" w:line="276" w:lineRule="auto"/>
      </w:pPr>
    </w:p>
    <w:p w14:paraId="6E18AA8D" w14:textId="77777777" w:rsidR="0046456A" w:rsidRDefault="0046456A" w:rsidP="0046456A">
      <w:pPr>
        <w:pStyle w:val="Titre2"/>
      </w:pPr>
      <w:r>
        <w:t xml:space="preserve">Transversalité </w:t>
      </w:r>
    </w:p>
    <w:p w14:paraId="4353D8EF" w14:textId="77777777" w:rsidR="0046456A" w:rsidRDefault="0046456A" w:rsidP="0046456A">
      <w:pPr>
        <w:spacing w:after="0" w:line="276" w:lineRule="auto"/>
      </w:pPr>
    </w:p>
    <w:p w14:paraId="02B63074" w14:textId="77777777" w:rsidR="0046456A" w:rsidRDefault="0046456A" w:rsidP="0046456A">
      <w:pPr>
        <w:spacing w:after="0" w:line="276" w:lineRule="auto"/>
      </w:pPr>
      <w:r>
        <w:t xml:space="preserve">La fiche médecine </w:t>
      </w:r>
      <w:r w:rsidR="002B01C2">
        <w:t>est élaborée</w:t>
      </w:r>
      <w:r>
        <w:t xml:space="preserve"> en transversalité avec les parcours suivants : </w:t>
      </w:r>
    </w:p>
    <w:p w14:paraId="226D8DA3" w14:textId="77777777" w:rsidR="0046456A" w:rsidRDefault="0046456A" w:rsidP="0046456A">
      <w:pPr>
        <w:pStyle w:val="Paragraphedeliste"/>
        <w:numPr>
          <w:ilvl w:val="0"/>
          <w:numId w:val="4"/>
        </w:numPr>
        <w:spacing w:after="0" w:line="276" w:lineRule="auto"/>
        <w:ind w:left="709" w:hanging="425"/>
      </w:pPr>
      <w:r>
        <w:t>Livret Prévention : Fiche Santé des enfants et des jeunes</w:t>
      </w:r>
    </w:p>
    <w:p w14:paraId="5FDF623C" w14:textId="77777777" w:rsidR="0046456A" w:rsidRDefault="0046456A" w:rsidP="0046456A">
      <w:pPr>
        <w:pStyle w:val="Paragraphedeliste"/>
        <w:numPr>
          <w:ilvl w:val="0"/>
          <w:numId w:val="4"/>
        </w:numPr>
        <w:spacing w:after="0" w:line="276" w:lineRule="auto"/>
        <w:ind w:left="709" w:hanging="425"/>
      </w:pPr>
      <w:r>
        <w:t>Livret Parcours : Ensemble des fiches Parcours</w:t>
      </w:r>
    </w:p>
    <w:p w14:paraId="17C8753C" w14:textId="77777777" w:rsidR="0065473D" w:rsidRDefault="0046456A" w:rsidP="0065473D">
      <w:pPr>
        <w:pStyle w:val="Paragraphedeliste"/>
        <w:numPr>
          <w:ilvl w:val="0"/>
          <w:numId w:val="4"/>
        </w:numPr>
        <w:spacing w:after="0" w:line="276" w:lineRule="auto"/>
        <w:ind w:left="709" w:hanging="425"/>
      </w:pPr>
      <w:r>
        <w:t>Livret Offre de santé : Fiche Soins palliatifs</w:t>
      </w:r>
    </w:p>
    <w:p w14:paraId="004645AF" w14:textId="77777777" w:rsidR="00485784" w:rsidRDefault="0046456A" w:rsidP="0065473D">
      <w:pPr>
        <w:pStyle w:val="Paragraphedeliste"/>
        <w:numPr>
          <w:ilvl w:val="0"/>
          <w:numId w:val="4"/>
        </w:numPr>
        <w:spacing w:after="0" w:line="276" w:lineRule="auto"/>
        <w:ind w:left="709" w:hanging="425"/>
      </w:pPr>
      <w:r>
        <w:t>Ce livret, en particulier : Fiche Hospitalisation à domicile (HAD), Fiche Gynécologie-obstétrique, néonatologie et réanimation néonatale (pour la composante néonatalogie et son articulation avec la pédiatrie), Fiche Médecine d’urgence, Fiche Activité interventionnelle sous imagerie médicale, en cardiologie, Fiche Traitement du cancer, Fiche Soins critiques, Fiche Traitement de l’insuffisance rénale chronique</w:t>
      </w:r>
      <w:r w:rsidR="0065473D">
        <w:t>.</w:t>
      </w:r>
    </w:p>
    <w:p w14:paraId="22EBF79C" w14:textId="77777777" w:rsidR="00485784" w:rsidRDefault="00485784">
      <w:pPr>
        <w:spacing w:line="259" w:lineRule="auto"/>
        <w:jc w:val="left"/>
      </w:pPr>
      <w:r>
        <w:br w:type="page"/>
      </w:r>
    </w:p>
    <w:p w14:paraId="5186D584" w14:textId="77777777" w:rsidR="006C358D" w:rsidRPr="007B4B78" w:rsidRDefault="00B14C16" w:rsidP="009B59F8">
      <w:pPr>
        <w:spacing w:after="0" w:line="276" w:lineRule="auto"/>
        <w:ind w:left="993"/>
      </w:pPr>
      <w:r>
        <w:rPr>
          <w:noProof/>
          <w:lang w:eastAsia="fr-FR"/>
        </w:rPr>
        <w:lastRenderedPageBreak/>
        <w:drawing>
          <wp:anchor distT="0" distB="0" distL="114300" distR="114300" simplePos="0" relativeHeight="251698176" behindDoc="0" locked="0" layoutInCell="1" allowOverlap="1" wp14:anchorId="460BA184" wp14:editId="474017C0">
            <wp:simplePos x="0" y="0"/>
            <wp:positionH relativeFrom="column">
              <wp:posOffset>3415665</wp:posOffset>
            </wp:positionH>
            <wp:positionV relativeFrom="paragraph">
              <wp:posOffset>97</wp:posOffset>
            </wp:positionV>
            <wp:extent cx="848995" cy="6719570"/>
            <wp:effectExtent l="0" t="0" r="8255" b="5080"/>
            <wp:wrapSquare wrapText="bothSides"/>
            <wp:docPr id="530" name="Imag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48995" cy="6719570"/>
                    </a:xfrm>
                    <a:prstGeom prst="rect">
                      <a:avLst/>
                    </a:prstGeom>
                    <a:noFill/>
                  </pic:spPr>
                </pic:pic>
              </a:graphicData>
            </a:graphic>
            <wp14:sizeRelH relativeFrom="margin">
              <wp14:pctWidth>0</wp14:pctWidth>
            </wp14:sizeRelH>
            <wp14:sizeRelV relativeFrom="margin">
              <wp14:pctHeight>0</wp14:pctHeight>
            </wp14:sizeRelV>
          </wp:anchor>
        </w:drawing>
      </w:r>
      <w:r w:rsidR="008460EA" w:rsidRPr="008460EA">
        <w:rPr>
          <w:noProof/>
          <w:lang w:eastAsia="fr-FR"/>
        </w:rPr>
        <w:drawing>
          <wp:inline distT="0" distB="0" distL="0" distR="0" wp14:anchorId="00DBEF94" wp14:editId="1082B78B">
            <wp:extent cx="9037804" cy="1870168"/>
            <wp:effectExtent l="2222" t="0" r="0" b="0"/>
            <wp:docPr id="529" name="Imag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6200000">
                      <a:off x="0" y="0"/>
                      <a:ext cx="9100038" cy="1883046"/>
                    </a:xfrm>
                    <a:prstGeom prst="rect">
                      <a:avLst/>
                    </a:prstGeom>
                    <a:noFill/>
                    <a:ln>
                      <a:noFill/>
                    </a:ln>
                  </pic:spPr>
                </pic:pic>
              </a:graphicData>
            </a:graphic>
          </wp:inline>
        </w:drawing>
      </w:r>
      <w:r w:rsidR="006C358D" w:rsidRPr="007B4B78">
        <w:br w:type="page"/>
      </w:r>
    </w:p>
    <w:p w14:paraId="3CBA19DF" w14:textId="77777777" w:rsidR="006C358D" w:rsidRPr="00B76100" w:rsidRDefault="006C358D" w:rsidP="00BB4F6C">
      <w:pPr>
        <w:spacing w:after="0" w:line="276" w:lineRule="auto"/>
        <w:rPr>
          <w:sz w:val="20"/>
          <w:szCs w:val="20"/>
        </w:rPr>
      </w:pPr>
    </w:p>
    <w:p w14:paraId="4A7F4F96" w14:textId="77777777" w:rsidR="006C358D" w:rsidRDefault="006C358D" w:rsidP="00C85AB5">
      <w:pPr>
        <w:pStyle w:val="Titre1"/>
        <w:numPr>
          <w:ilvl w:val="2"/>
          <w:numId w:val="12"/>
        </w:numPr>
        <w:tabs>
          <w:tab w:val="left" w:pos="1418"/>
        </w:tabs>
        <w:ind w:left="1418" w:hanging="851"/>
      </w:pPr>
      <w:bookmarkStart w:id="47" w:name="_Toc136541205"/>
      <w:r>
        <w:t>CHIRURGIE</w:t>
      </w:r>
      <w:bookmarkEnd w:id="47"/>
    </w:p>
    <w:p w14:paraId="111D0397" w14:textId="77777777" w:rsidR="006C358D" w:rsidRPr="00B76100" w:rsidRDefault="006C358D" w:rsidP="00BB4F6C">
      <w:pPr>
        <w:spacing w:after="0" w:line="276" w:lineRule="auto"/>
      </w:pPr>
    </w:p>
    <w:p w14:paraId="211F6005" w14:textId="77777777" w:rsidR="00070425" w:rsidRDefault="00070425" w:rsidP="00070425">
      <w:pPr>
        <w:spacing w:after="0" w:line="276" w:lineRule="auto"/>
      </w:pPr>
      <w:r>
        <w:t>L’activité de soins de chirurgie est désormais codifiée aux articles R.</w:t>
      </w:r>
      <w:r w:rsidR="00FB0CBF">
        <w:t xml:space="preserve"> </w:t>
      </w:r>
      <w:r>
        <w:t>6123-201 à R.</w:t>
      </w:r>
      <w:r w:rsidR="00FB0CBF">
        <w:t xml:space="preserve"> </w:t>
      </w:r>
      <w:r>
        <w:t>6123-212 et D.</w:t>
      </w:r>
      <w:r w:rsidR="00FB0CBF">
        <w:t xml:space="preserve"> </w:t>
      </w:r>
      <w:r>
        <w:t>6124-267 à D.</w:t>
      </w:r>
      <w:r w:rsidR="00FB0CBF">
        <w:t xml:space="preserve"> </w:t>
      </w:r>
      <w:r>
        <w:t xml:space="preserve">6124-290 du code de la santé publique </w:t>
      </w:r>
      <w:r>
        <w:rPr>
          <w:rStyle w:val="Appelnotedebasdep"/>
        </w:rPr>
        <w:footnoteReference w:id="16"/>
      </w:r>
      <w:r>
        <w:t xml:space="preserve">.  </w:t>
      </w:r>
    </w:p>
    <w:p w14:paraId="4BB36114" w14:textId="77777777" w:rsidR="00070425" w:rsidRDefault="00070425" w:rsidP="00070425">
      <w:pPr>
        <w:spacing w:after="0" w:line="276" w:lineRule="auto"/>
      </w:pPr>
    </w:p>
    <w:p w14:paraId="3BA01E1F" w14:textId="77777777" w:rsidR="00070425" w:rsidRPr="00D023BC" w:rsidRDefault="00070425" w:rsidP="00070425">
      <w:pPr>
        <w:spacing w:after="0" w:line="276" w:lineRule="auto"/>
        <w:rPr>
          <w:i/>
        </w:rPr>
      </w:pPr>
      <w:r w:rsidRPr="00D023BC">
        <w:rPr>
          <w:i/>
        </w:rPr>
        <w:t>La chirurgie du cancer (fiche Traitement du cancer), la neurochirurgie, la chirurgie cardiaque, ains</w:t>
      </w:r>
      <w:r w:rsidR="00D023BC" w:rsidRPr="00D023BC">
        <w:rPr>
          <w:i/>
        </w:rPr>
        <w:t>i que les activités de greffes</w:t>
      </w:r>
      <w:r w:rsidRPr="00D023BC">
        <w:rPr>
          <w:i/>
        </w:rPr>
        <w:t xml:space="preserve"> sont traitées dans des fiches spécifiques</w:t>
      </w:r>
      <w:r w:rsidR="00D023BC" w:rsidRPr="00D023BC">
        <w:rPr>
          <w:i/>
        </w:rPr>
        <w:t xml:space="preserve"> de ce livret</w:t>
      </w:r>
      <w:r w:rsidRPr="00D023BC">
        <w:rPr>
          <w:i/>
        </w:rPr>
        <w:t>.</w:t>
      </w:r>
    </w:p>
    <w:p w14:paraId="08B06DA5" w14:textId="77777777" w:rsidR="00070425" w:rsidRDefault="00070425" w:rsidP="00070425">
      <w:pPr>
        <w:spacing w:after="0" w:line="276" w:lineRule="auto"/>
      </w:pPr>
    </w:p>
    <w:p w14:paraId="736B195F" w14:textId="77777777" w:rsidR="00070425" w:rsidRDefault="00070425" w:rsidP="00F11C6A">
      <w:pPr>
        <w:pStyle w:val="Titre2"/>
        <w:numPr>
          <w:ilvl w:val="0"/>
          <w:numId w:val="50"/>
        </w:numPr>
      </w:pPr>
      <w:r>
        <w:t>Contexte et problématique</w:t>
      </w:r>
    </w:p>
    <w:p w14:paraId="6EB947D2" w14:textId="77777777" w:rsidR="00070425" w:rsidRDefault="00070425" w:rsidP="00070425">
      <w:pPr>
        <w:spacing w:after="0" w:line="276" w:lineRule="auto"/>
      </w:pPr>
    </w:p>
    <w:p w14:paraId="55053C4C" w14:textId="77777777" w:rsidR="00070425" w:rsidRDefault="00070425" w:rsidP="00070425">
      <w:pPr>
        <w:pStyle w:val="Titre4"/>
      </w:pPr>
      <w:r>
        <w:t>Définition</w:t>
      </w:r>
    </w:p>
    <w:p w14:paraId="44E716EF" w14:textId="77777777" w:rsidR="00070425" w:rsidRDefault="00070425" w:rsidP="00070425">
      <w:pPr>
        <w:spacing w:after="0" w:line="276" w:lineRule="auto"/>
      </w:pPr>
    </w:p>
    <w:p w14:paraId="7067BB2B" w14:textId="77777777" w:rsidR="00070425" w:rsidRDefault="00070425" w:rsidP="00070425">
      <w:pPr>
        <w:spacing w:after="0" w:line="276" w:lineRule="auto"/>
      </w:pPr>
      <w:r>
        <w:t>L’article R.</w:t>
      </w:r>
      <w:r w:rsidR="00FB0CBF">
        <w:t xml:space="preserve"> </w:t>
      </w:r>
      <w:r>
        <w:t xml:space="preserve">6123-201 du code de la santé publique définit l’activité de soins de chirurgie comme « </w:t>
      </w:r>
      <w:r w:rsidRPr="00070425">
        <w:rPr>
          <w:i/>
        </w:rPr>
        <w:t>la prise en charge à visée diagnostique ou thérapeutique des patients nécessitant ou susceptibles de nécessiter un geste interventionnel invasif ou mini-invasif réalisé dans un secteur interventionnel quelle que soit la voie d'abord et la mise en œuvre d'une continuité des soins […].</w:t>
      </w:r>
      <w:r>
        <w:t xml:space="preserve"> ».</w:t>
      </w:r>
    </w:p>
    <w:p w14:paraId="5684537C" w14:textId="77777777" w:rsidR="00070425" w:rsidRDefault="00070425" w:rsidP="00070425">
      <w:pPr>
        <w:spacing w:after="0" w:line="276" w:lineRule="auto"/>
      </w:pPr>
      <w:r>
        <w:t xml:space="preserve">Ce même article précise que « </w:t>
      </w:r>
      <w:r w:rsidRPr="00070425">
        <w:rPr>
          <w:i/>
        </w:rPr>
        <w:t>Cette activité requiert, pour sa réalisation, un environnement adapté à la complexité et au niveau de risque du geste ainsi qu'au type de patients pris en charge. Les soins de chirurgie s'inscrivent dans une prise en charge globale des patients. Elle comporte également des actions de prévention et d'éducation à la santé</w:t>
      </w:r>
      <w:r>
        <w:t>. ».</w:t>
      </w:r>
    </w:p>
    <w:p w14:paraId="2D83A76C" w14:textId="77777777" w:rsidR="00070425" w:rsidRDefault="00070425" w:rsidP="00070425">
      <w:pPr>
        <w:spacing w:after="0" w:line="276" w:lineRule="auto"/>
      </w:pPr>
    </w:p>
    <w:p w14:paraId="2EBA98E0" w14:textId="77777777" w:rsidR="00070425" w:rsidRDefault="00070425" w:rsidP="00070425">
      <w:pPr>
        <w:spacing w:after="0" w:line="276" w:lineRule="auto"/>
      </w:pPr>
      <w:r>
        <w:t>L’acte chirurgical s’entend comme un épisode de soins qui inclut l’avant, le pendant et l’après d’une chirurgie. Il doit être organisé selon un parcours optimisé.</w:t>
      </w:r>
      <w:r w:rsidR="00B812D5">
        <w:t xml:space="preserve"> </w:t>
      </w:r>
      <w:r>
        <w:t>Le patient peut être pris en charge, soit en hospitalisation complète, soit en ambulatoire.</w:t>
      </w:r>
    </w:p>
    <w:p w14:paraId="47879D85" w14:textId="77777777" w:rsidR="00070425" w:rsidRPr="00B76100" w:rsidRDefault="00070425" w:rsidP="00070425">
      <w:pPr>
        <w:spacing w:after="0" w:line="276" w:lineRule="auto"/>
      </w:pPr>
    </w:p>
    <w:p w14:paraId="38B2D07B" w14:textId="77777777" w:rsidR="00070425" w:rsidRDefault="00070425" w:rsidP="00070425">
      <w:pPr>
        <w:pStyle w:val="Titre4"/>
      </w:pPr>
      <w:r>
        <w:t>Enjeux</w:t>
      </w:r>
    </w:p>
    <w:p w14:paraId="3EF4DE5E" w14:textId="77777777" w:rsidR="00B76100" w:rsidRPr="00B76100" w:rsidRDefault="00B76100" w:rsidP="00B76100">
      <w:pPr>
        <w:pStyle w:val="Paragraphedeliste"/>
        <w:spacing w:after="0" w:line="276" w:lineRule="auto"/>
        <w:ind w:left="709"/>
        <w:rPr>
          <w:sz w:val="20"/>
          <w:szCs w:val="20"/>
        </w:rPr>
      </w:pPr>
    </w:p>
    <w:p w14:paraId="53039443" w14:textId="77777777" w:rsidR="00070425" w:rsidRDefault="00070425" w:rsidP="00070425">
      <w:pPr>
        <w:pStyle w:val="Paragraphedeliste"/>
        <w:numPr>
          <w:ilvl w:val="0"/>
          <w:numId w:val="4"/>
        </w:numPr>
        <w:spacing w:after="0" w:line="276" w:lineRule="auto"/>
        <w:ind w:left="709" w:hanging="425"/>
      </w:pPr>
      <w:r>
        <w:t>Le cadre juridique introduit par la réforme des auto</w:t>
      </w:r>
      <w:r w:rsidR="00FB0CBF">
        <w:t xml:space="preserve">risations d’activités de soins </w:t>
      </w:r>
      <w:r>
        <w:t>constitue désormais un socle commun de règles de référence à l’ensemble des acteurs, qu’il s’agisse des structures autorisées à pratiquer l’activité de chirurgie, les agences régionales de santé, les praticiens et bien sûr les usagers.</w:t>
      </w:r>
    </w:p>
    <w:p w14:paraId="4B5BBF8E" w14:textId="77777777" w:rsidR="00070425" w:rsidRDefault="00070425" w:rsidP="00070425">
      <w:pPr>
        <w:spacing w:after="0" w:line="276" w:lineRule="auto"/>
        <w:ind w:left="708"/>
      </w:pPr>
      <w:r>
        <w:t>Les exigences en termes de qualité et de sécurité des soins, d’environnement interne et externe, de ressources humaines qualifiées et expertes, d’organisation, y sont déclinées.</w:t>
      </w:r>
    </w:p>
    <w:p w14:paraId="19D09609" w14:textId="77777777" w:rsidR="00070425" w:rsidRDefault="00070425" w:rsidP="00070425">
      <w:pPr>
        <w:pStyle w:val="Paragraphedeliste"/>
        <w:numPr>
          <w:ilvl w:val="0"/>
          <w:numId w:val="4"/>
        </w:numPr>
        <w:spacing w:after="0" w:line="276" w:lineRule="auto"/>
        <w:ind w:left="709" w:hanging="425"/>
      </w:pPr>
      <w:r>
        <w:t>La réforme est un levier qui va faciliter l’accélération du développement des prises en charge en chirurgie ambulatoire.</w:t>
      </w:r>
    </w:p>
    <w:p w14:paraId="72189CE0" w14:textId="77777777" w:rsidR="00B76100" w:rsidRDefault="00070425" w:rsidP="00B76100">
      <w:pPr>
        <w:spacing w:after="0" w:line="276" w:lineRule="auto"/>
        <w:ind w:left="709"/>
      </w:pPr>
      <w:r>
        <w:t>La cible de prise en charge sous forme ambulatoire fixée par la DGOS de 70</w:t>
      </w:r>
      <w:r w:rsidR="00FB0CBF">
        <w:t xml:space="preserve"> </w:t>
      </w:r>
      <w:r>
        <w:t>% pour 2022 reste une cible réaffirmée comme atteignable. Elle a été réaffirmée par le rapport du Haut Conseil de la Santé Publique de 2021, qui fixe une cible à 80</w:t>
      </w:r>
      <w:r w:rsidR="00FB0CBF">
        <w:t xml:space="preserve"> </w:t>
      </w:r>
      <w:r>
        <w:t xml:space="preserve">% en </w:t>
      </w:r>
      <w:r w:rsidR="00B812D5">
        <w:t>intégrant</w:t>
      </w:r>
      <w:r>
        <w:t xml:space="preserve"> des actes innovants d’ici 2025. Ainsi la transformation et l’évolution des pratiques en chir</w:t>
      </w:r>
      <w:r w:rsidR="00B812D5">
        <w:t>urgie en cours est à renforcer.</w:t>
      </w:r>
      <w:r w:rsidR="00B76100">
        <w:t xml:space="preserve"> </w:t>
      </w:r>
      <w:r>
        <w:t>Le taux de chirurgie ambulatoire</w:t>
      </w:r>
      <w:r>
        <w:rPr>
          <w:rStyle w:val="Appelnotedebasdep"/>
        </w:rPr>
        <w:footnoteReference w:id="17"/>
      </w:r>
      <w:r>
        <w:t xml:space="preserve">en Bourgogne-Franche-Comté </w:t>
      </w:r>
      <w:r w:rsidRPr="00D0515A">
        <w:t>atteint 61,8 % en 2022.</w:t>
      </w:r>
      <w:r w:rsidR="00B76100">
        <w:br w:type="page"/>
      </w:r>
    </w:p>
    <w:p w14:paraId="354733C3" w14:textId="77777777" w:rsidR="00070425" w:rsidRDefault="00070425" w:rsidP="00070425">
      <w:pPr>
        <w:spacing w:after="0" w:line="276" w:lineRule="auto"/>
      </w:pPr>
    </w:p>
    <w:p w14:paraId="07999962" w14:textId="77777777" w:rsidR="00070425" w:rsidRDefault="00070425" w:rsidP="00B812D5">
      <w:pPr>
        <w:pStyle w:val="Paragraphedeliste"/>
        <w:numPr>
          <w:ilvl w:val="0"/>
          <w:numId w:val="4"/>
        </w:numPr>
        <w:spacing w:after="0" w:line="276" w:lineRule="auto"/>
        <w:ind w:left="709" w:hanging="425"/>
      </w:pPr>
      <w:r>
        <w:t xml:space="preserve">La crise sanitaire a par ailleurs renforcé l’efficacité de l’organisation de la chirurgie ambulatoire : en effet, les épisodes de soins ont dû être optimisés et coordonnés pour gérer et fluidifier les parcours chirurgicaux tout en garantissant la qualité et la sécurité des soins. </w:t>
      </w:r>
    </w:p>
    <w:p w14:paraId="2A9DFA67" w14:textId="77777777" w:rsidR="00070425" w:rsidRDefault="00070425" w:rsidP="00B812D5">
      <w:pPr>
        <w:spacing w:after="0" w:line="276" w:lineRule="auto"/>
        <w:ind w:left="709"/>
      </w:pPr>
      <w:r>
        <w:t>Dans la continuité de ces dernières années, l’ARS de Bourgogne-Franche-Comté a proposé aux établissements de santé de la région plusieurs programmes d’accompagnement opérationnels de proximité impliquant les acteurs de terrain et favorisant les partages entre pairs de savoirs et savoir</w:t>
      </w:r>
      <w:r w:rsidR="00FB0CBF">
        <w:noBreakHyphen/>
      </w:r>
      <w:r>
        <w:t xml:space="preserve">faire afin de poursuivre le </w:t>
      </w:r>
      <w:r w:rsidR="00B812D5">
        <w:t>développement</w:t>
      </w:r>
      <w:r>
        <w:t xml:space="preserve"> de ces parcours.</w:t>
      </w:r>
    </w:p>
    <w:p w14:paraId="099C04EF" w14:textId="77777777" w:rsidR="00070425" w:rsidRDefault="00070425" w:rsidP="00070425">
      <w:pPr>
        <w:spacing w:after="0" w:line="276" w:lineRule="auto"/>
      </w:pPr>
    </w:p>
    <w:p w14:paraId="4175EB30" w14:textId="77777777" w:rsidR="00070425" w:rsidRDefault="00070425" w:rsidP="00B812D5">
      <w:pPr>
        <w:pStyle w:val="Titre4"/>
      </w:pPr>
      <w:r>
        <w:t>Le nouveau cadre juridique :</w:t>
      </w:r>
    </w:p>
    <w:p w14:paraId="63CC6A46" w14:textId="77777777" w:rsidR="00B812D5" w:rsidRDefault="00B812D5" w:rsidP="00070425">
      <w:pPr>
        <w:spacing w:after="0" w:line="276" w:lineRule="auto"/>
      </w:pPr>
    </w:p>
    <w:p w14:paraId="3415F777" w14:textId="77777777" w:rsidR="00070425" w:rsidRDefault="00070425" w:rsidP="00070425">
      <w:pPr>
        <w:spacing w:after="0" w:line="276" w:lineRule="auto"/>
      </w:pPr>
      <w:r>
        <w:t>La réforme organise l’activité de chirurgie selon trois modalités :</w:t>
      </w:r>
    </w:p>
    <w:p w14:paraId="49C3699F" w14:textId="77777777" w:rsidR="00070425" w:rsidRDefault="00070425" w:rsidP="00070425">
      <w:pPr>
        <w:pStyle w:val="Paragraphedeliste"/>
        <w:numPr>
          <w:ilvl w:val="0"/>
          <w:numId w:val="4"/>
        </w:numPr>
        <w:spacing w:after="0" w:line="276" w:lineRule="auto"/>
        <w:ind w:left="709" w:hanging="425"/>
      </w:pPr>
      <w:r>
        <w:t>la chirurgie de l’adulte</w:t>
      </w:r>
      <w:r w:rsidR="00FB0CBF">
        <w:t> ;</w:t>
      </w:r>
    </w:p>
    <w:p w14:paraId="68B7C6FC" w14:textId="77777777" w:rsidR="00070425" w:rsidRDefault="00070425" w:rsidP="00070425">
      <w:pPr>
        <w:pStyle w:val="Paragraphedeliste"/>
        <w:numPr>
          <w:ilvl w:val="0"/>
          <w:numId w:val="4"/>
        </w:numPr>
        <w:spacing w:after="0" w:line="276" w:lineRule="auto"/>
        <w:ind w:left="709" w:hanging="425"/>
      </w:pPr>
      <w:r>
        <w:t>la chirurgie pédiatrique (0-15 ans)</w:t>
      </w:r>
      <w:r w:rsidR="00FB0CBF">
        <w:t> ;</w:t>
      </w:r>
    </w:p>
    <w:p w14:paraId="6D59A3A9" w14:textId="77777777" w:rsidR="00070425" w:rsidRDefault="00070425" w:rsidP="00070425">
      <w:pPr>
        <w:pStyle w:val="Paragraphedeliste"/>
        <w:numPr>
          <w:ilvl w:val="0"/>
          <w:numId w:val="4"/>
        </w:numPr>
        <w:spacing w:after="0" w:line="276" w:lineRule="auto"/>
        <w:ind w:left="709" w:hanging="425"/>
      </w:pPr>
      <w:r>
        <w:t>la chirurgie bariatrique</w:t>
      </w:r>
      <w:r w:rsidR="00FB0CBF">
        <w:t>.</w:t>
      </w:r>
    </w:p>
    <w:p w14:paraId="22E87CBD" w14:textId="77777777" w:rsidR="00070425" w:rsidRDefault="00070425" w:rsidP="00070425">
      <w:pPr>
        <w:spacing w:after="0" w:line="276" w:lineRule="auto"/>
      </w:pPr>
    </w:p>
    <w:p w14:paraId="4C061954" w14:textId="77777777" w:rsidR="00070425" w:rsidRDefault="00070425" w:rsidP="00070425">
      <w:pPr>
        <w:spacing w:after="0" w:line="276" w:lineRule="auto"/>
      </w:pPr>
      <w:r>
        <w:t>Pour chacune de ces modalités, l’autorisation permettra deux types de prise en charge : en hospitalisation complète ou en hospitalisation de jour. La pratique d’un seul type de prise en charge nécessitera de conventionner avec un autre titulaire, afin de proposer aux usagers une offre complète. Ce conventionnement devra répondre à l’exigence de proximité compatible avec la sécurité des soins.</w:t>
      </w:r>
    </w:p>
    <w:p w14:paraId="21068DF9" w14:textId="77777777" w:rsidR="00070425" w:rsidRDefault="00070425" w:rsidP="00070425">
      <w:pPr>
        <w:spacing w:after="0" w:line="276" w:lineRule="auto"/>
      </w:pPr>
    </w:p>
    <w:p w14:paraId="138156DC" w14:textId="77777777" w:rsidR="00070425" w:rsidRDefault="00070425" w:rsidP="00070425">
      <w:pPr>
        <w:spacing w:after="0" w:line="276" w:lineRule="auto"/>
      </w:pPr>
      <w:r>
        <w:t>Dans le cadre des modalités de chirurgie de l’adulte et de chirurgie pédiatrique, les autorisations délivrées aux opérateurs devront faire mention des pratiques thérapeutiques spécifiques (PTS) exercées par le titulaire dans ce cadre.</w:t>
      </w:r>
    </w:p>
    <w:p w14:paraId="63EE01BF" w14:textId="77777777" w:rsidR="00070425" w:rsidRDefault="00070425" w:rsidP="007179A8">
      <w:pPr>
        <w:spacing w:after="0" w:line="276" w:lineRule="auto"/>
      </w:pPr>
      <w:r>
        <w:t xml:space="preserve">Onze PTS ont été prévues par le texte : </w:t>
      </w:r>
    </w:p>
    <w:p w14:paraId="3CC5F5B2" w14:textId="77777777" w:rsidR="00070425" w:rsidRDefault="00070425" w:rsidP="00070425">
      <w:pPr>
        <w:pStyle w:val="Paragraphedeliste"/>
        <w:numPr>
          <w:ilvl w:val="0"/>
          <w:numId w:val="4"/>
        </w:numPr>
        <w:spacing w:after="0" w:line="276" w:lineRule="auto"/>
        <w:ind w:left="709" w:hanging="425"/>
      </w:pPr>
      <w:r>
        <w:t>Chirurgie maxillo-faciale, s</w:t>
      </w:r>
      <w:r w:rsidR="00FB0CBF">
        <w:t>tomatologie et chirurgie orale</w:t>
      </w:r>
      <w:r w:rsidR="00B62DA7">
        <w:t>.</w:t>
      </w:r>
    </w:p>
    <w:p w14:paraId="116F8A6E" w14:textId="77777777" w:rsidR="00070425" w:rsidRDefault="00070425" w:rsidP="00070425">
      <w:pPr>
        <w:pStyle w:val="Paragraphedeliste"/>
        <w:numPr>
          <w:ilvl w:val="0"/>
          <w:numId w:val="4"/>
        </w:numPr>
        <w:spacing w:after="0" w:line="276" w:lineRule="auto"/>
        <w:ind w:left="709" w:hanging="425"/>
      </w:pPr>
      <w:r>
        <w:t>Chirurgie o</w:t>
      </w:r>
      <w:r w:rsidR="00FB0CBF">
        <w:t>rthopédique et traumatologique</w:t>
      </w:r>
      <w:r w:rsidR="00B62DA7">
        <w:t>.</w:t>
      </w:r>
    </w:p>
    <w:p w14:paraId="7F1E4C7D" w14:textId="77777777" w:rsidR="00070425" w:rsidRDefault="00070425" w:rsidP="00070425">
      <w:pPr>
        <w:pStyle w:val="Paragraphedeliste"/>
        <w:numPr>
          <w:ilvl w:val="0"/>
          <w:numId w:val="4"/>
        </w:numPr>
        <w:spacing w:after="0" w:line="276" w:lineRule="auto"/>
        <w:ind w:left="709" w:hanging="425"/>
      </w:pPr>
      <w:r>
        <w:t xml:space="preserve">Chirurgie plastique et </w:t>
      </w:r>
      <w:r w:rsidR="00FB0CBF">
        <w:t>reconstructrice</w:t>
      </w:r>
      <w:r w:rsidR="00B62DA7">
        <w:t>.</w:t>
      </w:r>
    </w:p>
    <w:p w14:paraId="48694FE5" w14:textId="77777777" w:rsidR="00070425" w:rsidRDefault="00070425" w:rsidP="00070425">
      <w:pPr>
        <w:pStyle w:val="Paragraphedeliste"/>
        <w:numPr>
          <w:ilvl w:val="0"/>
          <w:numId w:val="4"/>
        </w:numPr>
        <w:spacing w:after="0" w:line="276" w:lineRule="auto"/>
        <w:ind w:left="709" w:hanging="425"/>
      </w:pPr>
      <w:r>
        <w:t xml:space="preserve">Chirurgie thoracique et cardiovasculaire à l’exception de l’activité </w:t>
      </w:r>
      <w:r w:rsidR="00FB0CBF">
        <w:t>définie à l’article R. 6123-69</w:t>
      </w:r>
      <w:r w:rsidR="00B62DA7">
        <w:t>.</w:t>
      </w:r>
    </w:p>
    <w:p w14:paraId="0B2AE108" w14:textId="77777777" w:rsidR="00070425" w:rsidRDefault="00070425" w:rsidP="00070425">
      <w:pPr>
        <w:pStyle w:val="Paragraphedeliste"/>
        <w:numPr>
          <w:ilvl w:val="0"/>
          <w:numId w:val="4"/>
        </w:numPr>
        <w:spacing w:after="0" w:line="276" w:lineRule="auto"/>
        <w:ind w:left="709" w:hanging="425"/>
      </w:pPr>
      <w:r>
        <w:t>Chirurg</w:t>
      </w:r>
      <w:r w:rsidR="00FB0CBF">
        <w:t>ie vasculaire et endovasculaire</w:t>
      </w:r>
      <w:r w:rsidR="00B62DA7">
        <w:t>.</w:t>
      </w:r>
    </w:p>
    <w:p w14:paraId="0707A569" w14:textId="77777777" w:rsidR="00070425" w:rsidRDefault="00070425" w:rsidP="00070425">
      <w:pPr>
        <w:pStyle w:val="Paragraphedeliste"/>
        <w:numPr>
          <w:ilvl w:val="0"/>
          <w:numId w:val="4"/>
        </w:numPr>
        <w:spacing w:after="0" w:line="276" w:lineRule="auto"/>
        <w:ind w:left="709" w:hanging="425"/>
      </w:pPr>
      <w:r>
        <w:t>Ch</w:t>
      </w:r>
      <w:r w:rsidR="00FB0CBF">
        <w:t>irurgie viscérale et digestive</w:t>
      </w:r>
      <w:r w:rsidR="00B62DA7">
        <w:t>.</w:t>
      </w:r>
    </w:p>
    <w:p w14:paraId="4B6154C8" w14:textId="77777777" w:rsidR="00070425" w:rsidRDefault="00070425" w:rsidP="00070425">
      <w:pPr>
        <w:pStyle w:val="Paragraphedeliste"/>
        <w:numPr>
          <w:ilvl w:val="0"/>
          <w:numId w:val="4"/>
        </w:numPr>
        <w:spacing w:after="0" w:line="276" w:lineRule="auto"/>
        <w:ind w:left="709" w:hanging="425"/>
      </w:pPr>
      <w:r>
        <w:t>Chi</w:t>
      </w:r>
      <w:r w:rsidR="00FB0CBF">
        <w:t>rurgie gynécologie obstétrique</w:t>
      </w:r>
      <w:r w:rsidR="00B62DA7">
        <w:t>.</w:t>
      </w:r>
    </w:p>
    <w:p w14:paraId="6FFE59DD" w14:textId="77777777" w:rsidR="00070425" w:rsidRDefault="00070425" w:rsidP="00070425">
      <w:pPr>
        <w:pStyle w:val="Paragraphedeliste"/>
        <w:numPr>
          <w:ilvl w:val="0"/>
          <w:numId w:val="4"/>
        </w:numPr>
        <w:spacing w:after="0" w:line="276" w:lineRule="auto"/>
        <w:ind w:left="709" w:hanging="425"/>
      </w:pPr>
      <w:r>
        <w:t xml:space="preserve">Neurochirurgie se limitant aux lésions des nerfs périphériques et aux lésions de la colonne </w:t>
      </w:r>
      <w:proofErr w:type="spellStart"/>
      <w:r>
        <w:t>vertébro</w:t>
      </w:r>
      <w:proofErr w:type="spellEnd"/>
      <w:r>
        <w:t>-discale et intradurale, à l'e</w:t>
      </w:r>
      <w:r w:rsidR="00FB0CBF">
        <w:t>xclusion de la moelle épinière</w:t>
      </w:r>
      <w:r w:rsidR="00B62DA7">
        <w:t>.</w:t>
      </w:r>
    </w:p>
    <w:p w14:paraId="0BCA71FE" w14:textId="77777777" w:rsidR="00070425" w:rsidRDefault="00FB0CBF" w:rsidP="00070425">
      <w:pPr>
        <w:pStyle w:val="Paragraphedeliste"/>
        <w:numPr>
          <w:ilvl w:val="0"/>
          <w:numId w:val="4"/>
        </w:numPr>
        <w:spacing w:after="0" w:line="276" w:lineRule="auto"/>
        <w:ind w:left="709" w:hanging="425"/>
      </w:pPr>
      <w:r>
        <w:t>Chirurgie en ophtalmologie</w:t>
      </w:r>
      <w:r w:rsidR="00B62DA7">
        <w:t>.</w:t>
      </w:r>
    </w:p>
    <w:p w14:paraId="7083D6BE" w14:textId="77777777" w:rsidR="00070425" w:rsidRDefault="00070425" w:rsidP="00070425">
      <w:pPr>
        <w:pStyle w:val="Paragraphedeliste"/>
        <w:numPr>
          <w:ilvl w:val="0"/>
          <w:numId w:val="4"/>
        </w:numPr>
        <w:spacing w:after="0" w:line="276" w:lineRule="auto"/>
        <w:ind w:left="709" w:hanging="425"/>
      </w:pPr>
      <w:r>
        <w:t>Chirurgie oto-rhino-l</w:t>
      </w:r>
      <w:r w:rsidR="00FB0CBF">
        <w:t>aryngologie et cervico-faciale</w:t>
      </w:r>
      <w:r w:rsidR="00B62DA7">
        <w:t>.</w:t>
      </w:r>
    </w:p>
    <w:p w14:paraId="0CD21D14" w14:textId="77777777" w:rsidR="00070425" w:rsidRDefault="00070425" w:rsidP="00070425">
      <w:pPr>
        <w:pStyle w:val="Paragraphedeliste"/>
        <w:numPr>
          <w:ilvl w:val="0"/>
          <w:numId w:val="4"/>
        </w:numPr>
        <w:spacing w:after="0" w:line="276" w:lineRule="auto"/>
        <w:ind w:left="709" w:hanging="425"/>
      </w:pPr>
      <w:r>
        <w:t>Chirurgie en urologie.</w:t>
      </w:r>
    </w:p>
    <w:p w14:paraId="73B24B06" w14:textId="77777777" w:rsidR="00070425" w:rsidRDefault="00070425" w:rsidP="00070425">
      <w:pPr>
        <w:spacing w:after="0" w:line="276" w:lineRule="auto"/>
      </w:pPr>
    </w:p>
    <w:p w14:paraId="19F51F51" w14:textId="77777777" w:rsidR="00070425" w:rsidRDefault="00070425" w:rsidP="00070425">
      <w:pPr>
        <w:spacing w:after="0" w:line="276" w:lineRule="auto"/>
      </w:pPr>
      <w:r>
        <w:t xml:space="preserve">Les notions de « secteur opératoire » et de « bloc opératoire » anciennement utilisées sont remplacées par celles de « secteur interventionnel à accès contrôlé » et de « bloc interventionnel à accès </w:t>
      </w:r>
      <w:r w:rsidR="00C750B6" w:rsidRPr="00C750B6">
        <w:rPr>
          <w:rFonts w:eastAsia="Calibri" w:cs="Times New Roman"/>
          <w:i/>
        </w:rPr>
        <w:t>protégé</w:t>
      </w:r>
      <w:r w:rsidR="00C750B6" w:rsidRPr="00C750B6">
        <w:rPr>
          <w:rFonts w:eastAsia="Calibri" w:cs="Times New Roman"/>
        </w:rPr>
        <w:t> »</w:t>
      </w:r>
      <w:r w:rsidR="00C750B6" w:rsidRPr="00C750B6">
        <w:rPr>
          <w:rFonts w:eastAsia="Calibri" w:cs="Times New Roman"/>
          <w:vertAlign w:val="superscript"/>
        </w:rPr>
        <w:footnoteReference w:id="18"/>
      </w:r>
      <w:r w:rsidR="00C750B6" w:rsidRPr="00C750B6">
        <w:rPr>
          <w:rFonts w:eastAsia="Calibri" w:cs="Times New Roman"/>
        </w:rPr>
        <w:t>.</w:t>
      </w:r>
      <w:r>
        <w:t>» .</w:t>
      </w:r>
    </w:p>
    <w:p w14:paraId="6BBF1CE5" w14:textId="77777777" w:rsidR="00C750B6" w:rsidRDefault="00C750B6">
      <w:pPr>
        <w:spacing w:line="259" w:lineRule="auto"/>
        <w:jc w:val="left"/>
      </w:pPr>
      <w:r>
        <w:br w:type="page"/>
      </w:r>
    </w:p>
    <w:p w14:paraId="1DC47F6B" w14:textId="77777777" w:rsidR="00070425" w:rsidRDefault="00070425" w:rsidP="00070425">
      <w:pPr>
        <w:spacing w:after="0" w:line="276" w:lineRule="auto"/>
      </w:pPr>
    </w:p>
    <w:p w14:paraId="1658FA06" w14:textId="77777777" w:rsidR="00070425" w:rsidRDefault="00070425" w:rsidP="00070425">
      <w:pPr>
        <w:spacing w:after="0" w:line="276" w:lineRule="auto"/>
      </w:pPr>
      <w:r>
        <w:t xml:space="preserve">Les textes insistent sur les enjeux de qualité et de sécurité dans la prise en charge du patient en imposant la mise en place et la tenue d’un recueil et d’une analyse des bonnes pratiques professionnelles, alimentation des registres professionnels d’observation des pratiques, pilotage et régulation de l’activité, traçabilité, assurance qualité en matière de radioprotection, obligation d’alimenter le répertoire opérationnel des ressources (ROR). </w:t>
      </w:r>
    </w:p>
    <w:p w14:paraId="6E7C7CF6" w14:textId="77777777" w:rsidR="00C750B6" w:rsidRDefault="00C750B6" w:rsidP="00070425">
      <w:pPr>
        <w:spacing w:after="0" w:line="276" w:lineRule="auto"/>
      </w:pPr>
    </w:p>
    <w:p w14:paraId="38D2DFD4" w14:textId="77777777" w:rsidR="00070425" w:rsidRDefault="00070425" w:rsidP="00070425">
      <w:pPr>
        <w:spacing w:after="0" w:line="276" w:lineRule="auto"/>
      </w:pPr>
      <w:r w:rsidRPr="00D023BC">
        <w:t xml:space="preserve">Le renforcement de ces enjeux s’exprime aussi au travers des indicateurs de qualité et de sécurité à recueillir dans le cadre de la procédure de certification HAS (cf. </w:t>
      </w:r>
      <w:r w:rsidR="00D023BC" w:rsidRPr="00D023BC">
        <w:t>livret Qualité, sécurité, pertinence</w:t>
      </w:r>
      <w:r w:rsidRPr="00D023BC">
        <w:t>) et des futurs indicateurs de vigilance en chirurgie (</w:t>
      </w:r>
      <w:r w:rsidRPr="00D023F8">
        <w:rPr>
          <w:i/>
        </w:rPr>
        <w:t xml:space="preserve">cf. </w:t>
      </w:r>
      <w:r w:rsidR="00D023BC" w:rsidRPr="00D023F8">
        <w:rPr>
          <w:i/>
        </w:rPr>
        <w:t>Fiche introductive</w:t>
      </w:r>
      <w:r w:rsidRPr="00D023F8">
        <w:rPr>
          <w:i/>
        </w:rPr>
        <w:t xml:space="preserve"> Réforme du régime juridique des </w:t>
      </w:r>
      <w:r w:rsidR="00C750B6" w:rsidRPr="00D023F8">
        <w:rPr>
          <w:i/>
        </w:rPr>
        <w:t>autorisations</w:t>
      </w:r>
      <w:r w:rsidR="00C750B6" w:rsidRPr="00D023BC">
        <w:t>)</w:t>
      </w:r>
      <w:r w:rsidR="00C750B6" w:rsidRPr="00D023BC">
        <w:rPr>
          <w:rStyle w:val="Appelnotedebasdep"/>
        </w:rPr>
        <w:footnoteReference w:id="19"/>
      </w:r>
      <w:r w:rsidR="00B62DA7">
        <w:t>.</w:t>
      </w:r>
    </w:p>
    <w:p w14:paraId="0CE1A89A" w14:textId="77777777" w:rsidR="00070425" w:rsidRDefault="00070425" w:rsidP="00070425">
      <w:pPr>
        <w:spacing w:after="0" w:line="276" w:lineRule="auto"/>
      </w:pPr>
    </w:p>
    <w:p w14:paraId="480DD497" w14:textId="77777777" w:rsidR="00070425" w:rsidRDefault="00070425" w:rsidP="00C750B6">
      <w:pPr>
        <w:pStyle w:val="Titre3"/>
      </w:pPr>
      <w:r>
        <w:t>Etat des lieux</w:t>
      </w:r>
    </w:p>
    <w:p w14:paraId="55A18AFB" w14:textId="77777777" w:rsidR="00070425" w:rsidRDefault="00070425" w:rsidP="00070425">
      <w:pPr>
        <w:spacing w:after="0" w:line="276" w:lineRule="auto"/>
      </w:pPr>
    </w:p>
    <w:p w14:paraId="315DAF21" w14:textId="77777777" w:rsidR="00070425" w:rsidRDefault="00070425" w:rsidP="007179A8">
      <w:pPr>
        <w:pStyle w:val="Titre4"/>
      </w:pPr>
      <w:r>
        <w:t>Evolution des implantations pour une activité de chirurgie au cours du SRS 2028-2023</w:t>
      </w:r>
    </w:p>
    <w:p w14:paraId="721446B3" w14:textId="77777777" w:rsidR="007179A8" w:rsidRDefault="007179A8" w:rsidP="00070425">
      <w:pPr>
        <w:spacing w:after="0" w:line="276" w:lineRule="auto"/>
      </w:pPr>
    </w:p>
    <w:p w14:paraId="0EE92655" w14:textId="77777777" w:rsidR="00070425" w:rsidRDefault="00070425" w:rsidP="00070425">
      <w:pPr>
        <w:spacing w:after="0" w:line="276" w:lineRule="auto"/>
      </w:pPr>
      <w:r>
        <w:t>Au 1er janvier 2023, la région compte 35 plateaux techniques disposant d’au moins une autorisation de chirurgie (a minima ambulatoire). 17 titulaires sont des établissements publics et 18 sont des établissements privés.</w:t>
      </w:r>
    </w:p>
    <w:p w14:paraId="21705489" w14:textId="77777777" w:rsidR="006C358D" w:rsidRDefault="006C358D" w:rsidP="00BB4F6C">
      <w:pPr>
        <w:spacing w:after="0" w:line="276" w:lineRule="auto"/>
      </w:pPr>
    </w:p>
    <w:tbl>
      <w:tblPr>
        <w:tblW w:w="5000" w:type="pct"/>
        <w:jc w:val="center"/>
        <w:tblCellMar>
          <w:left w:w="70" w:type="dxa"/>
          <w:right w:w="70" w:type="dxa"/>
        </w:tblCellMar>
        <w:tblLook w:val="04A0" w:firstRow="1" w:lastRow="0" w:firstColumn="1" w:lastColumn="0" w:noHBand="0" w:noVBand="1"/>
      </w:tblPr>
      <w:tblGrid>
        <w:gridCol w:w="1839"/>
        <w:gridCol w:w="1092"/>
        <w:gridCol w:w="836"/>
        <w:gridCol w:w="1092"/>
        <w:gridCol w:w="4616"/>
        <w:gridCol w:w="153"/>
      </w:tblGrid>
      <w:tr w:rsidR="00C750B6" w:rsidRPr="00C750B6" w14:paraId="5F048D0E" w14:textId="77777777" w:rsidTr="007179A8">
        <w:trPr>
          <w:gridAfter w:val="1"/>
          <w:wAfter w:w="82" w:type="pct"/>
          <w:trHeight w:val="660"/>
          <w:jc w:val="center"/>
        </w:trPr>
        <w:tc>
          <w:tcPr>
            <w:tcW w:w="958" w:type="pct"/>
            <w:tcBorders>
              <w:top w:val="single" w:sz="4" w:space="0" w:color="69073A"/>
              <w:left w:val="single" w:sz="4" w:space="0" w:color="69073A"/>
              <w:bottom w:val="single" w:sz="4" w:space="0" w:color="69073A"/>
              <w:right w:val="single" w:sz="4" w:space="0" w:color="69073A"/>
            </w:tcBorders>
            <w:shd w:val="clear" w:color="000000" w:fill="DDEBF7"/>
            <w:vAlign w:val="center"/>
            <w:hideMark/>
          </w:tcPr>
          <w:p w14:paraId="6D67D473"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Zones de planification sanitaires 2018-2023</w:t>
            </w:r>
          </w:p>
        </w:tc>
        <w:tc>
          <w:tcPr>
            <w:tcW w:w="561" w:type="pct"/>
            <w:tcBorders>
              <w:top w:val="single" w:sz="4" w:space="0" w:color="69073A"/>
              <w:left w:val="single" w:sz="4" w:space="0" w:color="69073A"/>
              <w:bottom w:val="single" w:sz="4" w:space="0" w:color="69073A"/>
              <w:right w:val="single" w:sz="4" w:space="0" w:color="69073A"/>
            </w:tcBorders>
            <w:shd w:val="clear" w:color="000000" w:fill="DDEBF7"/>
            <w:vAlign w:val="center"/>
            <w:hideMark/>
          </w:tcPr>
          <w:p w14:paraId="434E20F6"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Implantations au 01/01/2018</w:t>
            </w:r>
          </w:p>
        </w:tc>
        <w:tc>
          <w:tcPr>
            <w:tcW w:w="437" w:type="pct"/>
            <w:tcBorders>
              <w:top w:val="single" w:sz="4" w:space="0" w:color="69073A"/>
              <w:left w:val="single" w:sz="4" w:space="0" w:color="69073A"/>
              <w:bottom w:val="single" w:sz="4" w:space="0" w:color="69073A"/>
              <w:right w:val="single" w:sz="4" w:space="0" w:color="69073A"/>
            </w:tcBorders>
            <w:shd w:val="clear" w:color="000000" w:fill="DDEBF7"/>
            <w:vAlign w:val="center"/>
            <w:hideMark/>
          </w:tcPr>
          <w:p w14:paraId="27534779"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Cible SRS 2018-2023</w:t>
            </w:r>
          </w:p>
        </w:tc>
        <w:tc>
          <w:tcPr>
            <w:tcW w:w="561" w:type="pct"/>
            <w:tcBorders>
              <w:top w:val="single" w:sz="4" w:space="0" w:color="69073A"/>
              <w:left w:val="single" w:sz="4" w:space="0" w:color="69073A"/>
              <w:bottom w:val="single" w:sz="4" w:space="0" w:color="69073A"/>
              <w:right w:val="single" w:sz="4" w:space="0" w:color="69073A"/>
            </w:tcBorders>
            <w:shd w:val="clear" w:color="000000" w:fill="DDEBF7"/>
            <w:vAlign w:val="center"/>
            <w:hideMark/>
          </w:tcPr>
          <w:p w14:paraId="40E9B916"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Implantations au 01/01/2023</w:t>
            </w:r>
          </w:p>
        </w:tc>
        <w:tc>
          <w:tcPr>
            <w:tcW w:w="2400" w:type="pct"/>
            <w:tcBorders>
              <w:top w:val="single" w:sz="4" w:space="0" w:color="69073A"/>
              <w:left w:val="single" w:sz="4" w:space="0" w:color="69073A"/>
              <w:bottom w:val="single" w:sz="4" w:space="0" w:color="69073A"/>
              <w:right w:val="single" w:sz="4" w:space="0" w:color="69073A"/>
            </w:tcBorders>
            <w:shd w:val="clear" w:color="000000" w:fill="DDEBF7"/>
            <w:vAlign w:val="center"/>
          </w:tcPr>
          <w:p w14:paraId="616E4972"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Evolutions au cours du SRS 2018 - 2023</w:t>
            </w:r>
          </w:p>
        </w:tc>
      </w:tr>
      <w:tr w:rsidR="00C750B6" w:rsidRPr="00C750B6" w14:paraId="6750A5B7" w14:textId="77777777" w:rsidTr="007179A8">
        <w:trPr>
          <w:gridAfter w:val="1"/>
          <w:wAfter w:w="82" w:type="pct"/>
          <w:trHeight w:val="515"/>
          <w:jc w:val="center"/>
        </w:trPr>
        <w:tc>
          <w:tcPr>
            <w:tcW w:w="958" w:type="pct"/>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4CA4287A" w14:textId="77777777" w:rsidR="00C750B6" w:rsidRPr="00C750B6" w:rsidRDefault="00C750B6" w:rsidP="00C750B6">
            <w:pPr>
              <w:spacing w:after="0" w:line="240" w:lineRule="auto"/>
              <w:jc w:val="left"/>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 xml:space="preserve">Côte d'Or </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50B1BAB8"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7</w:t>
            </w:r>
          </w:p>
        </w:tc>
        <w:tc>
          <w:tcPr>
            <w:tcW w:w="437"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4D54FBFC"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6 à 7</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5053D5E7"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7</w:t>
            </w:r>
          </w:p>
        </w:tc>
        <w:tc>
          <w:tcPr>
            <w:tcW w:w="2400" w:type="pct"/>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3B41D337"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Sans changement</w:t>
            </w:r>
          </w:p>
        </w:tc>
      </w:tr>
      <w:tr w:rsidR="00C750B6" w:rsidRPr="00C750B6" w14:paraId="48B2D703" w14:textId="77777777" w:rsidTr="007179A8">
        <w:trPr>
          <w:gridAfter w:val="1"/>
          <w:wAfter w:w="82" w:type="pct"/>
          <w:trHeight w:val="511"/>
          <w:jc w:val="center"/>
        </w:trPr>
        <w:tc>
          <w:tcPr>
            <w:tcW w:w="958" w:type="pct"/>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1BF25B4A" w14:textId="77777777" w:rsidR="00C750B6" w:rsidRPr="00C750B6" w:rsidRDefault="00C750B6" w:rsidP="00C750B6">
            <w:pPr>
              <w:spacing w:after="0" w:line="240" w:lineRule="auto"/>
              <w:jc w:val="left"/>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 xml:space="preserve">Centre franche Comté </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3BA4D863"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6</w:t>
            </w:r>
          </w:p>
        </w:tc>
        <w:tc>
          <w:tcPr>
            <w:tcW w:w="437"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3E0E11C7"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5 à 6</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3CCCC188"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6</w:t>
            </w:r>
          </w:p>
        </w:tc>
        <w:tc>
          <w:tcPr>
            <w:tcW w:w="2400" w:type="pct"/>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162947C4"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 xml:space="preserve">Sans changement - Fermeture chirurgie HC - CH Dole </w:t>
            </w:r>
          </w:p>
        </w:tc>
      </w:tr>
      <w:tr w:rsidR="00C750B6" w:rsidRPr="00C750B6" w14:paraId="10DDAA63" w14:textId="77777777" w:rsidTr="007179A8">
        <w:trPr>
          <w:gridAfter w:val="1"/>
          <w:wAfter w:w="82" w:type="pct"/>
          <w:trHeight w:val="288"/>
          <w:jc w:val="center"/>
        </w:trPr>
        <w:tc>
          <w:tcPr>
            <w:tcW w:w="958" w:type="pct"/>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0FEF5965" w14:textId="77777777" w:rsidR="00C750B6" w:rsidRPr="00C750B6" w:rsidRDefault="00C750B6" w:rsidP="00C750B6">
            <w:pPr>
              <w:spacing w:after="0" w:line="240" w:lineRule="auto"/>
              <w:jc w:val="left"/>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Nord Franche Comté</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6C454038"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 xml:space="preserve">4 puis 3 </w:t>
            </w:r>
          </w:p>
        </w:tc>
        <w:tc>
          <w:tcPr>
            <w:tcW w:w="437"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37BD9DF4"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2</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00616BFE"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2</w:t>
            </w:r>
          </w:p>
        </w:tc>
        <w:tc>
          <w:tcPr>
            <w:tcW w:w="2400"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3478944A"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Sans changement</w:t>
            </w:r>
          </w:p>
        </w:tc>
      </w:tr>
      <w:tr w:rsidR="00C750B6" w:rsidRPr="00C750B6" w14:paraId="37F276E8" w14:textId="77777777" w:rsidTr="007179A8">
        <w:trPr>
          <w:gridAfter w:val="1"/>
          <w:wAfter w:w="82" w:type="pct"/>
          <w:trHeight w:val="447"/>
          <w:jc w:val="center"/>
        </w:trPr>
        <w:tc>
          <w:tcPr>
            <w:tcW w:w="958" w:type="pct"/>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22DE4F1D" w14:textId="77777777" w:rsidR="00C750B6" w:rsidRPr="00C750B6" w:rsidRDefault="00C750B6" w:rsidP="00C750B6">
            <w:pPr>
              <w:spacing w:after="0" w:line="240" w:lineRule="auto"/>
              <w:jc w:val="left"/>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 xml:space="preserve">Jura </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458DD963"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3</w:t>
            </w:r>
          </w:p>
        </w:tc>
        <w:tc>
          <w:tcPr>
            <w:tcW w:w="437"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6DD97A3D"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2 à 3</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4B3356BE"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3</w:t>
            </w:r>
          </w:p>
        </w:tc>
        <w:tc>
          <w:tcPr>
            <w:tcW w:w="2400" w:type="pct"/>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0B93961C"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Sans changement - rapprochement public/privé sur Lons non abouti</w:t>
            </w:r>
          </w:p>
        </w:tc>
      </w:tr>
      <w:tr w:rsidR="00C750B6" w:rsidRPr="00C750B6" w14:paraId="3A9347D8" w14:textId="77777777" w:rsidTr="007179A8">
        <w:trPr>
          <w:gridAfter w:val="1"/>
          <w:wAfter w:w="82" w:type="pct"/>
          <w:trHeight w:val="613"/>
          <w:jc w:val="center"/>
        </w:trPr>
        <w:tc>
          <w:tcPr>
            <w:tcW w:w="958" w:type="pct"/>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6BC867BD" w14:textId="77777777" w:rsidR="00C750B6" w:rsidRPr="00C750B6" w:rsidRDefault="00C750B6" w:rsidP="00C750B6">
            <w:pPr>
              <w:spacing w:after="0" w:line="240" w:lineRule="auto"/>
              <w:jc w:val="left"/>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 xml:space="preserve">Nièvre </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0240A61D"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4</w:t>
            </w:r>
          </w:p>
        </w:tc>
        <w:tc>
          <w:tcPr>
            <w:tcW w:w="437"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0531621B"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2 à 4</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528D68CC"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3</w:t>
            </w:r>
          </w:p>
        </w:tc>
        <w:tc>
          <w:tcPr>
            <w:tcW w:w="2400" w:type="pct"/>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15FA336B"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Retrait autorisation Clinique de Cosne</w:t>
            </w:r>
            <w:r w:rsidRPr="00C750B6">
              <w:rPr>
                <w:rFonts w:ascii="Arial" w:eastAsia="Times New Roman" w:hAnsi="Arial" w:cs="Arial"/>
                <w:color w:val="000000"/>
                <w:sz w:val="16"/>
                <w:szCs w:val="16"/>
                <w:lang w:eastAsia="fr-FR"/>
              </w:rPr>
              <w:br/>
              <w:t>Fermeture chirurgie HC - CH Decize</w:t>
            </w:r>
          </w:p>
        </w:tc>
      </w:tr>
      <w:tr w:rsidR="00C750B6" w:rsidRPr="00C750B6" w14:paraId="4D09D513" w14:textId="77777777" w:rsidTr="007179A8">
        <w:trPr>
          <w:gridAfter w:val="1"/>
          <w:wAfter w:w="82" w:type="pct"/>
          <w:trHeight w:val="521"/>
          <w:jc w:val="center"/>
        </w:trPr>
        <w:tc>
          <w:tcPr>
            <w:tcW w:w="958" w:type="pct"/>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3F37F73F" w14:textId="77777777" w:rsidR="00C750B6" w:rsidRPr="00C750B6" w:rsidRDefault="00C750B6" w:rsidP="00C750B6">
            <w:pPr>
              <w:spacing w:after="0" w:line="240" w:lineRule="auto"/>
              <w:jc w:val="left"/>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 xml:space="preserve">Haute-Saône </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6114F431"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2</w:t>
            </w:r>
          </w:p>
        </w:tc>
        <w:tc>
          <w:tcPr>
            <w:tcW w:w="437"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7BE8E080"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1 à 2</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2FF99380"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2</w:t>
            </w:r>
          </w:p>
        </w:tc>
        <w:tc>
          <w:tcPr>
            <w:tcW w:w="2400" w:type="pct"/>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149C58DD"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Sans changement - rapprochement public/privé non abouti</w:t>
            </w:r>
          </w:p>
        </w:tc>
      </w:tr>
      <w:tr w:rsidR="00C750B6" w:rsidRPr="00C750B6" w14:paraId="6388ED80" w14:textId="77777777" w:rsidTr="007179A8">
        <w:trPr>
          <w:gridAfter w:val="1"/>
          <w:wAfter w:w="82" w:type="pct"/>
          <w:trHeight w:val="288"/>
          <w:jc w:val="center"/>
        </w:trPr>
        <w:tc>
          <w:tcPr>
            <w:tcW w:w="958" w:type="pct"/>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0D401BFD" w14:textId="77777777" w:rsidR="00C750B6" w:rsidRPr="00C750B6" w:rsidRDefault="00C750B6" w:rsidP="00C750B6">
            <w:pPr>
              <w:spacing w:after="0" w:line="240" w:lineRule="auto"/>
              <w:jc w:val="left"/>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Bourgogne méridionale</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6F7E6378"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3</w:t>
            </w:r>
          </w:p>
        </w:tc>
        <w:tc>
          <w:tcPr>
            <w:tcW w:w="437"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5EBAD306"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3</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403E84B1"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3</w:t>
            </w:r>
          </w:p>
        </w:tc>
        <w:tc>
          <w:tcPr>
            <w:tcW w:w="2400"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39754947"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Sans changement</w:t>
            </w:r>
          </w:p>
        </w:tc>
      </w:tr>
      <w:tr w:rsidR="00C750B6" w:rsidRPr="00C750B6" w14:paraId="17A91E62" w14:textId="77777777" w:rsidTr="007179A8">
        <w:trPr>
          <w:gridAfter w:val="1"/>
          <w:wAfter w:w="82" w:type="pct"/>
          <w:trHeight w:val="521"/>
          <w:jc w:val="center"/>
        </w:trPr>
        <w:tc>
          <w:tcPr>
            <w:tcW w:w="958" w:type="pct"/>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170C36FF" w14:textId="77777777" w:rsidR="00C750B6" w:rsidRPr="00C750B6" w:rsidRDefault="00C750B6" w:rsidP="00C750B6">
            <w:pPr>
              <w:spacing w:after="0" w:line="240" w:lineRule="auto"/>
              <w:jc w:val="left"/>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Saône-et-Loire Bresse Morvan</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4AA692E7"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6</w:t>
            </w:r>
          </w:p>
        </w:tc>
        <w:tc>
          <w:tcPr>
            <w:tcW w:w="437"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735E7F95"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5</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0B5164E7"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5</w:t>
            </w:r>
          </w:p>
        </w:tc>
        <w:tc>
          <w:tcPr>
            <w:tcW w:w="2400" w:type="pct"/>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4C98A970"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Fermeture chirurgie HC et ambulatoire - CH Montceau</w:t>
            </w:r>
          </w:p>
        </w:tc>
      </w:tr>
      <w:tr w:rsidR="00C750B6" w:rsidRPr="00C750B6" w14:paraId="724E6389" w14:textId="77777777" w:rsidTr="007179A8">
        <w:trPr>
          <w:gridAfter w:val="1"/>
          <w:wAfter w:w="82" w:type="pct"/>
          <w:trHeight w:val="288"/>
          <w:jc w:val="center"/>
        </w:trPr>
        <w:tc>
          <w:tcPr>
            <w:tcW w:w="958" w:type="pct"/>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4DFF5045" w14:textId="77777777" w:rsidR="00C750B6" w:rsidRPr="00C750B6" w:rsidRDefault="00C750B6" w:rsidP="00C750B6">
            <w:pPr>
              <w:spacing w:after="0" w:line="240" w:lineRule="auto"/>
              <w:jc w:val="left"/>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Nord Yonne</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56B74985"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2</w:t>
            </w:r>
          </w:p>
        </w:tc>
        <w:tc>
          <w:tcPr>
            <w:tcW w:w="437"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508C6714"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2</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355B5C75"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2</w:t>
            </w:r>
          </w:p>
        </w:tc>
        <w:tc>
          <w:tcPr>
            <w:tcW w:w="2400"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0CF6C774"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Sans changement</w:t>
            </w:r>
          </w:p>
        </w:tc>
      </w:tr>
      <w:tr w:rsidR="00C750B6" w:rsidRPr="00C750B6" w14:paraId="64DAF511" w14:textId="77777777" w:rsidTr="00B62DA7">
        <w:trPr>
          <w:gridAfter w:val="1"/>
          <w:wAfter w:w="82" w:type="pct"/>
          <w:trHeight w:val="503"/>
          <w:jc w:val="center"/>
        </w:trPr>
        <w:tc>
          <w:tcPr>
            <w:tcW w:w="958" w:type="pct"/>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444D7A07" w14:textId="77777777" w:rsidR="00C750B6" w:rsidRPr="00C750B6" w:rsidRDefault="00C750B6" w:rsidP="00C750B6">
            <w:pPr>
              <w:spacing w:after="0" w:line="240" w:lineRule="auto"/>
              <w:jc w:val="left"/>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 xml:space="preserve">Sud Yonne Haut-Nivernais </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6B4F30BD"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2</w:t>
            </w:r>
          </w:p>
        </w:tc>
        <w:tc>
          <w:tcPr>
            <w:tcW w:w="437"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580DA677"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2</w:t>
            </w:r>
          </w:p>
        </w:tc>
        <w:tc>
          <w:tcPr>
            <w:tcW w:w="561"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1EB7FAF9"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2</w:t>
            </w:r>
          </w:p>
        </w:tc>
        <w:tc>
          <w:tcPr>
            <w:tcW w:w="2400" w:type="pct"/>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1323F0D6"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Sans changement</w:t>
            </w:r>
          </w:p>
        </w:tc>
      </w:tr>
      <w:tr w:rsidR="00C750B6" w:rsidRPr="00C750B6" w14:paraId="2F733928" w14:textId="77777777" w:rsidTr="00B62DA7">
        <w:trPr>
          <w:trHeight w:val="288"/>
          <w:jc w:val="center"/>
        </w:trPr>
        <w:tc>
          <w:tcPr>
            <w:tcW w:w="958" w:type="pct"/>
            <w:tcBorders>
              <w:top w:val="single" w:sz="4" w:space="0" w:color="69073A"/>
              <w:left w:val="nil"/>
              <w:bottom w:val="nil"/>
              <w:right w:val="single" w:sz="4" w:space="0" w:color="69073A"/>
            </w:tcBorders>
            <w:shd w:val="clear" w:color="auto" w:fill="auto"/>
            <w:noWrap/>
            <w:vAlign w:val="bottom"/>
            <w:hideMark/>
          </w:tcPr>
          <w:p w14:paraId="3EF87746" w14:textId="77777777" w:rsidR="00C750B6" w:rsidRPr="00C750B6" w:rsidRDefault="00C750B6" w:rsidP="00C750B6">
            <w:pPr>
              <w:spacing w:after="0" w:line="240" w:lineRule="auto"/>
              <w:jc w:val="left"/>
              <w:rPr>
                <w:rFonts w:ascii="Arial" w:eastAsia="Times New Roman" w:hAnsi="Arial" w:cs="Arial"/>
                <w:color w:val="000000"/>
                <w:sz w:val="16"/>
                <w:szCs w:val="16"/>
                <w:lang w:eastAsia="fr-FR"/>
              </w:rPr>
            </w:pPr>
          </w:p>
        </w:tc>
        <w:tc>
          <w:tcPr>
            <w:tcW w:w="561" w:type="pct"/>
            <w:tcBorders>
              <w:top w:val="single" w:sz="4" w:space="0" w:color="69073A"/>
              <w:left w:val="single" w:sz="4" w:space="0" w:color="69073A"/>
              <w:bottom w:val="single" w:sz="4" w:space="0" w:color="69073A"/>
              <w:right w:val="single" w:sz="4" w:space="0" w:color="auto"/>
            </w:tcBorders>
            <w:shd w:val="clear" w:color="auto" w:fill="auto"/>
            <w:noWrap/>
            <w:vAlign w:val="center"/>
            <w:hideMark/>
          </w:tcPr>
          <w:p w14:paraId="5D049A0F"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38</w:t>
            </w:r>
          </w:p>
        </w:tc>
        <w:tc>
          <w:tcPr>
            <w:tcW w:w="437" w:type="pct"/>
            <w:tcBorders>
              <w:top w:val="single" w:sz="4" w:space="0" w:color="69073A"/>
              <w:left w:val="nil"/>
              <w:bottom w:val="single" w:sz="4" w:space="0" w:color="69073A"/>
              <w:right w:val="single" w:sz="4" w:space="0" w:color="auto"/>
            </w:tcBorders>
            <w:shd w:val="clear" w:color="auto" w:fill="auto"/>
            <w:noWrap/>
            <w:vAlign w:val="center"/>
            <w:hideMark/>
          </w:tcPr>
          <w:p w14:paraId="1497254B"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30 à 36</w:t>
            </w:r>
          </w:p>
        </w:tc>
        <w:tc>
          <w:tcPr>
            <w:tcW w:w="561" w:type="pct"/>
            <w:tcBorders>
              <w:top w:val="single" w:sz="4" w:space="0" w:color="69073A"/>
              <w:left w:val="nil"/>
              <w:bottom w:val="single" w:sz="4" w:space="0" w:color="69073A"/>
              <w:right w:val="single" w:sz="4" w:space="0" w:color="69073A"/>
            </w:tcBorders>
            <w:shd w:val="clear" w:color="auto" w:fill="auto"/>
            <w:noWrap/>
            <w:vAlign w:val="center"/>
            <w:hideMark/>
          </w:tcPr>
          <w:p w14:paraId="057E5AAF" w14:textId="77777777" w:rsidR="00C750B6" w:rsidRPr="00C750B6" w:rsidRDefault="00C750B6" w:rsidP="00C750B6">
            <w:pPr>
              <w:spacing w:after="0" w:line="240" w:lineRule="auto"/>
              <w:jc w:val="center"/>
              <w:rPr>
                <w:rFonts w:ascii="Arial" w:eastAsia="Times New Roman" w:hAnsi="Arial" w:cs="Arial"/>
                <w:color w:val="000000"/>
                <w:sz w:val="16"/>
                <w:szCs w:val="16"/>
                <w:lang w:eastAsia="fr-FR"/>
              </w:rPr>
            </w:pPr>
            <w:r w:rsidRPr="00C750B6">
              <w:rPr>
                <w:rFonts w:ascii="Arial" w:eastAsia="Times New Roman" w:hAnsi="Arial" w:cs="Arial"/>
                <w:color w:val="000000"/>
                <w:sz w:val="16"/>
                <w:szCs w:val="16"/>
                <w:lang w:eastAsia="fr-FR"/>
              </w:rPr>
              <w:t>35</w:t>
            </w:r>
          </w:p>
        </w:tc>
        <w:tc>
          <w:tcPr>
            <w:tcW w:w="2400" w:type="pct"/>
            <w:tcBorders>
              <w:top w:val="single" w:sz="4" w:space="0" w:color="69073A"/>
              <w:left w:val="single" w:sz="4" w:space="0" w:color="69073A"/>
              <w:bottom w:val="nil"/>
              <w:right w:val="nil"/>
            </w:tcBorders>
            <w:shd w:val="clear" w:color="auto" w:fill="auto"/>
            <w:noWrap/>
            <w:vAlign w:val="bottom"/>
            <w:hideMark/>
          </w:tcPr>
          <w:p w14:paraId="5B699409" w14:textId="77777777" w:rsidR="00C750B6" w:rsidRPr="00C750B6" w:rsidRDefault="00C750B6" w:rsidP="00C750B6">
            <w:pPr>
              <w:spacing w:after="0" w:line="240" w:lineRule="auto"/>
              <w:jc w:val="right"/>
              <w:rPr>
                <w:rFonts w:ascii="Arial" w:eastAsia="Times New Roman" w:hAnsi="Arial" w:cs="Arial"/>
                <w:color w:val="000000"/>
                <w:sz w:val="16"/>
                <w:szCs w:val="16"/>
                <w:lang w:eastAsia="fr-FR"/>
              </w:rPr>
            </w:pPr>
          </w:p>
        </w:tc>
        <w:tc>
          <w:tcPr>
            <w:tcW w:w="82" w:type="pct"/>
            <w:tcBorders>
              <w:top w:val="nil"/>
              <w:left w:val="nil"/>
              <w:bottom w:val="nil"/>
              <w:right w:val="nil"/>
            </w:tcBorders>
            <w:shd w:val="clear" w:color="auto" w:fill="auto"/>
            <w:noWrap/>
            <w:vAlign w:val="bottom"/>
            <w:hideMark/>
          </w:tcPr>
          <w:p w14:paraId="7C60FA67" w14:textId="77777777" w:rsidR="00C750B6" w:rsidRPr="00C750B6" w:rsidRDefault="00C750B6" w:rsidP="00C750B6">
            <w:pPr>
              <w:spacing w:after="0" w:line="240" w:lineRule="auto"/>
              <w:jc w:val="left"/>
              <w:rPr>
                <w:rFonts w:ascii="Arial" w:eastAsia="Times New Roman" w:hAnsi="Arial" w:cs="Arial"/>
                <w:sz w:val="16"/>
                <w:szCs w:val="16"/>
                <w:lang w:eastAsia="fr-FR"/>
              </w:rPr>
            </w:pPr>
          </w:p>
        </w:tc>
      </w:tr>
    </w:tbl>
    <w:p w14:paraId="72647132" w14:textId="77777777" w:rsidR="00A47FA8" w:rsidRDefault="00A47FA8" w:rsidP="00BB4F6C">
      <w:pPr>
        <w:spacing w:after="0" w:line="276" w:lineRule="auto"/>
      </w:pPr>
    </w:p>
    <w:p w14:paraId="125777D0" w14:textId="77777777" w:rsidR="00C750B6" w:rsidRDefault="00C750B6" w:rsidP="00C750B6">
      <w:pPr>
        <w:spacing w:after="0" w:line="276" w:lineRule="auto"/>
      </w:pPr>
      <w:r>
        <w:t>En 2018, trois sites sur la région présentaient une activité chirurgicale inférieure à 1 500 séjours par an. Deux de ces trois établissements ont fait le choix de faire évoluer leur plateau technique vers une offre exclusive de chirurgie ambulatoire : le centre hospitalier de Decize et le centre hospitalier de Saint-Claude.</w:t>
      </w:r>
    </w:p>
    <w:p w14:paraId="409C28B9" w14:textId="77777777" w:rsidR="007179A8" w:rsidRDefault="00C750B6" w:rsidP="007179A8">
      <w:pPr>
        <w:spacing w:after="0" w:line="276" w:lineRule="auto"/>
      </w:pPr>
      <w:r>
        <w:t>Le CH de Dole a également pour projet d’évoluer vers un centre de chirurgie exclusivement ambulatoire à horizon 2024.</w:t>
      </w:r>
      <w:r w:rsidR="007179A8">
        <w:br w:type="page"/>
      </w:r>
    </w:p>
    <w:p w14:paraId="41D329F5" w14:textId="77777777" w:rsidR="00C750B6" w:rsidRDefault="00C750B6" w:rsidP="00C750B6">
      <w:pPr>
        <w:spacing w:after="0" w:line="276" w:lineRule="auto"/>
      </w:pPr>
    </w:p>
    <w:p w14:paraId="5CFD734B" w14:textId="77777777" w:rsidR="00C750B6" w:rsidRDefault="00C750B6" w:rsidP="00C750B6">
      <w:pPr>
        <w:spacing w:after="0" w:line="276" w:lineRule="auto"/>
      </w:pPr>
      <w:r>
        <w:t xml:space="preserve">Deux autres sites </w:t>
      </w:r>
      <w:r w:rsidR="00B62DA7">
        <w:t xml:space="preserve">qui </w:t>
      </w:r>
      <w:r>
        <w:t xml:space="preserve">présentaient une activité </w:t>
      </w:r>
      <w:r w:rsidR="00B62DA7">
        <w:t xml:space="preserve">comprise </w:t>
      </w:r>
      <w:r>
        <w:t>entre 2 500 et 3 000 séjours par an ont cessé d’exploiter l’activité de chirurgie : la clinique de Cosne-Cours-sur-Loire et le centre hospitalier de Montceau-les-Mines.</w:t>
      </w:r>
    </w:p>
    <w:p w14:paraId="023CF58B" w14:textId="77777777" w:rsidR="00C750B6" w:rsidRDefault="00C750B6" w:rsidP="00C750B6">
      <w:pPr>
        <w:spacing w:after="0" w:line="276" w:lineRule="auto"/>
      </w:pPr>
      <w:r>
        <w:t>Les rapprochements entre les établissements public et privés implantés sur la commune de Lons-le-Saunier et de Vesoul n’ont pas aboutis.</w:t>
      </w:r>
    </w:p>
    <w:p w14:paraId="77A47B2F" w14:textId="77777777" w:rsidR="00C750B6" w:rsidRPr="007179A8" w:rsidRDefault="00C750B6" w:rsidP="00C750B6">
      <w:pPr>
        <w:spacing w:after="0" w:line="276" w:lineRule="auto"/>
        <w:rPr>
          <w:color w:val="69073A"/>
        </w:rPr>
      </w:pPr>
      <w:r>
        <w:t xml:space="preserve"> </w:t>
      </w:r>
    </w:p>
    <w:p w14:paraId="7C16A1ED" w14:textId="77777777" w:rsidR="00C750B6" w:rsidRPr="00E10454" w:rsidRDefault="00C750B6" w:rsidP="00E10454">
      <w:pPr>
        <w:pStyle w:val="Titre4"/>
      </w:pPr>
      <w:r w:rsidRPr="00E10454">
        <w:t xml:space="preserve">Nombre de lits et de places de </w:t>
      </w:r>
      <w:r w:rsidRPr="007179A8">
        <w:t>chirurgie</w:t>
      </w:r>
      <w:r w:rsidR="00E10454" w:rsidRPr="007179A8">
        <w:rPr>
          <w:rFonts w:ascii="Calibri" w:eastAsia="Calibri" w:hAnsi="Calibri" w:cs="Times New Roman"/>
          <w:i w:val="0"/>
          <w:iCs w:val="0"/>
          <w:sz w:val="22"/>
          <w:vertAlign w:val="superscript"/>
        </w:rPr>
        <w:footnoteReference w:id="20"/>
      </w:r>
    </w:p>
    <w:p w14:paraId="0B4EE894" w14:textId="77777777" w:rsidR="00C750B6" w:rsidRDefault="00C750B6" w:rsidP="00BB4F6C">
      <w:pPr>
        <w:spacing w:after="0" w:line="276" w:lineRule="auto"/>
      </w:pPr>
    </w:p>
    <w:tbl>
      <w:tblPr>
        <w:tblW w:w="9547" w:type="dxa"/>
        <w:tblInd w:w="75" w:type="dxa"/>
        <w:tblBorders>
          <w:top w:val="single" w:sz="8" w:space="0" w:color="69073A"/>
          <w:left w:val="single" w:sz="8" w:space="0" w:color="69073A"/>
          <w:bottom w:val="single" w:sz="8" w:space="0" w:color="69073A"/>
          <w:right w:val="single" w:sz="8" w:space="0" w:color="69073A"/>
          <w:insideH w:val="single" w:sz="8" w:space="0" w:color="69073A"/>
          <w:insideV w:val="single" w:sz="8" w:space="0" w:color="69073A"/>
        </w:tblBorders>
        <w:tblLayout w:type="fixed"/>
        <w:tblCellMar>
          <w:left w:w="70" w:type="dxa"/>
          <w:right w:w="70" w:type="dxa"/>
        </w:tblCellMar>
        <w:tblLook w:val="04A0" w:firstRow="1" w:lastRow="0" w:firstColumn="1" w:lastColumn="0" w:noHBand="0" w:noVBand="1"/>
      </w:tblPr>
      <w:tblGrid>
        <w:gridCol w:w="3034"/>
        <w:gridCol w:w="196"/>
        <w:gridCol w:w="194"/>
        <w:gridCol w:w="2913"/>
        <w:gridCol w:w="1074"/>
        <w:gridCol w:w="1068"/>
        <w:gridCol w:w="1068"/>
      </w:tblGrid>
      <w:tr w:rsidR="00E10454" w:rsidRPr="00E10454" w14:paraId="7C994D88" w14:textId="77777777" w:rsidTr="00B62DA7">
        <w:trPr>
          <w:trHeight w:val="582"/>
        </w:trPr>
        <w:tc>
          <w:tcPr>
            <w:tcW w:w="6332" w:type="dxa"/>
            <w:gridSpan w:val="4"/>
            <w:vMerge w:val="restart"/>
            <w:shd w:val="clear" w:color="CCFFFF" w:fill="FFFFFF"/>
            <w:vAlign w:val="center"/>
            <w:hideMark/>
          </w:tcPr>
          <w:p w14:paraId="6D3D2365" w14:textId="77777777" w:rsidR="00E10454" w:rsidRPr="00E10454" w:rsidRDefault="00E10454" w:rsidP="00E10454">
            <w:pPr>
              <w:spacing w:after="0" w:line="240" w:lineRule="auto"/>
              <w:jc w:val="center"/>
              <w:rPr>
                <w:rFonts w:ascii="Arial" w:eastAsia="Times New Roman" w:hAnsi="Arial" w:cs="Arial"/>
                <w:b/>
                <w:bCs/>
                <w:sz w:val="20"/>
                <w:szCs w:val="20"/>
                <w:lang w:eastAsia="fr-FR"/>
              </w:rPr>
            </w:pPr>
            <w:r w:rsidRPr="00E10454">
              <w:rPr>
                <w:rFonts w:ascii="Arial" w:eastAsia="Times New Roman" w:hAnsi="Arial" w:cs="Arial"/>
                <w:b/>
                <w:bCs/>
                <w:sz w:val="20"/>
                <w:szCs w:val="20"/>
                <w:lang w:eastAsia="fr-FR"/>
              </w:rPr>
              <w:t> </w:t>
            </w:r>
          </w:p>
        </w:tc>
        <w:tc>
          <w:tcPr>
            <w:tcW w:w="1074" w:type="dxa"/>
            <w:vMerge w:val="restart"/>
            <w:shd w:val="clear" w:color="CCFFFF" w:fill="FFFFFF"/>
            <w:vAlign w:val="center"/>
            <w:hideMark/>
          </w:tcPr>
          <w:p w14:paraId="5D83CB48"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Chirurgie</w:t>
            </w:r>
            <w:r w:rsidRPr="00E10454">
              <w:rPr>
                <w:rFonts w:ascii="Arial" w:eastAsia="Times New Roman" w:hAnsi="Arial" w:cs="Arial"/>
                <w:sz w:val="20"/>
                <w:szCs w:val="20"/>
                <w:lang w:eastAsia="fr-FR"/>
              </w:rPr>
              <w:br/>
              <w:t>(tous)</w:t>
            </w:r>
          </w:p>
        </w:tc>
        <w:tc>
          <w:tcPr>
            <w:tcW w:w="1068" w:type="dxa"/>
            <w:vMerge w:val="restart"/>
            <w:shd w:val="clear" w:color="CCFFFF" w:fill="FFFFFF"/>
            <w:vAlign w:val="center"/>
            <w:hideMark/>
          </w:tcPr>
          <w:p w14:paraId="241A7115"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Chirurgie</w:t>
            </w:r>
            <w:r w:rsidRPr="00E10454">
              <w:rPr>
                <w:rFonts w:ascii="Arial" w:eastAsia="Times New Roman" w:hAnsi="Arial" w:cs="Arial"/>
                <w:sz w:val="20"/>
                <w:szCs w:val="20"/>
                <w:lang w:eastAsia="fr-FR"/>
              </w:rPr>
              <w:br/>
              <w:t>(publics)</w:t>
            </w:r>
          </w:p>
        </w:tc>
        <w:tc>
          <w:tcPr>
            <w:tcW w:w="1068" w:type="dxa"/>
            <w:vMerge w:val="restart"/>
            <w:shd w:val="clear" w:color="CCFFFF" w:fill="FFFFFF"/>
            <w:vAlign w:val="center"/>
            <w:hideMark/>
          </w:tcPr>
          <w:p w14:paraId="257109FF"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Chirurgie</w:t>
            </w:r>
            <w:r w:rsidRPr="00E10454">
              <w:rPr>
                <w:rFonts w:ascii="Arial" w:eastAsia="Times New Roman" w:hAnsi="Arial" w:cs="Arial"/>
                <w:sz w:val="20"/>
                <w:szCs w:val="20"/>
                <w:lang w:eastAsia="fr-FR"/>
              </w:rPr>
              <w:br/>
              <w:t>(privés)</w:t>
            </w:r>
          </w:p>
        </w:tc>
      </w:tr>
      <w:tr w:rsidR="00E10454" w:rsidRPr="00E10454" w14:paraId="6AA9FADD" w14:textId="77777777" w:rsidTr="00B62DA7">
        <w:trPr>
          <w:trHeight w:val="450"/>
        </w:trPr>
        <w:tc>
          <w:tcPr>
            <w:tcW w:w="6332" w:type="dxa"/>
            <w:gridSpan w:val="4"/>
            <w:vMerge/>
            <w:tcBorders>
              <w:bottom w:val="single" w:sz="8" w:space="0" w:color="69073A"/>
            </w:tcBorders>
            <w:vAlign w:val="center"/>
            <w:hideMark/>
          </w:tcPr>
          <w:p w14:paraId="204048B4" w14:textId="77777777" w:rsidR="00E10454" w:rsidRPr="00E10454" w:rsidRDefault="00E10454" w:rsidP="00E10454">
            <w:pPr>
              <w:spacing w:after="0" w:line="240" w:lineRule="auto"/>
              <w:jc w:val="left"/>
              <w:rPr>
                <w:rFonts w:ascii="Arial" w:eastAsia="Times New Roman" w:hAnsi="Arial" w:cs="Arial"/>
                <w:b/>
                <w:bCs/>
                <w:sz w:val="20"/>
                <w:szCs w:val="20"/>
                <w:lang w:eastAsia="fr-FR"/>
              </w:rPr>
            </w:pPr>
          </w:p>
        </w:tc>
        <w:tc>
          <w:tcPr>
            <w:tcW w:w="1074" w:type="dxa"/>
            <w:vMerge/>
            <w:vAlign w:val="center"/>
            <w:hideMark/>
          </w:tcPr>
          <w:p w14:paraId="5D31E340" w14:textId="77777777" w:rsidR="00E10454" w:rsidRPr="00E10454" w:rsidRDefault="00E10454" w:rsidP="00E10454">
            <w:pPr>
              <w:spacing w:after="0" w:line="240" w:lineRule="auto"/>
              <w:jc w:val="left"/>
              <w:rPr>
                <w:rFonts w:ascii="Arial" w:eastAsia="Times New Roman" w:hAnsi="Arial" w:cs="Arial"/>
                <w:sz w:val="20"/>
                <w:szCs w:val="20"/>
                <w:lang w:eastAsia="fr-FR"/>
              </w:rPr>
            </w:pPr>
          </w:p>
        </w:tc>
        <w:tc>
          <w:tcPr>
            <w:tcW w:w="1068" w:type="dxa"/>
            <w:vMerge/>
            <w:vAlign w:val="center"/>
            <w:hideMark/>
          </w:tcPr>
          <w:p w14:paraId="5DE8017D" w14:textId="77777777" w:rsidR="00E10454" w:rsidRPr="00E10454" w:rsidRDefault="00E10454" w:rsidP="00E10454">
            <w:pPr>
              <w:spacing w:after="0" w:line="240" w:lineRule="auto"/>
              <w:jc w:val="left"/>
              <w:rPr>
                <w:rFonts w:ascii="Arial" w:eastAsia="Times New Roman" w:hAnsi="Arial" w:cs="Arial"/>
                <w:sz w:val="20"/>
                <w:szCs w:val="20"/>
                <w:lang w:eastAsia="fr-FR"/>
              </w:rPr>
            </w:pPr>
          </w:p>
        </w:tc>
        <w:tc>
          <w:tcPr>
            <w:tcW w:w="1068" w:type="dxa"/>
            <w:vMerge/>
            <w:vAlign w:val="center"/>
            <w:hideMark/>
          </w:tcPr>
          <w:p w14:paraId="288E0030" w14:textId="77777777" w:rsidR="00E10454" w:rsidRPr="00E10454" w:rsidRDefault="00E10454" w:rsidP="00E10454">
            <w:pPr>
              <w:spacing w:after="0" w:line="240" w:lineRule="auto"/>
              <w:jc w:val="left"/>
              <w:rPr>
                <w:rFonts w:ascii="Arial" w:eastAsia="Times New Roman" w:hAnsi="Arial" w:cs="Arial"/>
                <w:sz w:val="20"/>
                <w:szCs w:val="20"/>
                <w:lang w:eastAsia="fr-FR"/>
              </w:rPr>
            </w:pPr>
          </w:p>
        </w:tc>
      </w:tr>
      <w:tr w:rsidR="00E10454" w:rsidRPr="00E10454" w14:paraId="29B62E5B" w14:textId="77777777" w:rsidTr="00B62DA7">
        <w:trPr>
          <w:trHeight w:val="360"/>
        </w:trPr>
        <w:tc>
          <w:tcPr>
            <w:tcW w:w="3034" w:type="dxa"/>
            <w:tcBorders>
              <w:bottom w:val="single" w:sz="8" w:space="0" w:color="69073A"/>
              <w:right w:val="nil"/>
            </w:tcBorders>
            <w:shd w:val="clear" w:color="CCFFFF" w:fill="D9D9D9"/>
            <w:noWrap/>
            <w:vAlign w:val="center"/>
            <w:hideMark/>
          </w:tcPr>
          <w:p w14:paraId="1609F0CA" w14:textId="77777777" w:rsidR="00E10454" w:rsidRPr="00E10454" w:rsidRDefault="00E10454" w:rsidP="00E10454">
            <w:pPr>
              <w:spacing w:after="0" w:line="240" w:lineRule="auto"/>
              <w:jc w:val="left"/>
              <w:rPr>
                <w:rFonts w:ascii="Arial" w:eastAsia="Times New Roman" w:hAnsi="Arial" w:cs="Arial"/>
                <w:b/>
                <w:bCs/>
                <w:sz w:val="20"/>
                <w:szCs w:val="20"/>
                <w:lang w:eastAsia="fr-FR"/>
              </w:rPr>
            </w:pPr>
            <w:r w:rsidRPr="00E10454">
              <w:rPr>
                <w:rFonts w:ascii="Arial" w:eastAsia="Times New Roman" w:hAnsi="Arial" w:cs="Arial"/>
                <w:b/>
                <w:bCs/>
                <w:sz w:val="20"/>
                <w:szCs w:val="20"/>
                <w:lang w:eastAsia="fr-FR"/>
              </w:rPr>
              <w:t xml:space="preserve">Hospitalisation complète </w:t>
            </w:r>
          </w:p>
        </w:tc>
        <w:tc>
          <w:tcPr>
            <w:tcW w:w="196" w:type="dxa"/>
            <w:tcBorders>
              <w:left w:val="nil"/>
              <w:bottom w:val="single" w:sz="8" w:space="0" w:color="69073A"/>
              <w:right w:val="nil"/>
            </w:tcBorders>
            <w:shd w:val="clear" w:color="CCFFFF" w:fill="D9D9D9"/>
            <w:noWrap/>
            <w:vAlign w:val="bottom"/>
            <w:hideMark/>
          </w:tcPr>
          <w:p w14:paraId="16673C91" w14:textId="77777777" w:rsidR="00E10454" w:rsidRPr="00E10454" w:rsidRDefault="00E10454" w:rsidP="00E10454">
            <w:pPr>
              <w:spacing w:after="0" w:line="240" w:lineRule="auto"/>
              <w:jc w:val="left"/>
              <w:rPr>
                <w:rFonts w:ascii="Arial" w:eastAsia="Times New Roman" w:hAnsi="Arial" w:cs="Arial"/>
                <w:b/>
                <w:bCs/>
                <w:sz w:val="20"/>
                <w:szCs w:val="20"/>
                <w:lang w:eastAsia="fr-FR"/>
              </w:rPr>
            </w:pPr>
            <w:r w:rsidRPr="00E10454">
              <w:rPr>
                <w:rFonts w:ascii="Arial" w:eastAsia="Times New Roman" w:hAnsi="Arial" w:cs="Arial"/>
                <w:b/>
                <w:bCs/>
                <w:sz w:val="20"/>
                <w:szCs w:val="20"/>
                <w:lang w:eastAsia="fr-FR"/>
              </w:rPr>
              <w:t> </w:t>
            </w:r>
          </w:p>
        </w:tc>
        <w:tc>
          <w:tcPr>
            <w:tcW w:w="194" w:type="dxa"/>
            <w:tcBorders>
              <w:left w:val="nil"/>
              <w:bottom w:val="single" w:sz="8" w:space="0" w:color="69073A"/>
              <w:right w:val="nil"/>
            </w:tcBorders>
            <w:shd w:val="clear" w:color="CCFFFF" w:fill="D9D9D9"/>
            <w:noWrap/>
            <w:vAlign w:val="bottom"/>
            <w:hideMark/>
          </w:tcPr>
          <w:p w14:paraId="118B4F96" w14:textId="77777777" w:rsidR="00E10454" w:rsidRPr="00E10454" w:rsidRDefault="00E10454" w:rsidP="00E10454">
            <w:pPr>
              <w:spacing w:after="0" w:line="240" w:lineRule="auto"/>
              <w:jc w:val="left"/>
              <w:rPr>
                <w:rFonts w:ascii="Arial" w:eastAsia="Times New Roman" w:hAnsi="Arial" w:cs="Arial"/>
                <w:b/>
                <w:bCs/>
                <w:sz w:val="20"/>
                <w:szCs w:val="20"/>
                <w:lang w:eastAsia="fr-FR"/>
              </w:rPr>
            </w:pPr>
            <w:r w:rsidRPr="00E10454">
              <w:rPr>
                <w:rFonts w:ascii="Arial" w:eastAsia="Times New Roman" w:hAnsi="Arial" w:cs="Arial"/>
                <w:b/>
                <w:bCs/>
                <w:sz w:val="20"/>
                <w:szCs w:val="20"/>
                <w:lang w:eastAsia="fr-FR"/>
              </w:rPr>
              <w:t> </w:t>
            </w:r>
          </w:p>
        </w:tc>
        <w:tc>
          <w:tcPr>
            <w:tcW w:w="2913" w:type="dxa"/>
            <w:tcBorders>
              <w:left w:val="nil"/>
            </w:tcBorders>
            <w:shd w:val="clear" w:color="CCFFFF" w:fill="D9D9D9"/>
            <w:noWrap/>
            <w:vAlign w:val="bottom"/>
            <w:hideMark/>
          </w:tcPr>
          <w:p w14:paraId="2878D6DB" w14:textId="77777777" w:rsidR="00E10454" w:rsidRPr="00E10454" w:rsidRDefault="00E10454" w:rsidP="00E10454">
            <w:pPr>
              <w:spacing w:after="0" w:line="240" w:lineRule="auto"/>
              <w:jc w:val="left"/>
              <w:rPr>
                <w:rFonts w:ascii="Arial" w:eastAsia="Times New Roman" w:hAnsi="Arial" w:cs="Arial"/>
                <w:b/>
                <w:bCs/>
                <w:sz w:val="20"/>
                <w:szCs w:val="20"/>
                <w:lang w:eastAsia="fr-FR"/>
              </w:rPr>
            </w:pPr>
            <w:r w:rsidRPr="00E10454">
              <w:rPr>
                <w:rFonts w:ascii="Arial" w:eastAsia="Times New Roman" w:hAnsi="Arial" w:cs="Arial"/>
                <w:b/>
                <w:bCs/>
                <w:sz w:val="20"/>
                <w:szCs w:val="20"/>
                <w:lang w:eastAsia="fr-FR"/>
              </w:rPr>
              <w:t> </w:t>
            </w:r>
          </w:p>
        </w:tc>
        <w:tc>
          <w:tcPr>
            <w:tcW w:w="1067" w:type="dxa"/>
            <w:shd w:val="clear" w:color="CCFFFF" w:fill="D9D9D9"/>
            <w:noWrap/>
            <w:vAlign w:val="center"/>
            <w:hideMark/>
          </w:tcPr>
          <w:p w14:paraId="3ED74D3A"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 </w:t>
            </w:r>
          </w:p>
        </w:tc>
        <w:tc>
          <w:tcPr>
            <w:tcW w:w="1068" w:type="dxa"/>
            <w:shd w:val="clear" w:color="000000" w:fill="D9D9D9"/>
            <w:noWrap/>
            <w:vAlign w:val="bottom"/>
            <w:hideMark/>
          </w:tcPr>
          <w:p w14:paraId="64BA705A" w14:textId="77777777" w:rsidR="00E10454" w:rsidRPr="00E10454" w:rsidRDefault="00E10454" w:rsidP="00E10454">
            <w:pPr>
              <w:spacing w:after="0" w:line="240" w:lineRule="auto"/>
              <w:jc w:val="left"/>
              <w:rPr>
                <w:rFonts w:ascii="Arial" w:eastAsia="Times New Roman" w:hAnsi="Arial" w:cs="Arial"/>
                <w:sz w:val="20"/>
                <w:szCs w:val="20"/>
                <w:lang w:eastAsia="fr-FR"/>
              </w:rPr>
            </w:pPr>
            <w:r w:rsidRPr="00E10454">
              <w:rPr>
                <w:rFonts w:ascii="Arial" w:eastAsia="Times New Roman" w:hAnsi="Arial" w:cs="Arial"/>
                <w:sz w:val="20"/>
                <w:szCs w:val="20"/>
                <w:lang w:eastAsia="fr-FR"/>
              </w:rPr>
              <w:t> </w:t>
            </w:r>
          </w:p>
        </w:tc>
        <w:tc>
          <w:tcPr>
            <w:tcW w:w="1068" w:type="dxa"/>
            <w:shd w:val="clear" w:color="000000" w:fill="D9D9D9"/>
            <w:noWrap/>
            <w:vAlign w:val="bottom"/>
            <w:hideMark/>
          </w:tcPr>
          <w:p w14:paraId="5F751512" w14:textId="77777777" w:rsidR="00E10454" w:rsidRPr="00E10454" w:rsidRDefault="00E10454" w:rsidP="00E10454">
            <w:pPr>
              <w:spacing w:after="0" w:line="240" w:lineRule="auto"/>
              <w:jc w:val="left"/>
              <w:rPr>
                <w:rFonts w:ascii="Arial" w:eastAsia="Times New Roman" w:hAnsi="Arial" w:cs="Arial"/>
                <w:sz w:val="20"/>
                <w:szCs w:val="20"/>
                <w:lang w:eastAsia="fr-FR"/>
              </w:rPr>
            </w:pPr>
            <w:r w:rsidRPr="00E10454">
              <w:rPr>
                <w:rFonts w:ascii="Arial" w:eastAsia="Times New Roman" w:hAnsi="Arial" w:cs="Arial"/>
                <w:sz w:val="20"/>
                <w:szCs w:val="20"/>
                <w:lang w:eastAsia="fr-FR"/>
              </w:rPr>
              <w:t> </w:t>
            </w:r>
          </w:p>
        </w:tc>
      </w:tr>
      <w:tr w:rsidR="00E10454" w:rsidRPr="00E10454" w14:paraId="5135729E" w14:textId="77777777" w:rsidTr="00B62DA7">
        <w:trPr>
          <w:trHeight w:val="462"/>
        </w:trPr>
        <w:tc>
          <w:tcPr>
            <w:tcW w:w="3424" w:type="dxa"/>
            <w:gridSpan w:val="3"/>
            <w:tcBorders>
              <w:bottom w:val="nil"/>
            </w:tcBorders>
            <w:shd w:val="clear" w:color="CCFFFF" w:fill="FFFFFF"/>
            <w:noWrap/>
            <w:vAlign w:val="center"/>
            <w:hideMark/>
          </w:tcPr>
          <w:p w14:paraId="4D1D123A" w14:textId="77777777" w:rsidR="00E10454" w:rsidRPr="00E10454" w:rsidRDefault="00E10454" w:rsidP="00E10454">
            <w:pPr>
              <w:spacing w:after="0" w:line="240" w:lineRule="auto"/>
              <w:jc w:val="left"/>
              <w:rPr>
                <w:rFonts w:ascii="Arial" w:eastAsia="Times New Roman" w:hAnsi="Arial" w:cs="Arial"/>
                <w:sz w:val="20"/>
                <w:szCs w:val="20"/>
                <w:lang w:eastAsia="fr-FR"/>
              </w:rPr>
            </w:pPr>
            <w:r w:rsidRPr="00E10454">
              <w:rPr>
                <w:rFonts w:ascii="Arial" w:eastAsia="Times New Roman" w:hAnsi="Arial" w:cs="Arial"/>
                <w:sz w:val="20"/>
                <w:szCs w:val="20"/>
                <w:lang w:eastAsia="fr-FR"/>
              </w:rPr>
              <w:t> </w:t>
            </w:r>
          </w:p>
        </w:tc>
        <w:tc>
          <w:tcPr>
            <w:tcW w:w="2913" w:type="dxa"/>
            <w:shd w:val="clear" w:color="CCFFFF" w:fill="FFFFFF"/>
            <w:vAlign w:val="center"/>
            <w:hideMark/>
          </w:tcPr>
          <w:p w14:paraId="6F512B9C"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Lits installés au 31/12/2021</w:t>
            </w:r>
          </w:p>
        </w:tc>
        <w:tc>
          <w:tcPr>
            <w:tcW w:w="1074" w:type="dxa"/>
            <w:shd w:val="clear" w:color="auto" w:fill="auto"/>
            <w:noWrap/>
            <w:vAlign w:val="center"/>
            <w:hideMark/>
          </w:tcPr>
          <w:p w14:paraId="1802F922"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2 104</w:t>
            </w:r>
          </w:p>
        </w:tc>
        <w:tc>
          <w:tcPr>
            <w:tcW w:w="1068" w:type="dxa"/>
            <w:shd w:val="clear" w:color="auto" w:fill="auto"/>
            <w:noWrap/>
            <w:vAlign w:val="center"/>
            <w:hideMark/>
          </w:tcPr>
          <w:p w14:paraId="451C51C3"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1 218</w:t>
            </w:r>
          </w:p>
        </w:tc>
        <w:tc>
          <w:tcPr>
            <w:tcW w:w="1068" w:type="dxa"/>
            <w:shd w:val="clear" w:color="auto" w:fill="auto"/>
            <w:noWrap/>
            <w:vAlign w:val="center"/>
            <w:hideMark/>
          </w:tcPr>
          <w:p w14:paraId="6A797975"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886</w:t>
            </w:r>
          </w:p>
        </w:tc>
      </w:tr>
      <w:tr w:rsidR="00E10454" w:rsidRPr="00E10454" w14:paraId="2BF7B12E" w14:textId="77777777" w:rsidTr="00B62DA7">
        <w:trPr>
          <w:trHeight w:val="462"/>
        </w:trPr>
        <w:tc>
          <w:tcPr>
            <w:tcW w:w="3034" w:type="dxa"/>
            <w:tcBorders>
              <w:top w:val="nil"/>
              <w:bottom w:val="single" w:sz="8" w:space="0" w:color="69073A"/>
              <w:right w:val="nil"/>
            </w:tcBorders>
            <w:shd w:val="clear" w:color="CCFFFF" w:fill="FFFFFF"/>
            <w:noWrap/>
            <w:vAlign w:val="center"/>
            <w:hideMark/>
          </w:tcPr>
          <w:p w14:paraId="0A7AED92" w14:textId="77777777" w:rsidR="00E10454" w:rsidRPr="00E10454" w:rsidRDefault="00E10454" w:rsidP="00E10454">
            <w:pPr>
              <w:spacing w:after="0" w:line="240" w:lineRule="auto"/>
              <w:jc w:val="left"/>
              <w:rPr>
                <w:rFonts w:ascii="Arial" w:eastAsia="Times New Roman" w:hAnsi="Arial" w:cs="Arial"/>
                <w:sz w:val="20"/>
                <w:szCs w:val="20"/>
                <w:lang w:eastAsia="fr-FR"/>
              </w:rPr>
            </w:pPr>
            <w:r w:rsidRPr="00E10454">
              <w:rPr>
                <w:rFonts w:ascii="Arial" w:eastAsia="Times New Roman" w:hAnsi="Arial" w:cs="Arial"/>
                <w:sz w:val="20"/>
                <w:szCs w:val="20"/>
                <w:lang w:eastAsia="fr-FR"/>
              </w:rPr>
              <w:t> </w:t>
            </w:r>
          </w:p>
        </w:tc>
        <w:tc>
          <w:tcPr>
            <w:tcW w:w="196" w:type="dxa"/>
            <w:tcBorders>
              <w:top w:val="nil"/>
              <w:left w:val="nil"/>
              <w:bottom w:val="single" w:sz="8" w:space="0" w:color="69073A"/>
              <w:right w:val="nil"/>
            </w:tcBorders>
            <w:shd w:val="clear" w:color="CCFFFF" w:fill="FFFFFF"/>
            <w:noWrap/>
            <w:vAlign w:val="center"/>
            <w:hideMark/>
          </w:tcPr>
          <w:p w14:paraId="28F8A92C" w14:textId="77777777" w:rsidR="00E10454" w:rsidRPr="00E10454" w:rsidRDefault="00E10454" w:rsidP="00E10454">
            <w:pPr>
              <w:spacing w:after="0" w:line="240" w:lineRule="auto"/>
              <w:jc w:val="left"/>
              <w:rPr>
                <w:rFonts w:ascii="Arial" w:eastAsia="Times New Roman" w:hAnsi="Arial" w:cs="Arial"/>
                <w:sz w:val="20"/>
                <w:szCs w:val="20"/>
                <w:lang w:eastAsia="fr-FR"/>
              </w:rPr>
            </w:pPr>
            <w:r w:rsidRPr="00E10454">
              <w:rPr>
                <w:rFonts w:ascii="Arial" w:eastAsia="Times New Roman" w:hAnsi="Arial" w:cs="Arial"/>
                <w:sz w:val="20"/>
                <w:szCs w:val="20"/>
                <w:lang w:eastAsia="fr-FR"/>
              </w:rPr>
              <w:t> </w:t>
            </w:r>
          </w:p>
        </w:tc>
        <w:tc>
          <w:tcPr>
            <w:tcW w:w="194" w:type="dxa"/>
            <w:tcBorders>
              <w:top w:val="nil"/>
              <w:left w:val="nil"/>
              <w:bottom w:val="single" w:sz="8" w:space="0" w:color="69073A"/>
            </w:tcBorders>
            <w:shd w:val="clear" w:color="CCFFFF" w:fill="FFFFFF"/>
            <w:noWrap/>
            <w:vAlign w:val="center"/>
            <w:hideMark/>
          </w:tcPr>
          <w:p w14:paraId="667EBA20" w14:textId="77777777" w:rsidR="00E10454" w:rsidRPr="00E10454" w:rsidRDefault="00E10454" w:rsidP="00E10454">
            <w:pPr>
              <w:spacing w:after="0" w:line="240" w:lineRule="auto"/>
              <w:jc w:val="left"/>
              <w:rPr>
                <w:rFonts w:ascii="Arial" w:eastAsia="Times New Roman" w:hAnsi="Arial" w:cs="Arial"/>
                <w:sz w:val="20"/>
                <w:szCs w:val="20"/>
                <w:lang w:eastAsia="fr-FR"/>
              </w:rPr>
            </w:pPr>
            <w:r w:rsidRPr="00E10454">
              <w:rPr>
                <w:rFonts w:ascii="Arial" w:eastAsia="Times New Roman" w:hAnsi="Arial" w:cs="Arial"/>
                <w:sz w:val="20"/>
                <w:szCs w:val="20"/>
                <w:lang w:eastAsia="fr-FR"/>
              </w:rPr>
              <w:t> </w:t>
            </w:r>
          </w:p>
        </w:tc>
        <w:tc>
          <w:tcPr>
            <w:tcW w:w="2913" w:type="dxa"/>
            <w:tcBorders>
              <w:bottom w:val="single" w:sz="8" w:space="0" w:color="69073A"/>
            </w:tcBorders>
            <w:shd w:val="clear" w:color="CCFFFF" w:fill="FFFFFF"/>
            <w:vAlign w:val="center"/>
            <w:hideMark/>
          </w:tcPr>
          <w:p w14:paraId="26B73FDC"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Lits installés au 31/12/2018</w:t>
            </w:r>
          </w:p>
        </w:tc>
        <w:tc>
          <w:tcPr>
            <w:tcW w:w="1067" w:type="dxa"/>
            <w:shd w:val="clear" w:color="auto" w:fill="auto"/>
            <w:noWrap/>
            <w:vAlign w:val="center"/>
            <w:hideMark/>
          </w:tcPr>
          <w:p w14:paraId="5F19936B"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2 531</w:t>
            </w:r>
          </w:p>
        </w:tc>
        <w:tc>
          <w:tcPr>
            <w:tcW w:w="1068" w:type="dxa"/>
            <w:shd w:val="clear" w:color="auto" w:fill="auto"/>
            <w:noWrap/>
            <w:vAlign w:val="center"/>
            <w:hideMark/>
          </w:tcPr>
          <w:p w14:paraId="7339480F"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1 383</w:t>
            </w:r>
          </w:p>
        </w:tc>
        <w:tc>
          <w:tcPr>
            <w:tcW w:w="1068" w:type="dxa"/>
            <w:shd w:val="clear" w:color="auto" w:fill="auto"/>
            <w:noWrap/>
            <w:vAlign w:val="center"/>
            <w:hideMark/>
          </w:tcPr>
          <w:p w14:paraId="778E5FA2"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1 148</w:t>
            </w:r>
          </w:p>
        </w:tc>
      </w:tr>
      <w:tr w:rsidR="00B62DA7" w:rsidRPr="00E10454" w14:paraId="0FAA5E66" w14:textId="77777777" w:rsidTr="00B62DA7">
        <w:trPr>
          <w:trHeight w:val="372"/>
        </w:trPr>
        <w:tc>
          <w:tcPr>
            <w:tcW w:w="6332" w:type="dxa"/>
            <w:gridSpan w:val="4"/>
            <w:tcBorders>
              <w:bottom w:val="single" w:sz="8" w:space="0" w:color="69073A"/>
            </w:tcBorders>
            <w:shd w:val="clear" w:color="CCFFFF" w:fill="D9D9D9"/>
            <w:noWrap/>
            <w:vAlign w:val="center"/>
            <w:hideMark/>
          </w:tcPr>
          <w:p w14:paraId="5854F7C5" w14:textId="77777777" w:rsidR="00B62DA7" w:rsidRPr="00E10454" w:rsidRDefault="00B62DA7" w:rsidP="00B62DA7">
            <w:pPr>
              <w:spacing w:after="0" w:line="240" w:lineRule="auto"/>
              <w:jc w:val="left"/>
              <w:rPr>
                <w:rFonts w:ascii="Arial" w:eastAsia="Times New Roman" w:hAnsi="Arial" w:cs="Arial"/>
                <w:sz w:val="20"/>
                <w:szCs w:val="20"/>
                <w:lang w:eastAsia="fr-FR"/>
              </w:rPr>
            </w:pPr>
            <w:r w:rsidRPr="00E10454">
              <w:rPr>
                <w:rFonts w:ascii="Arial" w:eastAsia="Times New Roman" w:hAnsi="Arial" w:cs="Arial"/>
                <w:b/>
                <w:bCs/>
                <w:sz w:val="20"/>
                <w:szCs w:val="20"/>
                <w:lang w:eastAsia="fr-FR"/>
              </w:rPr>
              <w:t>Hospitalisation partielle ou ambulatoire</w:t>
            </w:r>
            <w:r w:rsidRPr="00E10454">
              <w:rPr>
                <w:rFonts w:ascii="Arial" w:eastAsia="Times New Roman" w:hAnsi="Arial" w:cs="Arial"/>
                <w:sz w:val="20"/>
                <w:szCs w:val="20"/>
                <w:lang w:eastAsia="fr-FR"/>
              </w:rPr>
              <w:t> </w:t>
            </w:r>
          </w:p>
        </w:tc>
        <w:tc>
          <w:tcPr>
            <w:tcW w:w="1074" w:type="dxa"/>
            <w:shd w:val="clear" w:color="CCFFFF" w:fill="D9D9D9"/>
            <w:noWrap/>
            <w:vAlign w:val="center"/>
            <w:hideMark/>
          </w:tcPr>
          <w:p w14:paraId="4EB21409" w14:textId="77777777" w:rsidR="00B62DA7" w:rsidRPr="00E10454" w:rsidRDefault="00B62DA7"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 </w:t>
            </w:r>
          </w:p>
        </w:tc>
        <w:tc>
          <w:tcPr>
            <w:tcW w:w="1068" w:type="dxa"/>
            <w:shd w:val="clear" w:color="CCFFFF" w:fill="D9D9D9"/>
            <w:noWrap/>
            <w:vAlign w:val="center"/>
            <w:hideMark/>
          </w:tcPr>
          <w:p w14:paraId="20B78473" w14:textId="77777777" w:rsidR="00B62DA7" w:rsidRPr="00E10454" w:rsidRDefault="00B62DA7"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 </w:t>
            </w:r>
          </w:p>
        </w:tc>
        <w:tc>
          <w:tcPr>
            <w:tcW w:w="1068" w:type="dxa"/>
            <w:shd w:val="clear" w:color="CCFFFF" w:fill="D9D9D9"/>
            <w:noWrap/>
            <w:vAlign w:val="center"/>
            <w:hideMark/>
          </w:tcPr>
          <w:p w14:paraId="3B60E7D3" w14:textId="77777777" w:rsidR="00B62DA7" w:rsidRPr="00E10454" w:rsidRDefault="00B62DA7"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 </w:t>
            </w:r>
          </w:p>
        </w:tc>
      </w:tr>
      <w:tr w:rsidR="00E10454" w:rsidRPr="00E10454" w14:paraId="0B40150D" w14:textId="77777777" w:rsidTr="00B62DA7">
        <w:trPr>
          <w:trHeight w:val="480"/>
        </w:trPr>
        <w:tc>
          <w:tcPr>
            <w:tcW w:w="3424" w:type="dxa"/>
            <w:gridSpan w:val="3"/>
            <w:tcBorders>
              <w:bottom w:val="nil"/>
              <w:right w:val="single" w:sz="8" w:space="0" w:color="69073A"/>
            </w:tcBorders>
            <w:shd w:val="clear" w:color="CCFFFF" w:fill="FFFFFF"/>
            <w:noWrap/>
            <w:vAlign w:val="center"/>
            <w:hideMark/>
          </w:tcPr>
          <w:p w14:paraId="15F4333E" w14:textId="77777777" w:rsidR="00E10454" w:rsidRPr="00E10454" w:rsidRDefault="00E10454" w:rsidP="00E10454">
            <w:pPr>
              <w:spacing w:after="0" w:line="240" w:lineRule="auto"/>
              <w:jc w:val="left"/>
              <w:rPr>
                <w:rFonts w:ascii="Arial" w:eastAsia="Times New Roman" w:hAnsi="Arial" w:cs="Arial"/>
                <w:sz w:val="20"/>
                <w:szCs w:val="20"/>
                <w:lang w:eastAsia="fr-FR"/>
              </w:rPr>
            </w:pPr>
            <w:r w:rsidRPr="00E10454">
              <w:rPr>
                <w:rFonts w:ascii="Arial" w:eastAsia="Times New Roman" w:hAnsi="Arial" w:cs="Arial"/>
                <w:sz w:val="20"/>
                <w:szCs w:val="20"/>
                <w:lang w:eastAsia="fr-FR"/>
              </w:rPr>
              <w:t> </w:t>
            </w:r>
          </w:p>
        </w:tc>
        <w:tc>
          <w:tcPr>
            <w:tcW w:w="2913" w:type="dxa"/>
            <w:tcBorders>
              <w:left w:val="single" w:sz="8" w:space="0" w:color="69073A"/>
            </w:tcBorders>
            <w:shd w:val="clear" w:color="CCFFFF" w:fill="FFFFFF"/>
            <w:vAlign w:val="center"/>
            <w:hideMark/>
          </w:tcPr>
          <w:p w14:paraId="545E903D"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Places au 31/12/2021</w:t>
            </w:r>
          </w:p>
        </w:tc>
        <w:tc>
          <w:tcPr>
            <w:tcW w:w="1074" w:type="dxa"/>
            <w:shd w:val="clear" w:color="auto" w:fill="auto"/>
            <w:noWrap/>
            <w:vAlign w:val="center"/>
            <w:hideMark/>
          </w:tcPr>
          <w:p w14:paraId="4AD04F46"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880</w:t>
            </w:r>
          </w:p>
        </w:tc>
        <w:tc>
          <w:tcPr>
            <w:tcW w:w="1068" w:type="dxa"/>
            <w:shd w:val="clear" w:color="auto" w:fill="auto"/>
            <w:noWrap/>
            <w:vAlign w:val="center"/>
            <w:hideMark/>
          </w:tcPr>
          <w:p w14:paraId="347E0579"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302</w:t>
            </w:r>
          </w:p>
        </w:tc>
        <w:tc>
          <w:tcPr>
            <w:tcW w:w="1068" w:type="dxa"/>
            <w:shd w:val="clear" w:color="auto" w:fill="auto"/>
            <w:noWrap/>
            <w:vAlign w:val="center"/>
            <w:hideMark/>
          </w:tcPr>
          <w:p w14:paraId="61A4D303"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578</w:t>
            </w:r>
          </w:p>
        </w:tc>
      </w:tr>
      <w:tr w:rsidR="00E10454" w:rsidRPr="00E10454" w14:paraId="37CA7E81" w14:textId="77777777" w:rsidTr="00B62DA7">
        <w:trPr>
          <w:trHeight w:val="480"/>
        </w:trPr>
        <w:tc>
          <w:tcPr>
            <w:tcW w:w="3034" w:type="dxa"/>
            <w:tcBorders>
              <w:top w:val="nil"/>
              <w:right w:val="nil"/>
            </w:tcBorders>
            <w:shd w:val="clear" w:color="auto" w:fill="auto"/>
            <w:noWrap/>
            <w:vAlign w:val="bottom"/>
            <w:hideMark/>
          </w:tcPr>
          <w:p w14:paraId="347449F9" w14:textId="77777777" w:rsidR="00E10454" w:rsidRPr="00E10454" w:rsidRDefault="00E10454" w:rsidP="00E10454">
            <w:pPr>
              <w:spacing w:after="0" w:line="240" w:lineRule="auto"/>
              <w:jc w:val="left"/>
              <w:rPr>
                <w:rFonts w:ascii="Arial" w:eastAsia="Times New Roman" w:hAnsi="Arial" w:cs="Arial"/>
                <w:sz w:val="20"/>
                <w:szCs w:val="20"/>
                <w:lang w:eastAsia="fr-FR"/>
              </w:rPr>
            </w:pPr>
            <w:r w:rsidRPr="00E10454">
              <w:rPr>
                <w:rFonts w:ascii="Arial" w:eastAsia="Times New Roman" w:hAnsi="Arial" w:cs="Arial"/>
                <w:sz w:val="20"/>
                <w:szCs w:val="20"/>
                <w:lang w:eastAsia="fr-FR"/>
              </w:rPr>
              <w:t> </w:t>
            </w:r>
          </w:p>
        </w:tc>
        <w:tc>
          <w:tcPr>
            <w:tcW w:w="196" w:type="dxa"/>
            <w:tcBorders>
              <w:top w:val="nil"/>
              <w:left w:val="nil"/>
              <w:right w:val="nil"/>
            </w:tcBorders>
            <w:shd w:val="clear" w:color="auto" w:fill="auto"/>
            <w:noWrap/>
            <w:vAlign w:val="bottom"/>
            <w:hideMark/>
          </w:tcPr>
          <w:p w14:paraId="6C469C69" w14:textId="77777777" w:rsidR="00E10454" w:rsidRPr="00E10454" w:rsidRDefault="00E10454" w:rsidP="00E10454">
            <w:pPr>
              <w:spacing w:after="0" w:line="240" w:lineRule="auto"/>
              <w:jc w:val="left"/>
              <w:rPr>
                <w:rFonts w:ascii="Arial" w:eastAsia="Times New Roman" w:hAnsi="Arial" w:cs="Arial"/>
                <w:sz w:val="20"/>
                <w:szCs w:val="20"/>
                <w:lang w:eastAsia="fr-FR"/>
              </w:rPr>
            </w:pPr>
            <w:r w:rsidRPr="00E10454">
              <w:rPr>
                <w:rFonts w:ascii="Arial" w:eastAsia="Times New Roman" w:hAnsi="Arial" w:cs="Arial"/>
                <w:sz w:val="20"/>
                <w:szCs w:val="20"/>
                <w:lang w:eastAsia="fr-FR"/>
              </w:rPr>
              <w:t> </w:t>
            </w:r>
          </w:p>
        </w:tc>
        <w:tc>
          <w:tcPr>
            <w:tcW w:w="194" w:type="dxa"/>
            <w:tcBorders>
              <w:top w:val="nil"/>
              <w:left w:val="nil"/>
              <w:right w:val="single" w:sz="8" w:space="0" w:color="69073A"/>
            </w:tcBorders>
            <w:shd w:val="clear" w:color="auto" w:fill="auto"/>
            <w:noWrap/>
            <w:vAlign w:val="bottom"/>
            <w:hideMark/>
          </w:tcPr>
          <w:p w14:paraId="6BEB68DE" w14:textId="77777777" w:rsidR="00E10454" w:rsidRPr="00E10454" w:rsidRDefault="00E10454" w:rsidP="00E10454">
            <w:pPr>
              <w:spacing w:after="0" w:line="240" w:lineRule="auto"/>
              <w:jc w:val="left"/>
              <w:rPr>
                <w:rFonts w:ascii="Arial" w:eastAsia="Times New Roman" w:hAnsi="Arial" w:cs="Arial"/>
                <w:sz w:val="20"/>
                <w:szCs w:val="20"/>
                <w:lang w:eastAsia="fr-FR"/>
              </w:rPr>
            </w:pPr>
            <w:r w:rsidRPr="00E10454">
              <w:rPr>
                <w:rFonts w:ascii="Arial" w:eastAsia="Times New Roman" w:hAnsi="Arial" w:cs="Arial"/>
                <w:sz w:val="20"/>
                <w:szCs w:val="20"/>
                <w:lang w:eastAsia="fr-FR"/>
              </w:rPr>
              <w:t> </w:t>
            </w:r>
          </w:p>
        </w:tc>
        <w:tc>
          <w:tcPr>
            <w:tcW w:w="2913" w:type="dxa"/>
            <w:tcBorders>
              <w:left w:val="single" w:sz="8" w:space="0" w:color="69073A"/>
            </w:tcBorders>
            <w:shd w:val="clear" w:color="CCFFFF" w:fill="FFFFFF"/>
            <w:vAlign w:val="center"/>
            <w:hideMark/>
          </w:tcPr>
          <w:p w14:paraId="41230F40"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Places au 31/12/2018</w:t>
            </w:r>
          </w:p>
        </w:tc>
        <w:tc>
          <w:tcPr>
            <w:tcW w:w="1067" w:type="dxa"/>
            <w:shd w:val="clear" w:color="auto" w:fill="auto"/>
            <w:noWrap/>
            <w:vAlign w:val="center"/>
            <w:hideMark/>
          </w:tcPr>
          <w:p w14:paraId="790CD4CD"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784</w:t>
            </w:r>
          </w:p>
        </w:tc>
        <w:tc>
          <w:tcPr>
            <w:tcW w:w="1068" w:type="dxa"/>
            <w:shd w:val="clear" w:color="auto" w:fill="auto"/>
            <w:noWrap/>
            <w:vAlign w:val="center"/>
            <w:hideMark/>
          </w:tcPr>
          <w:p w14:paraId="7C4CB268"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298</w:t>
            </w:r>
          </w:p>
        </w:tc>
        <w:tc>
          <w:tcPr>
            <w:tcW w:w="1068" w:type="dxa"/>
            <w:shd w:val="clear" w:color="auto" w:fill="auto"/>
            <w:noWrap/>
            <w:vAlign w:val="center"/>
            <w:hideMark/>
          </w:tcPr>
          <w:p w14:paraId="25653C64" w14:textId="77777777" w:rsidR="00E10454" w:rsidRPr="00E10454" w:rsidRDefault="00E10454" w:rsidP="00E10454">
            <w:pPr>
              <w:spacing w:after="0" w:line="240" w:lineRule="auto"/>
              <w:jc w:val="center"/>
              <w:rPr>
                <w:rFonts w:ascii="Arial" w:eastAsia="Times New Roman" w:hAnsi="Arial" w:cs="Arial"/>
                <w:sz w:val="20"/>
                <w:szCs w:val="20"/>
                <w:lang w:eastAsia="fr-FR"/>
              </w:rPr>
            </w:pPr>
            <w:r w:rsidRPr="00E10454">
              <w:rPr>
                <w:rFonts w:ascii="Arial" w:eastAsia="Times New Roman" w:hAnsi="Arial" w:cs="Arial"/>
                <w:sz w:val="20"/>
                <w:szCs w:val="20"/>
                <w:lang w:eastAsia="fr-FR"/>
              </w:rPr>
              <w:t>486</w:t>
            </w:r>
          </w:p>
        </w:tc>
      </w:tr>
    </w:tbl>
    <w:p w14:paraId="6E63DAD9" w14:textId="77777777" w:rsidR="00C750B6" w:rsidRDefault="00C750B6" w:rsidP="00BB4F6C">
      <w:pPr>
        <w:spacing w:after="0" w:line="276" w:lineRule="auto"/>
      </w:pPr>
    </w:p>
    <w:p w14:paraId="07CFBBAF" w14:textId="77777777" w:rsidR="00E10454" w:rsidRDefault="00E10454" w:rsidP="00E10454">
      <w:pPr>
        <w:spacing w:after="0" w:line="276" w:lineRule="auto"/>
      </w:pPr>
      <w:r>
        <w:t>Au niveau de la région, le nombre de lits de chirurgie complète a baissé de 16,9</w:t>
      </w:r>
      <w:r w:rsidR="007C3862">
        <w:t xml:space="preserve"> </w:t>
      </w:r>
      <w:r>
        <w:t>% entre 2018 et 2021 et, à l’inverse, le nombre de places en chirurgie ambulatoire a augmenté de 12,2</w:t>
      </w:r>
      <w:r w:rsidR="007C3862">
        <w:t xml:space="preserve"> </w:t>
      </w:r>
      <w:r>
        <w:t>% sur la même période. Cette tendance s’explique notamment par le virage ambulatoire pris pas les établissements de Bourgogne-Franche-Comté et est particulièrement marquée dans les capacitaires des établissements privés (-22,8</w:t>
      </w:r>
      <w:r w:rsidR="007C3862">
        <w:t xml:space="preserve"> </w:t>
      </w:r>
      <w:r>
        <w:t>% de lits et +18,9</w:t>
      </w:r>
      <w:r w:rsidR="007C3862">
        <w:t xml:space="preserve"> </w:t>
      </w:r>
      <w:r>
        <w:t>% de places entre 2018 et 2021).</w:t>
      </w:r>
    </w:p>
    <w:p w14:paraId="475FDDFF" w14:textId="77777777" w:rsidR="00E10454" w:rsidRDefault="00E10454" w:rsidP="00E10454">
      <w:pPr>
        <w:spacing w:after="0" w:line="276" w:lineRule="auto"/>
      </w:pPr>
    </w:p>
    <w:p w14:paraId="43D46D08" w14:textId="77777777" w:rsidR="00E10454" w:rsidRDefault="00E10454" w:rsidP="007179A8">
      <w:pPr>
        <w:pStyle w:val="Titre4"/>
      </w:pPr>
      <w:r>
        <w:t>Cartographie : nombres de séjours réalisés en 2021 pour l’activité de chirurgie</w:t>
      </w:r>
    </w:p>
    <w:p w14:paraId="4767AD3D" w14:textId="77777777" w:rsidR="007179A8" w:rsidRDefault="007179A8" w:rsidP="00E10454">
      <w:pPr>
        <w:spacing w:after="0" w:line="276" w:lineRule="auto"/>
      </w:pPr>
    </w:p>
    <w:p w14:paraId="6F6DD520" w14:textId="77777777" w:rsidR="00E10454" w:rsidRDefault="00E10454" w:rsidP="00E10454">
      <w:pPr>
        <w:spacing w:after="0" w:line="276" w:lineRule="auto"/>
      </w:pPr>
      <w:r>
        <w:t>La cartographie ci-après permet de représenter le volume global de séjours de chirurgie par structure autorisée, toutes classes d’âge et toutes spécialités et surspécialités confondues (dont la chirurgie des cancers, chirurgie cardiaque, neurochirurgie).</w:t>
      </w:r>
    </w:p>
    <w:p w14:paraId="63960FE7" w14:textId="77777777" w:rsidR="00E10454" w:rsidRDefault="00E10454" w:rsidP="00E10454">
      <w:pPr>
        <w:spacing w:after="0" w:line="276" w:lineRule="auto"/>
      </w:pPr>
    </w:p>
    <w:p w14:paraId="0EED04AF" w14:textId="77777777" w:rsidR="00E10454" w:rsidRDefault="00E10454" w:rsidP="00E10454">
      <w:pPr>
        <w:spacing w:after="0" w:line="276" w:lineRule="auto"/>
      </w:pPr>
      <w:r>
        <w:t>La production de soins chirurgicaux, par les établissements de la région, est d’environ 230 000 séjours en 2021.</w:t>
      </w:r>
    </w:p>
    <w:p w14:paraId="35D97967" w14:textId="77777777" w:rsidR="00E10454" w:rsidRDefault="00E10454" w:rsidP="00BB4F6C">
      <w:pPr>
        <w:spacing w:after="0" w:line="276" w:lineRule="auto"/>
      </w:pPr>
    </w:p>
    <w:p w14:paraId="7313375C" w14:textId="77777777" w:rsidR="00E10454" w:rsidRDefault="00E10454" w:rsidP="00BB4F6C">
      <w:pPr>
        <w:spacing w:after="0" w:line="276" w:lineRule="auto"/>
      </w:pPr>
    </w:p>
    <w:p w14:paraId="433FC78C" w14:textId="77777777" w:rsidR="00E10454" w:rsidRDefault="00E10454">
      <w:pPr>
        <w:spacing w:line="259" w:lineRule="auto"/>
        <w:jc w:val="left"/>
      </w:pPr>
      <w:r>
        <w:br w:type="page"/>
      </w:r>
    </w:p>
    <w:p w14:paraId="00D71AE8" w14:textId="77777777" w:rsidR="00E10454" w:rsidRDefault="00E10454" w:rsidP="00BB4F6C">
      <w:pPr>
        <w:spacing w:after="0" w:line="276" w:lineRule="auto"/>
      </w:pPr>
    </w:p>
    <w:p w14:paraId="572FEFFA" w14:textId="77777777" w:rsidR="00E10454" w:rsidRDefault="00E10454" w:rsidP="00BB4F6C">
      <w:pPr>
        <w:spacing w:after="0" w:line="276" w:lineRule="auto"/>
      </w:pPr>
      <w:r>
        <w:rPr>
          <w:noProof/>
          <w:lang w:eastAsia="fr-FR"/>
        </w:rPr>
        <w:drawing>
          <wp:anchor distT="0" distB="0" distL="114300" distR="114300" simplePos="0" relativeHeight="251683840" behindDoc="1" locked="0" layoutInCell="1" allowOverlap="1" wp14:anchorId="01C7FA83" wp14:editId="6FE2163E">
            <wp:simplePos x="0" y="0"/>
            <wp:positionH relativeFrom="column">
              <wp:posOffset>-1083310</wp:posOffset>
            </wp:positionH>
            <wp:positionV relativeFrom="paragraph">
              <wp:posOffset>902970</wp:posOffset>
            </wp:positionV>
            <wp:extent cx="8247380" cy="6214745"/>
            <wp:effectExtent l="0" t="0" r="7938" b="7937"/>
            <wp:wrapTight wrapText="bothSides">
              <wp:wrapPolygon edited="0">
                <wp:start x="21583" y="705"/>
                <wp:lineTo x="21533" y="705"/>
                <wp:lineTo x="20784" y="573"/>
                <wp:lineTo x="20684" y="573"/>
                <wp:lineTo x="19986" y="4347"/>
                <wp:lineTo x="19986" y="4280"/>
                <wp:lineTo x="19337" y="705"/>
                <wp:lineTo x="17541" y="705"/>
                <wp:lineTo x="16793" y="639"/>
                <wp:lineTo x="15995" y="1301"/>
                <wp:lineTo x="13550" y="1301"/>
                <wp:lineTo x="12802" y="2162"/>
                <wp:lineTo x="11155" y="2029"/>
                <wp:lineTo x="10407" y="1301"/>
                <wp:lineTo x="8012" y="1235"/>
                <wp:lineTo x="7064" y="1367"/>
                <wp:lineTo x="6415" y="3949"/>
                <wp:lineTo x="6415" y="3883"/>
                <wp:lineTo x="5817" y="2625"/>
                <wp:lineTo x="5567" y="2691"/>
                <wp:lineTo x="4819" y="1169"/>
                <wp:lineTo x="4020" y="573"/>
                <wp:lineTo x="3971" y="573"/>
                <wp:lineTo x="3222" y="109"/>
                <wp:lineTo x="1576" y="242"/>
                <wp:lineTo x="827" y="970"/>
                <wp:lineTo x="827" y="1036"/>
                <wp:lineTo x="29" y="12027"/>
                <wp:lineTo x="29" y="12093"/>
                <wp:lineTo x="29" y="12424"/>
                <wp:lineTo x="29" y="12491"/>
                <wp:lineTo x="827" y="20899"/>
                <wp:lineTo x="1576" y="21032"/>
                <wp:lineTo x="5617" y="20965"/>
                <wp:lineTo x="5617" y="21561"/>
                <wp:lineTo x="8810" y="21561"/>
                <wp:lineTo x="8810" y="20767"/>
                <wp:lineTo x="9608" y="20767"/>
                <wp:lineTo x="9608" y="21561"/>
                <wp:lineTo x="10407" y="21561"/>
                <wp:lineTo x="11205" y="21363"/>
                <wp:lineTo x="11205" y="20965"/>
                <wp:lineTo x="13600" y="21098"/>
                <wp:lineTo x="13600" y="20634"/>
                <wp:lineTo x="15995" y="20568"/>
                <wp:lineTo x="15995" y="20303"/>
                <wp:lineTo x="16793" y="20303"/>
                <wp:lineTo x="16793" y="18847"/>
                <wp:lineTo x="17591" y="18847"/>
                <wp:lineTo x="17591" y="16529"/>
                <wp:lineTo x="18389" y="16529"/>
                <wp:lineTo x="18389" y="20568"/>
                <wp:lineTo x="21583" y="20436"/>
                <wp:lineTo x="21583" y="8187"/>
                <wp:lineTo x="21583" y="705"/>
              </wp:wrapPolygon>
            </wp:wrapTight>
            <wp:docPr id="469" name="Image 469" descr="chirurgie générale_2021_BFC_sept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irurgie générale_2021_BFC_sept202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8247380" cy="6214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161E6A" w14:textId="77777777" w:rsidR="00A47FA8" w:rsidRDefault="00A47FA8" w:rsidP="00BB4F6C">
      <w:pPr>
        <w:spacing w:after="0" w:line="276" w:lineRule="auto"/>
      </w:pPr>
    </w:p>
    <w:p w14:paraId="1C99B096" w14:textId="77777777" w:rsidR="006C358D" w:rsidRDefault="006C358D">
      <w:pPr>
        <w:spacing w:line="259" w:lineRule="auto"/>
        <w:jc w:val="left"/>
      </w:pPr>
      <w:r>
        <w:br w:type="page"/>
      </w:r>
    </w:p>
    <w:p w14:paraId="4F18296E" w14:textId="77777777" w:rsidR="00E10454" w:rsidRDefault="00E10454" w:rsidP="00E10454">
      <w:pPr>
        <w:spacing w:after="0" w:line="276" w:lineRule="auto"/>
      </w:pPr>
      <w:r w:rsidRPr="007179A8">
        <w:rPr>
          <w:rStyle w:val="Titre4Car"/>
        </w:rPr>
        <w:lastRenderedPageBreak/>
        <w:t>Taux de recours</w:t>
      </w:r>
      <w:r w:rsidRPr="007179A8">
        <w:rPr>
          <w:rFonts w:eastAsia="Calibri" w:cs="Times New Roman"/>
          <w:color w:val="69073A"/>
          <w:sz w:val="18"/>
          <w:szCs w:val="18"/>
          <w:vertAlign w:val="superscript"/>
        </w:rPr>
        <w:footnoteReference w:id="21"/>
      </w:r>
      <w:r w:rsidRPr="007179A8">
        <w:rPr>
          <w:color w:val="69073A"/>
        </w:rPr>
        <w:t xml:space="preserve"> </w:t>
      </w:r>
    </w:p>
    <w:p w14:paraId="6CFA50FA" w14:textId="77777777" w:rsidR="00D023BC" w:rsidRDefault="00D023BC" w:rsidP="00E10454">
      <w:pPr>
        <w:spacing w:after="0" w:line="276" w:lineRule="auto"/>
        <w:rPr>
          <w:b/>
          <w:sz w:val="20"/>
          <w:szCs w:val="20"/>
        </w:rPr>
      </w:pPr>
    </w:p>
    <w:p w14:paraId="5A0175DD" w14:textId="77777777" w:rsidR="00E10454" w:rsidRPr="00095752" w:rsidRDefault="00E10454" w:rsidP="00E10454">
      <w:pPr>
        <w:spacing w:after="0" w:line="276" w:lineRule="auto"/>
        <w:rPr>
          <w:b/>
          <w:sz w:val="20"/>
          <w:szCs w:val="20"/>
        </w:rPr>
      </w:pPr>
      <w:r w:rsidRPr="00095752">
        <w:rPr>
          <w:b/>
          <w:sz w:val="20"/>
          <w:szCs w:val="20"/>
        </w:rPr>
        <w:t>Tableau 1 : Taux de recours standardisés (par sexe et par âge) /1 000 habitants par catégorie d’activité de soins - Chirurgie - Evolution des taux 2015-2021</w:t>
      </w:r>
    </w:p>
    <w:p w14:paraId="0513809F" w14:textId="77777777" w:rsidR="00E10454" w:rsidRDefault="00E10454" w:rsidP="002E0149">
      <w:pPr>
        <w:spacing w:after="80" w:line="276" w:lineRule="auto"/>
        <w:ind w:left="1134"/>
      </w:pPr>
      <w:r w:rsidRPr="00E10454">
        <w:rPr>
          <w:rFonts w:eastAsia="Calibri" w:cs="Times New Roman"/>
          <w:noProof/>
          <w:lang w:eastAsia="fr-FR"/>
        </w:rPr>
        <w:drawing>
          <wp:inline distT="0" distB="0" distL="0" distR="0" wp14:anchorId="4F7C35E2" wp14:editId="6B2C00E1">
            <wp:extent cx="7287219" cy="2971535"/>
            <wp:effectExtent l="5080" t="0" r="0" b="0"/>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7337653" cy="2992101"/>
                    </a:xfrm>
                    <a:prstGeom prst="rect">
                      <a:avLst/>
                    </a:prstGeom>
                    <a:noFill/>
                    <a:ln>
                      <a:noFill/>
                    </a:ln>
                  </pic:spPr>
                </pic:pic>
              </a:graphicData>
            </a:graphic>
          </wp:inline>
        </w:drawing>
      </w:r>
    </w:p>
    <w:p w14:paraId="583A055D" w14:textId="77777777" w:rsidR="00E10454" w:rsidRPr="00E10454" w:rsidRDefault="00E10454" w:rsidP="00E10454">
      <w:pPr>
        <w:spacing w:after="0" w:line="276" w:lineRule="auto"/>
        <w:rPr>
          <w:sz w:val="18"/>
          <w:szCs w:val="18"/>
        </w:rPr>
      </w:pPr>
      <w:r w:rsidRPr="00E10454">
        <w:rPr>
          <w:sz w:val="18"/>
          <w:szCs w:val="18"/>
        </w:rPr>
        <w:t>Année 2020 non représentative</w:t>
      </w:r>
      <w:r w:rsidR="00661B0C">
        <w:rPr>
          <w:sz w:val="18"/>
          <w:szCs w:val="18"/>
        </w:rPr>
        <w:t xml:space="preserve"> - </w:t>
      </w:r>
      <w:r w:rsidRPr="00E10454">
        <w:rPr>
          <w:sz w:val="18"/>
          <w:szCs w:val="18"/>
        </w:rPr>
        <w:t>* Classement des zones : du taux de recours le plus élevé (=1) au taux de recours le moins élevé (=10)</w:t>
      </w:r>
    </w:p>
    <w:p w14:paraId="44ECA411" w14:textId="77777777" w:rsidR="00661B0C" w:rsidRDefault="00661B0C" w:rsidP="00661B0C">
      <w:pPr>
        <w:spacing w:after="0" w:line="276" w:lineRule="auto"/>
      </w:pPr>
      <w:r>
        <w:lastRenderedPageBreak/>
        <w:t xml:space="preserve">Le taux de recours global à la chirurgie était en progression sur la région (+3,28 séjours pour 1 000 habitants) jusqu’en 2019 inclus. La crise sanitaire a cependant eu un fort impact sur le taux de recours global qui n’a pas retrouvé, en 2021, le niveau de 2019. </w:t>
      </w:r>
    </w:p>
    <w:p w14:paraId="455EED80" w14:textId="77777777" w:rsidR="00661B0C" w:rsidRDefault="00661B0C" w:rsidP="00661B0C">
      <w:pPr>
        <w:spacing w:after="0" w:line="276" w:lineRule="auto"/>
      </w:pPr>
      <w:r>
        <w:t>La crise actuelle que traverse la région Bourgogne-Franche-Comté vis-à-vis de la démographie médicale pérennise cet impact négatif.</w:t>
      </w:r>
    </w:p>
    <w:p w14:paraId="65CA32B8" w14:textId="77777777" w:rsidR="00661B0C" w:rsidRDefault="00661B0C" w:rsidP="00661B0C">
      <w:pPr>
        <w:spacing w:after="0" w:line="276" w:lineRule="auto"/>
      </w:pPr>
    </w:p>
    <w:p w14:paraId="1908BA47" w14:textId="77777777" w:rsidR="00661B0C" w:rsidRDefault="00661B0C" w:rsidP="00661B0C">
      <w:pPr>
        <w:spacing w:after="0" w:line="276" w:lineRule="auto"/>
      </w:pPr>
      <w:r>
        <w:t>Sur les zones franc-comtoises, le taux de recours demeure inférieur à celui de 2015, tout particulièrement sur la zone Nord Franche-Comté.</w:t>
      </w:r>
    </w:p>
    <w:p w14:paraId="7EDEEBD0" w14:textId="77777777" w:rsidR="00661B0C" w:rsidRDefault="00661B0C" w:rsidP="00661B0C">
      <w:pPr>
        <w:spacing w:after="0" w:line="276" w:lineRule="auto"/>
      </w:pPr>
      <w:r>
        <w:t>Ce taux est aujourd’hui supérieur à celui de 2015 pour les zones bourguignonnes.</w:t>
      </w:r>
    </w:p>
    <w:p w14:paraId="49098957" w14:textId="77777777" w:rsidR="00661B0C" w:rsidRDefault="00661B0C" w:rsidP="00661B0C">
      <w:pPr>
        <w:spacing w:after="0" w:line="276" w:lineRule="auto"/>
      </w:pPr>
    </w:p>
    <w:p w14:paraId="0DE6B556" w14:textId="77777777" w:rsidR="00661B0C" w:rsidRDefault="00661B0C" w:rsidP="00661B0C">
      <w:pPr>
        <w:spacing w:after="0" w:line="276" w:lineRule="auto"/>
      </w:pPr>
      <w:r>
        <w:t>Il est néanmoins à noter qu’entre 2015 et 2019, la progression du taux de recours à la chirurgie ambulatoire en région Bourgogne-Franche-Comté était plus importante qu’au niveau national (+9,59 séjours pour 1</w:t>
      </w:r>
      <w:r w:rsidR="00C5770D">
        <w:t xml:space="preserve"> </w:t>
      </w:r>
      <w:r>
        <w:t xml:space="preserve">000 habitants pour la région et +8,37 séjours pour 1 000 habitants au niveau national). Cette progression est corrélée à une baisse de la chirurgie avec </w:t>
      </w:r>
      <w:r w:rsidR="00B5530E">
        <w:t>nuitée(s) (-6,31 séjours pour 1</w:t>
      </w:r>
      <w:r w:rsidR="00C5770D">
        <w:t xml:space="preserve"> </w:t>
      </w:r>
      <w:r>
        <w:t xml:space="preserve">000 habitants pour la </w:t>
      </w:r>
      <w:r w:rsidR="00B5530E">
        <w:t>région et -5,54 séjours pour 1</w:t>
      </w:r>
      <w:r w:rsidR="00C5770D">
        <w:t xml:space="preserve"> </w:t>
      </w:r>
      <w:r>
        <w:t>000 habitants au niveau national).</w:t>
      </w:r>
    </w:p>
    <w:p w14:paraId="66C758D7" w14:textId="77777777" w:rsidR="002E0149" w:rsidRDefault="002E0149" w:rsidP="00661B0C">
      <w:pPr>
        <w:spacing w:after="0" w:line="276" w:lineRule="auto"/>
      </w:pPr>
    </w:p>
    <w:p w14:paraId="08A81D94" w14:textId="77777777" w:rsidR="00661B0C" w:rsidRDefault="00661B0C" w:rsidP="00661B0C">
      <w:pPr>
        <w:spacing w:after="0" w:line="276" w:lineRule="auto"/>
      </w:pPr>
      <w:r>
        <w:t>L’année 2020 a provoqué un net recul de cette évolution puisque les taux de recours à la chirurgie en hospitalisation complète et à la chirurgie ambulatoire au niveau régional se sont de nouveau inversé. Et les disparités entre les zones sont encore plus marquées en 2021 qu’en 2015 (déprogrammation de la chirurgie réglée).</w:t>
      </w:r>
    </w:p>
    <w:p w14:paraId="348378B4" w14:textId="77777777" w:rsidR="002E0149" w:rsidRDefault="002E0149" w:rsidP="00661B0C">
      <w:pPr>
        <w:spacing w:after="0" w:line="276" w:lineRule="auto"/>
      </w:pPr>
    </w:p>
    <w:p w14:paraId="32BA653D" w14:textId="77777777" w:rsidR="00661B0C" w:rsidRDefault="00661B0C" w:rsidP="00661B0C">
      <w:pPr>
        <w:spacing w:after="0" w:line="276" w:lineRule="auto"/>
      </w:pPr>
      <w:r>
        <w:t>En 2021, le taux de recours doit être lu avec précaution au regard de l’offre de soins de chirurgie disponible aujourd’hui. Le taux ne reflète pas nécessairement le non recours aux soins par une partie de la population, ce que l’on pourrait interpréter en première lecture. La crise sanitaire a engendré des retards de prises en charge inscrivant les patients dans des files d’attente non résorbées à ce jour. Elle reflète les difficultés des établissements de santé à reprendre une activité normale en raison de tensions très fortes sur les équipes médico-soignantes.</w:t>
      </w:r>
    </w:p>
    <w:p w14:paraId="33CA9274" w14:textId="77777777" w:rsidR="00661B0C" w:rsidRDefault="00661B0C" w:rsidP="002E0149">
      <w:pPr>
        <w:spacing w:after="0" w:line="276" w:lineRule="auto"/>
      </w:pPr>
    </w:p>
    <w:p w14:paraId="7D6135F1" w14:textId="77777777" w:rsidR="00661B0C" w:rsidRDefault="00661B0C" w:rsidP="002E0149">
      <w:pPr>
        <w:pStyle w:val="Titre4"/>
      </w:pPr>
      <w:r>
        <w:t>Taux de fuite et d’attractivité extrarégionaux 2015/2021</w:t>
      </w:r>
      <w:r w:rsidRPr="002E0149">
        <w:rPr>
          <w:rStyle w:val="Appelnotedebasdep"/>
          <w:b w:val="0"/>
        </w:rPr>
        <w:footnoteReference w:id="22"/>
      </w:r>
      <w:r>
        <w:t xml:space="preserve"> </w:t>
      </w:r>
    </w:p>
    <w:p w14:paraId="155F5B89" w14:textId="77777777" w:rsidR="002E0149" w:rsidRDefault="002E0149" w:rsidP="00661B0C">
      <w:pPr>
        <w:spacing w:after="0" w:line="276" w:lineRule="auto"/>
      </w:pPr>
    </w:p>
    <w:p w14:paraId="0647495A" w14:textId="77777777" w:rsidR="00661B0C" w:rsidRDefault="00661B0C" w:rsidP="00661B0C">
      <w:pPr>
        <w:spacing w:after="0" w:line="276" w:lineRule="auto"/>
      </w:pPr>
      <w:r>
        <w:t>Concernant l’activité de chirurgie, on constate que la région Bourgogne-Franche-Comté dessert essentiellement la population de la région. Le taux d’attractivité est stable et le taux de fuite en très légère hausse :</w:t>
      </w:r>
    </w:p>
    <w:p w14:paraId="77D5A61B" w14:textId="77777777" w:rsidR="00661B0C" w:rsidRDefault="00661B0C" w:rsidP="00661B0C">
      <w:pPr>
        <w:spacing w:after="0" w:line="276" w:lineRule="auto"/>
      </w:pPr>
    </w:p>
    <w:tbl>
      <w:tblPr>
        <w:tblW w:w="9041" w:type="dxa"/>
        <w:jc w:val="center"/>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CellMar>
          <w:left w:w="70" w:type="dxa"/>
          <w:right w:w="70" w:type="dxa"/>
        </w:tblCellMar>
        <w:tblLook w:val="04A0" w:firstRow="1" w:lastRow="0" w:firstColumn="1" w:lastColumn="0" w:noHBand="0" w:noVBand="1"/>
      </w:tblPr>
      <w:tblGrid>
        <w:gridCol w:w="2209"/>
        <w:gridCol w:w="1976"/>
        <w:gridCol w:w="1325"/>
        <w:gridCol w:w="1830"/>
        <w:gridCol w:w="1701"/>
      </w:tblGrid>
      <w:tr w:rsidR="00661B0C" w:rsidRPr="00661B0C" w14:paraId="161A51BD" w14:textId="77777777" w:rsidTr="002E0149">
        <w:trPr>
          <w:trHeight w:val="781"/>
          <w:jc w:val="center"/>
        </w:trPr>
        <w:tc>
          <w:tcPr>
            <w:tcW w:w="2209" w:type="dxa"/>
            <w:shd w:val="clear" w:color="000000" w:fill="E2EFDA"/>
            <w:vAlign w:val="center"/>
            <w:hideMark/>
          </w:tcPr>
          <w:p w14:paraId="5A5264A6" w14:textId="77777777" w:rsidR="00661B0C" w:rsidRPr="00661B0C" w:rsidRDefault="00661B0C" w:rsidP="00661B0C">
            <w:pPr>
              <w:spacing w:after="0" w:line="240" w:lineRule="auto"/>
              <w:jc w:val="center"/>
              <w:rPr>
                <w:rFonts w:eastAsia="Times New Roman" w:cs="Calibri"/>
                <w:b/>
                <w:bCs/>
                <w:color w:val="000000"/>
                <w:sz w:val="18"/>
                <w:szCs w:val="18"/>
                <w:lang w:eastAsia="fr-FR"/>
              </w:rPr>
            </w:pPr>
            <w:r w:rsidRPr="00661B0C">
              <w:rPr>
                <w:rFonts w:eastAsia="Times New Roman" w:cs="Calibri"/>
                <w:b/>
                <w:bCs/>
                <w:color w:val="000000"/>
                <w:sz w:val="18"/>
                <w:szCs w:val="18"/>
                <w:lang w:eastAsia="fr-FR"/>
              </w:rPr>
              <w:t>Années</w:t>
            </w:r>
          </w:p>
        </w:tc>
        <w:tc>
          <w:tcPr>
            <w:tcW w:w="1976" w:type="dxa"/>
            <w:shd w:val="clear" w:color="000000" w:fill="E2EFDA"/>
            <w:vAlign w:val="center"/>
            <w:hideMark/>
          </w:tcPr>
          <w:p w14:paraId="25EC2479" w14:textId="77777777" w:rsidR="00661B0C" w:rsidRPr="00661B0C" w:rsidRDefault="00661B0C" w:rsidP="00661B0C">
            <w:pPr>
              <w:spacing w:after="0" w:line="240" w:lineRule="auto"/>
              <w:jc w:val="center"/>
              <w:rPr>
                <w:rFonts w:eastAsia="Times New Roman" w:cs="Calibri"/>
                <w:b/>
                <w:bCs/>
                <w:color w:val="000000"/>
                <w:sz w:val="18"/>
                <w:szCs w:val="18"/>
                <w:lang w:eastAsia="fr-FR"/>
              </w:rPr>
            </w:pPr>
            <w:r w:rsidRPr="00661B0C">
              <w:rPr>
                <w:rFonts w:eastAsia="Times New Roman" w:cs="Calibri"/>
                <w:b/>
                <w:bCs/>
                <w:color w:val="000000"/>
                <w:sz w:val="18"/>
                <w:szCs w:val="18"/>
                <w:lang w:eastAsia="fr-FR"/>
              </w:rPr>
              <w:t>Séjours consommés par des patients d'autres régions</w:t>
            </w:r>
          </w:p>
        </w:tc>
        <w:tc>
          <w:tcPr>
            <w:tcW w:w="1325" w:type="dxa"/>
            <w:shd w:val="clear" w:color="000000" w:fill="E2EFDA"/>
            <w:vAlign w:val="center"/>
            <w:hideMark/>
          </w:tcPr>
          <w:p w14:paraId="6F400C92" w14:textId="77777777" w:rsidR="00661B0C" w:rsidRPr="00661B0C" w:rsidRDefault="00661B0C" w:rsidP="00661B0C">
            <w:pPr>
              <w:spacing w:after="0" w:line="240" w:lineRule="auto"/>
              <w:jc w:val="center"/>
              <w:rPr>
                <w:rFonts w:eastAsia="Times New Roman" w:cs="Calibri"/>
                <w:b/>
                <w:bCs/>
                <w:color w:val="000000"/>
                <w:sz w:val="18"/>
                <w:szCs w:val="18"/>
                <w:lang w:eastAsia="fr-FR"/>
              </w:rPr>
            </w:pPr>
            <w:r w:rsidRPr="00661B0C">
              <w:rPr>
                <w:rFonts w:eastAsia="Times New Roman" w:cs="Calibri"/>
                <w:b/>
                <w:bCs/>
                <w:color w:val="000000"/>
                <w:sz w:val="18"/>
                <w:szCs w:val="18"/>
                <w:lang w:eastAsia="fr-FR"/>
              </w:rPr>
              <w:t>Taux d'attractivité de la région</w:t>
            </w:r>
          </w:p>
        </w:tc>
        <w:tc>
          <w:tcPr>
            <w:tcW w:w="1830" w:type="dxa"/>
            <w:shd w:val="clear" w:color="000000" w:fill="E2EFDA"/>
            <w:vAlign w:val="center"/>
            <w:hideMark/>
          </w:tcPr>
          <w:p w14:paraId="072F3C59" w14:textId="77777777" w:rsidR="00661B0C" w:rsidRPr="00661B0C" w:rsidRDefault="00661B0C" w:rsidP="00661B0C">
            <w:pPr>
              <w:spacing w:after="0" w:line="240" w:lineRule="auto"/>
              <w:jc w:val="center"/>
              <w:rPr>
                <w:rFonts w:eastAsia="Times New Roman" w:cs="Calibri"/>
                <w:b/>
                <w:bCs/>
                <w:color w:val="000000"/>
                <w:sz w:val="18"/>
                <w:szCs w:val="18"/>
                <w:lang w:eastAsia="fr-FR"/>
              </w:rPr>
            </w:pPr>
            <w:r w:rsidRPr="00661B0C">
              <w:rPr>
                <w:rFonts w:eastAsia="Times New Roman" w:cs="Calibri"/>
                <w:b/>
                <w:bCs/>
                <w:color w:val="000000"/>
                <w:sz w:val="18"/>
                <w:szCs w:val="18"/>
                <w:lang w:eastAsia="fr-FR"/>
              </w:rPr>
              <w:t>Séjours consommés dans d'autres régions</w:t>
            </w:r>
          </w:p>
        </w:tc>
        <w:tc>
          <w:tcPr>
            <w:tcW w:w="1701" w:type="dxa"/>
            <w:shd w:val="clear" w:color="000000" w:fill="E2EFDA"/>
            <w:vAlign w:val="center"/>
            <w:hideMark/>
          </w:tcPr>
          <w:p w14:paraId="3A2AC6D3" w14:textId="77777777" w:rsidR="00661B0C" w:rsidRPr="00661B0C" w:rsidRDefault="00661B0C" w:rsidP="00661B0C">
            <w:pPr>
              <w:spacing w:after="0" w:line="240" w:lineRule="auto"/>
              <w:jc w:val="center"/>
              <w:rPr>
                <w:rFonts w:eastAsia="Times New Roman" w:cs="Calibri"/>
                <w:b/>
                <w:bCs/>
                <w:color w:val="000000"/>
                <w:sz w:val="18"/>
                <w:szCs w:val="18"/>
                <w:lang w:eastAsia="fr-FR"/>
              </w:rPr>
            </w:pPr>
            <w:r w:rsidRPr="00661B0C">
              <w:rPr>
                <w:rFonts w:eastAsia="Times New Roman" w:cs="Calibri"/>
                <w:b/>
                <w:bCs/>
                <w:color w:val="000000"/>
                <w:sz w:val="18"/>
                <w:szCs w:val="18"/>
                <w:lang w:eastAsia="fr-FR"/>
              </w:rPr>
              <w:t>Taux de fuite de la région</w:t>
            </w:r>
          </w:p>
        </w:tc>
      </w:tr>
      <w:tr w:rsidR="00661B0C" w:rsidRPr="00661B0C" w14:paraId="41AF7FD7" w14:textId="77777777" w:rsidTr="002E0149">
        <w:trPr>
          <w:trHeight w:val="300"/>
          <w:jc w:val="center"/>
        </w:trPr>
        <w:tc>
          <w:tcPr>
            <w:tcW w:w="2209" w:type="dxa"/>
            <w:shd w:val="clear" w:color="auto" w:fill="auto"/>
            <w:vAlign w:val="center"/>
            <w:hideMark/>
          </w:tcPr>
          <w:p w14:paraId="0ABE8546" w14:textId="77777777" w:rsidR="00661B0C" w:rsidRPr="00661B0C" w:rsidRDefault="00661B0C" w:rsidP="00661B0C">
            <w:pPr>
              <w:spacing w:before="40" w:after="40" w:line="240" w:lineRule="auto"/>
              <w:jc w:val="center"/>
              <w:rPr>
                <w:rFonts w:eastAsia="Times New Roman" w:cs="Calibri"/>
                <w:color w:val="000000"/>
                <w:sz w:val="18"/>
                <w:szCs w:val="18"/>
                <w:lang w:eastAsia="fr-FR"/>
              </w:rPr>
            </w:pPr>
            <w:r w:rsidRPr="00661B0C">
              <w:rPr>
                <w:rFonts w:eastAsia="Times New Roman" w:cs="Calibri"/>
                <w:color w:val="000000"/>
                <w:sz w:val="18"/>
                <w:szCs w:val="18"/>
                <w:lang w:eastAsia="fr-FR"/>
              </w:rPr>
              <w:t>2021</w:t>
            </w:r>
          </w:p>
        </w:tc>
        <w:tc>
          <w:tcPr>
            <w:tcW w:w="1976" w:type="dxa"/>
            <w:shd w:val="clear" w:color="auto" w:fill="auto"/>
            <w:vAlign w:val="center"/>
            <w:hideMark/>
          </w:tcPr>
          <w:p w14:paraId="4A0B7817" w14:textId="77777777" w:rsidR="00661B0C" w:rsidRPr="00661B0C" w:rsidRDefault="00661B0C" w:rsidP="00661B0C">
            <w:pPr>
              <w:spacing w:before="40" w:after="40" w:line="240" w:lineRule="auto"/>
              <w:jc w:val="center"/>
              <w:rPr>
                <w:rFonts w:eastAsia="Times New Roman" w:cs="Calibri"/>
                <w:color w:val="000000"/>
                <w:sz w:val="18"/>
                <w:szCs w:val="18"/>
                <w:lang w:eastAsia="fr-FR"/>
              </w:rPr>
            </w:pPr>
            <w:r w:rsidRPr="00661B0C">
              <w:rPr>
                <w:rFonts w:eastAsia="Times New Roman" w:cs="Calibri"/>
                <w:color w:val="000000"/>
                <w:sz w:val="18"/>
                <w:szCs w:val="18"/>
                <w:lang w:eastAsia="fr-FR"/>
              </w:rPr>
              <w:t>16 693</w:t>
            </w:r>
          </w:p>
        </w:tc>
        <w:tc>
          <w:tcPr>
            <w:tcW w:w="1325" w:type="dxa"/>
            <w:shd w:val="clear" w:color="auto" w:fill="auto"/>
            <w:vAlign w:val="center"/>
            <w:hideMark/>
          </w:tcPr>
          <w:p w14:paraId="350AE3E5" w14:textId="77777777" w:rsidR="00661B0C" w:rsidRPr="00661B0C" w:rsidRDefault="00661B0C" w:rsidP="00661B0C">
            <w:pPr>
              <w:spacing w:before="40" w:after="40" w:line="240" w:lineRule="auto"/>
              <w:jc w:val="center"/>
              <w:rPr>
                <w:rFonts w:eastAsia="Times New Roman" w:cs="Calibri"/>
                <w:color w:val="000000"/>
                <w:sz w:val="18"/>
                <w:szCs w:val="18"/>
                <w:lang w:eastAsia="fr-FR"/>
              </w:rPr>
            </w:pPr>
            <w:r w:rsidRPr="00661B0C">
              <w:rPr>
                <w:rFonts w:eastAsia="Times New Roman" w:cs="Calibri"/>
                <w:color w:val="000000"/>
                <w:sz w:val="18"/>
                <w:szCs w:val="18"/>
                <w:lang w:eastAsia="fr-FR"/>
              </w:rPr>
              <w:t>7,30</w:t>
            </w:r>
            <w:r w:rsidR="00C5770D">
              <w:rPr>
                <w:rFonts w:eastAsia="Times New Roman" w:cs="Calibri"/>
                <w:color w:val="000000"/>
                <w:sz w:val="18"/>
                <w:szCs w:val="18"/>
                <w:lang w:eastAsia="fr-FR"/>
              </w:rPr>
              <w:t xml:space="preserve"> </w:t>
            </w:r>
            <w:r w:rsidRPr="00661B0C">
              <w:rPr>
                <w:rFonts w:eastAsia="Times New Roman" w:cs="Calibri"/>
                <w:color w:val="000000"/>
                <w:sz w:val="18"/>
                <w:szCs w:val="18"/>
                <w:lang w:eastAsia="fr-FR"/>
              </w:rPr>
              <w:t>%</w:t>
            </w:r>
          </w:p>
        </w:tc>
        <w:tc>
          <w:tcPr>
            <w:tcW w:w="1830" w:type="dxa"/>
            <w:shd w:val="clear" w:color="auto" w:fill="auto"/>
            <w:vAlign w:val="center"/>
            <w:hideMark/>
          </w:tcPr>
          <w:p w14:paraId="7DD5A45A" w14:textId="77777777" w:rsidR="00661B0C" w:rsidRPr="00661B0C" w:rsidRDefault="00661B0C" w:rsidP="00661B0C">
            <w:pPr>
              <w:spacing w:before="40" w:after="40" w:line="240" w:lineRule="auto"/>
              <w:jc w:val="center"/>
              <w:rPr>
                <w:rFonts w:eastAsia="Times New Roman" w:cs="Calibri"/>
                <w:color w:val="000000"/>
                <w:sz w:val="18"/>
                <w:szCs w:val="18"/>
                <w:lang w:eastAsia="fr-FR"/>
              </w:rPr>
            </w:pPr>
            <w:r w:rsidRPr="00661B0C">
              <w:rPr>
                <w:rFonts w:eastAsia="Times New Roman" w:cs="Calibri"/>
                <w:color w:val="000000"/>
                <w:sz w:val="18"/>
                <w:szCs w:val="18"/>
                <w:lang w:eastAsia="fr-FR"/>
              </w:rPr>
              <w:t>30 842</w:t>
            </w:r>
          </w:p>
        </w:tc>
        <w:tc>
          <w:tcPr>
            <w:tcW w:w="1701" w:type="dxa"/>
            <w:shd w:val="clear" w:color="auto" w:fill="auto"/>
            <w:vAlign w:val="center"/>
            <w:hideMark/>
          </w:tcPr>
          <w:p w14:paraId="080EFA93" w14:textId="77777777" w:rsidR="00661B0C" w:rsidRPr="00661B0C" w:rsidRDefault="00661B0C" w:rsidP="00661B0C">
            <w:pPr>
              <w:spacing w:before="40" w:after="40" w:line="240" w:lineRule="auto"/>
              <w:jc w:val="center"/>
              <w:rPr>
                <w:rFonts w:eastAsia="Times New Roman" w:cs="Calibri"/>
                <w:color w:val="000000"/>
                <w:sz w:val="18"/>
                <w:szCs w:val="18"/>
                <w:lang w:eastAsia="fr-FR"/>
              </w:rPr>
            </w:pPr>
            <w:r w:rsidRPr="00661B0C">
              <w:rPr>
                <w:rFonts w:eastAsia="Times New Roman" w:cs="Calibri"/>
                <w:color w:val="000000"/>
                <w:sz w:val="18"/>
                <w:szCs w:val="18"/>
                <w:lang w:eastAsia="fr-FR"/>
              </w:rPr>
              <w:t>12,70</w:t>
            </w:r>
            <w:r w:rsidR="00C5770D">
              <w:rPr>
                <w:rFonts w:eastAsia="Times New Roman" w:cs="Calibri"/>
                <w:color w:val="000000"/>
                <w:sz w:val="18"/>
                <w:szCs w:val="18"/>
                <w:lang w:eastAsia="fr-FR"/>
              </w:rPr>
              <w:t xml:space="preserve"> </w:t>
            </w:r>
            <w:r w:rsidRPr="00661B0C">
              <w:rPr>
                <w:rFonts w:eastAsia="Times New Roman" w:cs="Calibri"/>
                <w:color w:val="000000"/>
                <w:sz w:val="18"/>
                <w:szCs w:val="18"/>
                <w:lang w:eastAsia="fr-FR"/>
              </w:rPr>
              <w:t>%</w:t>
            </w:r>
          </w:p>
        </w:tc>
      </w:tr>
      <w:tr w:rsidR="00661B0C" w:rsidRPr="00661B0C" w14:paraId="0D38FF59" w14:textId="77777777" w:rsidTr="002E0149">
        <w:trPr>
          <w:trHeight w:val="300"/>
          <w:jc w:val="center"/>
        </w:trPr>
        <w:tc>
          <w:tcPr>
            <w:tcW w:w="2209" w:type="dxa"/>
            <w:shd w:val="clear" w:color="auto" w:fill="auto"/>
            <w:vAlign w:val="center"/>
            <w:hideMark/>
          </w:tcPr>
          <w:p w14:paraId="04C83BEB" w14:textId="77777777" w:rsidR="00661B0C" w:rsidRPr="00661B0C" w:rsidRDefault="00661B0C" w:rsidP="00661B0C">
            <w:pPr>
              <w:spacing w:before="40" w:after="40" w:line="240" w:lineRule="auto"/>
              <w:jc w:val="center"/>
              <w:rPr>
                <w:rFonts w:eastAsia="Times New Roman" w:cs="Calibri"/>
                <w:color w:val="000000"/>
                <w:sz w:val="18"/>
                <w:szCs w:val="18"/>
                <w:lang w:eastAsia="fr-FR"/>
              </w:rPr>
            </w:pPr>
            <w:r w:rsidRPr="00661B0C">
              <w:rPr>
                <w:rFonts w:eastAsia="Times New Roman" w:cs="Calibri"/>
                <w:color w:val="000000"/>
                <w:sz w:val="18"/>
                <w:szCs w:val="18"/>
                <w:lang w:eastAsia="fr-FR"/>
              </w:rPr>
              <w:t>2015</w:t>
            </w:r>
          </w:p>
        </w:tc>
        <w:tc>
          <w:tcPr>
            <w:tcW w:w="1976" w:type="dxa"/>
            <w:shd w:val="clear" w:color="auto" w:fill="auto"/>
            <w:vAlign w:val="center"/>
            <w:hideMark/>
          </w:tcPr>
          <w:p w14:paraId="10AF4D90" w14:textId="77777777" w:rsidR="00661B0C" w:rsidRPr="00661B0C" w:rsidRDefault="00661B0C" w:rsidP="00661B0C">
            <w:pPr>
              <w:spacing w:before="40" w:after="40" w:line="240" w:lineRule="auto"/>
              <w:jc w:val="center"/>
              <w:rPr>
                <w:rFonts w:eastAsia="Times New Roman" w:cs="Calibri"/>
                <w:color w:val="000000"/>
                <w:sz w:val="18"/>
                <w:szCs w:val="18"/>
                <w:lang w:eastAsia="fr-FR"/>
              </w:rPr>
            </w:pPr>
            <w:r w:rsidRPr="00661B0C">
              <w:rPr>
                <w:rFonts w:eastAsia="Times New Roman" w:cs="Calibri"/>
                <w:color w:val="000000"/>
                <w:sz w:val="18"/>
                <w:szCs w:val="18"/>
                <w:lang w:eastAsia="fr-FR"/>
              </w:rPr>
              <w:t>16 178</w:t>
            </w:r>
          </w:p>
        </w:tc>
        <w:tc>
          <w:tcPr>
            <w:tcW w:w="1325" w:type="dxa"/>
            <w:shd w:val="clear" w:color="auto" w:fill="auto"/>
            <w:vAlign w:val="center"/>
            <w:hideMark/>
          </w:tcPr>
          <w:p w14:paraId="303F40B7" w14:textId="77777777" w:rsidR="00661B0C" w:rsidRPr="00661B0C" w:rsidRDefault="00661B0C" w:rsidP="00661B0C">
            <w:pPr>
              <w:spacing w:before="40" w:after="40" w:line="240" w:lineRule="auto"/>
              <w:jc w:val="center"/>
              <w:rPr>
                <w:rFonts w:eastAsia="Times New Roman" w:cs="Calibri"/>
                <w:color w:val="000000"/>
                <w:sz w:val="18"/>
                <w:szCs w:val="18"/>
                <w:lang w:eastAsia="fr-FR"/>
              </w:rPr>
            </w:pPr>
            <w:r w:rsidRPr="00661B0C">
              <w:rPr>
                <w:rFonts w:eastAsia="Times New Roman" w:cs="Calibri"/>
                <w:color w:val="000000"/>
                <w:sz w:val="18"/>
                <w:szCs w:val="18"/>
                <w:lang w:eastAsia="fr-FR"/>
              </w:rPr>
              <w:t>7,02</w:t>
            </w:r>
            <w:r w:rsidR="00C5770D">
              <w:rPr>
                <w:rFonts w:eastAsia="Times New Roman" w:cs="Calibri"/>
                <w:color w:val="000000"/>
                <w:sz w:val="18"/>
                <w:szCs w:val="18"/>
                <w:lang w:eastAsia="fr-FR"/>
              </w:rPr>
              <w:t xml:space="preserve"> </w:t>
            </w:r>
            <w:r w:rsidRPr="00661B0C">
              <w:rPr>
                <w:rFonts w:eastAsia="Times New Roman" w:cs="Calibri"/>
                <w:color w:val="000000"/>
                <w:sz w:val="18"/>
                <w:szCs w:val="18"/>
                <w:lang w:eastAsia="fr-FR"/>
              </w:rPr>
              <w:t>%</w:t>
            </w:r>
          </w:p>
        </w:tc>
        <w:tc>
          <w:tcPr>
            <w:tcW w:w="1830" w:type="dxa"/>
            <w:shd w:val="clear" w:color="auto" w:fill="auto"/>
            <w:vAlign w:val="center"/>
            <w:hideMark/>
          </w:tcPr>
          <w:p w14:paraId="05A27730" w14:textId="77777777" w:rsidR="00661B0C" w:rsidRPr="00661B0C" w:rsidRDefault="00661B0C" w:rsidP="00661B0C">
            <w:pPr>
              <w:spacing w:before="40" w:after="40" w:line="240" w:lineRule="auto"/>
              <w:jc w:val="center"/>
              <w:rPr>
                <w:rFonts w:eastAsia="Times New Roman" w:cs="Calibri"/>
                <w:color w:val="000000"/>
                <w:sz w:val="18"/>
                <w:szCs w:val="18"/>
                <w:lang w:eastAsia="fr-FR"/>
              </w:rPr>
            </w:pPr>
            <w:r w:rsidRPr="00661B0C">
              <w:rPr>
                <w:rFonts w:eastAsia="Times New Roman" w:cs="Calibri"/>
                <w:color w:val="000000"/>
                <w:sz w:val="18"/>
                <w:szCs w:val="18"/>
                <w:lang w:eastAsia="fr-FR"/>
              </w:rPr>
              <w:t>28 125</w:t>
            </w:r>
          </w:p>
        </w:tc>
        <w:tc>
          <w:tcPr>
            <w:tcW w:w="1701" w:type="dxa"/>
            <w:shd w:val="clear" w:color="auto" w:fill="auto"/>
            <w:vAlign w:val="center"/>
            <w:hideMark/>
          </w:tcPr>
          <w:p w14:paraId="44C32396" w14:textId="77777777" w:rsidR="00661B0C" w:rsidRPr="00661B0C" w:rsidRDefault="00661B0C" w:rsidP="00661B0C">
            <w:pPr>
              <w:spacing w:before="40" w:after="40" w:line="240" w:lineRule="auto"/>
              <w:jc w:val="center"/>
              <w:rPr>
                <w:rFonts w:eastAsia="Times New Roman" w:cs="Calibri"/>
                <w:color w:val="000000"/>
                <w:sz w:val="18"/>
                <w:szCs w:val="18"/>
                <w:lang w:eastAsia="fr-FR"/>
              </w:rPr>
            </w:pPr>
            <w:r w:rsidRPr="00661B0C">
              <w:rPr>
                <w:rFonts w:eastAsia="Times New Roman" w:cs="Calibri"/>
                <w:color w:val="000000"/>
                <w:sz w:val="18"/>
                <w:szCs w:val="18"/>
                <w:lang w:eastAsia="fr-FR"/>
              </w:rPr>
              <w:t>11,60</w:t>
            </w:r>
            <w:r w:rsidR="00C5770D">
              <w:rPr>
                <w:rFonts w:eastAsia="Times New Roman" w:cs="Calibri"/>
                <w:color w:val="000000"/>
                <w:sz w:val="18"/>
                <w:szCs w:val="18"/>
                <w:lang w:eastAsia="fr-FR"/>
              </w:rPr>
              <w:t xml:space="preserve"> </w:t>
            </w:r>
            <w:r w:rsidRPr="00661B0C">
              <w:rPr>
                <w:rFonts w:eastAsia="Times New Roman" w:cs="Calibri"/>
                <w:color w:val="000000"/>
                <w:sz w:val="18"/>
                <w:szCs w:val="18"/>
                <w:lang w:eastAsia="fr-FR"/>
              </w:rPr>
              <w:t>%</w:t>
            </w:r>
          </w:p>
        </w:tc>
      </w:tr>
    </w:tbl>
    <w:p w14:paraId="5EA8A23E" w14:textId="77777777" w:rsidR="00661B0C" w:rsidRDefault="00661B0C" w:rsidP="00661B0C">
      <w:pPr>
        <w:spacing w:after="0" w:line="276" w:lineRule="auto"/>
      </w:pPr>
    </w:p>
    <w:p w14:paraId="0665051C" w14:textId="77777777" w:rsidR="00661B0C" w:rsidRDefault="00661B0C" w:rsidP="00661B0C">
      <w:pPr>
        <w:spacing w:after="0" w:line="276" w:lineRule="auto"/>
      </w:pPr>
      <w:r>
        <w:t>Ce sont les régions limitrophes que sont l’Auvergne-Rhône-Alpes, le Grand Est et l’Ile-de-France qui attirent le plus de patients résidant dans la région Bourgogne-Franche-Comté.</w:t>
      </w:r>
    </w:p>
    <w:p w14:paraId="6C81BBD1" w14:textId="77777777" w:rsidR="002E0149" w:rsidRDefault="002E0149">
      <w:pPr>
        <w:spacing w:line="259" w:lineRule="auto"/>
        <w:jc w:val="left"/>
      </w:pPr>
      <w:r>
        <w:br w:type="page"/>
      </w:r>
    </w:p>
    <w:p w14:paraId="480F270E" w14:textId="77777777" w:rsidR="002E0149" w:rsidRDefault="002E0149" w:rsidP="00661B0C">
      <w:pPr>
        <w:spacing w:after="0" w:line="276" w:lineRule="auto"/>
      </w:pPr>
    </w:p>
    <w:p w14:paraId="085A0DBF" w14:textId="77777777" w:rsidR="00661B0C" w:rsidRDefault="00661B0C" w:rsidP="00661B0C">
      <w:pPr>
        <w:spacing w:after="0" w:line="276" w:lineRule="auto"/>
      </w:pPr>
      <w:r>
        <w:t>L’inverse est également valable : l’attractivité de la région Bourgogne-Franche-Comté se compose essentiellement de patients résidants dans ces mêmes régions limitrophes. A noter un flux d’usagers résidant dans la région Centre Val-de-Loire, alors que cette région attire moins de patients résidant en Bourgogne-Franche-Comté.</w:t>
      </w:r>
    </w:p>
    <w:p w14:paraId="01CDFAB5" w14:textId="77777777" w:rsidR="00661B0C" w:rsidRDefault="00661B0C" w:rsidP="00661B0C">
      <w:pPr>
        <w:spacing w:after="0" w:line="276" w:lineRule="auto"/>
      </w:pPr>
      <w:r>
        <w:t xml:space="preserve"> </w:t>
      </w:r>
    </w:p>
    <w:p w14:paraId="5617AC92" w14:textId="77777777" w:rsidR="00661B0C" w:rsidRDefault="00661B0C" w:rsidP="00661B0C">
      <w:pPr>
        <w:spacing w:after="0" w:line="276" w:lineRule="auto"/>
      </w:pPr>
      <w:r>
        <w:t>Il existe également de fortes disparités entre les établissements en terme de fuite et d’attractivité : par exemple, le CHU de Besançon a un taux moindre d’attractivité hors région (287 séjours) com</w:t>
      </w:r>
      <w:r w:rsidR="00B5530E">
        <w:t>parativement au CHU de Dijon (1</w:t>
      </w:r>
      <w:r w:rsidR="00FA740D">
        <w:t xml:space="preserve"> </w:t>
      </w:r>
      <w:r>
        <w:t>997 séjours) qui bénéficie de l’adressage de patients résidant dans le département de la Haute-Marne, du fait des parcours organisés dans le cadre du Groupement Hospitalier Territorial Côte-d ’Or-Haute Marne.</w:t>
      </w:r>
    </w:p>
    <w:p w14:paraId="65444D6F" w14:textId="77777777" w:rsidR="00661B0C" w:rsidRDefault="00661B0C" w:rsidP="00661B0C">
      <w:pPr>
        <w:spacing w:after="0" w:line="276" w:lineRule="auto"/>
      </w:pPr>
    </w:p>
    <w:p w14:paraId="085B777D" w14:textId="77777777" w:rsidR="00661B0C" w:rsidRDefault="00661B0C" w:rsidP="00661B0C">
      <w:pPr>
        <w:spacing w:after="0" w:line="276" w:lineRule="auto"/>
      </w:pPr>
      <w:r>
        <w:t>On remarque également que les cliniques privées qui sont en périphérie d’une autre région sont plus attractives que les établissements publics sur les mêmes zones : 3 055 séjours pour la polyclinique du Val de Saône cont</w:t>
      </w:r>
      <w:r w:rsidR="00B5530E">
        <w:t>re 1</w:t>
      </w:r>
      <w:r w:rsidR="00FA740D">
        <w:t xml:space="preserve"> </w:t>
      </w:r>
      <w:r w:rsidR="00B5530E">
        <w:t>476 pour le CH de Mâcon, 1</w:t>
      </w:r>
      <w:r w:rsidR="00FA740D">
        <w:t xml:space="preserve"> </w:t>
      </w:r>
      <w:r>
        <w:t xml:space="preserve">365 pour la polyclinique du Val de Loire contre 518 pour le CH </w:t>
      </w:r>
      <w:r w:rsidR="00B5530E">
        <w:t>de l’Agglomération de Nevers, 1</w:t>
      </w:r>
      <w:r>
        <w:t xml:space="preserve">718 pour la clinique Paul Piquet contre 562 pour le CH de Sens. </w:t>
      </w:r>
    </w:p>
    <w:p w14:paraId="3803B9EC" w14:textId="77777777" w:rsidR="00661B0C" w:rsidRDefault="00661B0C" w:rsidP="00661B0C">
      <w:pPr>
        <w:spacing w:after="0" w:line="276" w:lineRule="auto"/>
      </w:pPr>
      <w:r>
        <w:t>A noter l’attractivité de l’Hôpital Privé Dijon Bourgogne avec 1 696 séjours, alors même que cet établissement n’est pas situé en périphérie de la région.</w:t>
      </w:r>
    </w:p>
    <w:p w14:paraId="02005F77" w14:textId="77777777" w:rsidR="00661B0C" w:rsidRDefault="00661B0C" w:rsidP="00661B0C">
      <w:pPr>
        <w:spacing w:after="0" w:line="276" w:lineRule="auto"/>
      </w:pPr>
    </w:p>
    <w:p w14:paraId="635B0BB4" w14:textId="77777777" w:rsidR="00661B0C" w:rsidRDefault="00661B0C" w:rsidP="00661B0C">
      <w:pPr>
        <w:spacing w:after="0" w:line="276" w:lineRule="auto"/>
      </w:pPr>
      <w:r>
        <w:t>A noter également l’attractivité du centre orthopédique médico-chirurgical de Dracy-le-Fort avec 744 séjours de patients résidant hors de la région mais également hors du pays.</w:t>
      </w:r>
    </w:p>
    <w:p w14:paraId="36DCF06E" w14:textId="77777777" w:rsidR="00661B0C" w:rsidRDefault="00661B0C" w:rsidP="00661B0C">
      <w:pPr>
        <w:spacing w:after="0" w:line="276" w:lineRule="auto"/>
      </w:pPr>
    </w:p>
    <w:p w14:paraId="550075FD" w14:textId="77777777" w:rsidR="00661B0C" w:rsidRPr="002E0149" w:rsidRDefault="00661B0C" w:rsidP="00661B0C">
      <w:pPr>
        <w:spacing w:after="0" w:line="276" w:lineRule="auto"/>
        <w:rPr>
          <w:color w:val="69073A"/>
        </w:rPr>
      </w:pPr>
      <w:r w:rsidRPr="002E0149">
        <w:rPr>
          <w:rStyle w:val="Titre4Car"/>
        </w:rPr>
        <w:t>Taux de fuite et d’attractivité infrarégionaux 2021</w:t>
      </w:r>
      <w:r w:rsidRPr="002E0149">
        <w:rPr>
          <w:rStyle w:val="Appelnotedebasdep"/>
          <w:b/>
          <w:color w:val="69073A"/>
        </w:rPr>
        <w:footnoteReference w:id="23"/>
      </w:r>
    </w:p>
    <w:p w14:paraId="0DBB5670" w14:textId="77777777" w:rsidR="00661B0C" w:rsidRDefault="00661B0C" w:rsidP="00661B0C">
      <w:pPr>
        <w:spacing w:after="0" w:line="276" w:lineRule="auto"/>
      </w:pPr>
    </w:p>
    <w:tbl>
      <w:tblPr>
        <w:tblW w:w="8919" w:type="dxa"/>
        <w:jc w:val="center"/>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CellMar>
          <w:left w:w="70" w:type="dxa"/>
          <w:right w:w="70" w:type="dxa"/>
        </w:tblCellMar>
        <w:tblLook w:val="04A0" w:firstRow="1" w:lastRow="0" w:firstColumn="1" w:lastColumn="0" w:noHBand="0" w:noVBand="1"/>
      </w:tblPr>
      <w:tblGrid>
        <w:gridCol w:w="2440"/>
        <w:gridCol w:w="2368"/>
        <w:gridCol w:w="1276"/>
        <w:gridCol w:w="1637"/>
        <w:gridCol w:w="1198"/>
      </w:tblGrid>
      <w:tr w:rsidR="00661B0C" w:rsidRPr="003D5CDE" w14:paraId="43273A88" w14:textId="77777777" w:rsidTr="002E0149">
        <w:trPr>
          <w:trHeight w:val="300"/>
          <w:jc w:val="center"/>
        </w:trPr>
        <w:tc>
          <w:tcPr>
            <w:tcW w:w="2440" w:type="dxa"/>
            <w:shd w:val="clear" w:color="auto" w:fill="auto"/>
            <w:noWrap/>
            <w:vAlign w:val="bottom"/>
            <w:hideMark/>
          </w:tcPr>
          <w:p w14:paraId="66EFACE6" w14:textId="77777777" w:rsidR="00661B0C" w:rsidRPr="003D5CDE" w:rsidRDefault="00661B0C" w:rsidP="007179A8">
            <w:pPr>
              <w:spacing w:after="0" w:line="240" w:lineRule="auto"/>
              <w:jc w:val="center"/>
              <w:rPr>
                <w:rFonts w:ascii="Times New Roman" w:eastAsia="Times New Roman" w:hAnsi="Times New Roman"/>
                <w:sz w:val="20"/>
                <w:szCs w:val="20"/>
                <w:lang w:eastAsia="fr-FR"/>
              </w:rPr>
            </w:pPr>
            <w:r w:rsidRPr="00B7601F">
              <w:rPr>
                <w:rFonts w:eastAsia="Times New Roman" w:cs="Calibri"/>
                <w:b/>
                <w:bCs/>
                <w:color w:val="000000"/>
                <w:sz w:val="18"/>
                <w:szCs w:val="18"/>
                <w:lang w:eastAsia="fr-FR"/>
              </w:rPr>
              <w:t>Année 2021</w:t>
            </w:r>
          </w:p>
        </w:tc>
        <w:tc>
          <w:tcPr>
            <w:tcW w:w="3644" w:type="dxa"/>
            <w:gridSpan w:val="2"/>
            <w:shd w:val="clear" w:color="auto" w:fill="auto"/>
            <w:noWrap/>
            <w:vAlign w:val="bottom"/>
            <w:hideMark/>
          </w:tcPr>
          <w:p w14:paraId="13C8E5D3" w14:textId="77777777" w:rsidR="00661B0C" w:rsidRPr="003D5CDE" w:rsidRDefault="00661B0C" w:rsidP="007179A8">
            <w:pPr>
              <w:spacing w:after="0" w:line="240" w:lineRule="auto"/>
              <w:jc w:val="center"/>
              <w:rPr>
                <w:rFonts w:eastAsia="Times New Roman" w:cs="Calibri"/>
                <w:b/>
                <w:bCs/>
                <w:color w:val="000000"/>
                <w:sz w:val="18"/>
                <w:szCs w:val="18"/>
                <w:lang w:eastAsia="fr-FR"/>
              </w:rPr>
            </w:pPr>
            <w:r w:rsidRPr="003D5CDE">
              <w:rPr>
                <w:rFonts w:eastAsia="Times New Roman" w:cs="Calibri"/>
                <w:b/>
                <w:bCs/>
                <w:color w:val="000000"/>
                <w:sz w:val="18"/>
                <w:szCs w:val="18"/>
                <w:lang w:eastAsia="fr-FR"/>
              </w:rPr>
              <w:t>Attractivité</w:t>
            </w:r>
          </w:p>
        </w:tc>
        <w:tc>
          <w:tcPr>
            <w:tcW w:w="2835" w:type="dxa"/>
            <w:gridSpan w:val="2"/>
            <w:shd w:val="clear" w:color="auto" w:fill="auto"/>
            <w:noWrap/>
            <w:vAlign w:val="bottom"/>
            <w:hideMark/>
          </w:tcPr>
          <w:p w14:paraId="1D258335" w14:textId="77777777" w:rsidR="00661B0C" w:rsidRPr="003D5CDE" w:rsidRDefault="00661B0C" w:rsidP="007179A8">
            <w:pPr>
              <w:spacing w:after="0" w:line="240" w:lineRule="auto"/>
              <w:jc w:val="center"/>
              <w:rPr>
                <w:rFonts w:eastAsia="Times New Roman" w:cs="Calibri"/>
                <w:b/>
                <w:bCs/>
                <w:color w:val="000000"/>
                <w:sz w:val="18"/>
                <w:szCs w:val="18"/>
                <w:lang w:eastAsia="fr-FR"/>
              </w:rPr>
            </w:pPr>
            <w:r w:rsidRPr="003D5CDE">
              <w:rPr>
                <w:rFonts w:eastAsia="Times New Roman" w:cs="Calibri"/>
                <w:b/>
                <w:bCs/>
                <w:color w:val="000000"/>
                <w:sz w:val="18"/>
                <w:szCs w:val="18"/>
                <w:lang w:eastAsia="fr-FR"/>
              </w:rPr>
              <w:t>Fuites</w:t>
            </w:r>
          </w:p>
        </w:tc>
      </w:tr>
      <w:tr w:rsidR="00661B0C" w:rsidRPr="003D5CDE" w14:paraId="760ACB08" w14:textId="77777777" w:rsidTr="002E0149">
        <w:trPr>
          <w:trHeight w:val="525"/>
          <w:jc w:val="center"/>
        </w:trPr>
        <w:tc>
          <w:tcPr>
            <w:tcW w:w="2440" w:type="dxa"/>
            <w:vMerge w:val="restart"/>
            <w:shd w:val="clear" w:color="000000" w:fill="E2EFDA"/>
            <w:vAlign w:val="center"/>
            <w:hideMark/>
          </w:tcPr>
          <w:p w14:paraId="52FD48AC" w14:textId="77777777" w:rsidR="00661B0C" w:rsidRPr="003D5CDE" w:rsidRDefault="00661B0C" w:rsidP="007179A8">
            <w:pPr>
              <w:spacing w:after="0" w:line="240" w:lineRule="auto"/>
              <w:jc w:val="center"/>
              <w:rPr>
                <w:rFonts w:eastAsia="Times New Roman" w:cs="Calibri"/>
                <w:b/>
                <w:bCs/>
                <w:color w:val="000000"/>
                <w:sz w:val="18"/>
                <w:szCs w:val="18"/>
                <w:lang w:eastAsia="fr-FR"/>
              </w:rPr>
            </w:pPr>
            <w:r w:rsidRPr="003D5CDE">
              <w:rPr>
                <w:rFonts w:eastAsia="Times New Roman" w:cs="Calibri"/>
                <w:b/>
                <w:bCs/>
                <w:color w:val="000000"/>
                <w:sz w:val="18"/>
                <w:szCs w:val="18"/>
                <w:lang w:eastAsia="fr-FR"/>
              </w:rPr>
              <w:t>Zones sanitaires</w:t>
            </w:r>
          </w:p>
        </w:tc>
        <w:tc>
          <w:tcPr>
            <w:tcW w:w="2368" w:type="dxa"/>
            <w:vMerge w:val="restart"/>
            <w:shd w:val="clear" w:color="000000" w:fill="E2EFDA"/>
            <w:vAlign w:val="center"/>
            <w:hideMark/>
          </w:tcPr>
          <w:p w14:paraId="59D9E372" w14:textId="77777777" w:rsidR="00661B0C" w:rsidRPr="003D5CDE" w:rsidRDefault="00661B0C" w:rsidP="007179A8">
            <w:pPr>
              <w:spacing w:after="0" w:line="240" w:lineRule="auto"/>
              <w:jc w:val="center"/>
              <w:rPr>
                <w:rFonts w:eastAsia="Times New Roman" w:cs="Calibri"/>
                <w:b/>
                <w:bCs/>
                <w:color w:val="000000"/>
                <w:sz w:val="18"/>
                <w:szCs w:val="18"/>
                <w:lang w:eastAsia="fr-FR"/>
              </w:rPr>
            </w:pPr>
            <w:r w:rsidRPr="003D5CDE">
              <w:rPr>
                <w:rFonts w:eastAsia="Times New Roman" w:cs="Calibri"/>
                <w:b/>
                <w:bCs/>
                <w:color w:val="000000"/>
                <w:sz w:val="18"/>
                <w:szCs w:val="18"/>
                <w:lang w:eastAsia="fr-FR"/>
              </w:rPr>
              <w:t>Séjours consommés par des patients d'autres zones géographiques de la région</w:t>
            </w:r>
          </w:p>
        </w:tc>
        <w:tc>
          <w:tcPr>
            <w:tcW w:w="1276" w:type="dxa"/>
            <w:vMerge w:val="restart"/>
            <w:shd w:val="clear" w:color="000000" w:fill="E2EFDA"/>
            <w:vAlign w:val="center"/>
            <w:hideMark/>
          </w:tcPr>
          <w:p w14:paraId="16F77B03" w14:textId="77777777" w:rsidR="00661B0C" w:rsidRPr="003D5CDE" w:rsidRDefault="00661B0C" w:rsidP="007179A8">
            <w:pPr>
              <w:spacing w:after="0" w:line="240" w:lineRule="auto"/>
              <w:jc w:val="center"/>
              <w:rPr>
                <w:rFonts w:eastAsia="Times New Roman" w:cs="Calibri"/>
                <w:b/>
                <w:bCs/>
                <w:color w:val="000000"/>
                <w:sz w:val="18"/>
                <w:szCs w:val="18"/>
                <w:lang w:eastAsia="fr-FR"/>
              </w:rPr>
            </w:pPr>
            <w:r w:rsidRPr="003D5CDE">
              <w:rPr>
                <w:rFonts w:eastAsia="Times New Roman" w:cs="Calibri"/>
                <w:b/>
                <w:bCs/>
                <w:color w:val="000000"/>
                <w:sz w:val="18"/>
                <w:szCs w:val="18"/>
                <w:lang w:eastAsia="fr-FR"/>
              </w:rPr>
              <w:t xml:space="preserve">Taux d'attractivité de la zone </w:t>
            </w:r>
          </w:p>
        </w:tc>
        <w:tc>
          <w:tcPr>
            <w:tcW w:w="1637" w:type="dxa"/>
            <w:vMerge w:val="restart"/>
            <w:shd w:val="clear" w:color="000000" w:fill="E2EFDA"/>
            <w:vAlign w:val="center"/>
            <w:hideMark/>
          </w:tcPr>
          <w:p w14:paraId="2F36D977" w14:textId="77777777" w:rsidR="00661B0C" w:rsidRPr="003D5CDE" w:rsidRDefault="00661B0C" w:rsidP="007179A8">
            <w:pPr>
              <w:spacing w:after="0" w:line="240" w:lineRule="auto"/>
              <w:jc w:val="center"/>
              <w:rPr>
                <w:rFonts w:eastAsia="Times New Roman" w:cs="Calibri"/>
                <w:b/>
                <w:bCs/>
                <w:color w:val="000000"/>
                <w:sz w:val="18"/>
                <w:szCs w:val="18"/>
                <w:lang w:eastAsia="fr-FR"/>
              </w:rPr>
            </w:pPr>
            <w:r w:rsidRPr="003D5CDE">
              <w:rPr>
                <w:rFonts w:eastAsia="Times New Roman" w:cs="Calibri"/>
                <w:b/>
                <w:bCs/>
                <w:color w:val="000000"/>
                <w:sz w:val="18"/>
                <w:szCs w:val="18"/>
                <w:lang w:eastAsia="fr-FR"/>
              </w:rPr>
              <w:t>Séjours consommés dans d'autres zones géographiques de la région</w:t>
            </w:r>
          </w:p>
        </w:tc>
        <w:tc>
          <w:tcPr>
            <w:tcW w:w="1198" w:type="dxa"/>
            <w:vMerge w:val="restart"/>
            <w:shd w:val="clear" w:color="000000" w:fill="E2EFDA"/>
            <w:vAlign w:val="center"/>
            <w:hideMark/>
          </w:tcPr>
          <w:p w14:paraId="6641669F" w14:textId="77777777" w:rsidR="00661B0C" w:rsidRPr="003D5CDE" w:rsidRDefault="00661B0C" w:rsidP="007179A8">
            <w:pPr>
              <w:spacing w:after="0" w:line="240" w:lineRule="auto"/>
              <w:jc w:val="center"/>
              <w:rPr>
                <w:rFonts w:eastAsia="Times New Roman" w:cs="Calibri"/>
                <w:b/>
                <w:bCs/>
                <w:color w:val="000000"/>
                <w:sz w:val="18"/>
                <w:szCs w:val="18"/>
                <w:lang w:eastAsia="fr-FR"/>
              </w:rPr>
            </w:pPr>
            <w:r w:rsidRPr="003D5CDE">
              <w:rPr>
                <w:rFonts w:eastAsia="Times New Roman" w:cs="Calibri"/>
                <w:b/>
                <w:bCs/>
                <w:color w:val="000000"/>
                <w:sz w:val="18"/>
                <w:szCs w:val="18"/>
                <w:lang w:eastAsia="fr-FR"/>
              </w:rPr>
              <w:t xml:space="preserve">Taux de fuite de la zone </w:t>
            </w:r>
          </w:p>
        </w:tc>
      </w:tr>
      <w:tr w:rsidR="00661B0C" w:rsidRPr="003D5CDE" w14:paraId="25011A1B" w14:textId="77777777" w:rsidTr="002E0149">
        <w:trPr>
          <w:trHeight w:val="591"/>
          <w:jc w:val="center"/>
        </w:trPr>
        <w:tc>
          <w:tcPr>
            <w:tcW w:w="2440" w:type="dxa"/>
            <w:vMerge/>
            <w:vAlign w:val="center"/>
            <w:hideMark/>
          </w:tcPr>
          <w:p w14:paraId="171BF9FB" w14:textId="77777777" w:rsidR="00661B0C" w:rsidRPr="003D5CDE" w:rsidRDefault="00661B0C" w:rsidP="007179A8">
            <w:pPr>
              <w:spacing w:after="0" w:line="240" w:lineRule="auto"/>
              <w:rPr>
                <w:rFonts w:eastAsia="Times New Roman" w:cs="Calibri"/>
                <w:b/>
                <w:bCs/>
                <w:color w:val="000000"/>
                <w:sz w:val="18"/>
                <w:szCs w:val="18"/>
                <w:lang w:eastAsia="fr-FR"/>
              </w:rPr>
            </w:pPr>
          </w:p>
        </w:tc>
        <w:tc>
          <w:tcPr>
            <w:tcW w:w="2368" w:type="dxa"/>
            <w:vMerge/>
            <w:vAlign w:val="center"/>
            <w:hideMark/>
          </w:tcPr>
          <w:p w14:paraId="2751C044" w14:textId="77777777" w:rsidR="00661B0C" w:rsidRPr="003D5CDE" w:rsidRDefault="00661B0C" w:rsidP="007179A8">
            <w:pPr>
              <w:spacing w:after="0" w:line="240" w:lineRule="auto"/>
              <w:rPr>
                <w:rFonts w:eastAsia="Times New Roman" w:cs="Calibri"/>
                <w:b/>
                <w:bCs/>
                <w:color w:val="000000"/>
                <w:sz w:val="18"/>
                <w:szCs w:val="18"/>
                <w:lang w:eastAsia="fr-FR"/>
              </w:rPr>
            </w:pPr>
          </w:p>
        </w:tc>
        <w:tc>
          <w:tcPr>
            <w:tcW w:w="1276" w:type="dxa"/>
            <w:vMerge/>
            <w:vAlign w:val="center"/>
            <w:hideMark/>
          </w:tcPr>
          <w:p w14:paraId="0649BF62" w14:textId="77777777" w:rsidR="00661B0C" w:rsidRPr="003D5CDE" w:rsidRDefault="00661B0C" w:rsidP="007179A8">
            <w:pPr>
              <w:spacing w:after="0" w:line="240" w:lineRule="auto"/>
              <w:rPr>
                <w:rFonts w:eastAsia="Times New Roman" w:cs="Calibri"/>
                <w:b/>
                <w:bCs/>
                <w:color w:val="000000"/>
                <w:sz w:val="18"/>
                <w:szCs w:val="18"/>
                <w:lang w:eastAsia="fr-FR"/>
              </w:rPr>
            </w:pPr>
          </w:p>
        </w:tc>
        <w:tc>
          <w:tcPr>
            <w:tcW w:w="1637" w:type="dxa"/>
            <w:vMerge/>
            <w:vAlign w:val="center"/>
            <w:hideMark/>
          </w:tcPr>
          <w:p w14:paraId="563FBB70" w14:textId="77777777" w:rsidR="00661B0C" w:rsidRPr="003D5CDE" w:rsidRDefault="00661B0C" w:rsidP="007179A8">
            <w:pPr>
              <w:spacing w:after="0" w:line="240" w:lineRule="auto"/>
              <w:rPr>
                <w:rFonts w:eastAsia="Times New Roman" w:cs="Calibri"/>
                <w:b/>
                <w:bCs/>
                <w:color w:val="000000"/>
                <w:sz w:val="18"/>
                <w:szCs w:val="18"/>
                <w:lang w:eastAsia="fr-FR"/>
              </w:rPr>
            </w:pPr>
          </w:p>
        </w:tc>
        <w:tc>
          <w:tcPr>
            <w:tcW w:w="1198" w:type="dxa"/>
            <w:vMerge/>
            <w:vAlign w:val="center"/>
            <w:hideMark/>
          </w:tcPr>
          <w:p w14:paraId="6606914D" w14:textId="77777777" w:rsidR="00661B0C" w:rsidRPr="003D5CDE" w:rsidRDefault="00661B0C" w:rsidP="007179A8">
            <w:pPr>
              <w:spacing w:after="0" w:line="240" w:lineRule="auto"/>
              <w:rPr>
                <w:rFonts w:eastAsia="Times New Roman" w:cs="Calibri"/>
                <w:b/>
                <w:bCs/>
                <w:color w:val="000000"/>
                <w:sz w:val="18"/>
                <w:szCs w:val="18"/>
                <w:lang w:eastAsia="fr-FR"/>
              </w:rPr>
            </w:pPr>
          </w:p>
        </w:tc>
      </w:tr>
      <w:tr w:rsidR="00661B0C" w:rsidRPr="003D5CDE" w14:paraId="40B3BFDC" w14:textId="77777777" w:rsidTr="002E0149">
        <w:trPr>
          <w:trHeight w:val="300"/>
          <w:jc w:val="center"/>
        </w:trPr>
        <w:tc>
          <w:tcPr>
            <w:tcW w:w="2440" w:type="dxa"/>
            <w:shd w:val="clear" w:color="auto" w:fill="auto"/>
            <w:noWrap/>
            <w:vAlign w:val="bottom"/>
            <w:hideMark/>
          </w:tcPr>
          <w:p w14:paraId="36533D33" w14:textId="77777777" w:rsidR="00661B0C" w:rsidRPr="003D5CDE" w:rsidRDefault="00661B0C" w:rsidP="007179A8">
            <w:pPr>
              <w:spacing w:after="0" w:line="240" w:lineRule="auto"/>
              <w:rPr>
                <w:rFonts w:eastAsia="Times New Roman" w:cs="Calibri"/>
                <w:b/>
                <w:bCs/>
                <w:color w:val="000000"/>
                <w:sz w:val="18"/>
                <w:szCs w:val="18"/>
                <w:lang w:eastAsia="fr-FR"/>
              </w:rPr>
            </w:pPr>
            <w:r w:rsidRPr="003D5CDE">
              <w:rPr>
                <w:rFonts w:eastAsia="Times New Roman" w:cs="Calibri"/>
                <w:b/>
                <w:bCs/>
                <w:color w:val="000000"/>
                <w:sz w:val="18"/>
                <w:szCs w:val="18"/>
                <w:lang w:eastAsia="fr-FR"/>
              </w:rPr>
              <w:t>Saône-et-Loire-Bresse Morvan</w:t>
            </w:r>
          </w:p>
        </w:tc>
        <w:tc>
          <w:tcPr>
            <w:tcW w:w="2368" w:type="dxa"/>
            <w:shd w:val="clear" w:color="auto" w:fill="auto"/>
            <w:vAlign w:val="center"/>
            <w:hideMark/>
          </w:tcPr>
          <w:p w14:paraId="325F9AA1"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4 663</w:t>
            </w:r>
          </w:p>
        </w:tc>
        <w:tc>
          <w:tcPr>
            <w:tcW w:w="1276" w:type="dxa"/>
            <w:shd w:val="clear" w:color="000000" w:fill="DDEBF7"/>
            <w:vAlign w:val="center"/>
            <w:hideMark/>
          </w:tcPr>
          <w:p w14:paraId="18BBE8CF"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16,40</w:t>
            </w:r>
            <w:r w:rsidR="00FA740D">
              <w:rPr>
                <w:rFonts w:eastAsia="Times New Roman" w:cs="Calibri"/>
                <w:color w:val="000000"/>
                <w:sz w:val="18"/>
                <w:szCs w:val="18"/>
                <w:lang w:eastAsia="fr-FR"/>
              </w:rPr>
              <w:t xml:space="preserve"> </w:t>
            </w:r>
            <w:r w:rsidRPr="003D5CDE">
              <w:rPr>
                <w:rFonts w:eastAsia="Times New Roman" w:cs="Calibri"/>
                <w:color w:val="000000"/>
                <w:sz w:val="18"/>
                <w:szCs w:val="18"/>
                <w:lang w:eastAsia="fr-FR"/>
              </w:rPr>
              <w:t>%</w:t>
            </w:r>
          </w:p>
        </w:tc>
        <w:tc>
          <w:tcPr>
            <w:tcW w:w="1637" w:type="dxa"/>
            <w:shd w:val="clear" w:color="auto" w:fill="auto"/>
            <w:vAlign w:val="center"/>
            <w:hideMark/>
          </w:tcPr>
          <w:p w14:paraId="7BDF0A43"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7 912</w:t>
            </w:r>
          </w:p>
        </w:tc>
        <w:tc>
          <w:tcPr>
            <w:tcW w:w="1198" w:type="dxa"/>
            <w:shd w:val="clear" w:color="000000" w:fill="DDEBF7"/>
            <w:vAlign w:val="center"/>
            <w:hideMark/>
          </w:tcPr>
          <w:p w14:paraId="3699ADF7"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25,00</w:t>
            </w:r>
            <w:r w:rsidR="00FA740D">
              <w:rPr>
                <w:rFonts w:eastAsia="Times New Roman" w:cs="Calibri"/>
                <w:color w:val="000000"/>
                <w:sz w:val="18"/>
                <w:szCs w:val="18"/>
                <w:lang w:eastAsia="fr-FR"/>
              </w:rPr>
              <w:t xml:space="preserve"> </w:t>
            </w:r>
            <w:r w:rsidRPr="003D5CDE">
              <w:rPr>
                <w:rFonts w:eastAsia="Times New Roman" w:cs="Calibri"/>
                <w:color w:val="000000"/>
                <w:sz w:val="18"/>
                <w:szCs w:val="18"/>
                <w:lang w:eastAsia="fr-FR"/>
              </w:rPr>
              <w:t>%</w:t>
            </w:r>
          </w:p>
        </w:tc>
      </w:tr>
      <w:tr w:rsidR="00661B0C" w:rsidRPr="003D5CDE" w14:paraId="51A06F87" w14:textId="77777777" w:rsidTr="002E0149">
        <w:trPr>
          <w:trHeight w:val="300"/>
          <w:jc w:val="center"/>
        </w:trPr>
        <w:tc>
          <w:tcPr>
            <w:tcW w:w="2440" w:type="dxa"/>
            <w:shd w:val="clear" w:color="auto" w:fill="auto"/>
            <w:noWrap/>
            <w:vAlign w:val="bottom"/>
            <w:hideMark/>
          </w:tcPr>
          <w:p w14:paraId="4AD440AD" w14:textId="77777777" w:rsidR="00661B0C" w:rsidRPr="003D5CDE" w:rsidRDefault="00661B0C" w:rsidP="007179A8">
            <w:pPr>
              <w:spacing w:after="0" w:line="240" w:lineRule="auto"/>
              <w:rPr>
                <w:rFonts w:eastAsia="Times New Roman" w:cs="Calibri"/>
                <w:b/>
                <w:bCs/>
                <w:color w:val="000000"/>
                <w:sz w:val="18"/>
                <w:szCs w:val="18"/>
                <w:lang w:eastAsia="fr-FR"/>
              </w:rPr>
            </w:pPr>
            <w:r w:rsidRPr="003D5CDE">
              <w:rPr>
                <w:rFonts w:eastAsia="Times New Roman" w:cs="Calibri"/>
                <w:b/>
                <w:bCs/>
                <w:color w:val="000000"/>
                <w:sz w:val="18"/>
                <w:szCs w:val="18"/>
                <w:lang w:eastAsia="fr-FR"/>
              </w:rPr>
              <w:t>Bourgogne méridionale</w:t>
            </w:r>
          </w:p>
        </w:tc>
        <w:tc>
          <w:tcPr>
            <w:tcW w:w="2368" w:type="dxa"/>
            <w:shd w:val="clear" w:color="auto" w:fill="auto"/>
            <w:vAlign w:val="center"/>
            <w:hideMark/>
          </w:tcPr>
          <w:p w14:paraId="4BC1F9F3"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1 688</w:t>
            </w:r>
          </w:p>
        </w:tc>
        <w:tc>
          <w:tcPr>
            <w:tcW w:w="1276" w:type="dxa"/>
            <w:shd w:val="clear" w:color="000000" w:fill="DDEBF7"/>
            <w:vAlign w:val="center"/>
            <w:hideMark/>
          </w:tcPr>
          <w:p w14:paraId="6B9EB598"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12,90</w:t>
            </w:r>
            <w:r w:rsidR="00FA740D">
              <w:rPr>
                <w:rFonts w:eastAsia="Times New Roman" w:cs="Calibri"/>
                <w:color w:val="000000"/>
                <w:sz w:val="18"/>
                <w:szCs w:val="18"/>
                <w:lang w:eastAsia="fr-FR"/>
              </w:rPr>
              <w:t xml:space="preserve"> </w:t>
            </w:r>
            <w:r w:rsidRPr="003D5CDE">
              <w:rPr>
                <w:rFonts w:eastAsia="Times New Roman" w:cs="Calibri"/>
                <w:color w:val="000000"/>
                <w:sz w:val="18"/>
                <w:szCs w:val="18"/>
                <w:lang w:eastAsia="fr-FR"/>
              </w:rPr>
              <w:t>%</w:t>
            </w:r>
          </w:p>
        </w:tc>
        <w:tc>
          <w:tcPr>
            <w:tcW w:w="1637" w:type="dxa"/>
            <w:shd w:val="clear" w:color="auto" w:fill="auto"/>
            <w:vAlign w:val="center"/>
            <w:hideMark/>
          </w:tcPr>
          <w:p w14:paraId="42A96BA6"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2 704</w:t>
            </w:r>
          </w:p>
        </w:tc>
        <w:tc>
          <w:tcPr>
            <w:tcW w:w="1198" w:type="dxa"/>
            <w:shd w:val="clear" w:color="000000" w:fill="DDEBF7"/>
            <w:vAlign w:val="center"/>
            <w:hideMark/>
          </w:tcPr>
          <w:p w14:paraId="78939AA4"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19,20</w:t>
            </w:r>
            <w:r w:rsidR="00FA740D">
              <w:rPr>
                <w:rFonts w:eastAsia="Times New Roman" w:cs="Calibri"/>
                <w:color w:val="000000"/>
                <w:sz w:val="18"/>
                <w:szCs w:val="18"/>
                <w:lang w:eastAsia="fr-FR"/>
              </w:rPr>
              <w:t xml:space="preserve"> </w:t>
            </w:r>
            <w:r w:rsidRPr="003D5CDE">
              <w:rPr>
                <w:rFonts w:eastAsia="Times New Roman" w:cs="Calibri"/>
                <w:color w:val="000000"/>
                <w:sz w:val="18"/>
                <w:szCs w:val="18"/>
                <w:lang w:eastAsia="fr-FR"/>
              </w:rPr>
              <w:t>%</w:t>
            </w:r>
          </w:p>
        </w:tc>
      </w:tr>
      <w:tr w:rsidR="00661B0C" w:rsidRPr="003D5CDE" w14:paraId="37D430B7" w14:textId="77777777" w:rsidTr="002E0149">
        <w:trPr>
          <w:trHeight w:val="300"/>
          <w:jc w:val="center"/>
        </w:trPr>
        <w:tc>
          <w:tcPr>
            <w:tcW w:w="2440" w:type="dxa"/>
            <w:shd w:val="clear" w:color="auto" w:fill="auto"/>
            <w:noWrap/>
            <w:vAlign w:val="bottom"/>
            <w:hideMark/>
          </w:tcPr>
          <w:p w14:paraId="12E361E4" w14:textId="77777777" w:rsidR="00661B0C" w:rsidRPr="003D5CDE" w:rsidRDefault="00661B0C" w:rsidP="007179A8">
            <w:pPr>
              <w:spacing w:after="0" w:line="240" w:lineRule="auto"/>
              <w:rPr>
                <w:rFonts w:eastAsia="Times New Roman" w:cs="Calibri"/>
                <w:b/>
                <w:bCs/>
                <w:color w:val="000000"/>
                <w:sz w:val="18"/>
                <w:szCs w:val="18"/>
                <w:lang w:eastAsia="fr-FR"/>
              </w:rPr>
            </w:pPr>
            <w:r w:rsidRPr="003D5CDE">
              <w:rPr>
                <w:rFonts w:eastAsia="Times New Roman" w:cs="Calibri"/>
                <w:b/>
                <w:bCs/>
                <w:color w:val="000000"/>
                <w:sz w:val="18"/>
                <w:szCs w:val="18"/>
                <w:lang w:eastAsia="fr-FR"/>
              </w:rPr>
              <w:t>Côte d’Or (y compris sud 21)</w:t>
            </w:r>
          </w:p>
        </w:tc>
        <w:tc>
          <w:tcPr>
            <w:tcW w:w="2368" w:type="dxa"/>
            <w:shd w:val="clear" w:color="auto" w:fill="auto"/>
            <w:vAlign w:val="center"/>
            <w:hideMark/>
          </w:tcPr>
          <w:p w14:paraId="382F251F"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16 481</w:t>
            </w:r>
          </w:p>
        </w:tc>
        <w:tc>
          <w:tcPr>
            <w:tcW w:w="1276" w:type="dxa"/>
            <w:shd w:val="clear" w:color="000000" w:fill="DDEBF7"/>
            <w:vAlign w:val="center"/>
            <w:hideMark/>
          </w:tcPr>
          <w:p w14:paraId="03AFE012"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28,20</w:t>
            </w:r>
            <w:r w:rsidR="00FA740D">
              <w:rPr>
                <w:rFonts w:eastAsia="Times New Roman" w:cs="Calibri"/>
                <w:color w:val="000000"/>
                <w:sz w:val="18"/>
                <w:szCs w:val="18"/>
                <w:lang w:eastAsia="fr-FR"/>
              </w:rPr>
              <w:t xml:space="preserve"> </w:t>
            </w:r>
            <w:r w:rsidRPr="003D5CDE">
              <w:rPr>
                <w:rFonts w:eastAsia="Times New Roman" w:cs="Calibri"/>
                <w:color w:val="000000"/>
                <w:sz w:val="18"/>
                <w:szCs w:val="18"/>
                <w:lang w:eastAsia="fr-FR"/>
              </w:rPr>
              <w:t>%</w:t>
            </w:r>
          </w:p>
        </w:tc>
        <w:tc>
          <w:tcPr>
            <w:tcW w:w="1637" w:type="dxa"/>
            <w:shd w:val="clear" w:color="auto" w:fill="auto"/>
            <w:vAlign w:val="center"/>
            <w:hideMark/>
          </w:tcPr>
          <w:p w14:paraId="0D33C2CC"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2 433</w:t>
            </w:r>
          </w:p>
        </w:tc>
        <w:tc>
          <w:tcPr>
            <w:tcW w:w="1198" w:type="dxa"/>
            <w:shd w:val="clear" w:color="000000" w:fill="DDEBF7"/>
            <w:vAlign w:val="center"/>
            <w:hideMark/>
          </w:tcPr>
          <w:p w14:paraId="15C4BEB0"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5,50</w:t>
            </w:r>
            <w:r w:rsidR="00FA740D">
              <w:rPr>
                <w:rFonts w:eastAsia="Times New Roman" w:cs="Calibri"/>
                <w:color w:val="000000"/>
                <w:sz w:val="18"/>
                <w:szCs w:val="18"/>
                <w:lang w:eastAsia="fr-FR"/>
              </w:rPr>
              <w:t xml:space="preserve"> </w:t>
            </w:r>
            <w:r w:rsidRPr="003D5CDE">
              <w:rPr>
                <w:rFonts w:eastAsia="Times New Roman" w:cs="Calibri"/>
                <w:color w:val="000000"/>
                <w:sz w:val="18"/>
                <w:szCs w:val="18"/>
                <w:lang w:eastAsia="fr-FR"/>
              </w:rPr>
              <w:t>%</w:t>
            </w:r>
          </w:p>
        </w:tc>
      </w:tr>
      <w:tr w:rsidR="00661B0C" w:rsidRPr="003D5CDE" w14:paraId="267713A3" w14:textId="77777777" w:rsidTr="002E0149">
        <w:trPr>
          <w:trHeight w:val="300"/>
          <w:jc w:val="center"/>
        </w:trPr>
        <w:tc>
          <w:tcPr>
            <w:tcW w:w="2440" w:type="dxa"/>
            <w:shd w:val="clear" w:color="auto" w:fill="auto"/>
            <w:noWrap/>
            <w:vAlign w:val="bottom"/>
            <w:hideMark/>
          </w:tcPr>
          <w:p w14:paraId="625DC0F5" w14:textId="77777777" w:rsidR="00661B0C" w:rsidRPr="003D5CDE" w:rsidRDefault="00661B0C" w:rsidP="007179A8">
            <w:pPr>
              <w:spacing w:after="0" w:line="240" w:lineRule="auto"/>
              <w:rPr>
                <w:rFonts w:eastAsia="Times New Roman" w:cs="Calibri"/>
                <w:b/>
                <w:bCs/>
                <w:color w:val="000000"/>
                <w:sz w:val="18"/>
                <w:szCs w:val="18"/>
                <w:lang w:eastAsia="fr-FR"/>
              </w:rPr>
            </w:pPr>
            <w:r w:rsidRPr="003D5CDE">
              <w:rPr>
                <w:rFonts w:eastAsia="Times New Roman" w:cs="Calibri"/>
                <w:b/>
                <w:bCs/>
                <w:color w:val="000000"/>
                <w:sz w:val="18"/>
                <w:szCs w:val="18"/>
                <w:lang w:eastAsia="fr-FR"/>
              </w:rPr>
              <w:t>Sud Yonne-Haut-Nivernais</w:t>
            </w:r>
          </w:p>
        </w:tc>
        <w:tc>
          <w:tcPr>
            <w:tcW w:w="2368" w:type="dxa"/>
            <w:shd w:val="clear" w:color="auto" w:fill="auto"/>
            <w:vAlign w:val="center"/>
            <w:hideMark/>
          </w:tcPr>
          <w:p w14:paraId="41C06719"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1 866</w:t>
            </w:r>
          </w:p>
        </w:tc>
        <w:tc>
          <w:tcPr>
            <w:tcW w:w="1276" w:type="dxa"/>
            <w:shd w:val="clear" w:color="000000" w:fill="DDEBF7"/>
            <w:vAlign w:val="center"/>
            <w:hideMark/>
          </w:tcPr>
          <w:p w14:paraId="0D3FF9BC"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15,50</w:t>
            </w:r>
            <w:r w:rsidR="00FA740D">
              <w:rPr>
                <w:rFonts w:eastAsia="Times New Roman" w:cs="Calibri"/>
                <w:color w:val="000000"/>
                <w:sz w:val="18"/>
                <w:szCs w:val="18"/>
                <w:lang w:eastAsia="fr-FR"/>
              </w:rPr>
              <w:t xml:space="preserve"> </w:t>
            </w:r>
            <w:r w:rsidRPr="003D5CDE">
              <w:rPr>
                <w:rFonts w:eastAsia="Times New Roman" w:cs="Calibri"/>
                <w:color w:val="000000"/>
                <w:sz w:val="18"/>
                <w:szCs w:val="18"/>
                <w:lang w:eastAsia="fr-FR"/>
              </w:rPr>
              <w:t>%</w:t>
            </w:r>
          </w:p>
        </w:tc>
        <w:tc>
          <w:tcPr>
            <w:tcW w:w="1637" w:type="dxa"/>
            <w:shd w:val="clear" w:color="auto" w:fill="auto"/>
            <w:vAlign w:val="center"/>
            <w:hideMark/>
          </w:tcPr>
          <w:p w14:paraId="6A5C57FE"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5 827</w:t>
            </w:r>
          </w:p>
        </w:tc>
        <w:tc>
          <w:tcPr>
            <w:tcW w:w="1198" w:type="dxa"/>
            <w:shd w:val="clear" w:color="000000" w:fill="DDEBF7"/>
            <w:vAlign w:val="center"/>
            <w:hideMark/>
          </w:tcPr>
          <w:p w14:paraId="73A89C0A"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36,30</w:t>
            </w:r>
            <w:r w:rsidR="00FA740D">
              <w:rPr>
                <w:rFonts w:eastAsia="Times New Roman" w:cs="Calibri"/>
                <w:color w:val="000000"/>
                <w:sz w:val="18"/>
                <w:szCs w:val="18"/>
                <w:lang w:eastAsia="fr-FR"/>
              </w:rPr>
              <w:t xml:space="preserve"> </w:t>
            </w:r>
            <w:r w:rsidRPr="003D5CDE">
              <w:rPr>
                <w:rFonts w:eastAsia="Times New Roman" w:cs="Calibri"/>
                <w:color w:val="000000"/>
                <w:sz w:val="18"/>
                <w:szCs w:val="18"/>
                <w:lang w:eastAsia="fr-FR"/>
              </w:rPr>
              <w:t>%</w:t>
            </w:r>
          </w:p>
        </w:tc>
      </w:tr>
      <w:tr w:rsidR="00661B0C" w:rsidRPr="003D5CDE" w14:paraId="4413BE41" w14:textId="77777777" w:rsidTr="002E0149">
        <w:trPr>
          <w:trHeight w:val="300"/>
          <w:jc w:val="center"/>
        </w:trPr>
        <w:tc>
          <w:tcPr>
            <w:tcW w:w="2440" w:type="dxa"/>
            <w:shd w:val="clear" w:color="auto" w:fill="auto"/>
            <w:noWrap/>
            <w:vAlign w:val="bottom"/>
            <w:hideMark/>
          </w:tcPr>
          <w:p w14:paraId="41390C30" w14:textId="77777777" w:rsidR="00661B0C" w:rsidRPr="003D5CDE" w:rsidRDefault="00661B0C" w:rsidP="007179A8">
            <w:pPr>
              <w:spacing w:after="0" w:line="240" w:lineRule="auto"/>
              <w:rPr>
                <w:rFonts w:eastAsia="Times New Roman" w:cs="Calibri"/>
                <w:b/>
                <w:bCs/>
                <w:color w:val="000000"/>
                <w:sz w:val="18"/>
                <w:szCs w:val="18"/>
                <w:lang w:eastAsia="fr-FR"/>
              </w:rPr>
            </w:pPr>
            <w:r w:rsidRPr="003D5CDE">
              <w:rPr>
                <w:rFonts w:eastAsia="Times New Roman" w:cs="Calibri"/>
                <w:b/>
                <w:bCs/>
                <w:color w:val="000000"/>
                <w:sz w:val="18"/>
                <w:szCs w:val="18"/>
                <w:lang w:eastAsia="fr-FR"/>
              </w:rPr>
              <w:t>Nord Yonne</w:t>
            </w:r>
          </w:p>
        </w:tc>
        <w:tc>
          <w:tcPr>
            <w:tcW w:w="2368" w:type="dxa"/>
            <w:shd w:val="clear" w:color="auto" w:fill="auto"/>
            <w:vAlign w:val="center"/>
            <w:hideMark/>
          </w:tcPr>
          <w:p w14:paraId="44955B37"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1 208</w:t>
            </w:r>
          </w:p>
        </w:tc>
        <w:tc>
          <w:tcPr>
            <w:tcW w:w="1276" w:type="dxa"/>
            <w:shd w:val="clear" w:color="000000" w:fill="DDEBF7"/>
            <w:vAlign w:val="center"/>
            <w:hideMark/>
          </w:tcPr>
          <w:p w14:paraId="30D9154A"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12,60</w:t>
            </w:r>
            <w:r w:rsidR="00FA740D">
              <w:rPr>
                <w:rFonts w:eastAsia="Times New Roman" w:cs="Calibri"/>
                <w:color w:val="000000"/>
                <w:sz w:val="18"/>
                <w:szCs w:val="18"/>
                <w:lang w:eastAsia="fr-FR"/>
              </w:rPr>
              <w:t xml:space="preserve"> </w:t>
            </w:r>
            <w:r w:rsidRPr="003D5CDE">
              <w:rPr>
                <w:rFonts w:eastAsia="Times New Roman" w:cs="Calibri"/>
                <w:color w:val="000000"/>
                <w:sz w:val="18"/>
                <w:szCs w:val="18"/>
                <w:lang w:eastAsia="fr-FR"/>
              </w:rPr>
              <w:t>%</w:t>
            </w:r>
          </w:p>
        </w:tc>
        <w:tc>
          <w:tcPr>
            <w:tcW w:w="1637" w:type="dxa"/>
            <w:shd w:val="clear" w:color="auto" w:fill="auto"/>
            <w:vAlign w:val="center"/>
            <w:hideMark/>
          </w:tcPr>
          <w:p w14:paraId="1312763A"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1 918</w:t>
            </w:r>
          </w:p>
        </w:tc>
        <w:tc>
          <w:tcPr>
            <w:tcW w:w="1198" w:type="dxa"/>
            <w:shd w:val="clear" w:color="000000" w:fill="DDEBF7"/>
            <w:vAlign w:val="center"/>
            <w:hideMark/>
          </w:tcPr>
          <w:p w14:paraId="464E4757"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18,70</w:t>
            </w:r>
            <w:r w:rsidR="00FA740D">
              <w:rPr>
                <w:rFonts w:eastAsia="Times New Roman" w:cs="Calibri"/>
                <w:color w:val="000000"/>
                <w:sz w:val="18"/>
                <w:szCs w:val="18"/>
                <w:lang w:eastAsia="fr-FR"/>
              </w:rPr>
              <w:t xml:space="preserve"> </w:t>
            </w:r>
            <w:r w:rsidRPr="003D5CDE">
              <w:rPr>
                <w:rFonts w:eastAsia="Times New Roman" w:cs="Calibri"/>
                <w:color w:val="000000"/>
                <w:sz w:val="18"/>
                <w:szCs w:val="18"/>
                <w:lang w:eastAsia="fr-FR"/>
              </w:rPr>
              <w:t>%</w:t>
            </w:r>
          </w:p>
        </w:tc>
      </w:tr>
      <w:tr w:rsidR="00661B0C" w:rsidRPr="003D5CDE" w14:paraId="3AD011F8" w14:textId="77777777" w:rsidTr="002E0149">
        <w:trPr>
          <w:trHeight w:val="300"/>
          <w:jc w:val="center"/>
        </w:trPr>
        <w:tc>
          <w:tcPr>
            <w:tcW w:w="2440" w:type="dxa"/>
            <w:shd w:val="clear" w:color="auto" w:fill="auto"/>
            <w:noWrap/>
            <w:vAlign w:val="bottom"/>
            <w:hideMark/>
          </w:tcPr>
          <w:p w14:paraId="4476A1CC" w14:textId="77777777" w:rsidR="00661B0C" w:rsidRPr="003D5CDE" w:rsidRDefault="00661B0C" w:rsidP="007179A8">
            <w:pPr>
              <w:spacing w:after="0" w:line="240" w:lineRule="auto"/>
              <w:rPr>
                <w:rFonts w:eastAsia="Times New Roman" w:cs="Calibri"/>
                <w:b/>
                <w:bCs/>
                <w:color w:val="000000"/>
                <w:sz w:val="18"/>
                <w:szCs w:val="18"/>
                <w:lang w:eastAsia="fr-FR"/>
              </w:rPr>
            </w:pPr>
            <w:r w:rsidRPr="003D5CDE">
              <w:rPr>
                <w:rFonts w:eastAsia="Times New Roman" w:cs="Calibri"/>
                <w:b/>
                <w:bCs/>
                <w:color w:val="000000"/>
                <w:sz w:val="18"/>
                <w:szCs w:val="18"/>
                <w:lang w:eastAsia="fr-FR"/>
              </w:rPr>
              <w:t>Nièvre</w:t>
            </w:r>
          </w:p>
        </w:tc>
        <w:tc>
          <w:tcPr>
            <w:tcW w:w="2368" w:type="dxa"/>
            <w:shd w:val="clear" w:color="auto" w:fill="auto"/>
            <w:vAlign w:val="center"/>
            <w:hideMark/>
          </w:tcPr>
          <w:p w14:paraId="1629F550"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280</w:t>
            </w:r>
          </w:p>
        </w:tc>
        <w:tc>
          <w:tcPr>
            <w:tcW w:w="1276" w:type="dxa"/>
            <w:shd w:val="clear" w:color="000000" w:fill="DDEBF7"/>
            <w:vAlign w:val="center"/>
            <w:hideMark/>
          </w:tcPr>
          <w:p w14:paraId="62B4CE9C"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2,60</w:t>
            </w:r>
            <w:r w:rsidR="00FA740D">
              <w:rPr>
                <w:rFonts w:eastAsia="Times New Roman" w:cs="Calibri"/>
                <w:color w:val="000000"/>
                <w:sz w:val="18"/>
                <w:szCs w:val="18"/>
                <w:lang w:eastAsia="fr-FR"/>
              </w:rPr>
              <w:t xml:space="preserve"> </w:t>
            </w:r>
            <w:r w:rsidRPr="003D5CDE">
              <w:rPr>
                <w:rFonts w:eastAsia="Times New Roman" w:cs="Calibri"/>
                <w:color w:val="000000"/>
                <w:sz w:val="18"/>
                <w:szCs w:val="18"/>
                <w:lang w:eastAsia="fr-FR"/>
              </w:rPr>
              <w:t>%</w:t>
            </w:r>
          </w:p>
        </w:tc>
        <w:tc>
          <w:tcPr>
            <w:tcW w:w="1637" w:type="dxa"/>
            <w:shd w:val="clear" w:color="auto" w:fill="auto"/>
            <w:vAlign w:val="center"/>
            <w:hideMark/>
          </w:tcPr>
          <w:p w14:paraId="4D671AA0"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3 302</w:t>
            </w:r>
          </w:p>
        </w:tc>
        <w:tc>
          <w:tcPr>
            <w:tcW w:w="1198" w:type="dxa"/>
            <w:shd w:val="clear" w:color="000000" w:fill="DDEBF7"/>
            <w:vAlign w:val="center"/>
            <w:hideMark/>
          </w:tcPr>
          <w:p w14:paraId="077551CE"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24,20</w:t>
            </w:r>
            <w:r w:rsidR="00FA740D">
              <w:rPr>
                <w:rFonts w:eastAsia="Times New Roman" w:cs="Calibri"/>
                <w:color w:val="000000"/>
                <w:sz w:val="18"/>
                <w:szCs w:val="18"/>
                <w:lang w:eastAsia="fr-FR"/>
              </w:rPr>
              <w:t xml:space="preserve"> </w:t>
            </w:r>
            <w:r w:rsidRPr="003D5CDE">
              <w:rPr>
                <w:rFonts w:eastAsia="Times New Roman" w:cs="Calibri"/>
                <w:color w:val="000000"/>
                <w:sz w:val="18"/>
                <w:szCs w:val="18"/>
                <w:lang w:eastAsia="fr-FR"/>
              </w:rPr>
              <w:t>%</w:t>
            </w:r>
          </w:p>
        </w:tc>
      </w:tr>
      <w:tr w:rsidR="00661B0C" w:rsidRPr="003D5CDE" w14:paraId="0552DD86" w14:textId="77777777" w:rsidTr="002E0149">
        <w:trPr>
          <w:trHeight w:val="300"/>
          <w:jc w:val="center"/>
        </w:trPr>
        <w:tc>
          <w:tcPr>
            <w:tcW w:w="2440" w:type="dxa"/>
            <w:shd w:val="clear" w:color="auto" w:fill="auto"/>
            <w:noWrap/>
            <w:vAlign w:val="bottom"/>
            <w:hideMark/>
          </w:tcPr>
          <w:p w14:paraId="5B4E3188" w14:textId="77777777" w:rsidR="00661B0C" w:rsidRPr="003D5CDE" w:rsidRDefault="00661B0C" w:rsidP="007179A8">
            <w:pPr>
              <w:spacing w:after="0" w:line="240" w:lineRule="auto"/>
              <w:rPr>
                <w:rFonts w:eastAsia="Times New Roman" w:cs="Calibri"/>
                <w:b/>
                <w:bCs/>
                <w:color w:val="000000"/>
                <w:sz w:val="18"/>
                <w:szCs w:val="18"/>
                <w:lang w:eastAsia="fr-FR"/>
              </w:rPr>
            </w:pPr>
            <w:r w:rsidRPr="003D5CDE">
              <w:rPr>
                <w:rFonts w:eastAsia="Times New Roman" w:cs="Calibri"/>
                <w:b/>
                <w:bCs/>
                <w:color w:val="000000"/>
                <w:sz w:val="18"/>
                <w:szCs w:val="18"/>
                <w:lang w:eastAsia="fr-FR"/>
              </w:rPr>
              <w:t>Centre Franche-Comté</w:t>
            </w:r>
          </w:p>
        </w:tc>
        <w:tc>
          <w:tcPr>
            <w:tcW w:w="2368" w:type="dxa"/>
            <w:shd w:val="clear" w:color="auto" w:fill="auto"/>
            <w:vAlign w:val="center"/>
            <w:hideMark/>
          </w:tcPr>
          <w:p w14:paraId="61CF1176"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14 182</w:t>
            </w:r>
          </w:p>
        </w:tc>
        <w:tc>
          <w:tcPr>
            <w:tcW w:w="1276" w:type="dxa"/>
            <w:shd w:val="clear" w:color="000000" w:fill="DDEBF7"/>
            <w:vAlign w:val="center"/>
            <w:hideMark/>
          </w:tcPr>
          <w:p w14:paraId="5FDDBAA6"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28,80</w:t>
            </w:r>
            <w:r w:rsidR="00FA740D">
              <w:rPr>
                <w:rFonts w:eastAsia="Times New Roman" w:cs="Calibri"/>
                <w:color w:val="000000"/>
                <w:sz w:val="18"/>
                <w:szCs w:val="18"/>
                <w:lang w:eastAsia="fr-FR"/>
              </w:rPr>
              <w:t xml:space="preserve"> </w:t>
            </w:r>
            <w:r w:rsidRPr="003D5CDE">
              <w:rPr>
                <w:rFonts w:eastAsia="Times New Roman" w:cs="Calibri"/>
                <w:color w:val="000000"/>
                <w:sz w:val="18"/>
                <w:szCs w:val="18"/>
                <w:lang w:eastAsia="fr-FR"/>
              </w:rPr>
              <w:t>%</w:t>
            </w:r>
          </w:p>
        </w:tc>
        <w:tc>
          <w:tcPr>
            <w:tcW w:w="1637" w:type="dxa"/>
            <w:shd w:val="clear" w:color="auto" w:fill="auto"/>
            <w:vAlign w:val="center"/>
            <w:hideMark/>
          </w:tcPr>
          <w:p w14:paraId="584E69E4"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3 351</w:t>
            </w:r>
          </w:p>
        </w:tc>
        <w:tc>
          <w:tcPr>
            <w:tcW w:w="1198" w:type="dxa"/>
            <w:shd w:val="clear" w:color="000000" w:fill="DDEBF7"/>
            <w:vAlign w:val="center"/>
            <w:hideMark/>
          </w:tcPr>
          <w:p w14:paraId="534125C5"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8,70</w:t>
            </w:r>
            <w:r w:rsidR="00FA740D">
              <w:rPr>
                <w:rFonts w:eastAsia="Times New Roman" w:cs="Calibri"/>
                <w:color w:val="000000"/>
                <w:sz w:val="18"/>
                <w:szCs w:val="18"/>
                <w:lang w:eastAsia="fr-FR"/>
              </w:rPr>
              <w:t xml:space="preserve"> </w:t>
            </w:r>
            <w:r w:rsidRPr="003D5CDE">
              <w:rPr>
                <w:rFonts w:eastAsia="Times New Roman" w:cs="Calibri"/>
                <w:color w:val="000000"/>
                <w:sz w:val="18"/>
                <w:szCs w:val="18"/>
                <w:lang w:eastAsia="fr-FR"/>
              </w:rPr>
              <w:t>%</w:t>
            </w:r>
          </w:p>
        </w:tc>
      </w:tr>
      <w:tr w:rsidR="00661B0C" w:rsidRPr="003D5CDE" w14:paraId="43753D6F" w14:textId="77777777" w:rsidTr="002E0149">
        <w:trPr>
          <w:trHeight w:val="300"/>
          <w:jc w:val="center"/>
        </w:trPr>
        <w:tc>
          <w:tcPr>
            <w:tcW w:w="2440" w:type="dxa"/>
            <w:shd w:val="clear" w:color="auto" w:fill="auto"/>
            <w:noWrap/>
            <w:vAlign w:val="bottom"/>
            <w:hideMark/>
          </w:tcPr>
          <w:p w14:paraId="570900D2" w14:textId="77777777" w:rsidR="00661B0C" w:rsidRPr="003D5CDE" w:rsidRDefault="00661B0C" w:rsidP="007179A8">
            <w:pPr>
              <w:spacing w:after="0" w:line="240" w:lineRule="auto"/>
              <w:rPr>
                <w:rFonts w:eastAsia="Times New Roman" w:cs="Calibri"/>
                <w:b/>
                <w:bCs/>
                <w:color w:val="000000"/>
                <w:sz w:val="18"/>
                <w:szCs w:val="18"/>
                <w:lang w:eastAsia="fr-FR"/>
              </w:rPr>
            </w:pPr>
            <w:r w:rsidRPr="003D5CDE">
              <w:rPr>
                <w:rFonts w:eastAsia="Times New Roman" w:cs="Calibri"/>
                <w:b/>
                <w:bCs/>
                <w:color w:val="000000"/>
                <w:sz w:val="18"/>
                <w:szCs w:val="18"/>
                <w:lang w:eastAsia="fr-FR"/>
              </w:rPr>
              <w:t>Jura</w:t>
            </w:r>
          </w:p>
        </w:tc>
        <w:tc>
          <w:tcPr>
            <w:tcW w:w="2368" w:type="dxa"/>
            <w:shd w:val="clear" w:color="auto" w:fill="auto"/>
            <w:vAlign w:val="center"/>
            <w:hideMark/>
          </w:tcPr>
          <w:p w14:paraId="0F715966"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1 023</w:t>
            </w:r>
          </w:p>
        </w:tc>
        <w:tc>
          <w:tcPr>
            <w:tcW w:w="1276" w:type="dxa"/>
            <w:shd w:val="clear" w:color="000000" w:fill="DDEBF7"/>
            <w:vAlign w:val="center"/>
            <w:hideMark/>
          </w:tcPr>
          <w:p w14:paraId="0A7F611E"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16,10</w:t>
            </w:r>
            <w:r w:rsidR="00FA740D">
              <w:rPr>
                <w:rFonts w:eastAsia="Times New Roman" w:cs="Calibri"/>
                <w:color w:val="000000"/>
                <w:sz w:val="18"/>
                <w:szCs w:val="18"/>
                <w:lang w:eastAsia="fr-FR"/>
              </w:rPr>
              <w:t xml:space="preserve"> </w:t>
            </w:r>
            <w:r w:rsidRPr="003D5CDE">
              <w:rPr>
                <w:rFonts w:eastAsia="Times New Roman" w:cs="Calibri"/>
                <w:color w:val="000000"/>
                <w:sz w:val="18"/>
                <w:szCs w:val="18"/>
                <w:lang w:eastAsia="fr-FR"/>
              </w:rPr>
              <w:t>%</w:t>
            </w:r>
          </w:p>
        </w:tc>
        <w:tc>
          <w:tcPr>
            <w:tcW w:w="1637" w:type="dxa"/>
            <w:shd w:val="clear" w:color="auto" w:fill="auto"/>
            <w:vAlign w:val="center"/>
            <w:hideMark/>
          </w:tcPr>
          <w:p w14:paraId="53BD852D"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6 062</w:t>
            </w:r>
          </w:p>
        </w:tc>
        <w:tc>
          <w:tcPr>
            <w:tcW w:w="1198" w:type="dxa"/>
            <w:shd w:val="clear" w:color="000000" w:fill="DDEBF7"/>
            <w:vAlign w:val="center"/>
            <w:hideMark/>
          </w:tcPr>
          <w:p w14:paraId="28AB01EA"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53,10</w:t>
            </w:r>
            <w:r w:rsidR="00FA740D">
              <w:rPr>
                <w:rFonts w:eastAsia="Times New Roman" w:cs="Calibri"/>
                <w:color w:val="000000"/>
                <w:sz w:val="18"/>
                <w:szCs w:val="18"/>
                <w:lang w:eastAsia="fr-FR"/>
              </w:rPr>
              <w:t xml:space="preserve"> </w:t>
            </w:r>
            <w:r w:rsidRPr="003D5CDE">
              <w:rPr>
                <w:rFonts w:eastAsia="Times New Roman" w:cs="Calibri"/>
                <w:color w:val="000000"/>
                <w:sz w:val="18"/>
                <w:szCs w:val="18"/>
                <w:lang w:eastAsia="fr-FR"/>
              </w:rPr>
              <w:t>%</w:t>
            </w:r>
          </w:p>
        </w:tc>
      </w:tr>
      <w:tr w:rsidR="00661B0C" w:rsidRPr="003D5CDE" w14:paraId="782006F7" w14:textId="77777777" w:rsidTr="002E0149">
        <w:trPr>
          <w:trHeight w:val="300"/>
          <w:jc w:val="center"/>
        </w:trPr>
        <w:tc>
          <w:tcPr>
            <w:tcW w:w="2440" w:type="dxa"/>
            <w:shd w:val="clear" w:color="auto" w:fill="auto"/>
            <w:noWrap/>
            <w:vAlign w:val="bottom"/>
            <w:hideMark/>
          </w:tcPr>
          <w:p w14:paraId="03C2937C" w14:textId="77777777" w:rsidR="00661B0C" w:rsidRPr="003D5CDE" w:rsidRDefault="00661B0C" w:rsidP="007179A8">
            <w:pPr>
              <w:spacing w:after="0" w:line="240" w:lineRule="auto"/>
              <w:rPr>
                <w:rFonts w:eastAsia="Times New Roman" w:cs="Calibri"/>
                <w:b/>
                <w:bCs/>
                <w:color w:val="000000"/>
                <w:sz w:val="18"/>
                <w:szCs w:val="18"/>
                <w:lang w:eastAsia="fr-FR"/>
              </w:rPr>
            </w:pPr>
            <w:r w:rsidRPr="003D5CDE">
              <w:rPr>
                <w:rFonts w:eastAsia="Times New Roman" w:cs="Calibri"/>
                <w:b/>
                <w:bCs/>
                <w:color w:val="000000"/>
                <w:sz w:val="18"/>
                <w:szCs w:val="18"/>
                <w:lang w:eastAsia="fr-FR"/>
              </w:rPr>
              <w:t>Nord Franche-Comté</w:t>
            </w:r>
          </w:p>
        </w:tc>
        <w:tc>
          <w:tcPr>
            <w:tcW w:w="2368" w:type="dxa"/>
            <w:shd w:val="clear" w:color="auto" w:fill="auto"/>
            <w:vAlign w:val="center"/>
            <w:hideMark/>
          </w:tcPr>
          <w:p w14:paraId="5AA0AC73"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980</w:t>
            </w:r>
          </w:p>
        </w:tc>
        <w:tc>
          <w:tcPr>
            <w:tcW w:w="1276" w:type="dxa"/>
            <w:shd w:val="clear" w:color="000000" w:fill="DDEBF7"/>
            <w:vAlign w:val="center"/>
            <w:hideMark/>
          </w:tcPr>
          <w:p w14:paraId="61049EA7"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5,70</w:t>
            </w:r>
            <w:r w:rsidR="00FA740D">
              <w:rPr>
                <w:rFonts w:eastAsia="Times New Roman" w:cs="Calibri"/>
                <w:color w:val="000000"/>
                <w:sz w:val="18"/>
                <w:szCs w:val="18"/>
                <w:lang w:eastAsia="fr-FR"/>
              </w:rPr>
              <w:t xml:space="preserve"> </w:t>
            </w:r>
            <w:r w:rsidRPr="003D5CDE">
              <w:rPr>
                <w:rFonts w:eastAsia="Times New Roman" w:cs="Calibri"/>
                <w:color w:val="000000"/>
                <w:sz w:val="18"/>
                <w:szCs w:val="18"/>
                <w:lang w:eastAsia="fr-FR"/>
              </w:rPr>
              <w:t>%</w:t>
            </w:r>
          </w:p>
        </w:tc>
        <w:tc>
          <w:tcPr>
            <w:tcW w:w="1637" w:type="dxa"/>
            <w:shd w:val="clear" w:color="auto" w:fill="auto"/>
            <w:vAlign w:val="center"/>
            <w:hideMark/>
          </w:tcPr>
          <w:p w14:paraId="09475592"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4 222</w:t>
            </w:r>
          </w:p>
        </w:tc>
        <w:tc>
          <w:tcPr>
            <w:tcW w:w="1198" w:type="dxa"/>
            <w:shd w:val="clear" w:color="000000" w:fill="DDEBF7"/>
            <w:vAlign w:val="center"/>
            <w:hideMark/>
          </w:tcPr>
          <w:p w14:paraId="10AA80E8" w14:textId="77777777" w:rsidR="00661B0C" w:rsidRPr="003D5CDE" w:rsidRDefault="00661B0C" w:rsidP="007179A8">
            <w:pPr>
              <w:spacing w:after="0" w:line="240" w:lineRule="auto"/>
              <w:jc w:val="center"/>
              <w:rPr>
                <w:rFonts w:eastAsia="Times New Roman" w:cs="Calibri"/>
                <w:color w:val="000000"/>
                <w:sz w:val="18"/>
                <w:szCs w:val="18"/>
                <w:lang w:eastAsia="fr-FR"/>
              </w:rPr>
            </w:pPr>
            <w:r w:rsidRPr="003D5CDE">
              <w:rPr>
                <w:rFonts w:eastAsia="Times New Roman" w:cs="Calibri"/>
                <w:color w:val="000000"/>
                <w:sz w:val="18"/>
                <w:szCs w:val="18"/>
                <w:lang w:eastAsia="fr-FR"/>
              </w:rPr>
              <w:t>20,60</w:t>
            </w:r>
            <w:r w:rsidR="00FA740D">
              <w:rPr>
                <w:rFonts w:eastAsia="Times New Roman" w:cs="Calibri"/>
                <w:color w:val="000000"/>
                <w:sz w:val="18"/>
                <w:szCs w:val="18"/>
                <w:lang w:eastAsia="fr-FR"/>
              </w:rPr>
              <w:t xml:space="preserve"> </w:t>
            </w:r>
            <w:r w:rsidRPr="003D5CDE">
              <w:rPr>
                <w:rFonts w:eastAsia="Times New Roman" w:cs="Calibri"/>
                <w:color w:val="000000"/>
                <w:sz w:val="18"/>
                <w:szCs w:val="18"/>
                <w:lang w:eastAsia="fr-FR"/>
              </w:rPr>
              <w:t>%</w:t>
            </w:r>
          </w:p>
        </w:tc>
      </w:tr>
      <w:tr w:rsidR="00B5530E" w:rsidRPr="003D5CDE" w14:paraId="536B611E" w14:textId="77777777" w:rsidTr="002E0149">
        <w:trPr>
          <w:trHeight w:val="300"/>
          <w:jc w:val="center"/>
        </w:trPr>
        <w:tc>
          <w:tcPr>
            <w:tcW w:w="2440" w:type="dxa"/>
            <w:shd w:val="clear" w:color="auto" w:fill="auto"/>
            <w:noWrap/>
            <w:vAlign w:val="bottom"/>
          </w:tcPr>
          <w:p w14:paraId="7FB824E4" w14:textId="77777777" w:rsidR="00B5530E" w:rsidRPr="003D5CDE" w:rsidRDefault="00B5530E" w:rsidP="00B5530E">
            <w:pPr>
              <w:spacing w:after="0" w:line="240" w:lineRule="auto"/>
              <w:rPr>
                <w:rFonts w:eastAsia="Times New Roman" w:cs="Calibri"/>
                <w:b/>
                <w:bCs/>
                <w:color w:val="000000"/>
                <w:sz w:val="18"/>
                <w:szCs w:val="18"/>
                <w:lang w:eastAsia="fr-FR"/>
              </w:rPr>
            </w:pPr>
            <w:r w:rsidRPr="00B5530E">
              <w:rPr>
                <w:rFonts w:eastAsia="Times New Roman" w:cs="Calibri"/>
                <w:b/>
                <w:bCs/>
                <w:color w:val="000000"/>
                <w:sz w:val="18"/>
                <w:szCs w:val="18"/>
                <w:lang w:eastAsia="fr-FR"/>
              </w:rPr>
              <w:t>Haute-Saône</w:t>
            </w:r>
          </w:p>
        </w:tc>
        <w:tc>
          <w:tcPr>
            <w:tcW w:w="2368" w:type="dxa"/>
            <w:shd w:val="clear" w:color="auto" w:fill="auto"/>
            <w:vAlign w:val="center"/>
          </w:tcPr>
          <w:p w14:paraId="566C4613" w14:textId="77777777" w:rsidR="00B5530E" w:rsidRPr="003D5CDE" w:rsidRDefault="00B5530E" w:rsidP="007179A8">
            <w:pPr>
              <w:spacing w:after="0" w:line="240" w:lineRule="auto"/>
              <w:jc w:val="center"/>
              <w:rPr>
                <w:rFonts w:eastAsia="Times New Roman" w:cs="Calibri"/>
                <w:color w:val="000000"/>
                <w:sz w:val="18"/>
                <w:szCs w:val="18"/>
                <w:lang w:eastAsia="fr-FR"/>
              </w:rPr>
            </w:pPr>
            <w:r>
              <w:rPr>
                <w:rFonts w:eastAsia="Times New Roman" w:cs="Calibri"/>
                <w:color w:val="000000"/>
                <w:sz w:val="18"/>
                <w:szCs w:val="18"/>
                <w:lang w:eastAsia="fr-FR"/>
              </w:rPr>
              <w:t>672</w:t>
            </w:r>
          </w:p>
        </w:tc>
        <w:tc>
          <w:tcPr>
            <w:tcW w:w="1276" w:type="dxa"/>
            <w:shd w:val="clear" w:color="000000" w:fill="DDEBF7"/>
            <w:vAlign w:val="center"/>
          </w:tcPr>
          <w:p w14:paraId="12C91B80" w14:textId="77777777" w:rsidR="00B5530E" w:rsidRPr="003D5CDE" w:rsidRDefault="00B5530E" w:rsidP="007179A8">
            <w:pPr>
              <w:spacing w:after="0" w:line="240" w:lineRule="auto"/>
              <w:jc w:val="center"/>
              <w:rPr>
                <w:rFonts w:eastAsia="Times New Roman" w:cs="Calibri"/>
                <w:color w:val="000000"/>
                <w:sz w:val="18"/>
                <w:szCs w:val="18"/>
                <w:lang w:eastAsia="fr-FR"/>
              </w:rPr>
            </w:pPr>
            <w:r>
              <w:rPr>
                <w:rFonts w:eastAsia="Times New Roman" w:cs="Calibri"/>
                <w:color w:val="000000"/>
                <w:sz w:val="18"/>
                <w:szCs w:val="18"/>
                <w:lang w:eastAsia="fr-FR"/>
              </w:rPr>
              <w:t>9,20</w:t>
            </w:r>
            <w:r w:rsidR="00FA740D">
              <w:rPr>
                <w:rFonts w:eastAsia="Times New Roman" w:cs="Calibri"/>
                <w:color w:val="000000"/>
                <w:sz w:val="18"/>
                <w:szCs w:val="18"/>
                <w:lang w:eastAsia="fr-FR"/>
              </w:rPr>
              <w:t xml:space="preserve"> </w:t>
            </w:r>
            <w:r>
              <w:rPr>
                <w:rFonts w:eastAsia="Times New Roman" w:cs="Calibri"/>
                <w:color w:val="000000"/>
                <w:sz w:val="18"/>
                <w:szCs w:val="18"/>
                <w:lang w:eastAsia="fr-FR"/>
              </w:rPr>
              <w:t>%</w:t>
            </w:r>
          </w:p>
        </w:tc>
        <w:tc>
          <w:tcPr>
            <w:tcW w:w="1637" w:type="dxa"/>
            <w:shd w:val="clear" w:color="auto" w:fill="auto"/>
            <w:vAlign w:val="center"/>
          </w:tcPr>
          <w:p w14:paraId="4830B3BF" w14:textId="77777777" w:rsidR="00B5530E" w:rsidRPr="003D5CDE" w:rsidRDefault="00B5530E" w:rsidP="007179A8">
            <w:pPr>
              <w:spacing w:after="0" w:line="240" w:lineRule="auto"/>
              <w:jc w:val="center"/>
              <w:rPr>
                <w:rFonts w:eastAsia="Times New Roman" w:cs="Calibri"/>
                <w:color w:val="000000"/>
                <w:sz w:val="18"/>
                <w:szCs w:val="18"/>
                <w:lang w:eastAsia="fr-FR"/>
              </w:rPr>
            </w:pPr>
            <w:r>
              <w:rPr>
                <w:rFonts w:eastAsia="Times New Roman" w:cs="Calibri"/>
                <w:color w:val="000000"/>
                <w:sz w:val="18"/>
                <w:szCs w:val="18"/>
                <w:lang w:eastAsia="fr-FR"/>
              </w:rPr>
              <w:t>5 312</w:t>
            </w:r>
          </w:p>
        </w:tc>
        <w:tc>
          <w:tcPr>
            <w:tcW w:w="1198" w:type="dxa"/>
            <w:shd w:val="clear" w:color="000000" w:fill="DDEBF7"/>
            <w:vAlign w:val="center"/>
          </w:tcPr>
          <w:p w14:paraId="0F6C93B6" w14:textId="77777777" w:rsidR="00B5530E" w:rsidRPr="003D5CDE" w:rsidRDefault="00B5530E" w:rsidP="007179A8">
            <w:pPr>
              <w:spacing w:after="0" w:line="240" w:lineRule="auto"/>
              <w:jc w:val="center"/>
              <w:rPr>
                <w:rFonts w:eastAsia="Times New Roman" w:cs="Calibri"/>
                <w:color w:val="000000"/>
                <w:sz w:val="18"/>
                <w:szCs w:val="18"/>
                <w:lang w:eastAsia="fr-FR"/>
              </w:rPr>
            </w:pPr>
            <w:r>
              <w:rPr>
                <w:rFonts w:eastAsia="Times New Roman" w:cs="Calibri"/>
                <w:color w:val="000000"/>
                <w:sz w:val="18"/>
                <w:szCs w:val="18"/>
                <w:lang w:eastAsia="fr-FR"/>
              </w:rPr>
              <w:t>44,50 %</w:t>
            </w:r>
          </w:p>
        </w:tc>
      </w:tr>
    </w:tbl>
    <w:p w14:paraId="597997FC" w14:textId="77777777" w:rsidR="00661B0C" w:rsidRDefault="00661B0C" w:rsidP="00661B0C">
      <w:pPr>
        <w:spacing w:after="0" w:line="276" w:lineRule="auto"/>
      </w:pPr>
    </w:p>
    <w:p w14:paraId="28C88174" w14:textId="77777777" w:rsidR="002E0149" w:rsidRDefault="00661B0C" w:rsidP="00B5530E">
      <w:pPr>
        <w:spacing w:after="0" w:line="276" w:lineRule="auto"/>
      </w:pPr>
      <w:r>
        <w:t>Les deux centres hospitaliers universitaires de la région prennent en charge à part égale des patients résidant au-delà de la zone de planification sanitaire sur laquelle ils sont implantés. Cela a trait à leur positionnement d’établissement de recours régional et aux spécialités et surspécialités proposées. Les établissements du Nord Franche-Comté présentent un taux d’attractivité moindre compte tenu de leur positionnement géographique excentré.</w:t>
      </w:r>
      <w:r w:rsidR="002E0149">
        <w:br w:type="page"/>
      </w:r>
    </w:p>
    <w:p w14:paraId="2F1B0FFD" w14:textId="77777777" w:rsidR="00661B0C" w:rsidRDefault="00661B0C" w:rsidP="00661B0C">
      <w:pPr>
        <w:spacing w:after="0" w:line="276" w:lineRule="auto"/>
      </w:pPr>
    </w:p>
    <w:p w14:paraId="3C413660" w14:textId="77777777" w:rsidR="00661B0C" w:rsidRPr="002E0149" w:rsidRDefault="002C4AB4" w:rsidP="00661B0C">
      <w:pPr>
        <w:spacing w:after="0" w:line="276" w:lineRule="auto"/>
        <w:rPr>
          <w:color w:val="69073A"/>
        </w:rPr>
      </w:pPr>
      <w:r>
        <w:rPr>
          <w:rStyle w:val="Titre4Car"/>
        </w:rPr>
        <w:t>A</w:t>
      </w:r>
      <w:r w:rsidR="00661B0C" w:rsidRPr="002E0149">
        <w:rPr>
          <w:rStyle w:val="Titre4Car"/>
        </w:rPr>
        <w:t>ctivité des établissements de la région</w:t>
      </w:r>
      <w:r w:rsidR="00661B0C">
        <w:t xml:space="preserve"> </w:t>
      </w:r>
      <w:r w:rsidR="00661B0C" w:rsidRPr="002E0149">
        <w:rPr>
          <w:rStyle w:val="Appelnotedebasdep"/>
          <w:color w:val="69073A"/>
        </w:rPr>
        <w:footnoteReference w:id="24"/>
      </w:r>
    </w:p>
    <w:p w14:paraId="2CCFD612" w14:textId="77777777" w:rsidR="002E0149" w:rsidRDefault="002E0149" w:rsidP="00661B0C">
      <w:pPr>
        <w:spacing w:after="0" w:line="276" w:lineRule="auto"/>
      </w:pPr>
    </w:p>
    <w:p w14:paraId="3C54382C" w14:textId="77777777" w:rsidR="00661B0C" w:rsidRDefault="00661B0C" w:rsidP="00661B0C">
      <w:pPr>
        <w:spacing w:after="0" w:line="276" w:lineRule="auto"/>
      </w:pPr>
      <w:r>
        <w:t>L’activité chirurgicale globale de la région est en augmentation de 6,8</w:t>
      </w:r>
      <w:r w:rsidR="00FA740D">
        <w:t xml:space="preserve"> </w:t>
      </w:r>
      <w:r>
        <w:t>% entre 2015 et 2019. Cette évolution a été fortement ralentie par la crise sanitaire : +2,6</w:t>
      </w:r>
      <w:r w:rsidR="00FA740D">
        <w:t xml:space="preserve"> </w:t>
      </w:r>
      <w:r>
        <w:t>% si l’on prend la période 2015/2021 ; l’évolution est inégalement répartie entre établissements publics de santé et établissements privés :</w:t>
      </w:r>
    </w:p>
    <w:p w14:paraId="05FBBC57" w14:textId="77777777" w:rsidR="00661B0C" w:rsidRDefault="00661B0C" w:rsidP="002E0149">
      <w:pPr>
        <w:pStyle w:val="Paragraphedeliste"/>
        <w:numPr>
          <w:ilvl w:val="0"/>
          <w:numId w:val="4"/>
        </w:numPr>
        <w:spacing w:after="0" w:line="276" w:lineRule="auto"/>
        <w:ind w:left="709" w:hanging="425"/>
      </w:pPr>
      <w:r>
        <w:t>Sur la période 2015/2019 : +4,9</w:t>
      </w:r>
      <w:r w:rsidR="00FA740D">
        <w:t xml:space="preserve"> </w:t>
      </w:r>
      <w:r>
        <w:t>% (+5</w:t>
      </w:r>
      <w:r w:rsidR="00FA740D">
        <w:t xml:space="preserve"> </w:t>
      </w:r>
      <w:r>
        <w:t>056 séjours) pour les établissements publics de santé et +8,3</w:t>
      </w:r>
      <w:r w:rsidR="00FA740D">
        <w:t> </w:t>
      </w:r>
      <w:r>
        <w:t>% (+10 058 séjours) pour les établissements privés ;</w:t>
      </w:r>
    </w:p>
    <w:p w14:paraId="25750C9B" w14:textId="77777777" w:rsidR="00661B0C" w:rsidRDefault="00661B0C" w:rsidP="002E0149">
      <w:pPr>
        <w:pStyle w:val="Paragraphedeliste"/>
        <w:numPr>
          <w:ilvl w:val="0"/>
          <w:numId w:val="4"/>
        </w:numPr>
        <w:spacing w:after="0" w:line="276" w:lineRule="auto"/>
        <w:ind w:left="709" w:hanging="425"/>
      </w:pPr>
      <w:r>
        <w:t>Sur la période 2015/2021 : -2,9</w:t>
      </w:r>
      <w:r w:rsidR="00FA740D">
        <w:t xml:space="preserve"> </w:t>
      </w:r>
      <w:r>
        <w:t>% (-3</w:t>
      </w:r>
      <w:r w:rsidR="00FA740D">
        <w:t xml:space="preserve"> </w:t>
      </w:r>
      <w:r>
        <w:t>001 séjours) pour les établissements publics de santé et +7,3</w:t>
      </w:r>
      <w:r w:rsidR="00FA740D">
        <w:t> </w:t>
      </w:r>
      <w:r>
        <w:t>% (+8817 séjours) pour les établissements privés.</w:t>
      </w:r>
    </w:p>
    <w:p w14:paraId="1671563A" w14:textId="77777777" w:rsidR="00661B0C" w:rsidRDefault="00661B0C" w:rsidP="00661B0C">
      <w:pPr>
        <w:spacing w:after="0" w:line="276" w:lineRule="auto"/>
      </w:pPr>
    </w:p>
    <w:p w14:paraId="1505A03A" w14:textId="77777777" w:rsidR="00661B0C" w:rsidRDefault="00661B0C" w:rsidP="00661B0C">
      <w:pPr>
        <w:spacing w:after="0" w:line="276" w:lineRule="auto"/>
      </w:pPr>
      <w:r>
        <w:t>A noter que sur les 2 dernières années (2020-2021), les orientations nationales de crise ont été déclinées en région, emportant déprogrammation des interventions non urgentes, fermeture des blocs et réorientation de chirurgies urgentes, princi</w:t>
      </w:r>
      <w:r w:rsidR="002E0149">
        <w:t>palement vers le secteur privé.</w:t>
      </w:r>
    </w:p>
    <w:p w14:paraId="13E08A8B" w14:textId="77777777" w:rsidR="002E0149" w:rsidRDefault="002E0149" w:rsidP="00661B0C">
      <w:pPr>
        <w:spacing w:after="0" w:line="276" w:lineRule="auto"/>
      </w:pPr>
    </w:p>
    <w:p w14:paraId="282FB630" w14:textId="77777777" w:rsidR="00661B0C" w:rsidRDefault="00661B0C" w:rsidP="00661B0C">
      <w:pPr>
        <w:spacing w:after="0" w:line="276" w:lineRule="auto"/>
      </w:pPr>
      <w:r>
        <w:t>A la fin de l’année 2021, deux établissements se situent sous la barre des 1 500 séjours : il s’agit des plateaux techniques du CH de Decize et de celui du CH de Saint-Claude qui assurent aujourd’hui une activité exclusivement sous forme ambulatoire. Tandis que le CH de Decize se situe sur une tendance haussière de reprise de l’activité (+9,2</w:t>
      </w:r>
      <w:r w:rsidR="002C4AB4">
        <w:t xml:space="preserve"> </w:t>
      </w:r>
      <w:r>
        <w:t>% entre 2021 et 2022 soit +129 séjours), la situation est plus préoccupante depuis la pandémie pour le CH de Saint-Claude (-22,2</w:t>
      </w:r>
      <w:r w:rsidR="002C4AB4">
        <w:t xml:space="preserve"> </w:t>
      </w:r>
      <w:r>
        <w:t>% entre 2021 et 2022, soit -105 séjours). La clinique du Jura, située sur la commune de Lons-le-Saunier, qui réalisait en 2015 un peu plus de 1 500 séjours, dépasse en 2021 3 000 séjours, tout en présentant un taux d’attractivité notable à l’intérieur et à l’extérieur de la région.</w:t>
      </w:r>
    </w:p>
    <w:p w14:paraId="496D120C" w14:textId="77777777" w:rsidR="002E0149" w:rsidRDefault="002E0149" w:rsidP="00661B0C">
      <w:pPr>
        <w:spacing w:after="0" w:line="276" w:lineRule="auto"/>
      </w:pPr>
    </w:p>
    <w:p w14:paraId="785A428D" w14:textId="77777777" w:rsidR="00661B0C" w:rsidRDefault="00661B0C" w:rsidP="00661B0C">
      <w:pPr>
        <w:spacing w:after="0" w:line="276" w:lineRule="auto"/>
      </w:pPr>
      <w:r>
        <w:t>Quatre structures (exception faite du CLCC) se situent en dessous de 3 000 séjours (données PMSI 2021): le CH de Dole, dont l’activité est réorientée depuis fin 2022 sur des prises en charge exclusivement ambulatoires, dans le cadre d’un projet de partenariat avec le CHU de Besançon ; la clinique Saint-Martin sur la commune de Vesoul ; la clinique du Parc sur la commune d’Autun et le CH de Semur-en-Auxois.</w:t>
      </w:r>
    </w:p>
    <w:p w14:paraId="39B82684" w14:textId="77777777" w:rsidR="00661B0C" w:rsidRDefault="00661B0C" w:rsidP="00661B0C">
      <w:pPr>
        <w:spacing w:after="0" w:line="276" w:lineRule="auto"/>
      </w:pPr>
    </w:p>
    <w:p w14:paraId="68AA6334" w14:textId="77777777" w:rsidR="00661B0C" w:rsidRDefault="00661B0C" w:rsidP="00661B0C">
      <w:pPr>
        <w:spacing w:after="0" w:line="276" w:lineRule="auto"/>
      </w:pPr>
      <w:r>
        <w:t>D’une manière générale, sur l’activité de chirurgie, hors CHU, ce sont les établissements privés qui réalisent le plus de séjours, et ce sur la majorité des zones de planification sanitaires (sauf pour les zones Sud Yonne Haut-nivernais et Haute-Saône).</w:t>
      </w:r>
    </w:p>
    <w:p w14:paraId="6BACA624" w14:textId="77777777" w:rsidR="002E0149" w:rsidRDefault="002E0149">
      <w:pPr>
        <w:spacing w:line="259" w:lineRule="auto"/>
        <w:jc w:val="left"/>
      </w:pPr>
      <w:r>
        <w:br w:type="page"/>
      </w:r>
    </w:p>
    <w:p w14:paraId="596EB4A1" w14:textId="77777777" w:rsidR="00661B0C" w:rsidRDefault="00661B0C" w:rsidP="00661B0C">
      <w:pPr>
        <w:spacing w:after="0" w:line="276" w:lineRule="auto"/>
      </w:pPr>
    </w:p>
    <w:p w14:paraId="07146094" w14:textId="77777777" w:rsidR="00661B0C" w:rsidRDefault="00661B0C" w:rsidP="00661B0C">
      <w:pPr>
        <w:spacing w:after="0" w:line="276" w:lineRule="auto"/>
      </w:pPr>
      <w:r w:rsidRPr="002E0149">
        <w:rPr>
          <w:rStyle w:val="Titre4Car"/>
        </w:rPr>
        <w:t>Part des séjours avec passage par les urgences (correspond à la chirurgie non programmée)</w:t>
      </w:r>
      <w:r w:rsidRPr="00661B0C">
        <w:rPr>
          <w:b/>
        </w:rPr>
        <w:t xml:space="preserve"> </w:t>
      </w:r>
      <w:r>
        <w:rPr>
          <w:rStyle w:val="Appelnotedebasdep"/>
          <w:b/>
        </w:rPr>
        <w:footnoteReference w:id="25"/>
      </w:r>
      <w:r>
        <w:t xml:space="preserve"> </w:t>
      </w:r>
    </w:p>
    <w:p w14:paraId="33C9CA4F" w14:textId="77777777" w:rsidR="002E0149" w:rsidRDefault="002E0149" w:rsidP="00661B0C">
      <w:pPr>
        <w:spacing w:after="0" w:line="276" w:lineRule="auto"/>
      </w:pPr>
    </w:p>
    <w:p w14:paraId="5F63098C" w14:textId="77777777" w:rsidR="00661B0C" w:rsidRPr="00095752" w:rsidRDefault="00661B0C" w:rsidP="00661B0C">
      <w:pPr>
        <w:spacing w:after="0" w:line="276" w:lineRule="auto"/>
        <w:rPr>
          <w:b/>
          <w:sz w:val="20"/>
          <w:szCs w:val="20"/>
        </w:rPr>
      </w:pPr>
      <w:r w:rsidRPr="00095752">
        <w:rPr>
          <w:b/>
          <w:sz w:val="20"/>
          <w:szCs w:val="20"/>
        </w:rPr>
        <w:t>Tableau : pourcentage des séjours avec passages par les urgences (toutes classes d’âge et classe d’âge +de 75 ans) calculé sur l’activité totale de chirurgie par zone sanitaire (catégorie d’activité de soins – séjours en C avec et sans nuitées)</w:t>
      </w:r>
      <w:r w:rsidR="002C4AB4">
        <w:rPr>
          <w:b/>
          <w:sz w:val="20"/>
          <w:szCs w:val="20"/>
        </w:rPr>
        <w:t xml:space="preserve"> </w:t>
      </w:r>
      <w:r w:rsidRPr="00095752">
        <w:rPr>
          <w:b/>
          <w:sz w:val="20"/>
          <w:szCs w:val="20"/>
        </w:rPr>
        <w:t>:</w:t>
      </w:r>
    </w:p>
    <w:p w14:paraId="75721952" w14:textId="77777777" w:rsidR="00661B0C" w:rsidRDefault="00661B0C" w:rsidP="00661B0C">
      <w:pPr>
        <w:spacing w:after="0" w:line="276" w:lineRule="auto"/>
      </w:pPr>
    </w:p>
    <w:tbl>
      <w:tblPr>
        <w:tblW w:w="5000" w:type="pct"/>
        <w:jc w:val="center"/>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CellMar>
          <w:left w:w="70" w:type="dxa"/>
          <w:right w:w="70" w:type="dxa"/>
        </w:tblCellMar>
        <w:tblLook w:val="04A0" w:firstRow="1" w:lastRow="0" w:firstColumn="1" w:lastColumn="0" w:noHBand="0" w:noVBand="1"/>
      </w:tblPr>
      <w:tblGrid>
        <w:gridCol w:w="2408"/>
        <w:gridCol w:w="1713"/>
        <w:gridCol w:w="1022"/>
        <w:gridCol w:w="893"/>
        <w:gridCol w:w="1678"/>
        <w:gridCol w:w="1022"/>
        <w:gridCol w:w="892"/>
      </w:tblGrid>
      <w:tr w:rsidR="00661B0C" w:rsidRPr="00C760A3" w14:paraId="0FD483E2" w14:textId="77777777" w:rsidTr="002E0149">
        <w:trPr>
          <w:trHeight w:val="300"/>
          <w:jc w:val="center"/>
        </w:trPr>
        <w:tc>
          <w:tcPr>
            <w:tcW w:w="1171" w:type="pct"/>
            <w:vMerge w:val="restart"/>
            <w:shd w:val="clear" w:color="000000" w:fill="DDEBF7"/>
            <w:noWrap/>
            <w:vAlign w:val="center"/>
            <w:hideMark/>
          </w:tcPr>
          <w:p w14:paraId="35425A59" w14:textId="77777777" w:rsidR="00661B0C" w:rsidRPr="00C760A3" w:rsidRDefault="00661B0C" w:rsidP="007179A8">
            <w:pPr>
              <w:spacing w:after="0" w:line="240" w:lineRule="auto"/>
              <w:jc w:val="center"/>
              <w:rPr>
                <w:rFonts w:eastAsia="Times New Roman" w:cs="Calibri"/>
                <w:b/>
                <w:bCs/>
                <w:color w:val="000000"/>
                <w:sz w:val="18"/>
                <w:szCs w:val="18"/>
                <w:lang w:eastAsia="fr-FR"/>
              </w:rPr>
            </w:pPr>
            <w:r w:rsidRPr="00C760A3">
              <w:rPr>
                <w:rFonts w:eastAsia="Times New Roman" w:cs="Calibri"/>
                <w:b/>
                <w:bCs/>
                <w:color w:val="000000"/>
                <w:sz w:val="18"/>
                <w:szCs w:val="18"/>
                <w:lang w:eastAsia="fr-FR"/>
              </w:rPr>
              <w:t>Zones sanitaires</w:t>
            </w:r>
          </w:p>
        </w:tc>
        <w:tc>
          <w:tcPr>
            <w:tcW w:w="1924" w:type="pct"/>
            <w:gridSpan w:val="3"/>
            <w:shd w:val="clear" w:color="000000" w:fill="DDEBF7"/>
            <w:noWrap/>
            <w:vAlign w:val="center"/>
            <w:hideMark/>
          </w:tcPr>
          <w:p w14:paraId="4D90D00A" w14:textId="77777777" w:rsidR="00661B0C" w:rsidRPr="00C760A3" w:rsidRDefault="00661B0C" w:rsidP="007179A8">
            <w:pPr>
              <w:spacing w:after="0" w:line="240" w:lineRule="auto"/>
              <w:jc w:val="center"/>
              <w:rPr>
                <w:rFonts w:eastAsia="Times New Roman" w:cs="Calibri"/>
                <w:b/>
                <w:bCs/>
                <w:color w:val="000000"/>
                <w:sz w:val="18"/>
                <w:szCs w:val="18"/>
                <w:lang w:eastAsia="fr-FR"/>
              </w:rPr>
            </w:pPr>
            <w:r w:rsidRPr="00C760A3">
              <w:rPr>
                <w:rFonts w:eastAsia="Times New Roman" w:cs="Calibri"/>
                <w:b/>
                <w:bCs/>
                <w:color w:val="000000"/>
                <w:sz w:val="18"/>
                <w:szCs w:val="18"/>
                <w:lang w:eastAsia="fr-FR"/>
              </w:rPr>
              <w:t>2015</w:t>
            </w:r>
          </w:p>
        </w:tc>
        <w:tc>
          <w:tcPr>
            <w:tcW w:w="1905" w:type="pct"/>
            <w:gridSpan w:val="3"/>
            <w:shd w:val="clear" w:color="000000" w:fill="DDEBF7"/>
            <w:noWrap/>
            <w:vAlign w:val="center"/>
            <w:hideMark/>
          </w:tcPr>
          <w:p w14:paraId="4789E2F4" w14:textId="77777777" w:rsidR="00661B0C" w:rsidRPr="00C760A3" w:rsidRDefault="00661B0C" w:rsidP="007179A8">
            <w:pPr>
              <w:spacing w:after="0" w:line="240" w:lineRule="auto"/>
              <w:jc w:val="center"/>
              <w:rPr>
                <w:rFonts w:eastAsia="Times New Roman" w:cs="Calibri"/>
                <w:b/>
                <w:bCs/>
                <w:color w:val="000000"/>
                <w:sz w:val="18"/>
                <w:szCs w:val="18"/>
                <w:lang w:eastAsia="fr-FR"/>
              </w:rPr>
            </w:pPr>
            <w:r w:rsidRPr="00C760A3">
              <w:rPr>
                <w:rFonts w:eastAsia="Times New Roman" w:cs="Calibri"/>
                <w:b/>
                <w:bCs/>
                <w:color w:val="000000"/>
                <w:sz w:val="18"/>
                <w:szCs w:val="18"/>
                <w:lang w:eastAsia="fr-FR"/>
              </w:rPr>
              <w:t>2021</w:t>
            </w:r>
          </w:p>
        </w:tc>
      </w:tr>
      <w:tr w:rsidR="00661B0C" w:rsidRPr="00C760A3" w14:paraId="6355AF65" w14:textId="77777777" w:rsidTr="002E0149">
        <w:trPr>
          <w:trHeight w:val="960"/>
          <w:jc w:val="center"/>
        </w:trPr>
        <w:tc>
          <w:tcPr>
            <w:tcW w:w="1171" w:type="pct"/>
            <w:vMerge/>
            <w:vAlign w:val="center"/>
            <w:hideMark/>
          </w:tcPr>
          <w:p w14:paraId="66D43563" w14:textId="77777777" w:rsidR="00661B0C" w:rsidRPr="00C760A3" w:rsidRDefault="00661B0C" w:rsidP="007179A8">
            <w:pPr>
              <w:spacing w:after="0" w:line="240" w:lineRule="auto"/>
              <w:rPr>
                <w:rFonts w:eastAsia="Times New Roman" w:cs="Calibri"/>
                <w:b/>
                <w:bCs/>
                <w:color w:val="000000"/>
                <w:sz w:val="18"/>
                <w:szCs w:val="18"/>
                <w:lang w:eastAsia="fr-FR"/>
              </w:rPr>
            </w:pPr>
          </w:p>
        </w:tc>
        <w:tc>
          <w:tcPr>
            <w:tcW w:w="903" w:type="pct"/>
            <w:shd w:val="clear" w:color="000000" w:fill="DDEBF7"/>
            <w:vAlign w:val="center"/>
            <w:hideMark/>
          </w:tcPr>
          <w:p w14:paraId="76111152" w14:textId="77777777" w:rsidR="00661B0C" w:rsidRPr="00C760A3" w:rsidRDefault="00661B0C" w:rsidP="007179A8">
            <w:pPr>
              <w:spacing w:after="0" w:line="240" w:lineRule="auto"/>
              <w:jc w:val="center"/>
              <w:rPr>
                <w:rFonts w:eastAsia="Times New Roman" w:cs="Calibri"/>
                <w:b/>
                <w:bCs/>
                <w:color w:val="000000"/>
                <w:sz w:val="18"/>
                <w:szCs w:val="18"/>
                <w:lang w:eastAsia="fr-FR"/>
              </w:rPr>
            </w:pPr>
            <w:r>
              <w:rPr>
                <w:rFonts w:eastAsia="Times New Roman" w:cs="Calibri"/>
                <w:b/>
                <w:bCs/>
                <w:color w:val="000000"/>
                <w:sz w:val="18"/>
                <w:szCs w:val="18"/>
                <w:lang w:eastAsia="fr-FR"/>
              </w:rPr>
              <w:t xml:space="preserve">Pour information </w:t>
            </w:r>
            <w:r w:rsidRPr="00C760A3">
              <w:rPr>
                <w:rFonts w:eastAsia="Times New Roman" w:cs="Calibri"/>
                <w:b/>
                <w:bCs/>
                <w:color w:val="000000"/>
                <w:sz w:val="18"/>
                <w:szCs w:val="18"/>
                <w:lang w:eastAsia="fr-FR"/>
              </w:rPr>
              <w:t>Volume des séjours en C avec passage par les urgences</w:t>
            </w:r>
            <w:r>
              <w:rPr>
                <w:rFonts w:eastAsia="Times New Roman" w:cs="Calibri"/>
                <w:b/>
                <w:bCs/>
                <w:color w:val="000000"/>
                <w:sz w:val="18"/>
                <w:szCs w:val="18"/>
                <w:lang w:eastAsia="fr-FR"/>
              </w:rPr>
              <w:t xml:space="preserve"> (ttes classes d’âge)</w:t>
            </w:r>
          </w:p>
        </w:tc>
        <w:tc>
          <w:tcPr>
            <w:tcW w:w="544" w:type="pct"/>
            <w:shd w:val="clear" w:color="000000" w:fill="DDEBF7"/>
            <w:vAlign w:val="center"/>
            <w:hideMark/>
          </w:tcPr>
          <w:p w14:paraId="07D26862" w14:textId="77777777" w:rsidR="00661B0C" w:rsidRPr="00C760A3" w:rsidRDefault="00661B0C" w:rsidP="007179A8">
            <w:pPr>
              <w:spacing w:after="0" w:line="240" w:lineRule="auto"/>
              <w:jc w:val="center"/>
              <w:rPr>
                <w:rFonts w:eastAsia="Times New Roman" w:cs="Calibri"/>
                <w:b/>
                <w:bCs/>
                <w:color w:val="000000"/>
                <w:sz w:val="18"/>
                <w:szCs w:val="18"/>
                <w:lang w:eastAsia="fr-FR"/>
              </w:rPr>
            </w:pPr>
            <w:r w:rsidRPr="00C760A3">
              <w:rPr>
                <w:rFonts w:eastAsia="Times New Roman" w:cs="Calibri"/>
                <w:b/>
                <w:bCs/>
                <w:color w:val="000000"/>
                <w:sz w:val="18"/>
                <w:szCs w:val="18"/>
                <w:lang w:eastAsia="fr-FR"/>
              </w:rPr>
              <w:t>Ttes classes d'âge</w:t>
            </w:r>
          </w:p>
        </w:tc>
        <w:tc>
          <w:tcPr>
            <w:tcW w:w="476" w:type="pct"/>
            <w:shd w:val="clear" w:color="000000" w:fill="DDEBF7"/>
            <w:noWrap/>
            <w:vAlign w:val="center"/>
            <w:hideMark/>
          </w:tcPr>
          <w:p w14:paraId="2DFB392A" w14:textId="77777777" w:rsidR="00661B0C" w:rsidRPr="00C760A3" w:rsidRDefault="00661B0C" w:rsidP="007179A8">
            <w:pPr>
              <w:spacing w:after="0" w:line="240" w:lineRule="auto"/>
              <w:jc w:val="center"/>
              <w:rPr>
                <w:rFonts w:eastAsia="Times New Roman" w:cs="Calibri"/>
                <w:b/>
                <w:bCs/>
                <w:color w:val="000000"/>
                <w:sz w:val="18"/>
                <w:szCs w:val="18"/>
                <w:lang w:eastAsia="fr-FR"/>
              </w:rPr>
            </w:pPr>
            <w:r w:rsidRPr="00C760A3">
              <w:rPr>
                <w:rFonts w:eastAsia="Times New Roman" w:cs="Calibri"/>
                <w:b/>
                <w:bCs/>
                <w:color w:val="000000"/>
                <w:sz w:val="18"/>
                <w:szCs w:val="18"/>
                <w:lang w:eastAsia="fr-FR"/>
              </w:rPr>
              <w:t>+75 ans</w:t>
            </w:r>
          </w:p>
        </w:tc>
        <w:tc>
          <w:tcPr>
            <w:tcW w:w="885" w:type="pct"/>
            <w:shd w:val="clear" w:color="000000" w:fill="DDEBF7"/>
            <w:vAlign w:val="center"/>
            <w:hideMark/>
          </w:tcPr>
          <w:p w14:paraId="19CCD7A0" w14:textId="77777777" w:rsidR="00661B0C" w:rsidRPr="00C760A3" w:rsidRDefault="00661B0C" w:rsidP="007179A8">
            <w:pPr>
              <w:spacing w:after="0" w:line="240" w:lineRule="auto"/>
              <w:jc w:val="center"/>
              <w:rPr>
                <w:rFonts w:eastAsia="Times New Roman" w:cs="Calibri"/>
                <w:b/>
                <w:bCs/>
                <w:color w:val="000000"/>
                <w:sz w:val="18"/>
                <w:szCs w:val="18"/>
                <w:lang w:eastAsia="fr-FR"/>
              </w:rPr>
            </w:pPr>
            <w:r>
              <w:rPr>
                <w:rFonts w:eastAsia="Times New Roman" w:cs="Calibri"/>
                <w:b/>
                <w:bCs/>
                <w:color w:val="000000"/>
                <w:sz w:val="18"/>
                <w:szCs w:val="18"/>
                <w:lang w:eastAsia="fr-FR"/>
              </w:rPr>
              <w:t xml:space="preserve">Pour information </w:t>
            </w:r>
            <w:r w:rsidRPr="00C760A3">
              <w:rPr>
                <w:rFonts w:eastAsia="Times New Roman" w:cs="Calibri"/>
                <w:b/>
                <w:bCs/>
                <w:color w:val="000000"/>
                <w:sz w:val="18"/>
                <w:szCs w:val="18"/>
                <w:lang w:eastAsia="fr-FR"/>
              </w:rPr>
              <w:t>Volume des séjours en C avec passage par les urgences</w:t>
            </w:r>
            <w:r>
              <w:rPr>
                <w:rFonts w:eastAsia="Times New Roman" w:cs="Calibri"/>
                <w:b/>
                <w:bCs/>
                <w:color w:val="000000"/>
                <w:sz w:val="18"/>
                <w:szCs w:val="18"/>
                <w:lang w:eastAsia="fr-FR"/>
              </w:rPr>
              <w:t xml:space="preserve"> (ttes classes d’âge)</w:t>
            </w:r>
          </w:p>
        </w:tc>
        <w:tc>
          <w:tcPr>
            <w:tcW w:w="544" w:type="pct"/>
            <w:shd w:val="clear" w:color="000000" w:fill="DDEBF7"/>
            <w:vAlign w:val="center"/>
            <w:hideMark/>
          </w:tcPr>
          <w:p w14:paraId="6278E705" w14:textId="77777777" w:rsidR="00661B0C" w:rsidRPr="00C760A3" w:rsidRDefault="00661B0C" w:rsidP="007179A8">
            <w:pPr>
              <w:spacing w:after="0" w:line="240" w:lineRule="auto"/>
              <w:jc w:val="center"/>
              <w:rPr>
                <w:rFonts w:eastAsia="Times New Roman" w:cs="Calibri"/>
                <w:b/>
                <w:bCs/>
                <w:color w:val="000000"/>
                <w:sz w:val="18"/>
                <w:szCs w:val="18"/>
                <w:lang w:eastAsia="fr-FR"/>
              </w:rPr>
            </w:pPr>
            <w:r w:rsidRPr="00C760A3">
              <w:rPr>
                <w:rFonts w:eastAsia="Times New Roman" w:cs="Calibri"/>
                <w:b/>
                <w:bCs/>
                <w:color w:val="000000"/>
                <w:sz w:val="18"/>
                <w:szCs w:val="18"/>
                <w:lang w:eastAsia="fr-FR"/>
              </w:rPr>
              <w:t>Ttes classes d'âge</w:t>
            </w:r>
          </w:p>
        </w:tc>
        <w:tc>
          <w:tcPr>
            <w:tcW w:w="476" w:type="pct"/>
            <w:shd w:val="clear" w:color="000000" w:fill="DDEBF7"/>
            <w:noWrap/>
            <w:vAlign w:val="center"/>
            <w:hideMark/>
          </w:tcPr>
          <w:p w14:paraId="5343991C" w14:textId="77777777" w:rsidR="00661B0C" w:rsidRPr="00C760A3" w:rsidRDefault="00661B0C" w:rsidP="007179A8">
            <w:pPr>
              <w:spacing w:after="0" w:line="240" w:lineRule="auto"/>
              <w:jc w:val="center"/>
              <w:rPr>
                <w:rFonts w:eastAsia="Times New Roman" w:cs="Calibri"/>
                <w:b/>
                <w:bCs/>
                <w:color w:val="000000"/>
                <w:sz w:val="18"/>
                <w:szCs w:val="18"/>
                <w:lang w:eastAsia="fr-FR"/>
              </w:rPr>
            </w:pPr>
            <w:r w:rsidRPr="00C760A3">
              <w:rPr>
                <w:rFonts w:eastAsia="Times New Roman" w:cs="Calibri"/>
                <w:b/>
                <w:bCs/>
                <w:color w:val="000000"/>
                <w:sz w:val="18"/>
                <w:szCs w:val="18"/>
                <w:lang w:eastAsia="fr-FR"/>
              </w:rPr>
              <w:t>+75 ans</w:t>
            </w:r>
          </w:p>
        </w:tc>
      </w:tr>
      <w:tr w:rsidR="00661B0C" w:rsidRPr="00C760A3" w14:paraId="46C338B2" w14:textId="77777777" w:rsidTr="002E0149">
        <w:trPr>
          <w:trHeight w:val="300"/>
          <w:jc w:val="center"/>
        </w:trPr>
        <w:tc>
          <w:tcPr>
            <w:tcW w:w="1171" w:type="pct"/>
            <w:shd w:val="clear" w:color="auto" w:fill="auto"/>
            <w:noWrap/>
            <w:vAlign w:val="bottom"/>
            <w:hideMark/>
          </w:tcPr>
          <w:p w14:paraId="6936A8EE" w14:textId="77777777" w:rsidR="00661B0C" w:rsidRPr="00C760A3" w:rsidRDefault="00661B0C" w:rsidP="007179A8">
            <w:pPr>
              <w:spacing w:after="0" w:line="240" w:lineRule="auto"/>
              <w:rPr>
                <w:rFonts w:eastAsia="Times New Roman" w:cs="Calibri"/>
                <w:b/>
                <w:bCs/>
                <w:color w:val="000000"/>
                <w:sz w:val="18"/>
                <w:szCs w:val="18"/>
                <w:lang w:eastAsia="fr-FR"/>
              </w:rPr>
            </w:pPr>
            <w:r w:rsidRPr="00C760A3">
              <w:rPr>
                <w:rFonts w:eastAsia="Times New Roman" w:cs="Calibri"/>
                <w:b/>
                <w:bCs/>
                <w:color w:val="000000"/>
                <w:sz w:val="18"/>
                <w:szCs w:val="18"/>
                <w:lang w:eastAsia="fr-FR"/>
              </w:rPr>
              <w:t>Saône-et-Loire-Bresse Morvan</w:t>
            </w:r>
          </w:p>
        </w:tc>
        <w:tc>
          <w:tcPr>
            <w:tcW w:w="903" w:type="pct"/>
            <w:shd w:val="clear" w:color="auto" w:fill="auto"/>
            <w:noWrap/>
            <w:vAlign w:val="bottom"/>
            <w:hideMark/>
          </w:tcPr>
          <w:p w14:paraId="70FB9A3C"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1 794</w:t>
            </w:r>
          </w:p>
        </w:tc>
        <w:tc>
          <w:tcPr>
            <w:tcW w:w="544" w:type="pct"/>
            <w:shd w:val="clear" w:color="auto" w:fill="auto"/>
            <w:noWrap/>
            <w:vAlign w:val="bottom"/>
            <w:hideMark/>
          </w:tcPr>
          <w:p w14:paraId="7F58DF96"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6,3</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0F867DFF"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2,3</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885" w:type="pct"/>
            <w:shd w:val="clear" w:color="auto" w:fill="auto"/>
            <w:noWrap/>
            <w:vAlign w:val="bottom"/>
            <w:hideMark/>
          </w:tcPr>
          <w:p w14:paraId="359C66E5"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2 110</w:t>
            </w:r>
          </w:p>
        </w:tc>
        <w:tc>
          <w:tcPr>
            <w:tcW w:w="544" w:type="pct"/>
            <w:shd w:val="clear" w:color="auto" w:fill="auto"/>
            <w:noWrap/>
            <w:vAlign w:val="bottom"/>
            <w:hideMark/>
          </w:tcPr>
          <w:p w14:paraId="4C242F11"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7,2</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232E6AC8"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2,6</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r>
      <w:tr w:rsidR="00661B0C" w:rsidRPr="00C760A3" w14:paraId="30B4094D" w14:textId="77777777" w:rsidTr="002E0149">
        <w:trPr>
          <w:trHeight w:val="300"/>
          <w:jc w:val="center"/>
        </w:trPr>
        <w:tc>
          <w:tcPr>
            <w:tcW w:w="1171" w:type="pct"/>
            <w:shd w:val="clear" w:color="auto" w:fill="auto"/>
            <w:noWrap/>
            <w:vAlign w:val="bottom"/>
            <w:hideMark/>
          </w:tcPr>
          <w:p w14:paraId="4A62EDCA" w14:textId="77777777" w:rsidR="00661B0C" w:rsidRPr="00C760A3" w:rsidRDefault="00661B0C" w:rsidP="007179A8">
            <w:pPr>
              <w:spacing w:after="0" w:line="240" w:lineRule="auto"/>
              <w:rPr>
                <w:rFonts w:eastAsia="Times New Roman" w:cs="Calibri"/>
                <w:b/>
                <w:bCs/>
                <w:color w:val="000000"/>
                <w:sz w:val="18"/>
                <w:szCs w:val="18"/>
                <w:lang w:eastAsia="fr-FR"/>
              </w:rPr>
            </w:pPr>
            <w:r w:rsidRPr="00C760A3">
              <w:rPr>
                <w:rFonts w:eastAsia="Times New Roman" w:cs="Calibri"/>
                <w:b/>
                <w:bCs/>
                <w:color w:val="000000"/>
                <w:sz w:val="18"/>
                <w:szCs w:val="18"/>
                <w:lang w:eastAsia="fr-FR"/>
              </w:rPr>
              <w:t>Bourgogne méridionale</w:t>
            </w:r>
          </w:p>
        </w:tc>
        <w:tc>
          <w:tcPr>
            <w:tcW w:w="903" w:type="pct"/>
            <w:shd w:val="clear" w:color="auto" w:fill="auto"/>
            <w:noWrap/>
            <w:vAlign w:val="bottom"/>
            <w:hideMark/>
          </w:tcPr>
          <w:p w14:paraId="50493227"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2 212</w:t>
            </w:r>
          </w:p>
        </w:tc>
        <w:tc>
          <w:tcPr>
            <w:tcW w:w="544" w:type="pct"/>
            <w:shd w:val="clear" w:color="auto" w:fill="auto"/>
            <w:noWrap/>
            <w:vAlign w:val="bottom"/>
            <w:hideMark/>
          </w:tcPr>
          <w:p w14:paraId="2315DEDB"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13,3</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1913457D"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5,4</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885" w:type="pct"/>
            <w:shd w:val="clear" w:color="auto" w:fill="auto"/>
            <w:noWrap/>
            <w:vAlign w:val="bottom"/>
            <w:hideMark/>
          </w:tcPr>
          <w:p w14:paraId="135D7C4B"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2 308</w:t>
            </w:r>
          </w:p>
        </w:tc>
        <w:tc>
          <w:tcPr>
            <w:tcW w:w="544" w:type="pct"/>
            <w:shd w:val="clear" w:color="auto" w:fill="auto"/>
            <w:noWrap/>
            <w:vAlign w:val="bottom"/>
            <w:hideMark/>
          </w:tcPr>
          <w:p w14:paraId="0475FF59"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12,9</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3DD1B25A"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5,1</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r>
      <w:tr w:rsidR="00661B0C" w:rsidRPr="00C760A3" w14:paraId="5F69904C" w14:textId="77777777" w:rsidTr="002E0149">
        <w:trPr>
          <w:trHeight w:val="300"/>
          <w:jc w:val="center"/>
        </w:trPr>
        <w:tc>
          <w:tcPr>
            <w:tcW w:w="1171" w:type="pct"/>
            <w:shd w:val="clear" w:color="auto" w:fill="auto"/>
            <w:noWrap/>
            <w:vAlign w:val="bottom"/>
            <w:hideMark/>
          </w:tcPr>
          <w:p w14:paraId="05D5AA50" w14:textId="77777777" w:rsidR="00661B0C" w:rsidRPr="00C760A3" w:rsidRDefault="00661B0C" w:rsidP="007179A8">
            <w:pPr>
              <w:spacing w:after="0" w:line="240" w:lineRule="auto"/>
              <w:rPr>
                <w:rFonts w:eastAsia="Times New Roman" w:cs="Calibri"/>
                <w:b/>
                <w:bCs/>
                <w:color w:val="000000"/>
                <w:sz w:val="18"/>
                <w:szCs w:val="18"/>
                <w:lang w:eastAsia="fr-FR"/>
              </w:rPr>
            </w:pPr>
            <w:r w:rsidRPr="00C760A3">
              <w:rPr>
                <w:rFonts w:eastAsia="Times New Roman" w:cs="Calibri"/>
                <w:b/>
                <w:bCs/>
                <w:color w:val="000000"/>
                <w:sz w:val="18"/>
                <w:szCs w:val="18"/>
                <w:lang w:eastAsia="fr-FR"/>
              </w:rPr>
              <w:t>Côte d’Or (y compris sud 21)</w:t>
            </w:r>
          </w:p>
        </w:tc>
        <w:tc>
          <w:tcPr>
            <w:tcW w:w="903" w:type="pct"/>
            <w:shd w:val="clear" w:color="auto" w:fill="auto"/>
            <w:noWrap/>
            <w:vAlign w:val="bottom"/>
            <w:hideMark/>
          </w:tcPr>
          <w:p w14:paraId="70F382A5"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4 414</w:t>
            </w:r>
          </w:p>
        </w:tc>
        <w:tc>
          <w:tcPr>
            <w:tcW w:w="544" w:type="pct"/>
            <w:shd w:val="clear" w:color="auto" w:fill="auto"/>
            <w:noWrap/>
            <w:vAlign w:val="bottom"/>
            <w:hideMark/>
          </w:tcPr>
          <w:p w14:paraId="48E7EE00"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7,7</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04A24BCC"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2,5</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885" w:type="pct"/>
            <w:shd w:val="clear" w:color="auto" w:fill="auto"/>
            <w:noWrap/>
            <w:vAlign w:val="bottom"/>
            <w:hideMark/>
          </w:tcPr>
          <w:p w14:paraId="614283C2"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7 460</w:t>
            </w:r>
          </w:p>
        </w:tc>
        <w:tc>
          <w:tcPr>
            <w:tcW w:w="544" w:type="pct"/>
            <w:shd w:val="clear" w:color="auto" w:fill="auto"/>
            <w:noWrap/>
            <w:vAlign w:val="bottom"/>
            <w:hideMark/>
          </w:tcPr>
          <w:p w14:paraId="4FC5A196"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11,7</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6BD4D7D9"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2,4</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r>
      <w:tr w:rsidR="00661B0C" w:rsidRPr="00C760A3" w14:paraId="05C5774E" w14:textId="77777777" w:rsidTr="002E0149">
        <w:trPr>
          <w:trHeight w:val="300"/>
          <w:jc w:val="center"/>
        </w:trPr>
        <w:tc>
          <w:tcPr>
            <w:tcW w:w="1171" w:type="pct"/>
            <w:shd w:val="clear" w:color="auto" w:fill="auto"/>
            <w:noWrap/>
            <w:vAlign w:val="bottom"/>
            <w:hideMark/>
          </w:tcPr>
          <w:p w14:paraId="6FD1A62C" w14:textId="77777777" w:rsidR="00661B0C" w:rsidRPr="00C760A3" w:rsidRDefault="00661B0C" w:rsidP="007179A8">
            <w:pPr>
              <w:spacing w:after="0" w:line="240" w:lineRule="auto"/>
              <w:rPr>
                <w:rFonts w:eastAsia="Times New Roman" w:cs="Calibri"/>
                <w:b/>
                <w:bCs/>
                <w:color w:val="000000"/>
                <w:sz w:val="18"/>
                <w:szCs w:val="18"/>
                <w:lang w:eastAsia="fr-FR"/>
              </w:rPr>
            </w:pPr>
            <w:r w:rsidRPr="00C760A3">
              <w:rPr>
                <w:rFonts w:eastAsia="Times New Roman" w:cs="Calibri"/>
                <w:b/>
                <w:bCs/>
                <w:color w:val="000000"/>
                <w:sz w:val="18"/>
                <w:szCs w:val="18"/>
                <w:lang w:eastAsia="fr-FR"/>
              </w:rPr>
              <w:t>Sud Yonne-Haut-Nivernais</w:t>
            </w:r>
          </w:p>
        </w:tc>
        <w:tc>
          <w:tcPr>
            <w:tcW w:w="903" w:type="pct"/>
            <w:shd w:val="clear" w:color="auto" w:fill="auto"/>
            <w:noWrap/>
            <w:vAlign w:val="bottom"/>
            <w:hideMark/>
          </w:tcPr>
          <w:p w14:paraId="58E0DBC5"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1 632</w:t>
            </w:r>
          </w:p>
        </w:tc>
        <w:tc>
          <w:tcPr>
            <w:tcW w:w="544" w:type="pct"/>
            <w:shd w:val="clear" w:color="auto" w:fill="auto"/>
            <w:noWrap/>
            <w:vAlign w:val="bottom"/>
            <w:hideMark/>
          </w:tcPr>
          <w:p w14:paraId="455C0316"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13,9</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75EF39C2"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4,7</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885" w:type="pct"/>
            <w:shd w:val="clear" w:color="auto" w:fill="auto"/>
            <w:noWrap/>
            <w:vAlign w:val="bottom"/>
            <w:hideMark/>
          </w:tcPr>
          <w:p w14:paraId="7587AE5A"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1 140</w:t>
            </w:r>
          </w:p>
        </w:tc>
        <w:tc>
          <w:tcPr>
            <w:tcW w:w="544" w:type="pct"/>
            <w:shd w:val="clear" w:color="auto" w:fill="auto"/>
            <w:noWrap/>
            <w:vAlign w:val="bottom"/>
            <w:hideMark/>
          </w:tcPr>
          <w:p w14:paraId="71389BAB"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9,2</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23B8DB65"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3,3</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r>
      <w:tr w:rsidR="00661B0C" w:rsidRPr="00C760A3" w14:paraId="054FE78C" w14:textId="77777777" w:rsidTr="002E0149">
        <w:trPr>
          <w:trHeight w:val="300"/>
          <w:jc w:val="center"/>
        </w:trPr>
        <w:tc>
          <w:tcPr>
            <w:tcW w:w="1171" w:type="pct"/>
            <w:shd w:val="clear" w:color="auto" w:fill="auto"/>
            <w:noWrap/>
            <w:vAlign w:val="bottom"/>
            <w:hideMark/>
          </w:tcPr>
          <w:p w14:paraId="037E9500" w14:textId="77777777" w:rsidR="00661B0C" w:rsidRPr="00C760A3" w:rsidRDefault="00661B0C" w:rsidP="007179A8">
            <w:pPr>
              <w:spacing w:after="0" w:line="240" w:lineRule="auto"/>
              <w:rPr>
                <w:rFonts w:eastAsia="Times New Roman" w:cs="Calibri"/>
                <w:b/>
                <w:bCs/>
                <w:color w:val="000000"/>
                <w:sz w:val="18"/>
                <w:szCs w:val="18"/>
                <w:lang w:eastAsia="fr-FR"/>
              </w:rPr>
            </w:pPr>
            <w:r w:rsidRPr="00C760A3">
              <w:rPr>
                <w:rFonts w:eastAsia="Times New Roman" w:cs="Calibri"/>
                <w:b/>
                <w:bCs/>
                <w:color w:val="000000"/>
                <w:sz w:val="18"/>
                <w:szCs w:val="18"/>
                <w:lang w:eastAsia="fr-FR"/>
              </w:rPr>
              <w:t>Nord Yonne</w:t>
            </w:r>
          </w:p>
        </w:tc>
        <w:tc>
          <w:tcPr>
            <w:tcW w:w="903" w:type="pct"/>
            <w:shd w:val="clear" w:color="auto" w:fill="auto"/>
            <w:noWrap/>
            <w:vAlign w:val="bottom"/>
            <w:hideMark/>
          </w:tcPr>
          <w:p w14:paraId="2A26D42D"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765</w:t>
            </w:r>
          </w:p>
        </w:tc>
        <w:tc>
          <w:tcPr>
            <w:tcW w:w="544" w:type="pct"/>
            <w:shd w:val="clear" w:color="auto" w:fill="auto"/>
            <w:noWrap/>
            <w:vAlign w:val="bottom"/>
            <w:hideMark/>
          </w:tcPr>
          <w:p w14:paraId="2EA69E83"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6,6</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491BCB1A"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2,5</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885" w:type="pct"/>
            <w:shd w:val="clear" w:color="auto" w:fill="auto"/>
            <w:noWrap/>
            <w:vAlign w:val="bottom"/>
            <w:hideMark/>
          </w:tcPr>
          <w:p w14:paraId="4A4B712C"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945</w:t>
            </w:r>
          </w:p>
        </w:tc>
        <w:tc>
          <w:tcPr>
            <w:tcW w:w="544" w:type="pct"/>
            <w:shd w:val="clear" w:color="auto" w:fill="auto"/>
            <w:noWrap/>
            <w:vAlign w:val="bottom"/>
            <w:hideMark/>
          </w:tcPr>
          <w:p w14:paraId="4B417ED3"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8,0</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2AAB3653"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2,8</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r>
      <w:tr w:rsidR="00661B0C" w:rsidRPr="00C760A3" w14:paraId="156F26FE" w14:textId="77777777" w:rsidTr="002E0149">
        <w:trPr>
          <w:trHeight w:val="300"/>
          <w:jc w:val="center"/>
        </w:trPr>
        <w:tc>
          <w:tcPr>
            <w:tcW w:w="1171" w:type="pct"/>
            <w:shd w:val="clear" w:color="auto" w:fill="auto"/>
            <w:noWrap/>
            <w:vAlign w:val="bottom"/>
            <w:hideMark/>
          </w:tcPr>
          <w:p w14:paraId="65728DB8" w14:textId="77777777" w:rsidR="00661B0C" w:rsidRPr="00C760A3" w:rsidRDefault="00661B0C" w:rsidP="007179A8">
            <w:pPr>
              <w:spacing w:after="0" w:line="240" w:lineRule="auto"/>
              <w:rPr>
                <w:rFonts w:eastAsia="Times New Roman" w:cs="Calibri"/>
                <w:b/>
                <w:bCs/>
                <w:color w:val="000000"/>
                <w:sz w:val="18"/>
                <w:szCs w:val="18"/>
                <w:lang w:eastAsia="fr-FR"/>
              </w:rPr>
            </w:pPr>
            <w:r w:rsidRPr="00C760A3">
              <w:rPr>
                <w:rFonts w:eastAsia="Times New Roman" w:cs="Calibri"/>
                <w:b/>
                <w:bCs/>
                <w:color w:val="000000"/>
                <w:sz w:val="18"/>
                <w:szCs w:val="18"/>
                <w:lang w:eastAsia="fr-FR"/>
              </w:rPr>
              <w:t>Nièvre</w:t>
            </w:r>
          </w:p>
        </w:tc>
        <w:tc>
          <w:tcPr>
            <w:tcW w:w="903" w:type="pct"/>
            <w:shd w:val="clear" w:color="auto" w:fill="auto"/>
            <w:noWrap/>
            <w:vAlign w:val="bottom"/>
            <w:hideMark/>
          </w:tcPr>
          <w:p w14:paraId="76B3BDF5"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1 419</w:t>
            </w:r>
          </w:p>
        </w:tc>
        <w:tc>
          <w:tcPr>
            <w:tcW w:w="544" w:type="pct"/>
            <w:shd w:val="clear" w:color="auto" w:fill="auto"/>
            <w:noWrap/>
            <w:vAlign w:val="bottom"/>
            <w:hideMark/>
          </w:tcPr>
          <w:p w14:paraId="688B5258"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11,5</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43E2DB00"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4,1</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885" w:type="pct"/>
            <w:shd w:val="clear" w:color="auto" w:fill="auto"/>
            <w:noWrap/>
            <w:vAlign w:val="bottom"/>
            <w:hideMark/>
          </w:tcPr>
          <w:p w14:paraId="70F87174"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1 064</w:t>
            </w:r>
          </w:p>
        </w:tc>
        <w:tc>
          <w:tcPr>
            <w:tcW w:w="544" w:type="pct"/>
            <w:shd w:val="clear" w:color="auto" w:fill="auto"/>
            <w:noWrap/>
            <w:vAlign w:val="bottom"/>
            <w:hideMark/>
          </w:tcPr>
          <w:p w14:paraId="062562E9"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8,4</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63502A2F"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3,2</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r>
      <w:tr w:rsidR="00661B0C" w:rsidRPr="00C760A3" w14:paraId="27845321" w14:textId="77777777" w:rsidTr="002E0149">
        <w:trPr>
          <w:trHeight w:val="300"/>
          <w:jc w:val="center"/>
        </w:trPr>
        <w:tc>
          <w:tcPr>
            <w:tcW w:w="1171" w:type="pct"/>
            <w:shd w:val="clear" w:color="auto" w:fill="auto"/>
            <w:noWrap/>
            <w:vAlign w:val="bottom"/>
            <w:hideMark/>
          </w:tcPr>
          <w:p w14:paraId="6437908C" w14:textId="77777777" w:rsidR="00661B0C" w:rsidRPr="00C760A3" w:rsidRDefault="00661B0C" w:rsidP="007179A8">
            <w:pPr>
              <w:spacing w:after="0" w:line="240" w:lineRule="auto"/>
              <w:rPr>
                <w:rFonts w:eastAsia="Times New Roman" w:cs="Calibri"/>
                <w:b/>
                <w:bCs/>
                <w:color w:val="000000"/>
                <w:sz w:val="18"/>
                <w:szCs w:val="18"/>
                <w:lang w:eastAsia="fr-FR"/>
              </w:rPr>
            </w:pPr>
            <w:r w:rsidRPr="00C760A3">
              <w:rPr>
                <w:rFonts w:eastAsia="Times New Roman" w:cs="Calibri"/>
                <w:b/>
                <w:bCs/>
                <w:color w:val="000000"/>
                <w:sz w:val="18"/>
                <w:szCs w:val="18"/>
                <w:lang w:eastAsia="fr-FR"/>
              </w:rPr>
              <w:t>Centre Franche-Comté</w:t>
            </w:r>
          </w:p>
        </w:tc>
        <w:tc>
          <w:tcPr>
            <w:tcW w:w="903" w:type="pct"/>
            <w:shd w:val="clear" w:color="auto" w:fill="auto"/>
            <w:noWrap/>
            <w:vAlign w:val="bottom"/>
            <w:hideMark/>
          </w:tcPr>
          <w:p w14:paraId="42B1467E"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5 256</w:t>
            </w:r>
          </w:p>
        </w:tc>
        <w:tc>
          <w:tcPr>
            <w:tcW w:w="544" w:type="pct"/>
            <w:shd w:val="clear" w:color="auto" w:fill="auto"/>
            <w:noWrap/>
            <w:vAlign w:val="bottom"/>
            <w:hideMark/>
          </w:tcPr>
          <w:p w14:paraId="25EA1E60"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10,1</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219C111C"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2,7</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885" w:type="pct"/>
            <w:shd w:val="clear" w:color="auto" w:fill="auto"/>
            <w:noWrap/>
            <w:vAlign w:val="bottom"/>
            <w:hideMark/>
          </w:tcPr>
          <w:p w14:paraId="7B49168A"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5 176</w:t>
            </w:r>
          </w:p>
        </w:tc>
        <w:tc>
          <w:tcPr>
            <w:tcW w:w="544" w:type="pct"/>
            <w:shd w:val="clear" w:color="auto" w:fill="auto"/>
            <w:noWrap/>
            <w:vAlign w:val="bottom"/>
            <w:hideMark/>
          </w:tcPr>
          <w:p w14:paraId="3DF2B541"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10,4</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232041AD"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2,7</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r>
      <w:tr w:rsidR="00661B0C" w:rsidRPr="00C760A3" w14:paraId="6C6794CA" w14:textId="77777777" w:rsidTr="002E0149">
        <w:trPr>
          <w:trHeight w:val="300"/>
          <w:jc w:val="center"/>
        </w:trPr>
        <w:tc>
          <w:tcPr>
            <w:tcW w:w="1171" w:type="pct"/>
            <w:shd w:val="clear" w:color="auto" w:fill="auto"/>
            <w:noWrap/>
            <w:vAlign w:val="bottom"/>
            <w:hideMark/>
          </w:tcPr>
          <w:p w14:paraId="1A75E531" w14:textId="77777777" w:rsidR="00661B0C" w:rsidRPr="00C760A3" w:rsidRDefault="00661B0C" w:rsidP="007179A8">
            <w:pPr>
              <w:spacing w:after="0" w:line="240" w:lineRule="auto"/>
              <w:rPr>
                <w:rFonts w:eastAsia="Times New Roman" w:cs="Calibri"/>
                <w:b/>
                <w:bCs/>
                <w:color w:val="000000"/>
                <w:sz w:val="18"/>
                <w:szCs w:val="18"/>
                <w:lang w:eastAsia="fr-FR"/>
              </w:rPr>
            </w:pPr>
            <w:r w:rsidRPr="00C760A3">
              <w:rPr>
                <w:rFonts w:eastAsia="Times New Roman" w:cs="Calibri"/>
                <w:b/>
                <w:bCs/>
                <w:color w:val="000000"/>
                <w:sz w:val="18"/>
                <w:szCs w:val="18"/>
                <w:lang w:eastAsia="fr-FR"/>
              </w:rPr>
              <w:t>Jura</w:t>
            </w:r>
          </w:p>
        </w:tc>
        <w:tc>
          <w:tcPr>
            <w:tcW w:w="903" w:type="pct"/>
            <w:shd w:val="clear" w:color="auto" w:fill="auto"/>
            <w:noWrap/>
            <w:vAlign w:val="bottom"/>
            <w:hideMark/>
          </w:tcPr>
          <w:p w14:paraId="37E6583A"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1 353</w:t>
            </w:r>
          </w:p>
        </w:tc>
        <w:tc>
          <w:tcPr>
            <w:tcW w:w="544" w:type="pct"/>
            <w:shd w:val="clear" w:color="auto" w:fill="auto"/>
            <w:noWrap/>
            <w:vAlign w:val="bottom"/>
            <w:hideMark/>
          </w:tcPr>
          <w:p w14:paraId="1AD3713B"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20,0</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3CAB94D6"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7,7</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885" w:type="pct"/>
            <w:shd w:val="clear" w:color="auto" w:fill="auto"/>
            <w:noWrap/>
            <w:vAlign w:val="bottom"/>
            <w:hideMark/>
          </w:tcPr>
          <w:p w14:paraId="1D79BC9F"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976</w:t>
            </w:r>
          </w:p>
        </w:tc>
        <w:tc>
          <w:tcPr>
            <w:tcW w:w="544" w:type="pct"/>
            <w:shd w:val="clear" w:color="auto" w:fill="auto"/>
            <w:noWrap/>
            <w:vAlign w:val="bottom"/>
            <w:hideMark/>
          </w:tcPr>
          <w:p w14:paraId="6245E24C"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14,7</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2E0762D7"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5,7</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r>
      <w:tr w:rsidR="00661B0C" w:rsidRPr="00C760A3" w14:paraId="18F44C07" w14:textId="77777777" w:rsidTr="002E0149">
        <w:trPr>
          <w:trHeight w:val="300"/>
          <w:jc w:val="center"/>
        </w:trPr>
        <w:tc>
          <w:tcPr>
            <w:tcW w:w="1171" w:type="pct"/>
            <w:shd w:val="clear" w:color="auto" w:fill="auto"/>
            <w:noWrap/>
            <w:vAlign w:val="bottom"/>
            <w:hideMark/>
          </w:tcPr>
          <w:p w14:paraId="5CC3FC8C" w14:textId="77777777" w:rsidR="00661B0C" w:rsidRPr="00C760A3" w:rsidRDefault="00661B0C" w:rsidP="007179A8">
            <w:pPr>
              <w:spacing w:after="0" w:line="240" w:lineRule="auto"/>
              <w:rPr>
                <w:rFonts w:eastAsia="Times New Roman" w:cs="Calibri"/>
                <w:b/>
                <w:bCs/>
                <w:color w:val="000000"/>
                <w:sz w:val="18"/>
                <w:szCs w:val="18"/>
                <w:lang w:eastAsia="fr-FR"/>
              </w:rPr>
            </w:pPr>
            <w:r w:rsidRPr="00C760A3">
              <w:rPr>
                <w:rFonts w:eastAsia="Times New Roman" w:cs="Calibri"/>
                <w:b/>
                <w:bCs/>
                <w:color w:val="000000"/>
                <w:sz w:val="18"/>
                <w:szCs w:val="18"/>
                <w:lang w:eastAsia="fr-FR"/>
              </w:rPr>
              <w:t>Nord Franche-Comté</w:t>
            </w:r>
          </w:p>
        </w:tc>
        <w:tc>
          <w:tcPr>
            <w:tcW w:w="903" w:type="pct"/>
            <w:shd w:val="clear" w:color="auto" w:fill="auto"/>
            <w:noWrap/>
            <w:vAlign w:val="bottom"/>
            <w:hideMark/>
          </w:tcPr>
          <w:p w14:paraId="65BC67BD"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2 694</w:t>
            </w:r>
          </w:p>
        </w:tc>
        <w:tc>
          <w:tcPr>
            <w:tcW w:w="544" w:type="pct"/>
            <w:shd w:val="clear" w:color="auto" w:fill="auto"/>
            <w:noWrap/>
            <w:vAlign w:val="bottom"/>
            <w:hideMark/>
          </w:tcPr>
          <w:p w14:paraId="07E4B88C"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15,2</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6C888223"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5,4</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885" w:type="pct"/>
            <w:shd w:val="clear" w:color="auto" w:fill="auto"/>
            <w:noWrap/>
            <w:vAlign w:val="bottom"/>
            <w:hideMark/>
          </w:tcPr>
          <w:p w14:paraId="4BF56A28"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3 143</w:t>
            </w:r>
          </w:p>
        </w:tc>
        <w:tc>
          <w:tcPr>
            <w:tcW w:w="544" w:type="pct"/>
            <w:shd w:val="clear" w:color="auto" w:fill="auto"/>
            <w:noWrap/>
            <w:vAlign w:val="bottom"/>
            <w:hideMark/>
          </w:tcPr>
          <w:p w14:paraId="20F65AAC"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17,9</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26013FAB"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5,8</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r>
      <w:tr w:rsidR="00661B0C" w:rsidRPr="00C760A3" w14:paraId="36AAD024" w14:textId="77777777" w:rsidTr="002E0149">
        <w:trPr>
          <w:trHeight w:val="300"/>
          <w:jc w:val="center"/>
        </w:trPr>
        <w:tc>
          <w:tcPr>
            <w:tcW w:w="1171" w:type="pct"/>
            <w:shd w:val="clear" w:color="auto" w:fill="auto"/>
            <w:noWrap/>
            <w:vAlign w:val="bottom"/>
            <w:hideMark/>
          </w:tcPr>
          <w:p w14:paraId="6F157844" w14:textId="77777777" w:rsidR="00661B0C" w:rsidRPr="00C760A3" w:rsidRDefault="00661B0C" w:rsidP="007179A8">
            <w:pPr>
              <w:spacing w:after="0" w:line="240" w:lineRule="auto"/>
              <w:rPr>
                <w:rFonts w:eastAsia="Times New Roman" w:cs="Calibri"/>
                <w:b/>
                <w:bCs/>
                <w:color w:val="000000"/>
                <w:sz w:val="18"/>
                <w:szCs w:val="18"/>
                <w:lang w:eastAsia="fr-FR"/>
              </w:rPr>
            </w:pPr>
            <w:r w:rsidRPr="00C760A3">
              <w:rPr>
                <w:rFonts w:eastAsia="Times New Roman" w:cs="Calibri"/>
                <w:b/>
                <w:bCs/>
                <w:color w:val="000000"/>
                <w:sz w:val="18"/>
                <w:szCs w:val="18"/>
                <w:lang w:eastAsia="fr-FR"/>
              </w:rPr>
              <w:t>Haute-Saône</w:t>
            </w:r>
          </w:p>
        </w:tc>
        <w:tc>
          <w:tcPr>
            <w:tcW w:w="903" w:type="pct"/>
            <w:shd w:val="clear" w:color="auto" w:fill="auto"/>
            <w:noWrap/>
            <w:vAlign w:val="bottom"/>
            <w:hideMark/>
          </w:tcPr>
          <w:p w14:paraId="25B3ACBC"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1 014</w:t>
            </w:r>
          </w:p>
        </w:tc>
        <w:tc>
          <w:tcPr>
            <w:tcW w:w="544" w:type="pct"/>
            <w:shd w:val="clear" w:color="auto" w:fill="auto"/>
            <w:noWrap/>
            <w:vAlign w:val="bottom"/>
            <w:hideMark/>
          </w:tcPr>
          <w:p w14:paraId="78F66EA7"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11,3</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20FFEC03"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3,6</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885" w:type="pct"/>
            <w:shd w:val="clear" w:color="auto" w:fill="auto"/>
            <w:noWrap/>
            <w:vAlign w:val="bottom"/>
            <w:hideMark/>
          </w:tcPr>
          <w:p w14:paraId="150E05EF"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1 050</w:t>
            </w:r>
          </w:p>
        </w:tc>
        <w:tc>
          <w:tcPr>
            <w:tcW w:w="544" w:type="pct"/>
            <w:shd w:val="clear" w:color="auto" w:fill="auto"/>
            <w:noWrap/>
            <w:vAlign w:val="bottom"/>
            <w:hideMark/>
          </w:tcPr>
          <w:p w14:paraId="5606694E"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14,1</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auto" w:fill="auto"/>
            <w:noWrap/>
            <w:vAlign w:val="bottom"/>
            <w:hideMark/>
          </w:tcPr>
          <w:p w14:paraId="4F02BA1D"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4,9</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r>
      <w:tr w:rsidR="00661B0C" w:rsidRPr="00C760A3" w14:paraId="3B7A330F" w14:textId="77777777" w:rsidTr="002E0149">
        <w:trPr>
          <w:trHeight w:val="300"/>
          <w:jc w:val="center"/>
        </w:trPr>
        <w:tc>
          <w:tcPr>
            <w:tcW w:w="1171" w:type="pct"/>
            <w:shd w:val="clear" w:color="000000" w:fill="E2EFDA"/>
            <w:noWrap/>
            <w:vAlign w:val="bottom"/>
            <w:hideMark/>
          </w:tcPr>
          <w:p w14:paraId="51FFB43E" w14:textId="77777777" w:rsidR="00661B0C" w:rsidRPr="00C760A3" w:rsidRDefault="00661B0C" w:rsidP="007179A8">
            <w:pPr>
              <w:spacing w:after="0" w:line="240" w:lineRule="auto"/>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TOTAL BFC</w:t>
            </w:r>
          </w:p>
        </w:tc>
        <w:tc>
          <w:tcPr>
            <w:tcW w:w="903" w:type="pct"/>
            <w:shd w:val="clear" w:color="000000" w:fill="E2EFDA"/>
            <w:noWrap/>
            <w:vAlign w:val="bottom"/>
            <w:hideMark/>
          </w:tcPr>
          <w:p w14:paraId="59B28D15"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22</w:t>
            </w:r>
            <w:r>
              <w:rPr>
                <w:rFonts w:eastAsia="Times New Roman" w:cs="Calibri"/>
                <w:b/>
                <w:bCs/>
                <w:i/>
                <w:iCs/>
                <w:color w:val="000000"/>
                <w:sz w:val="18"/>
                <w:szCs w:val="18"/>
                <w:lang w:eastAsia="fr-FR"/>
              </w:rPr>
              <w:t xml:space="preserve"> </w:t>
            </w:r>
            <w:r w:rsidRPr="00C760A3">
              <w:rPr>
                <w:rFonts w:eastAsia="Times New Roman" w:cs="Calibri"/>
                <w:b/>
                <w:bCs/>
                <w:i/>
                <w:iCs/>
                <w:color w:val="000000"/>
                <w:sz w:val="18"/>
                <w:szCs w:val="18"/>
                <w:lang w:eastAsia="fr-FR"/>
              </w:rPr>
              <w:t>553</w:t>
            </w:r>
          </w:p>
        </w:tc>
        <w:tc>
          <w:tcPr>
            <w:tcW w:w="544" w:type="pct"/>
            <w:shd w:val="clear" w:color="000000" w:fill="E2EFDA"/>
            <w:noWrap/>
            <w:vAlign w:val="bottom"/>
            <w:hideMark/>
          </w:tcPr>
          <w:p w14:paraId="31DB4150"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10,1</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000000" w:fill="E2EFDA"/>
            <w:noWrap/>
            <w:vAlign w:val="bottom"/>
            <w:hideMark/>
          </w:tcPr>
          <w:p w14:paraId="43655601"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3,4</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885" w:type="pct"/>
            <w:shd w:val="clear" w:color="000000" w:fill="E2EFDA"/>
            <w:noWrap/>
            <w:vAlign w:val="bottom"/>
            <w:hideMark/>
          </w:tcPr>
          <w:p w14:paraId="21A14A31" w14:textId="77777777" w:rsidR="00661B0C" w:rsidRPr="00C760A3" w:rsidRDefault="00661B0C" w:rsidP="007179A8">
            <w:pPr>
              <w:spacing w:after="0" w:line="240" w:lineRule="auto"/>
              <w:jc w:val="center"/>
              <w:rPr>
                <w:rFonts w:eastAsia="Times New Roman" w:cs="Calibri"/>
                <w:b/>
                <w:bCs/>
                <w:i/>
                <w:iCs/>
                <w:color w:val="000000"/>
                <w:sz w:val="18"/>
                <w:szCs w:val="18"/>
                <w:lang w:eastAsia="fr-FR"/>
              </w:rPr>
            </w:pPr>
            <w:r w:rsidRPr="00C760A3">
              <w:rPr>
                <w:rFonts w:eastAsia="Times New Roman" w:cs="Calibri"/>
                <w:b/>
                <w:bCs/>
                <w:i/>
                <w:iCs/>
                <w:color w:val="000000"/>
                <w:sz w:val="18"/>
                <w:szCs w:val="18"/>
                <w:lang w:eastAsia="fr-FR"/>
              </w:rPr>
              <w:t>25 372</w:t>
            </w:r>
          </w:p>
        </w:tc>
        <w:tc>
          <w:tcPr>
            <w:tcW w:w="544" w:type="pct"/>
            <w:shd w:val="clear" w:color="000000" w:fill="E2EFDA"/>
            <w:noWrap/>
            <w:vAlign w:val="bottom"/>
            <w:hideMark/>
          </w:tcPr>
          <w:p w14:paraId="43A80DDF"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11,1</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c>
          <w:tcPr>
            <w:tcW w:w="476" w:type="pct"/>
            <w:shd w:val="clear" w:color="000000" w:fill="E2EFDA"/>
            <w:noWrap/>
            <w:vAlign w:val="bottom"/>
            <w:hideMark/>
          </w:tcPr>
          <w:p w14:paraId="2128F636" w14:textId="77777777" w:rsidR="00661B0C" w:rsidRPr="00C760A3" w:rsidRDefault="00661B0C" w:rsidP="007179A8">
            <w:pPr>
              <w:spacing w:after="0" w:line="240" w:lineRule="auto"/>
              <w:jc w:val="center"/>
              <w:rPr>
                <w:rFonts w:eastAsia="Times New Roman" w:cs="Calibri"/>
                <w:color w:val="000000"/>
                <w:sz w:val="18"/>
                <w:szCs w:val="18"/>
                <w:lang w:eastAsia="fr-FR"/>
              </w:rPr>
            </w:pPr>
            <w:r w:rsidRPr="00C760A3">
              <w:rPr>
                <w:rFonts w:eastAsia="Times New Roman" w:cs="Calibri"/>
                <w:color w:val="000000"/>
                <w:sz w:val="18"/>
                <w:szCs w:val="18"/>
                <w:lang w:eastAsia="fr-FR"/>
              </w:rPr>
              <w:t>3,2</w:t>
            </w:r>
            <w:r w:rsidR="002C4AB4">
              <w:rPr>
                <w:rFonts w:eastAsia="Times New Roman" w:cs="Calibri"/>
                <w:color w:val="000000"/>
                <w:sz w:val="18"/>
                <w:szCs w:val="18"/>
                <w:lang w:eastAsia="fr-FR"/>
              </w:rPr>
              <w:t xml:space="preserve"> </w:t>
            </w:r>
            <w:r w:rsidRPr="00C760A3">
              <w:rPr>
                <w:rFonts w:eastAsia="Times New Roman" w:cs="Calibri"/>
                <w:color w:val="000000"/>
                <w:sz w:val="18"/>
                <w:szCs w:val="18"/>
                <w:lang w:eastAsia="fr-FR"/>
              </w:rPr>
              <w:t>%</w:t>
            </w:r>
          </w:p>
        </w:tc>
      </w:tr>
    </w:tbl>
    <w:p w14:paraId="5A059E30" w14:textId="77777777" w:rsidR="00661B0C" w:rsidRDefault="00661B0C" w:rsidP="00661B0C">
      <w:pPr>
        <w:spacing w:after="0" w:line="276" w:lineRule="auto"/>
      </w:pPr>
    </w:p>
    <w:p w14:paraId="24928C2E" w14:textId="77777777" w:rsidR="00A9776A" w:rsidRDefault="00A9776A" w:rsidP="00A9776A">
      <w:pPr>
        <w:spacing w:after="0" w:line="276" w:lineRule="auto"/>
      </w:pPr>
      <w:r>
        <w:t>Deux principaux constats entre 2025 et 2021</w:t>
      </w:r>
      <w:r w:rsidR="002C4AB4">
        <w:t xml:space="preserve"> </w:t>
      </w:r>
      <w:r>
        <w:t>:</w:t>
      </w:r>
    </w:p>
    <w:p w14:paraId="2518740A" w14:textId="77777777" w:rsidR="00A9776A" w:rsidRDefault="00A9776A" w:rsidP="002E0149">
      <w:pPr>
        <w:pStyle w:val="Paragraphedeliste"/>
        <w:numPr>
          <w:ilvl w:val="0"/>
          <w:numId w:val="4"/>
        </w:numPr>
        <w:spacing w:after="0" w:line="276" w:lineRule="auto"/>
        <w:ind w:left="709" w:hanging="425"/>
      </w:pPr>
      <w:r>
        <w:t>Stabilité de la part des plus de 75 ans ayant eu un passage par les urgences</w:t>
      </w:r>
      <w:r w:rsidR="002C4AB4">
        <w:t xml:space="preserve"> lors d’un séjour de chirurgie.</w:t>
      </w:r>
    </w:p>
    <w:p w14:paraId="3628675E" w14:textId="77777777" w:rsidR="00A9776A" w:rsidRDefault="00A9776A" w:rsidP="002E0149">
      <w:pPr>
        <w:pStyle w:val="Paragraphedeliste"/>
        <w:numPr>
          <w:ilvl w:val="0"/>
          <w:numId w:val="4"/>
        </w:numPr>
        <w:spacing w:after="0" w:line="276" w:lineRule="auto"/>
        <w:ind w:left="709" w:hanging="425"/>
      </w:pPr>
      <w:r>
        <w:t>Des différences marquées entre zones de planification sanitaires sur la part de patients passés par les urgences lors d’un séjour en chirurgie.</w:t>
      </w:r>
    </w:p>
    <w:p w14:paraId="471262C8" w14:textId="77777777" w:rsidR="002E0149" w:rsidRDefault="002E0149" w:rsidP="00A9776A">
      <w:pPr>
        <w:spacing w:after="0" w:line="276" w:lineRule="auto"/>
      </w:pPr>
    </w:p>
    <w:p w14:paraId="27646022" w14:textId="77777777" w:rsidR="00A9776A" w:rsidRDefault="00A9776A" w:rsidP="00A9776A">
      <w:pPr>
        <w:spacing w:after="0" w:line="276" w:lineRule="auto"/>
      </w:pPr>
      <w:r>
        <w:t>Limite liée aux données présentées : seule la part des patients ayant eu un séjour de chirurgie dans la continuité de leur passage aux urgences est identifiée à travers ce tableau. Il ne recense pas les patients passés par les urgences et dont la chirurgie aura été programmée ultérieurement.</w:t>
      </w:r>
    </w:p>
    <w:p w14:paraId="50C8CB26" w14:textId="77777777" w:rsidR="002E0149" w:rsidRDefault="002E0149" w:rsidP="00A9776A">
      <w:pPr>
        <w:spacing w:after="0" w:line="276" w:lineRule="auto"/>
      </w:pPr>
    </w:p>
    <w:p w14:paraId="42263FA1" w14:textId="77777777" w:rsidR="00A9776A" w:rsidRDefault="00A9776A" w:rsidP="00245944">
      <w:pPr>
        <w:pStyle w:val="Titre3"/>
      </w:pPr>
      <w:r>
        <w:t>Focus sur la chirurgie ambulatoire</w:t>
      </w:r>
    </w:p>
    <w:p w14:paraId="5063E0A0" w14:textId="77777777" w:rsidR="002E0149" w:rsidRDefault="002E0149" w:rsidP="00A9776A">
      <w:pPr>
        <w:spacing w:after="0" w:line="276" w:lineRule="auto"/>
      </w:pPr>
    </w:p>
    <w:p w14:paraId="22AD2B80" w14:textId="77777777" w:rsidR="00A9776A" w:rsidRDefault="00A9776A" w:rsidP="00A9776A">
      <w:pPr>
        <w:spacing w:after="0" w:line="276" w:lineRule="auto"/>
      </w:pPr>
      <w:r>
        <w:t>En concordance avec les nouveaux décrets sur la chirurgie, parti a été pris de considérer l’ensemble des séjours de chirurgie sans nuitée, et non le périmètre fixé initialement par l’instruction du 28 septembre 2015</w:t>
      </w:r>
      <w:r w:rsidRPr="004C0BCE">
        <w:rPr>
          <w:rStyle w:val="Appelnotedebasdep"/>
        </w:rPr>
        <w:footnoteReference w:id="26"/>
      </w:r>
      <w:r w:rsidR="00D0515A">
        <w:t xml:space="preserve"> ce qui peut se traduire par des valeurs</w:t>
      </w:r>
      <w:r w:rsidR="00D0515A" w:rsidRPr="00D0515A">
        <w:t xml:space="preserve"> </w:t>
      </w:r>
      <w:r w:rsidR="00952119">
        <w:t xml:space="preserve">du </w:t>
      </w:r>
      <w:r w:rsidR="00D0515A">
        <w:t>taux global de chirurgie ambulatoire légèrement différentes.</w:t>
      </w:r>
    </w:p>
    <w:p w14:paraId="686A8B04" w14:textId="77777777" w:rsidR="002E0149" w:rsidRDefault="002E0149">
      <w:pPr>
        <w:spacing w:line="259" w:lineRule="auto"/>
        <w:jc w:val="left"/>
      </w:pPr>
      <w:r>
        <w:br w:type="page"/>
      </w:r>
    </w:p>
    <w:p w14:paraId="5A63F729" w14:textId="77777777" w:rsidR="002E0149" w:rsidRDefault="002E0149" w:rsidP="00A9776A">
      <w:pPr>
        <w:spacing w:after="0" w:line="276" w:lineRule="auto"/>
      </w:pPr>
    </w:p>
    <w:p w14:paraId="480DD083" w14:textId="77777777" w:rsidR="00A9776A" w:rsidRDefault="00A9776A" w:rsidP="00A9776A">
      <w:pPr>
        <w:spacing w:after="0" w:line="276" w:lineRule="auto"/>
      </w:pPr>
      <w:r>
        <w:t>En France, le taux global de prise en charge en mode ambulatoire (toutes classes d’âge) est passé de 47,1</w:t>
      </w:r>
      <w:r w:rsidR="002C4AB4">
        <w:t> </w:t>
      </w:r>
      <w:r>
        <w:t>% en 2015 à 58,7</w:t>
      </w:r>
      <w:r w:rsidR="002C4AB4">
        <w:t> </w:t>
      </w:r>
      <w:r>
        <w:t>% en 2021.</w:t>
      </w:r>
    </w:p>
    <w:p w14:paraId="55050BA7" w14:textId="77777777" w:rsidR="00A9776A" w:rsidRDefault="00A9776A" w:rsidP="00A9776A">
      <w:pPr>
        <w:spacing w:after="0" w:line="276" w:lineRule="auto"/>
      </w:pPr>
      <w:r>
        <w:t>En Bourgogne-Franche-Comté, le taux global de chirurgie ambulatoire (toutes classes d’âge) est passé de 44,4</w:t>
      </w:r>
      <w:r w:rsidR="002C4AB4">
        <w:t xml:space="preserve"> </w:t>
      </w:r>
      <w:r>
        <w:t xml:space="preserve">% en </w:t>
      </w:r>
      <w:r w:rsidRPr="00D0515A">
        <w:t>2015 à 58,9</w:t>
      </w:r>
      <w:r w:rsidR="002C4AB4" w:rsidRPr="00D0515A">
        <w:t xml:space="preserve"> </w:t>
      </w:r>
      <w:r w:rsidRPr="00D0515A">
        <w:t>% en</w:t>
      </w:r>
      <w:r>
        <w:t xml:space="preserve"> 2022, se rapprochant du taux national (60,1 % en 2022). Pour rappel, l’activité endoscopique est une activité de soins de médecine et n’est donc pas intégrée dans le calcul du taux.</w:t>
      </w:r>
    </w:p>
    <w:p w14:paraId="3D9CEC3F" w14:textId="77777777" w:rsidR="00A9776A" w:rsidRDefault="00A9776A" w:rsidP="00A9776A">
      <w:pPr>
        <w:spacing w:after="0" w:line="276" w:lineRule="auto"/>
      </w:pPr>
    </w:p>
    <w:p w14:paraId="481FF9EA" w14:textId="77777777" w:rsidR="00A9776A" w:rsidRPr="00095752" w:rsidRDefault="00A9776A" w:rsidP="00A9776A">
      <w:pPr>
        <w:spacing w:after="0" w:line="276" w:lineRule="auto"/>
        <w:rPr>
          <w:b/>
          <w:sz w:val="20"/>
          <w:szCs w:val="20"/>
        </w:rPr>
      </w:pPr>
      <w:r w:rsidRPr="00095752">
        <w:rPr>
          <w:b/>
          <w:sz w:val="20"/>
          <w:szCs w:val="20"/>
        </w:rPr>
        <w:t>Tableau : Evolution de la chirurgie ambulatoire - Région Bourgogne-Franche-Comté par zone sanitaire [Données d’activité de 2015, 2019 et 2021 – Catégorie d’activité de soins – Chirurgie (séjours en C hors séjours en erreur) Toutes classes d’âge] :</w:t>
      </w:r>
    </w:p>
    <w:p w14:paraId="0DC3555C" w14:textId="77777777" w:rsidR="00A9776A" w:rsidRDefault="00A9776A" w:rsidP="00661B0C">
      <w:pPr>
        <w:spacing w:after="0" w:line="276" w:lineRule="auto"/>
      </w:pPr>
    </w:p>
    <w:tbl>
      <w:tblPr>
        <w:tblW w:w="5000" w:type="pct"/>
        <w:jc w:val="center"/>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CellMar>
          <w:left w:w="70" w:type="dxa"/>
          <w:right w:w="70" w:type="dxa"/>
        </w:tblCellMar>
        <w:tblLook w:val="04A0" w:firstRow="1" w:lastRow="0" w:firstColumn="1" w:lastColumn="0" w:noHBand="0" w:noVBand="1"/>
      </w:tblPr>
      <w:tblGrid>
        <w:gridCol w:w="2408"/>
        <w:gridCol w:w="490"/>
        <w:gridCol w:w="1140"/>
        <w:gridCol w:w="1061"/>
        <w:gridCol w:w="1269"/>
        <w:gridCol w:w="1060"/>
        <w:gridCol w:w="1140"/>
        <w:gridCol w:w="1060"/>
      </w:tblGrid>
      <w:tr w:rsidR="00A9776A" w:rsidRPr="00F22354" w14:paraId="3C3075FF" w14:textId="77777777" w:rsidTr="002E0149">
        <w:trPr>
          <w:trHeight w:val="300"/>
          <w:jc w:val="center"/>
        </w:trPr>
        <w:tc>
          <w:tcPr>
            <w:tcW w:w="1506" w:type="pct"/>
            <w:gridSpan w:val="2"/>
            <w:vMerge w:val="restart"/>
            <w:shd w:val="clear" w:color="000000" w:fill="DDEBF7"/>
            <w:noWrap/>
            <w:vAlign w:val="center"/>
            <w:hideMark/>
          </w:tcPr>
          <w:p w14:paraId="19AE6B9D" w14:textId="77777777" w:rsidR="00A9776A" w:rsidRPr="00F22354" w:rsidRDefault="00A9776A" w:rsidP="007179A8">
            <w:pPr>
              <w:spacing w:after="0" w:line="240" w:lineRule="auto"/>
              <w:jc w:val="center"/>
              <w:rPr>
                <w:rFonts w:eastAsia="Times New Roman" w:cs="Calibri"/>
                <w:b/>
                <w:bCs/>
                <w:color w:val="000000"/>
                <w:sz w:val="18"/>
                <w:szCs w:val="18"/>
                <w:lang w:eastAsia="fr-FR"/>
              </w:rPr>
            </w:pPr>
            <w:r w:rsidRPr="00F22354">
              <w:rPr>
                <w:rFonts w:eastAsia="Times New Roman" w:cs="Calibri"/>
                <w:b/>
                <w:bCs/>
                <w:color w:val="000000"/>
                <w:sz w:val="18"/>
                <w:szCs w:val="18"/>
                <w:lang w:eastAsia="fr-FR"/>
              </w:rPr>
              <w:t>Zones sanitaires</w:t>
            </w:r>
          </w:p>
        </w:tc>
        <w:tc>
          <w:tcPr>
            <w:tcW w:w="1143" w:type="pct"/>
            <w:gridSpan w:val="2"/>
            <w:shd w:val="clear" w:color="000000" w:fill="DDEBF7"/>
            <w:noWrap/>
            <w:vAlign w:val="center"/>
            <w:hideMark/>
          </w:tcPr>
          <w:p w14:paraId="53631A8F" w14:textId="77777777" w:rsidR="00A9776A" w:rsidRPr="00F22354" w:rsidRDefault="00A9776A" w:rsidP="007179A8">
            <w:pPr>
              <w:spacing w:after="0" w:line="240" w:lineRule="auto"/>
              <w:jc w:val="center"/>
              <w:rPr>
                <w:rFonts w:eastAsia="Times New Roman" w:cs="Calibri"/>
                <w:b/>
                <w:bCs/>
                <w:color w:val="000000"/>
                <w:sz w:val="18"/>
                <w:szCs w:val="18"/>
                <w:lang w:eastAsia="fr-FR"/>
              </w:rPr>
            </w:pPr>
            <w:r w:rsidRPr="00F22354">
              <w:rPr>
                <w:rFonts w:eastAsia="Times New Roman" w:cs="Calibri"/>
                <w:b/>
                <w:bCs/>
                <w:color w:val="000000"/>
                <w:sz w:val="18"/>
                <w:szCs w:val="18"/>
                <w:lang w:eastAsia="fr-FR"/>
              </w:rPr>
              <w:t>2015</w:t>
            </w:r>
          </w:p>
        </w:tc>
        <w:tc>
          <w:tcPr>
            <w:tcW w:w="1209" w:type="pct"/>
            <w:gridSpan w:val="2"/>
            <w:shd w:val="clear" w:color="000000" w:fill="DDEBF7"/>
            <w:noWrap/>
            <w:vAlign w:val="center"/>
            <w:hideMark/>
          </w:tcPr>
          <w:p w14:paraId="1BFEC674" w14:textId="77777777" w:rsidR="00A9776A" w:rsidRPr="00F22354" w:rsidRDefault="00A9776A" w:rsidP="007179A8">
            <w:pPr>
              <w:spacing w:after="0" w:line="240" w:lineRule="auto"/>
              <w:jc w:val="center"/>
              <w:rPr>
                <w:rFonts w:eastAsia="Times New Roman" w:cs="Calibri"/>
                <w:b/>
                <w:bCs/>
                <w:color w:val="000000"/>
                <w:sz w:val="18"/>
                <w:szCs w:val="18"/>
                <w:lang w:eastAsia="fr-FR"/>
              </w:rPr>
            </w:pPr>
            <w:r w:rsidRPr="00F22354">
              <w:rPr>
                <w:rFonts w:eastAsia="Times New Roman" w:cs="Calibri"/>
                <w:b/>
                <w:bCs/>
                <w:color w:val="000000"/>
                <w:sz w:val="18"/>
                <w:szCs w:val="18"/>
                <w:lang w:eastAsia="fr-FR"/>
              </w:rPr>
              <w:t>2019</w:t>
            </w:r>
          </w:p>
        </w:tc>
        <w:tc>
          <w:tcPr>
            <w:tcW w:w="1143" w:type="pct"/>
            <w:gridSpan w:val="2"/>
            <w:shd w:val="clear" w:color="000000" w:fill="DDEBF7"/>
            <w:noWrap/>
            <w:vAlign w:val="center"/>
            <w:hideMark/>
          </w:tcPr>
          <w:p w14:paraId="18101634" w14:textId="77777777" w:rsidR="00A9776A" w:rsidRPr="00F22354" w:rsidRDefault="00A9776A" w:rsidP="007179A8">
            <w:pPr>
              <w:spacing w:after="0" w:line="240" w:lineRule="auto"/>
              <w:jc w:val="center"/>
              <w:rPr>
                <w:rFonts w:eastAsia="Times New Roman" w:cs="Calibri"/>
                <w:b/>
                <w:bCs/>
                <w:color w:val="000000"/>
                <w:sz w:val="18"/>
                <w:szCs w:val="18"/>
                <w:lang w:eastAsia="fr-FR"/>
              </w:rPr>
            </w:pPr>
            <w:r w:rsidRPr="00F22354">
              <w:rPr>
                <w:rFonts w:eastAsia="Times New Roman" w:cs="Calibri"/>
                <w:b/>
                <w:bCs/>
                <w:color w:val="000000"/>
                <w:sz w:val="18"/>
                <w:szCs w:val="18"/>
                <w:lang w:eastAsia="fr-FR"/>
              </w:rPr>
              <w:t>2021</w:t>
            </w:r>
          </w:p>
        </w:tc>
      </w:tr>
      <w:tr w:rsidR="00A9776A" w:rsidRPr="00F22354" w14:paraId="394DFEBA" w14:textId="77777777" w:rsidTr="002E0149">
        <w:trPr>
          <w:trHeight w:val="480"/>
          <w:jc w:val="center"/>
        </w:trPr>
        <w:tc>
          <w:tcPr>
            <w:tcW w:w="1506" w:type="pct"/>
            <w:gridSpan w:val="2"/>
            <w:vMerge/>
            <w:vAlign w:val="center"/>
            <w:hideMark/>
          </w:tcPr>
          <w:p w14:paraId="2A2B9ED1" w14:textId="77777777" w:rsidR="00A9776A" w:rsidRPr="00F22354" w:rsidRDefault="00A9776A" w:rsidP="007179A8">
            <w:pPr>
              <w:spacing w:after="0" w:line="240" w:lineRule="auto"/>
              <w:rPr>
                <w:rFonts w:eastAsia="Times New Roman" w:cs="Calibri"/>
                <w:b/>
                <w:bCs/>
                <w:color w:val="000000"/>
                <w:sz w:val="18"/>
                <w:szCs w:val="18"/>
                <w:lang w:eastAsia="fr-FR"/>
              </w:rPr>
            </w:pPr>
          </w:p>
        </w:tc>
        <w:tc>
          <w:tcPr>
            <w:tcW w:w="592" w:type="pct"/>
            <w:shd w:val="clear" w:color="000000" w:fill="DDEBF7"/>
            <w:vAlign w:val="center"/>
            <w:hideMark/>
          </w:tcPr>
          <w:p w14:paraId="66786FF8" w14:textId="77777777" w:rsidR="00A9776A" w:rsidRPr="00F22354" w:rsidRDefault="00A9776A" w:rsidP="007179A8">
            <w:pPr>
              <w:spacing w:after="0" w:line="240" w:lineRule="auto"/>
              <w:jc w:val="center"/>
              <w:rPr>
                <w:rFonts w:eastAsia="Times New Roman" w:cs="Calibri"/>
                <w:b/>
                <w:bCs/>
                <w:color w:val="000000"/>
                <w:sz w:val="18"/>
                <w:szCs w:val="18"/>
                <w:lang w:eastAsia="fr-FR"/>
              </w:rPr>
            </w:pPr>
            <w:r w:rsidRPr="00F22354">
              <w:rPr>
                <w:rFonts w:eastAsia="Times New Roman" w:cs="Calibri"/>
                <w:b/>
                <w:bCs/>
                <w:color w:val="000000"/>
                <w:sz w:val="18"/>
                <w:szCs w:val="18"/>
                <w:lang w:eastAsia="fr-FR"/>
              </w:rPr>
              <w:t>Nb séjours ambulatoires</w:t>
            </w:r>
          </w:p>
        </w:tc>
        <w:tc>
          <w:tcPr>
            <w:tcW w:w="550" w:type="pct"/>
            <w:shd w:val="clear" w:color="000000" w:fill="DDEBF7"/>
            <w:vAlign w:val="center"/>
            <w:hideMark/>
          </w:tcPr>
          <w:p w14:paraId="356C7834" w14:textId="77777777" w:rsidR="00A9776A" w:rsidRPr="00F22354" w:rsidRDefault="00A9776A" w:rsidP="007179A8">
            <w:pPr>
              <w:spacing w:after="0" w:line="240" w:lineRule="auto"/>
              <w:jc w:val="center"/>
              <w:rPr>
                <w:rFonts w:eastAsia="Times New Roman" w:cs="Calibri"/>
                <w:b/>
                <w:bCs/>
                <w:color w:val="000000"/>
                <w:sz w:val="18"/>
                <w:szCs w:val="18"/>
                <w:lang w:eastAsia="fr-FR"/>
              </w:rPr>
            </w:pPr>
            <w:proofErr w:type="spellStart"/>
            <w:r w:rsidRPr="00F22354">
              <w:rPr>
                <w:rFonts w:eastAsia="Times New Roman" w:cs="Calibri"/>
                <w:b/>
                <w:bCs/>
                <w:color w:val="000000"/>
                <w:sz w:val="18"/>
                <w:szCs w:val="18"/>
                <w:lang w:eastAsia="fr-FR"/>
              </w:rPr>
              <w:t>Tx</w:t>
            </w:r>
            <w:proofErr w:type="spellEnd"/>
            <w:r w:rsidRPr="00F22354">
              <w:rPr>
                <w:rFonts w:eastAsia="Times New Roman" w:cs="Calibri"/>
                <w:b/>
                <w:bCs/>
                <w:color w:val="000000"/>
                <w:sz w:val="18"/>
                <w:szCs w:val="18"/>
                <w:lang w:eastAsia="fr-FR"/>
              </w:rPr>
              <w:t xml:space="preserve"> ambulatoire</w:t>
            </w:r>
          </w:p>
        </w:tc>
        <w:tc>
          <w:tcPr>
            <w:tcW w:w="659" w:type="pct"/>
            <w:shd w:val="clear" w:color="000000" w:fill="DDEBF7"/>
            <w:vAlign w:val="center"/>
            <w:hideMark/>
          </w:tcPr>
          <w:p w14:paraId="1D4C2714" w14:textId="77777777" w:rsidR="00A9776A" w:rsidRPr="00F22354" w:rsidRDefault="00A9776A" w:rsidP="007179A8">
            <w:pPr>
              <w:spacing w:after="0" w:line="240" w:lineRule="auto"/>
              <w:jc w:val="center"/>
              <w:rPr>
                <w:rFonts w:eastAsia="Times New Roman" w:cs="Calibri"/>
                <w:b/>
                <w:bCs/>
                <w:color w:val="000000"/>
                <w:sz w:val="18"/>
                <w:szCs w:val="18"/>
                <w:lang w:eastAsia="fr-FR"/>
              </w:rPr>
            </w:pPr>
            <w:r w:rsidRPr="00F22354">
              <w:rPr>
                <w:rFonts w:eastAsia="Times New Roman" w:cs="Calibri"/>
                <w:b/>
                <w:bCs/>
                <w:color w:val="000000"/>
                <w:sz w:val="18"/>
                <w:szCs w:val="18"/>
                <w:lang w:eastAsia="fr-FR"/>
              </w:rPr>
              <w:t>Nb séjours ambulatoires</w:t>
            </w:r>
          </w:p>
        </w:tc>
        <w:tc>
          <w:tcPr>
            <w:tcW w:w="550" w:type="pct"/>
            <w:shd w:val="clear" w:color="000000" w:fill="DDEBF7"/>
            <w:vAlign w:val="center"/>
            <w:hideMark/>
          </w:tcPr>
          <w:p w14:paraId="0D83E8FC" w14:textId="77777777" w:rsidR="00A9776A" w:rsidRPr="00F22354" w:rsidRDefault="00A9776A" w:rsidP="007179A8">
            <w:pPr>
              <w:spacing w:after="0" w:line="240" w:lineRule="auto"/>
              <w:jc w:val="center"/>
              <w:rPr>
                <w:rFonts w:eastAsia="Times New Roman" w:cs="Calibri"/>
                <w:b/>
                <w:bCs/>
                <w:color w:val="000000"/>
                <w:sz w:val="18"/>
                <w:szCs w:val="18"/>
                <w:lang w:eastAsia="fr-FR"/>
              </w:rPr>
            </w:pPr>
            <w:proofErr w:type="spellStart"/>
            <w:r w:rsidRPr="00F22354">
              <w:rPr>
                <w:rFonts w:eastAsia="Times New Roman" w:cs="Calibri"/>
                <w:b/>
                <w:bCs/>
                <w:color w:val="000000"/>
                <w:sz w:val="18"/>
                <w:szCs w:val="18"/>
                <w:lang w:eastAsia="fr-FR"/>
              </w:rPr>
              <w:t>Tx</w:t>
            </w:r>
            <w:proofErr w:type="spellEnd"/>
            <w:r w:rsidRPr="00F22354">
              <w:rPr>
                <w:rFonts w:eastAsia="Times New Roman" w:cs="Calibri"/>
                <w:b/>
                <w:bCs/>
                <w:color w:val="000000"/>
                <w:sz w:val="18"/>
                <w:szCs w:val="18"/>
                <w:lang w:eastAsia="fr-FR"/>
              </w:rPr>
              <w:t xml:space="preserve"> ambulatoire</w:t>
            </w:r>
          </w:p>
        </w:tc>
        <w:tc>
          <w:tcPr>
            <w:tcW w:w="592" w:type="pct"/>
            <w:shd w:val="clear" w:color="000000" w:fill="DDEBF7"/>
            <w:vAlign w:val="center"/>
            <w:hideMark/>
          </w:tcPr>
          <w:p w14:paraId="188DC04D" w14:textId="77777777" w:rsidR="00A9776A" w:rsidRPr="00F22354" w:rsidRDefault="00A9776A" w:rsidP="007179A8">
            <w:pPr>
              <w:spacing w:after="0" w:line="240" w:lineRule="auto"/>
              <w:jc w:val="center"/>
              <w:rPr>
                <w:rFonts w:eastAsia="Times New Roman" w:cs="Calibri"/>
                <w:b/>
                <w:bCs/>
                <w:color w:val="000000"/>
                <w:sz w:val="18"/>
                <w:szCs w:val="18"/>
                <w:lang w:eastAsia="fr-FR"/>
              </w:rPr>
            </w:pPr>
            <w:r w:rsidRPr="00F22354">
              <w:rPr>
                <w:rFonts w:eastAsia="Times New Roman" w:cs="Calibri"/>
                <w:b/>
                <w:bCs/>
                <w:color w:val="000000"/>
                <w:sz w:val="18"/>
                <w:szCs w:val="18"/>
                <w:lang w:eastAsia="fr-FR"/>
              </w:rPr>
              <w:t>Nb séjours ambulatoires</w:t>
            </w:r>
          </w:p>
        </w:tc>
        <w:tc>
          <w:tcPr>
            <w:tcW w:w="550" w:type="pct"/>
            <w:shd w:val="clear" w:color="000000" w:fill="DDEBF7"/>
            <w:vAlign w:val="center"/>
            <w:hideMark/>
          </w:tcPr>
          <w:p w14:paraId="1116F8A8" w14:textId="77777777" w:rsidR="00A9776A" w:rsidRPr="00F22354" w:rsidRDefault="00A9776A" w:rsidP="007179A8">
            <w:pPr>
              <w:spacing w:after="0" w:line="240" w:lineRule="auto"/>
              <w:jc w:val="center"/>
              <w:rPr>
                <w:rFonts w:eastAsia="Times New Roman" w:cs="Calibri"/>
                <w:b/>
                <w:bCs/>
                <w:color w:val="000000"/>
                <w:sz w:val="18"/>
                <w:szCs w:val="18"/>
                <w:lang w:eastAsia="fr-FR"/>
              </w:rPr>
            </w:pPr>
            <w:proofErr w:type="spellStart"/>
            <w:r w:rsidRPr="00F22354">
              <w:rPr>
                <w:rFonts w:eastAsia="Times New Roman" w:cs="Calibri"/>
                <w:b/>
                <w:bCs/>
                <w:color w:val="000000"/>
                <w:sz w:val="18"/>
                <w:szCs w:val="18"/>
                <w:lang w:eastAsia="fr-FR"/>
              </w:rPr>
              <w:t>Tx</w:t>
            </w:r>
            <w:proofErr w:type="spellEnd"/>
            <w:r w:rsidRPr="00F22354">
              <w:rPr>
                <w:rFonts w:eastAsia="Times New Roman" w:cs="Calibri"/>
                <w:b/>
                <w:bCs/>
                <w:color w:val="000000"/>
                <w:sz w:val="18"/>
                <w:szCs w:val="18"/>
                <w:lang w:eastAsia="fr-FR"/>
              </w:rPr>
              <w:t xml:space="preserve"> ambulatoire</w:t>
            </w:r>
          </w:p>
        </w:tc>
      </w:tr>
      <w:tr w:rsidR="00A9776A" w:rsidRPr="00F22354" w14:paraId="58F09B3E" w14:textId="77777777" w:rsidTr="002E0149">
        <w:trPr>
          <w:trHeight w:val="300"/>
          <w:jc w:val="center"/>
        </w:trPr>
        <w:tc>
          <w:tcPr>
            <w:tcW w:w="1251" w:type="pct"/>
            <w:shd w:val="clear" w:color="auto" w:fill="auto"/>
            <w:noWrap/>
            <w:vAlign w:val="bottom"/>
            <w:hideMark/>
          </w:tcPr>
          <w:p w14:paraId="0031FA2B" w14:textId="77777777" w:rsidR="00A9776A" w:rsidRPr="00F22354" w:rsidRDefault="00A9776A" w:rsidP="007179A8">
            <w:pPr>
              <w:spacing w:after="0" w:line="240" w:lineRule="auto"/>
              <w:rPr>
                <w:rFonts w:eastAsia="Times New Roman" w:cs="Calibri"/>
                <w:b/>
                <w:bCs/>
                <w:color w:val="000000"/>
                <w:sz w:val="18"/>
                <w:szCs w:val="18"/>
                <w:lang w:eastAsia="fr-FR"/>
              </w:rPr>
            </w:pPr>
            <w:r w:rsidRPr="00F22354">
              <w:rPr>
                <w:rFonts w:eastAsia="Times New Roman" w:cs="Calibri"/>
                <w:b/>
                <w:bCs/>
                <w:color w:val="000000"/>
                <w:sz w:val="18"/>
                <w:szCs w:val="18"/>
                <w:lang w:eastAsia="fr-FR"/>
              </w:rPr>
              <w:t>Saône-et-Loire-Bresse Morvan</w:t>
            </w:r>
          </w:p>
        </w:tc>
        <w:tc>
          <w:tcPr>
            <w:tcW w:w="255" w:type="pct"/>
            <w:shd w:val="clear" w:color="auto" w:fill="auto"/>
            <w:noWrap/>
            <w:vAlign w:val="bottom"/>
            <w:hideMark/>
          </w:tcPr>
          <w:p w14:paraId="1856F9DF" w14:textId="77777777" w:rsidR="00A9776A" w:rsidRPr="00F22354" w:rsidRDefault="00A9776A" w:rsidP="007179A8">
            <w:pPr>
              <w:spacing w:after="0" w:line="240" w:lineRule="auto"/>
              <w:rPr>
                <w:rFonts w:eastAsia="Times New Roman" w:cs="Calibri"/>
                <w:color w:val="000000"/>
                <w:sz w:val="18"/>
                <w:szCs w:val="18"/>
                <w:lang w:eastAsia="fr-FR"/>
              </w:rPr>
            </w:pPr>
            <w:r w:rsidRPr="00F22354">
              <w:rPr>
                <w:rFonts w:eastAsia="Times New Roman" w:cs="Calibri"/>
                <w:color w:val="000000"/>
                <w:sz w:val="18"/>
                <w:szCs w:val="18"/>
                <w:lang w:eastAsia="fr-FR"/>
              </w:rPr>
              <w:t>5 ES</w:t>
            </w:r>
          </w:p>
        </w:tc>
        <w:tc>
          <w:tcPr>
            <w:tcW w:w="592" w:type="pct"/>
            <w:shd w:val="clear" w:color="auto" w:fill="auto"/>
            <w:noWrap/>
            <w:vAlign w:val="center"/>
            <w:hideMark/>
          </w:tcPr>
          <w:p w14:paraId="5BBCA6F8"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12 629</w:t>
            </w:r>
          </w:p>
        </w:tc>
        <w:tc>
          <w:tcPr>
            <w:tcW w:w="550" w:type="pct"/>
            <w:shd w:val="clear" w:color="auto" w:fill="auto"/>
            <w:noWrap/>
            <w:vAlign w:val="center"/>
            <w:hideMark/>
          </w:tcPr>
          <w:p w14:paraId="6F5E60D2"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44,0</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659" w:type="pct"/>
            <w:shd w:val="clear" w:color="auto" w:fill="auto"/>
            <w:noWrap/>
            <w:vAlign w:val="center"/>
            <w:hideMark/>
          </w:tcPr>
          <w:p w14:paraId="12B55DD0"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16 426</w:t>
            </w:r>
          </w:p>
        </w:tc>
        <w:tc>
          <w:tcPr>
            <w:tcW w:w="550" w:type="pct"/>
            <w:shd w:val="clear" w:color="auto" w:fill="auto"/>
            <w:noWrap/>
            <w:vAlign w:val="center"/>
            <w:hideMark/>
          </w:tcPr>
          <w:p w14:paraId="52DCC26A"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54,2</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592" w:type="pct"/>
            <w:shd w:val="clear" w:color="auto" w:fill="auto"/>
            <w:noWrap/>
            <w:vAlign w:val="center"/>
            <w:hideMark/>
          </w:tcPr>
          <w:p w14:paraId="7A1B2BC7"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17 069</w:t>
            </w:r>
          </w:p>
        </w:tc>
        <w:tc>
          <w:tcPr>
            <w:tcW w:w="550" w:type="pct"/>
            <w:shd w:val="clear" w:color="auto" w:fill="auto"/>
            <w:noWrap/>
            <w:vAlign w:val="center"/>
            <w:hideMark/>
          </w:tcPr>
          <w:p w14:paraId="7F6B783C" w14:textId="77777777" w:rsidR="00A9776A" w:rsidRPr="00F22354" w:rsidRDefault="00A9776A" w:rsidP="007179A8">
            <w:pPr>
              <w:spacing w:after="0" w:line="240" w:lineRule="auto"/>
              <w:ind w:right="115"/>
              <w:jc w:val="center"/>
              <w:rPr>
                <w:rFonts w:eastAsia="Times New Roman" w:cs="Calibri"/>
                <w:color w:val="000000"/>
                <w:sz w:val="18"/>
                <w:szCs w:val="18"/>
                <w:lang w:eastAsia="fr-FR"/>
              </w:rPr>
            </w:pPr>
            <w:r>
              <w:rPr>
                <w:rFonts w:eastAsia="Times New Roman" w:cs="Calibri"/>
                <w:color w:val="000000"/>
                <w:sz w:val="18"/>
                <w:szCs w:val="18"/>
                <w:lang w:eastAsia="fr-FR"/>
              </w:rPr>
              <w:t>58,0</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r>
      <w:tr w:rsidR="00A9776A" w:rsidRPr="00F22354" w14:paraId="5A60107D" w14:textId="77777777" w:rsidTr="002E0149">
        <w:trPr>
          <w:trHeight w:val="300"/>
          <w:jc w:val="center"/>
        </w:trPr>
        <w:tc>
          <w:tcPr>
            <w:tcW w:w="1251" w:type="pct"/>
            <w:shd w:val="clear" w:color="auto" w:fill="auto"/>
            <w:noWrap/>
            <w:vAlign w:val="bottom"/>
            <w:hideMark/>
          </w:tcPr>
          <w:p w14:paraId="218086B2" w14:textId="77777777" w:rsidR="00A9776A" w:rsidRPr="00F22354" w:rsidRDefault="00A9776A" w:rsidP="007179A8">
            <w:pPr>
              <w:spacing w:after="0" w:line="240" w:lineRule="auto"/>
              <w:rPr>
                <w:rFonts w:eastAsia="Times New Roman" w:cs="Calibri"/>
                <w:b/>
                <w:bCs/>
                <w:color w:val="000000"/>
                <w:sz w:val="18"/>
                <w:szCs w:val="18"/>
                <w:lang w:eastAsia="fr-FR"/>
              </w:rPr>
            </w:pPr>
            <w:r w:rsidRPr="00F22354">
              <w:rPr>
                <w:rFonts w:eastAsia="Times New Roman" w:cs="Calibri"/>
                <w:b/>
                <w:bCs/>
                <w:color w:val="000000"/>
                <w:sz w:val="18"/>
                <w:szCs w:val="18"/>
                <w:lang w:eastAsia="fr-FR"/>
              </w:rPr>
              <w:t>Bourgogne méridionale</w:t>
            </w:r>
          </w:p>
        </w:tc>
        <w:tc>
          <w:tcPr>
            <w:tcW w:w="255" w:type="pct"/>
            <w:shd w:val="clear" w:color="auto" w:fill="auto"/>
            <w:noWrap/>
            <w:vAlign w:val="bottom"/>
            <w:hideMark/>
          </w:tcPr>
          <w:p w14:paraId="5ABC2717" w14:textId="77777777" w:rsidR="00A9776A" w:rsidRPr="00F22354" w:rsidRDefault="00A9776A" w:rsidP="007179A8">
            <w:pPr>
              <w:spacing w:after="0" w:line="240" w:lineRule="auto"/>
              <w:rPr>
                <w:rFonts w:eastAsia="Times New Roman" w:cs="Calibri"/>
                <w:color w:val="000000"/>
                <w:sz w:val="18"/>
                <w:szCs w:val="18"/>
                <w:lang w:eastAsia="fr-FR"/>
              </w:rPr>
            </w:pPr>
            <w:r w:rsidRPr="00F22354">
              <w:rPr>
                <w:rFonts w:eastAsia="Times New Roman" w:cs="Calibri"/>
                <w:color w:val="000000"/>
                <w:sz w:val="18"/>
                <w:szCs w:val="18"/>
                <w:lang w:eastAsia="fr-FR"/>
              </w:rPr>
              <w:t>3ES</w:t>
            </w:r>
          </w:p>
        </w:tc>
        <w:tc>
          <w:tcPr>
            <w:tcW w:w="592" w:type="pct"/>
            <w:shd w:val="clear" w:color="auto" w:fill="auto"/>
            <w:noWrap/>
            <w:vAlign w:val="center"/>
            <w:hideMark/>
          </w:tcPr>
          <w:p w14:paraId="7F3481AE"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6 860</w:t>
            </w:r>
          </w:p>
        </w:tc>
        <w:tc>
          <w:tcPr>
            <w:tcW w:w="550" w:type="pct"/>
            <w:shd w:val="clear" w:color="auto" w:fill="auto"/>
            <w:noWrap/>
            <w:vAlign w:val="center"/>
            <w:hideMark/>
          </w:tcPr>
          <w:p w14:paraId="1C5FF8BC"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41,</w:t>
            </w:r>
            <w:r>
              <w:rPr>
                <w:rFonts w:eastAsia="Times New Roman" w:cs="Calibri"/>
                <w:color w:val="000000"/>
                <w:sz w:val="18"/>
                <w:szCs w:val="18"/>
                <w:lang w:eastAsia="fr-FR"/>
              </w:rPr>
              <w:t>2</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659" w:type="pct"/>
            <w:shd w:val="clear" w:color="auto" w:fill="auto"/>
            <w:noWrap/>
            <w:vAlign w:val="center"/>
            <w:hideMark/>
          </w:tcPr>
          <w:p w14:paraId="28D5F5FA"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10 130</w:t>
            </w:r>
          </w:p>
        </w:tc>
        <w:tc>
          <w:tcPr>
            <w:tcW w:w="550" w:type="pct"/>
            <w:shd w:val="clear" w:color="auto" w:fill="auto"/>
            <w:noWrap/>
            <w:vAlign w:val="center"/>
            <w:hideMark/>
          </w:tcPr>
          <w:p w14:paraId="334A3BB5"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53,7</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592" w:type="pct"/>
            <w:shd w:val="clear" w:color="auto" w:fill="auto"/>
            <w:noWrap/>
            <w:vAlign w:val="center"/>
            <w:hideMark/>
          </w:tcPr>
          <w:p w14:paraId="41E157F6"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9 969</w:t>
            </w:r>
          </w:p>
        </w:tc>
        <w:tc>
          <w:tcPr>
            <w:tcW w:w="550" w:type="pct"/>
            <w:shd w:val="clear" w:color="auto" w:fill="auto"/>
            <w:noWrap/>
            <w:vAlign w:val="center"/>
            <w:hideMark/>
          </w:tcPr>
          <w:p w14:paraId="7CF83D99"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55,6</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r>
      <w:tr w:rsidR="00A9776A" w:rsidRPr="00F22354" w14:paraId="4B97DD97" w14:textId="77777777" w:rsidTr="002E0149">
        <w:trPr>
          <w:trHeight w:val="300"/>
          <w:jc w:val="center"/>
        </w:trPr>
        <w:tc>
          <w:tcPr>
            <w:tcW w:w="1251" w:type="pct"/>
            <w:shd w:val="clear" w:color="auto" w:fill="auto"/>
            <w:noWrap/>
            <w:vAlign w:val="bottom"/>
            <w:hideMark/>
          </w:tcPr>
          <w:p w14:paraId="326579A1" w14:textId="77777777" w:rsidR="00A9776A" w:rsidRPr="00F22354" w:rsidRDefault="00A9776A" w:rsidP="007179A8">
            <w:pPr>
              <w:spacing w:after="0" w:line="240" w:lineRule="auto"/>
              <w:rPr>
                <w:rFonts w:eastAsia="Times New Roman" w:cs="Calibri"/>
                <w:b/>
                <w:bCs/>
                <w:color w:val="000000"/>
                <w:sz w:val="18"/>
                <w:szCs w:val="18"/>
                <w:lang w:eastAsia="fr-FR"/>
              </w:rPr>
            </w:pPr>
            <w:r w:rsidRPr="00F22354">
              <w:rPr>
                <w:rFonts w:eastAsia="Times New Roman" w:cs="Calibri"/>
                <w:b/>
                <w:bCs/>
                <w:color w:val="000000"/>
                <w:sz w:val="18"/>
                <w:szCs w:val="18"/>
                <w:lang w:eastAsia="fr-FR"/>
              </w:rPr>
              <w:t>Côte d’Or-Haute-Marne</w:t>
            </w:r>
          </w:p>
        </w:tc>
        <w:tc>
          <w:tcPr>
            <w:tcW w:w="255" w:type="pct"/>
            <w:shd w:val="clear" w:color="auto" w:fill="auto"/>
            <w:noWrap/>
            <w:vAlign w:val="bottom"/>
            <w:hideMark/>
          </w:tcPr>
          <w:p w14:paraId="79F7F6BE" w14:textId="77777777" w:rsidR="00A9776A" w:rsidRPr="00F22354" w:rsidRDefault="00A9776A" w:rsidP="007179A8">
            <w:pPr>
              <w:spacing w:after="0" w:line="240" w:lineRule="auto"/>
              <w:rPr>
                <w:rFonts w:eastAsia="Times New Roman" w:cs="Calibri"/>
                <w:color w:val="000000"/>
                <w:sz w:val="18"/>
                <w:szCs w:val="18"/>
                <w:lang w:eastAsia="fr-FR"/>
              </w:rPr>
            </w:pPr>
            <w:r w:rsidRPr="00F22354">
              <w:rPr>
                <w:rFonts w:eastAsia="Times New Roman" w:cs="Calibri"/>
                <w:color w:val="000000"/>
                <w:sz w:val="18"/>
                <w:szCs w:val="18"/>
                <w:lang w:eastAsia="fr-FR"/>
              </w:rPr>
              <w:t>7 ES</w:t>
            </w:r>
          </w:p>
        </w:tc>
        <w:tc>
          <w:tcPr>
            <w:tcW w:w="592" w:type="pct"/>
            <w:shd w:val="clear" w:color="auto" w:fill="auto"/>
            <w:noWrap/>
            <w:vAlign w:val="center"/>
            <w:hideMark/>
          </w:tcPr>
          <w:p w14:paraId="38C1CE63"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26 695</w:t>
            </w:r>
          </w:p>
        </w:tc>
        <w:tc>
          <w:tcPr>
            <w:tcW w:w="550" w:type="pct"/>
            <w:shd w:val="clear" w:color="auto" w:fill="auto"/>
            <w:noWrap/>
            <w:vAlign w:val="center"/>
            <w:hideMark/>
          </w:tcPr>
          <w:p w14:paraId="7E176D13"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46,8</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659" w:type="pct"/>
            <w:shd w:val="clear" w:color="auto" w:fill="auto"/>
            <w:noWrap/>
            <w:vAlign w:val="center"/>
            <w:hideMark/>
          </w:tcPr>
          <w:p w14:paraId="63C06C2F"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35 270</w:t>
            </w:r>
          </w:p>
        </w:tc>
        <w:tc>
          <w:tcPr>
            <w:tcW w:w="550" w:type="pct"/>
            <w:shd w:val="clear" w:color="auto" w:fill="auto"/>
            <w:noWrap/>
            <w:vAlign w:val="center"/>
            <w:hideMark/>
          </w:tcPr>
          <w:p w14:paraId="680331B2"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55,</w:t>
            </w:r>
            <w:r>
              <w:rPr>
                <w:rFonts w:eastAsia="Times New Roman" w:cs="Calibri"/>
                <w:color w:val="000000"/>
                <w:sz w:val="18"/>
                <w:szCs w:val="18"/>
                <w:lang w:eastAsia="fr-FR"/>
              </w:rPr>
              <w:t>3</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592" w:type="pct"/>
            <w:shd w:val="clear" w:color="auto" w:fill="auto"/>
            <w:noWrap/>
            <w:vAlign w:val="center"/>
            <w:hideMark/>
          </w:tcPr>
          <w:p w14:paraId="5D9665B6"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36 641</w:t>
            </w:r>
          </w:p>
        </w:tc>
        <w:tc>
          <w:tcPr>
            <w:tcW w:w="550" w:type="pct"/>
            <w:shd w:val="clear" w:color="auto" w:fill="auto"/>
            <w:noWrap/>
            <w:vAlign w:val="center"/>
            <w:hideMark/>
          </w:tcPr>
          <w:p w14:paraId="6DC8CE1B"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57,</w:t>
            </w:r>
            <w:r>
              <w:rPr>
                <w:rFonts w:eastAsia="Times New Roman" w:cs="Calibri"/>
                <w:color w:val="000000"/>
                <w:sz w:val="18"/>
                <w:szCs w:val="18"/>
                <w:lang w:eastAsia="fr-FR"/>
              </w:rPr>
              <w:t>6</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r>
      <w:tr w:rsidR="00A9776A" w:rsidRPr="00F22354" w14:paraId="687EA84B" w14:textId="77777777" w:rsidTr="002E0149">
        <w:trPr>
          <w:trHeight w:val="300"/>
          <w:jc w:val="center"/>
        </w:trPr>
        <w:tc>
          <w:tcPr>
            <w:tcW w:w="1251" w:type="pct"/>
            <w:shd w:val="clear" w:color="auto" w:fill="auto"/>
            <w:noWrap/>
            <w:vAlign w:val="bottom"/>
            <w:hideMark/>
          </w:tcPr>
          <w:p w14:paraId="1C1CC665" w14:textId="77777777" w:rsidR="00A9776A" w:rsidRPr="00F22354" w:rsidRDefault="00A9776A" w:rsidP="007179A8">
            <w:pPr>
              <w:spacing w:after="0" w:line="240" w:lineRule="auto"/>
              <w:rPr>
                <w:rFonts w:eastAsia="Times New Roman" w:cs="Calibri"/>
                <w:b/>
                <w:bCs/>
                <w:color w:val="000000"/>
                <w:sz w:val="18"/>
                <w:szCs w:val="18"/>
                <w:lang w:eastAsia="fr-FR"/>
              </w:rPr>
            </w:pPr>
            <w:r w:rsidRPr="00F22354">
              <w:rPr>
                <w:rFonts w:eastAsia="Times New Roman" w:cs="Calibri"/>
                <w:b/>
                <w:bCs/>
                <w:color w:val="000000"/>
                <w:sz w:val="18"/>
                <w:szCs w:val="18"/>
                <w:lang w:eastAsia="fr-FR"/>
              </w:rPr>
              <w:t>Sud Yonne-Haut-Nivernais</w:t>
            </w:r>
          </w:p>
        </w:tc>
        <w:tc>
          <w:tcPr>
            <w:tcW w:w="255" w:type="pct"/>
            <w:shd w:val="clear" w:color="auto" w:fill="auto"/>
            <w:noWrap/>
            <w:vAlign w:val="bottom"/>
            <w:hideMark/>
          </w:tcPr>
          <w:p w14:paraId="16F3D0AF" w14:textId="77777777" w:rsidR="00A9776A" w:rsidRPr="00F22354" w:rsidRDefault="00A9776A" w:rsidP="007179A8">
            <w:pPr>
              <w:spacing w:after="0" w:line="240" w:lineRule="auto"/>
              <w:rPr>
                <w:rFonts w:eastAsia="Times New Roman" w:cs="Calibri"/>
                <w:color w:val="000000"/>
                <w:sz w:val="18"/>
                <w:szCs w:val="18"/>
                <w:lang w:eastAsia="fr-FR"/>
              </w:rPr>
            </w:pPr>
            <w:r w:rsidRPr="00F22354">
              <w:rPr>
                <w:rFonts w:eastAsia="Times New Roman" w:cs="Calibri"/>
                <w:color w:val="000000"/>
                <w:sz w:val="18"/>
                <w:szCs w:val="18"/>
                <w:lang w:eastAsia="fr-FR"/>
              </w:rPr>
              <w:t>2 ES</w:t>
            </w:r>
          </w:p>
        </w:tc>
        <w:tc>
          <w:tcPr>
            <w:tcW w:w="592" w:type="pct"/>
            <w:shd w:val="clear" w:color="auto" w:fill="auto"/>
            <w:noWrap/>
            <w:vAlign w:val="center"/>
            <w:hideMark/>
          </w:tcPr>
          <w:p w14:paraId="229981B3"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5 243</w:t>
            </w:r>
          </w:p>
        </w:tc>
        <w:tc>
          <w:tcPr>
            <w:tcW w:w="550" w:type="pct"/>
            <w:shd w:val="clear" w:color="auto" w:fill="auto"/>
            <w:noWrap/>
            <w:vAlign w:val="center"/>
            <w:hideMark/>
          </w:tcPr>
          <w:p w14:paraId="76116560"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44,5</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659" w:type="pct"/>
            <w:shd w:val="clear" w:color="auto" w:fill="auto"/>
            <w:noWrap/>
            <w:vAlign w:val="center"/>
            <w:hideMark/>
          </w:tcPr>
          <w:p w14:paraId="146AFA4E"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6 302</w:t>
            </w:r>
          </w:p>
        </w:tc>
        <w:tc>
          <w:tcPr>
            <w:tcW w:w="550" w:type="pct"/>
            <w:shd w:val="clear" w:color="auto" w:fill="auto"/>
            <w:noWrap/>
            <w:vAlign w:val="center"/>
            <w:hideMark/>
          </w:tcPr>
          <w:p w14:paraId="67114180"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51,9</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592" w:type="pct"/>
            <w:shd w:val="clear" w:color="auto" w:fill="auto"/>
            <w:noWrap/>
            <w:vAlign w:val="center"/>
            <w:hideMark/>
          </w:tcPr>
          <w:p w14:paraId="1C0AAA10"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6 859</w:t>
            </w:r>
          </w:p>
        </w:tc>
        <w:tc>
          <w:tcPr>
            <w:tcW w:w="550" w:type="pct"/>
            <w:shd w:val="clear" w:color="auto" w:fill="auto"/>
            <w:noWrap/>
            <w:vAlign w:val="center"/>
            <w:hideMark/>
          </w:tcPr>
          <w:p w14:paraId="602AE421"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55,5</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r>
      <w:tr w:rsidR="00A9776A" w:rsidRPr="00F22354" w14:paraId="7A73138F" w14:textId="77777777" w:rsidTr="002E0149">
        <w:trPr>
          <w:trHeight w:val="300"/>
          <w:jc w:val="center"/>
        </w:trPr>
        <w:tc>
          <w:tcPr>
            <w:tcW w:w="1251" w:type="pct"/>
            <w:shd w:val="clear" w:color="auto" w:fill="auto"/>
            <w:noWrap/>
            <w:vAlign w:val="bottom"/>
            <w:hideMark/>
          </w:tcPr>
          <w:p w14:paraId="5E0B2B12" w14:textId="77777777" w:rsidR="00A9776A" w:rsidRPr="00F22354" w:rsidRDefault="00A9776A" w:rsidP="007179A8">
            <w:pPr>
              <w:spacing w:after="0" w:line="240" w:lineRule="auto"/>
              <w:rPr>
                <w:rFonts w:eastAsia="Times New Roman" w:cs="Calibri"/>
                <w:b/>
                <w:bCs/>
                <w:color w:val="000000"/>
                <w:sz w:val="18"/>
                <w:szCs w:val="18"/>
                <w:lang w:eastAsia="fr-FR"/>
              </w:rPr>
            </w:pPr>
            <w:r w:rsidRPr="00F22354">
              <w:rPr>
                <w:rFonts w:eastAsia="Times New Roman" w:cs="Calibri"/>
                <w:b/>
                <w:bCs/>
                <w:color w:val="000000"/>
                <w:sz w:val="18"/>
                <w:szCs w:val="18"/>
                <w:lang w:eastAsia="fr-FR"/>
              </w:rPr>
              <w:t>Nord Yonne</w:t>
            </w:r>
          </w:p>
        </w:tc>
        <w:tc>
          <w:tcPr>
            <w:tcW w:w="255" w:type="pct"/>
            <w:shd w:val="clear" w:color="auto" w:fill="auto"/>
            <w:noWrap/>
            <w:vAlign w:val="bottom"/>
            <w:hideMark/>
          </w:tcPr>
          <w:p w14:paraId="6D804BF8" w14:textId="77777777" w:rsidR="00A9776A" w:rsidRPr="00F22354" w:rsidRDefault="00A9776A" w:rsidP="007179A8">
            <w:pPr>
              <w:spacing w:after="0" w:line="240" w:lineRule="auto"/>
              <w:rPr>
                <w:rFonts w:eastAsia="Times New Roman" w:cs="Calibri"/>
                <w:color w:val="000000"/>
                <w:sz w:val="18"/>
                <w:szCs w:val="18"/>
                <w:lang w:eastAsia="fr-FR"/>
              </w:rPr>
            </w:pPr>
            <w:r w:rsidRPr="00F22354">
              <w:rPr>
                <w:rFonts w:eastAsia="Times New Roman" w:cs="Calibri"/>
                <w:color w:val="000000"/>
                <w:sz w:val="18"/>
                <w:szCs w:val="18"/>
                <w:lang w:eastAsia="fr-FR"/>
              </w:rPr>
              <w:t>2 ES</w:t>
            </w:r>
          </w:p>
        </w:tc>
        <w:tc>
          <w:tcPr>
            <w:tcW w:w="592" w:type="pct"/>
            <w:shd w:val="clear" w:color="auto" w:fill="auto"/>
            <w:noWrap/>
            <w:vAlign w:val="center"/>
            <w:hideMark/>
          </w:tcPr>
          <w:p w14:paraId="6DEF61A7"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5 319</w:t>
            </w:r>
          </w:p>
        </w:tc>
        <w:tc>
          <w:tcPr>
            <w:tcW w:w="550" w:type="pct"/>
            <w:shd w:val="clear" w:color="auto" w:fill="auto"/>
            <w:noWrap/>
            <w:vAlign w:val="center"/>
            <w:hideMark/>
          </w:tcPr>
          <w:p w14:paraId="1382278D"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46,2</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659" w:type="pct"/>
            <w:shd w:val="clear" w:color="auto" w:fill="auto"/>
            <w:noWrap/>
            <w:vAlign w:val="center"/>
            <w:hideMark/>
          </w:tcPr>
          <w:p w14:paraId="033404A6"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6 650</w:t>
            </w:r>
          </w:p>
        </w:tc>
        <w:tc>
          <w:tcPr>
            <w:tcW w:w="550" w:type="pct"/>
            <w:shd w:val="clear" w:color="auto" w:fill="auto"/>
            <w:noWrap/>
            <w:vAlign w:val="center"/>
            <w:hideMark/>
          </w:tcPr>
          <w:p w14:paraId="7DA2FF29"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55,4</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592" w:type="pct"/>
            <w:shd w:val="clear" w:color="auto" w:fill="auto"/>
            <w:noWrap/>
            <w:vAlign w:val="center"/>
            <w:hideMark/>
          </w:tcPr>
          <w:p w14:paraId="7123C433"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6 853</w:t>
            </w:r>
          </w:p>
        </w:tc>
        <w:tc>
          <w:tcPr>
            <w:tcW w:w="550" w:type="pct"/>
            <w:shd w:val="clear" w:color="auto" w:fill="auto"/>
            <w:noWrap/>
            <w:vAlign w:val="center"/>
            <w:hideMark/>
          </w:tcPr>
          <w:p w14:paraId="042AD67C"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57,8</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r>
      <w:tr w:rsidR="00A9776A" w:rsidRPr="00F22354" w14:paraId="2C6FE633" w14:textId="77777777" w:rsidTr="002E0149">
        <w:trPr>
          <w:trHeight w:val="300"/>
          <w:jc w:val="center"/>
        </w:trPr>
        <w:tc>
          <w:tcPr>
            <w:tcW w:w="1251" w:type="pct"/>
            <w:shd w:val="clear" w:color="auto" w:fill="auto"/>
            <w:noWrap/>
            <w:vAlign w:val="bottom"/>
            <w:hideMark/>
          </w:tcPr>
          <w:p w14:paraId="2BC23DDA" w14:textId="77777777" w:rsidR="00A9776A" w:rsidRPr="00F22354" w:rsidRDefault="00A9776A" w:rsidP="007179A8">
            <w:pPr>
              <w:spacing w:after="0" w:line="240" w:lineRule="auto"/>
              <w:rPr>
                <w:rFonts w:eastAsia="Times New Roman" w:cs="Calibri"/>
                <w:b/>
                <w:bCs/>
                <w:color w:val="000000"/>
                <w:sz w:val="18"/>
                <w:szCs w:val="18"/>
                <w:lang w:eastAsia="fr-FR"/>
              </w:rPr>
            </w:pPr>
            <w:r w:rsidRPr="00F22354">
              <w:rPr>
                <w:rFonts w:eastAsia="Times New Roman" w:cs="Calibri"/>
                <w:b/>
                <w:bCs/>
                <w:color w:val="000000"/>
                <w:sz w:val="18"/>
                <w:szCs w:val="18"/>
                <w:lang w:eastAsia="fr-FR"/>
              </w:rPr>
              <w:t>Nièvre*</w:t>
            </w:r>
          </w:p>
        </w:tc>
        <w:tc>
          <w:tcPr>
            <w:tcW w:w="255" w:type="pct"/>
            <w:shd w:val="clear" w:color="auto" w:fill="auto"/>
            <w:noWrap/>
            <w:vAlign w:val="bottom"/>
            <w:hideMark/>
          </w:tcPr>
          <w:p w14:paraId="55CB930F" w14:textId="77777777" w:rsidR="00A9776A" w:rsidRPr="00F22354" w:rsidRDefault="00A9776A" w:rsidP="007179A8">
            <w:pPr>
              <w:spacing w:after="0" w:line="240" w:lineRule="auto"/>
              <w:rPr>
                <w:rFonts w:eastAsia="Times New Roman" w:cs="Calibri"/>
                <w:color w:val="000000"/>
                <w:sz w:val="18"/>
                <w:szCs w:val="18"/>
                <w:lang w:eastAsia="fr-FR"/>
              </w:rPr>
            </w:pPr>
            <w:r w:rsidRPr="00F22354">
              <w:rPr>
                <w:rFonts w:eastAsia="Times New Roman" w:cs="Calibri"/>
                <w:color w:val="000000"/>
                <w:sz w:val="18"/>
                <w:szCs w:val="18"/>
                <w:lang w:eastAsia="fr-FR"/>
              </w:rPr>
              <w:t>3 ES</w:t>
            </w:r>
          </w:p>
        </w:tc>
        <w:tc>
          <w:tcPr>
            <w:tcW w:w="592" w:type="pct"/>
            <w:shd w:val="clear" w:color="auto" w:fill="auto"/>
            <w:noWrap/>
            <w:vAlign w:val="center"/>
            <w:hideMark/>
          </w:tcPr>
          <w:p w14:paraId="7DD58F7F"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6 424</w:t>
            </w:r>
          </w:p>
        </w:tc>
        <w:tc>
          <w:tcPr>
            <w:tcW w:w="550" w:type="pct"/>
            <w:shd w:val="clear" w:color="auto" w:fill="auto"/>
            <w:noWrap/>
            <w:vAlign w:val="center"/>
            <w:hideMark/>
          </w:tcPr>
          <w:p w14:paraId="04EEEE4E"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52,2</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659" w:type="pct"/>
            <w:shd w:val="clear" w:color="auto" w:fill="auto"/>
            <w:noWrap/>
            <w:vAlign w:val="center"/>
            <w:hideMark/>
          </w:tcPr>
          <w:p w14:paraId="5D38E0DA"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7 911</w:t>
            </w:r>
          </w:p>
        </w:tc>
        <w:tc>
          <w:tcPr>
            <w:tcW w:w="550" w:type="pct"/>
            <w:shd w:val="clear" w:color="auto" w:fill="auto"/>
            <w:noWrap/>
            <w:vAlign w:val="center"/>
            <w:hideMark/>
          </w:tcPr>
          <w:p w14:paraId="6A170613"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61,4</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592" w:type="pct"/>
            <w:shd w:val="clear" w:color="auto" w:fill="auto"/>
            <w:noWrap/>
            <w:vAlign w:val="center"/>
            <w:hideMark/>
          </w:tcPr>
          <w:p w14:paraId="105102E9"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8 135</w:t>
            </w:r>
          </w:p>
        </w:tc>
        <w:tc>
          <w:tcPr>
            <w:tcW w:w="550" w:type="pct"/>
            <w:shd w:val="clear" w:color="auto" w:fill="auto"/>
            <w:noWrap/>
            <w:vAlign w:val="center"/>
            <w:hideMark/>
          </w:tcPr>
          <w:p w14:paraId="0EE96FBA"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64,1</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r>
      <w:tr w:rsidR="00A9776A" w:rsidRPr="00F22354" w14:paraId="309A213B" w14:textId="77777777" w:rsidTr="002E0149">
        <w:trPr>
          <w:trHeight w:val="300"/>
          <w:jc w:val="center"/>
        </w:trPr>
        <w:tc>
          <w:tcPr>
            <w:tcW w:w="1251" w:type="pct"/>
            <w:shd w:val="clear" w:color="auto" w:fill="auto"/>
            <w:noWrap/>
            <w:vAlign w:val="bottom"/>
            <w:hideMark/>
          </w:tcPr>
          <w:p w14:paraId="5BDEEBC5" w14:textId="77777777" w:rsidR="00A9776A" w:rsidRPr="00F22354" w:rsidRDefault="00A9776A" w:rsidP="007179A8">
            <w:pPr>
              <w:spacing w:after="0" w:line="240" w:lineRule="auto"/>
              <w:rPr>
                <w:rFonts w:eastAsia="Times New Roman" w:cs="Calibri"/>
                <w:b/>
                <w:bCs/>
                <w:color w:val="000000"/>
                <w:sz w:val="18"/>
                <w:szCs w:val="18"/>
                <w:lang w:eastAsia="fr-FR"/>
              </w:rPr>
            </w:pPr>
            <w:r w:rsidRPr="00F22354">
              <w:rPr>
                <w:rFonts w:eastAsia="Times New Roman" w:cs="Calibri"/>
                <w:b/>
                <w:bCs/>
                <w:color w:val="000000"/>
                <w:sz w:val="18"/>
                <w:szCs w:val="18"/>
                <w:lang w:eastAsia="fr-FR"/>
              </w:rPr>
              <w:t>Centre Franche-Comté</w:t>
            </w:r>
          </w:p>
        </w:tc>
        <w:tc>
          <w:tcPr>
            <w:tcW w:w="255" w:type="pct"/>
            <w:shd w:val="clear" w:color="auto" w:fill="auto"/>
            <w:noWrap/>
            <w:vAlign w:val="bottom"/>
            <w:hideMark/>
          </w:tcPr>
          <w:p w14:paraId="1207DC15" w14:textId="77777777" w:rsidR="00A9776A" w:rsidRPr="00F22354" w:rsidRDefault="00A9776A" w:rsidP="007179A8">
            <w:pPr>
              <w:spacing w:after="0" w:line="240" w:lineRule="auto"/>
              <w:rPr>
                <w:rFonts w:eastAsia="Times New Roman" w:cs="Calibri"/>
                <w:color w:val="000000"/>
                <w:sz w:val="18"/>
                <w:szCs w:val="18"/>
                <w:lang w:eastAsia="fr-FR"/>
              </w:rPr>
            </w:pPr>
            <w:r w:rsidRPr="00F22354">
              <w:rPr>
                <w:rFonts w:eastAsia="Times New Roman" w:cs="Calibri"/>
                <w:color w:val="000000"/>
                <w:sz w:val="18"/>
                <w:szCs w:val="18"/>
                <w:lang w:eastAsia="fr-FR"/>
              </w:rPr>
              <w:t>6 ES</w:t>
            </w:r>
          </w:p>
        </w:tc>
        <w:tc>
          <w:tcPr>
            <w:tcW w:w="592" w:type="pct"/>
            <w:shd w:val="clear" w:color="auto" w:fill="auto"/>
            <w:noWrap/>
            <w:vAlign w:val="center"/>
            <w:hideMark/>
          </w:tcPr>
          <w:p w14:paraId="5292BA3D"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21 236</w:t>
            </w:r>
          </w:p>
        </w:tc>
        <w:tc>
          <w:tcPr>
            <w:tcW w:w="550" w:type="pct"/>
            <w:shd w:val="clear" w:color="auto" w:fill="auto"/>
            <w:noWrap/>
            <w:vAlign w:val="center"/>
            <w:hideMark/>
          </w:tcPr>
          <w:p w14:paraId="61FFA13B"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40,</w:t>
            </w:r>
            <w:r>
              <w:rPr>
                <w:rFonts w:eastAsia="Times New Roman" w:cs="Calibri"/>
                <w:color w:val="000000"/>
                <w:sz w:val="18"/>
                <w:szCs w:val="18"/>
                <w:lang w:eastAsia="fr-FR"/>
              </w:rPr>
              <w:t>8</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659" w:type="pct"/>
            <w:shd w:val="clear" w:color="auto" w:fill="auto"/>
            <w:noWrap/>
            <w:vAlign w:val="center"/>
            <w:hideMark/>
          </w:tcPr>
          <w:p w14:paraId="26D943EE"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27 446</w:t>
            </w:r>
          </w:p>
        </w:tc>
        <w:tc>
          <w:tcPr>
            <w:tcW w:w="550" w:type="pct"/>
            <w:shd w:val="clear" w:color="auto" w:fill="auto"/>
            <w:noWrap/>
            <w:vAlign w:val="center"/>
            <w:hideMark/>
          </w:tcPr>
          <w:p w14:paraId="780FBFB9"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51,</w:t>
            </w:r>
            <w:r>
              <w:rPr>
                <w:rFonts w:eastAsia="Times New Roman" w:cs="Calibri"/>
                <w:color w:val="000000"/>
                <w:sz w:val="18"/>
                <w:szCs w:val="18"/>
                <w:lang w:eastAsia="fr-FR"/>
              </w:rPr>
              <w:t>3</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592" w:type="pct"/>
            <w:shd w:val="clear" w:color="auto" w:fill="auto"/>
            <w:noWrap/>
            <w:vAlign w:val="center"/>
            <w:hideMark/>
          </w:tcPr>
          <w:p w14:paraId="0F3B1A3D"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28 532</w:t>
            </w:r>
          </w:p>
        </w:tc>
        <w:tc>
          <w:tcPr>
            <w:tcW w:w="550" w:type="pct"/>
            <w:shd w:val="clear" w:color="auto" w:fill="auto"/>
            <w:noWrap/>
            <w:vAlign w:val="center"/>
            <w:hideMark/>
          </w:tcPr>
          <w:p w14:paraId="696A5DB7" w14:textId="77777777" w:rsidR="00A9776A" w:rsidRPr="00F22354" w:rsidRDefault="00A9776A" w:rsidP="0064635E">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57,3</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r>
      <w:tr w:rsidR="00A9776A" w:rsidRPr="00F22354" w14:paraId="44AA6557" w14:textId="77777777" w:rsidTr="002E0149">
        <w:trPr>
          <w:trHeight w:val="300"/>
          <w:jc w:val="center"/>
        </w:trPr>
        <w:tc>
          <w:tcPr>
            <w:tcW w:w="1251" w:type="pct"/>
            <w:shd w:val="clear" w:color="auto" w:fill="auto"/>
            <w:noWrap/>
            <w:vAlign w:val="bottom"/>
            <w:hideMark/>
          </w:tcPr>
          <w:p w14:paraId="23F98F8E" w14:textId="77777777" w:rsidR="00A9776A" w:rsidRPr="00F22354" w:rsidRDefault="00A9776A" w:rsidP="007179A8">
            <w:pPr>
              <w:spacing w:after="0" w:line="240" w:lineRule="auto"/>
              <w:rPr>
                <w:rFonts w:eastAsia="Times New Roman" w:cs="Calibri"/>
                <w:b/>
                <w:bCs/>
                <w:color w:val="000000"/>
                <w:sz w:val="18"/>
                <w:szCs w:val="18"/>
                <w:lang w:eastAsia="fr-FR"/>
              </w:rPr>
            </w:pPr>
            <w:r w:rsidRPr="00F22354">
              <w:rPr>
                <w:rFonts w:eastAsia="Times New Roman" w:cs="Calibri"/>
                <w:b/>
                <w:bCs/>
                <w:color w:val="000000"/>
                <w:sz w:val="18"/>
                <w:szCs w:val="18"/>
                <w:lang w:eastAsia="fr-FR"/>
              </w:rPr>
              <w:t>Jura*</w:t>
            </w:r>
          </w:p>
        </w:tc>
        <w:tc>
          <w:tcPr>
            <w:tcW w:w="255" w:type="pct"/>
            <w:shd w:val="clear" w:color="auto" w:fill="auto"/>
            <w:noWrap/>
            <w:vAlign w:val="bottom"/>
            <w:hideMark/>
          </w:tcPr>
          <w:p w14:paraId="3804FA20" w14:textId="77777777" w:rsidR="00A9776A" w:rsidRPr="00F22354" w:rsidRDefault="00A9776A" w:rsidP="007179A8">
            <w:pPr>
              <w:spacing w:after="0" w:line="240" w:lineRule="auto"/>
              <w:rPr>
                <w:rFonts w:eastAsia="Times New Roman" w:cs="Calibri"/>
                <w:color w:val="000000"/>
                <w:sz w:val="18"/>
                <w:szCs w:val="18"/>
                <w:lang w:eastAsia="fr-FR"/>
              </w:rPr>
            </w:pPr>
            <w:r w:rsidRPr="00F22354">
              <w:rPr>
                <w:rFonts w:eastAsia="Times New Roman" w:cs="Calibri"/>
                <w:color w:val="000000"/>
                <w:sz w:val="18"/>
                <w:szCs w:val="18"/>
                <w:lang w:eastAsia="fr-FR"/>
              </w:rPr>
              <w:t>3 ES</w:t>
            </w:r>
          </w:p>
        </w:tc>
        <w:tc>
          <w:tcPr>
            <w:tcW w:w="592" w:type="pct"/>
            <w:shd w:val="clear" w:color="auto" w:fill="auto"/>
            <w:noWrap/>
            <w:vAlign w:val="center"/>
            <w:hideMark/>
          </w:tcPr>
          <w:p w14:paraId="31FC78AA"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2 542</w:t>
            </w:r>
          </w:p>
        </w:tc>
        <w:tc>
          <w:tcPr>
            <w:tcW w:w="550" w:type="pct"/>
            <w:shd w:val="clear" w:color="auto" w:fill="auto"/>
            <w:noWrap/>
            <w:vAlign w:val="center"/>
            <w:hideMark/>
          </w:tcPr>
          <w:p w14:paraId="3DADDFD5"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37,6</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659" w:type="pct"/>
            <w:shd w:val="clear" w:color="auto" w:fill="auto"/>
            <w:noWrap/>
            <w:vAlign w:val="center"/>
            <w:hideMark/>
          </w:tcPr>
          <w:p w14:paraId="5270D28F"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4 181</w:t>
            </w:r>
          </w:p>
        </w:tc>
        <w:tc>
          <w:tcPr>
            <w:tcW w:w="550" w:type="pct"/>
            <w:shd w:val="clear" w:color="auto" w:fill="auto"/>
            <w:noWrap/>
            <w:vAlign w:val="center"/>
            <w:hideMark/>
          </w:tcPr>
          <w:p w14:paraId="4D4A8C2B"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59,8</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592" w:type="pct"/>
            <w:shd w:val="clear" w:color="auto" w:fill="auto"/>
            <w:noWrap/>
            <w:vAlign w:val="center"/>
            <w:hideMark/>
          </w:tcPr>
          <w:p w14:paraId="3FF02DC1"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4 339</w:t>
            </w:r>
          </w:p>
        </w:tc>
        <w:tc>
          <w:tcPr>
            <w:tcW w:w="550" w:type="pct"/>
            <w:shd w:val="clear" w:color="auto" w:fill="auto"/>
            <w:noWrap/>
            <w:vAlign w:val="center"/>
            <w:hideMark/>
          </w:tcPr>
          <w:p w14:paraId="7C1820AC"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65,5</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r>
      <w:tr w:rsidR="00A9776A" w:rsidRPr="00F22354" w14:paraId="045637F3" w14:textId="77777777" w:rsidTr="002E0149">
        <w:trPr>
          <w:trHeight w:val="300"/>
          <w:jc w:val="center"/>
        </w:trPr>
        <w:tc>
          <w:tcPr>
            <w:tcW w:w="1251" w:type="pct"/>
            <w:shd w:val="clear" w:color="auto" w:fill="auto"/>
            <w:noWrap/>
            <w:vAlign w:val="bottom"/>
            <w:hideMark/>
          </w:tcPr>
          <w:p w14:paraId="57FE8203" w14:textId="77777777" w:rsidR="00A9776A" w:rsidRPr="00F22354" w:rsidRDefault="00A9776A" w:rsidP="007179A8">
            <w:pPr>
              <w:spacing w:after="0" w:line="240" w:lineRule="auto"/>
              <w:rPr>
                <w:rFonts w:eastAsia="Times New Roman" w:cs="Calibri"/>
                <w:b/>
                <w:bCs/>
                <w:color w:val="000000"/>
                <w:sz w:val="18"/>
                <w:szCs w:val="18"/>
                <w:lang w:eastAsia="fr-FR"/>
              </w:rPr>
            </w:pPr>
            <w:r w:rsidRPr="00F22354">
              <w:rPr>
                <w:rFonts w:eastAsia="Times New Roman" w:cs="Calibri"/>
                <w:b/>
                <w:bCs/>
                <w:color w:val="000000"/>
                <w:sz w:val="18"/>
                <w:szCs w:val="18"/>
                <w:lang w:eastAsia="fr-FR"/>
              </w:rPr>
              <w:t>Nord Franche-Comté</w:t>
            </w:r>
          </w:p>
        </w:tc>
        <w:tc>
          <w:tcPr>
            <w:tcW w:w="255" w:type="pct"/>
            <w:shd w:val="clear" w:color="auto" w:fill="auto"/>
            <w:noWrap/>
            <w:vAlign w:val="bottom"/>
            <w:hideMark/>
          </w:tcPr>
          <w:p w14:paraId="59CE8AE6" w14:textId="77777777" w:rsidR="00A9776A" w:rsidRPr="00F22354" w:rsidRDefault="00A9776A" w:rsidP="007179A8">
            <w:pPr>
              <w:spacing w:after="0" w:line="240" w:lineRule="auto"/>
              <w:rPr>
                <w:rFonts w:eastAsia="Times New Roman" w:cs="Calibri"/>
                <w:color w:val="000000"/>
                <w:sz w:val="18"/>
                <w:szCs w:val="18"/>
                <w:lang w:eastAsia="fr-FR"/>
              </w:rPr>
            </w:pPr>
            <w:r w:rsidRPr="00F22354">
              <w:rPr>
                <w:rFonts w:eastAsia="Times New Roman" w:cs="Calibri"/>
                <w:color w:val="000000"/>
                <w:sz w:val="18"/>
                <w:szCs w:val="18"/>
                <w:lang w:eastAsia="fr-FR"/>
              </w:rPr>
              <w:t>2 ES</w:t>
            </w:r>
          </w:p>
        </w:tc>
        <w:tc>
          <w:tcPr>
            <w:tcW w:w="592" w:type="pct"/>
            <w:shd w:val="clear" w:color="auto" w:fill="auto"/>
            <w:noWrap/>
            <w:vAlign w:val="center"/>
            <w:hideMark/>
          </w:tcPr>
          <w:p w14:paraId="63B38347"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8 044</w:t>
            </w:r>
          </w:p>
        </w:tc>
        <w:tc>
          <w:tcPr>
            <w:tcW w:w="550" w:type="pct"/>
            <w:shd w:val="clear" w:color="auto" w:fill="auto"/>
            <w:noWrap/>
            <w:vAlign w:val="center"/>
            <w:hideMark/>
          </w:tcPr>
          <w:p w14:paraId="78C01FF1"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45,4</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659" w:type="pct"/>
            <w:shd w:val="clear" w:color="auto" w:fill="auto"/>
            <w:noWrap/>
            <w:vAlign w:val="center"/>
            <w:hideMark/>
          </w:tcPr>
          <w:p w14:paraId="7D9668FE"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9 991</w:t>
            </w:r>
          </w:p>
        </w:tc>
        <w:tc>
          <w:tcPr>
            <w:tcW w:w="550" w:type="pct"/>
            <w:shd w:val="clear" w:color="auto" w:fill="auto"/>
            <w:noWrap/>
            <w:vAlign w:val="center"/>
            <w:hideMark/>
          </w:tcPr>
          <w:p w14:paraId="0E46CFA3"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52,</w:t>
            </w:r>
            <w:r>
              <w:rPr>
                <w:rFonts w:eastAsia="Times New Roman" w:cs="Calibri"/>
                <w:color w:val="000000"/>
                <w:sz w:val="18"/>
                <w:szCs w:val="18"/>
                <w:lang w:eastAsia="fr-FR"/>
              </w:rPr>
              <w:t>8</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592" w:type="pct"/>
            <w:shd w:val="clear" w:color="auto" w:fill="auto"/>
            <w:noWrap/>
            <w:vAlign w:val="center"/>
            <w:hideMark/>
          </w:tcPr>
          <w:p w14:paraId="4D986154"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9 627</w:t>
            </w:r>
          </w:p>
        </w:tc>
        <w:tc>
          <w:tcPr>
            <w:tcW w:w="550" w:type="pct"/>
            <w:shd w:val="clear" w:color="auto" w:fill="auto"/>
            <w:noWrap/>
            <w:vAlign w:val="center"/>
            <w:hideMark/>
          </w:tcPr>
          <w:p w14:paraId="69DAA76F"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54,</w:t>
            </w:r>
            <w:r>
              <w:rPr>
                <w:rFonts w:eastAsia="Times New Roman" w:cs="Calibri"/>
                <w:color w:val="000000"/>
                <w:sz w:val="18"/>
                <w:szCs w:val="18"/>
                <w:lang w:eastAsia="fr-FR"/>
              </w:rPr>
              <w:t>7</w:t>
            </w:r>
            <w:r w:rsidRPr="00F22354">
              <w:rPr>
                <w:rFonts w:eastAsia="Times New Roman" w:cs="Calibri"/>
                <w:color w:val="000000"/>
                <w:sz w:val="18"/>
                <w:szCs w:val="18"/>
                <w:lang w:eastAsia="fr-FR"/>
              </w:rPr>
              <w:t>%</w:t>
            </w:r>
          </w:p>
        </w:tc>
      </w:tr>
      <w:tr w:rsidR="00A9776A" w:rsidRPr="00F22354" w14:paraId="37260ED5" w14:textId="77777777" w:rsidTr="002E0149">
        <w:trPr>
          <w:trHeight w:val="300"/>
          <w:jc w:val="center"/>
        </w:trPr>
        <w:tc>
          <w:tcPr>
            <w:tcW w:w="1251" w:type="pct"/>
            <w:shd w:val="clear" w:color="auto" w:fill="auto"/>
            <w:noWrap/>
            <w:vAlign w:val="bottom"/>
            <w:hideMark/>
          </w:tcPr>
          <w:p w14:paraId="7AAD2AF5" w14:textId="77777777" w:rsidR="00A9776A" w:rsidRPr="00F22354" w:rsidRDefault="00A9776A" w:rsidP="007179A8">
            <w:pPr>
              <w:spacing w:after="0" w:line="240" w:lineRule="auto"/>
              <w:rPr>
                <w:rFonts w:eastAsia="Times New Roman" w:cs="Calibri"/>
                <w:b/>
                <w:bCs/>
                <w:color w:val="000000"/>
                <w:sz w:val="18"/>
                <w:szCs w:val="18"/>
                <w:lang w:eastAsia="fr-FR"/>
              </w:rPr>
            </w:pPr>
            <w:r w:rsidRPr="00F22354">
              <w:rPr>
                <w:rFonts w:eastAsia="Times New Roman" w:cs="Calibri"/>
                <w:b/>
                <w:bCs/>
                <w:color w:val="000000"/>
                <w:sz w:val="18"/>
                <w:szCs w:val="18"/>
                <w:lang w:eastAsia="fr-FR"/>
              </w:rPr>
              <w:t>Haute-Saône</w:t>
            </w:r>
          </w:p>
        </w:tc>
        <w:tc>
          <w:tcPr>
            <w:tcW w:w="255" w:type="pct"/>
            <w:shd w:val="clear" w:color="auto" w:fill="auto"/>
            <w:noWrap/>
            <w:vAlign w:val="bottom"/>
            <w:hideMark/>
          </w:tcPr>
          <w:p w14:paraId="6055F65B" w14:textId="77777777" w:rsidR="00A9776A" w:rsidRPr="00F22354" w:rsidRDefault="00A9776A" w:rsidP="007179A8">
            <w:pPr>
              <w:spacing w:after="0" w:line="240" w:lineRule="auto"/>
              <w:rPr>
                <w:rFonts w:eastAsia="Times New Roman" w:cs="Calibri"/>
                <w:color w:val="000000"/>
                <w:sz w:val="18"/>
                <w:szCs w:val="18"/>
                <w:lang w:eastAsia="fr-FR"/>
              </w:rPr>
            </w:pPr>
            <w:r w:rsidRPr="00F22354">
              <w:rPr>
                <w:rFonts w:eastAsia="Times New Roman" w:cs="Calibri"/>
                <w:color w:val="000000"/>
                <w:sz w:val="18"/>
                <w:szCs w:val="18"/>
                <w:lang w:eastAsia="fr-FR"/>
              </w:rPr>
              <w:t>2 ES</w:t>
            </w:r>
          </w:p>
        </w:tc>
        <w:tc>
          <w:tcPr>
            <w:tcW w:w="592" w:type="pct"/>
            <w:shd w:val="clear" w:color="auto" w:fill="auto"/>
            <w:noWrap/>
            <w:vAlign w:val="center"/>
            <w:hideMark/>
          </w:tcPr>
          <w:p w14:paraId="5CD8FCEA"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4 273</w:t>
            </w:r>
          </w:p>
        </w:tc>
        <w:tc>
          <w:tcPr>
            <w:tcW w:w="550" w:type="pct"/>
            <w:shd w:val="clear" w:color="auto" w:fill="auto"/>
            <w:noWrap/>
            <w:vAlign w:val="center"/>
            <w:hideMark/>
          </w:tcPr>
          <w:p w14:paraId="0B6B8084"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47,6</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659" w:type="pct"/>
            <w:shd w:val="clear" w:color="auto" w:fill="auto"/>
            <w:noWrap/>
            <w:vAlign w:val="center"/>
            <w:hideMark/>
          </w:tcPr>
          <w:p w14:paraId="362E03D2"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5 439</w:t>
            </w:r>
          </w:p>
        </w:tc>
        <w:tc>
          <w:tcPr>
            <w:tcW w:w="550" w:type="pct"/>
            <w:shd w:val="clear" w:color="auto" w:fill="auto"/>
            <w:noWrap/>
            <w:vAlign w:val="center"/>
            <w:hideMark/>
          </w:tcPr>
          <w:p w14:paraId="1E556E27"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59,</w:t>
            </w:r>
            <w:r>
              <w:rPr>
                <w:rFonts w:eastAsia="Times New Roman" w:cs="Calibri"/>
                <w:color w:val="000000"/>
                <w:sz w:val="18"/>
                <w:szCs w:val="18"/>
                <w:lang w:eastAsia="fr-FR"/>
              </w:rPr>
              <w:t>5</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c>
          <w:tcPr>
            <w:tcW w:w="592" w:type="pct"/>
            <w:shd w:val="clear" w:color="auto" w:fill="auto"/>
            <w:noWrap/>
            <w:vAlign w:val="center"/>
            <w:hideMark/>
          </w:tcPr>
          <w:p w14:paraId="4E6F7FFF"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4 320</w:t>
            </w:r>
          </w:p>
        </w:tc>
        <w:tc>
          <w:tcPr>
            <w:tcW w:w="550" w:type="pct"/>
            <w:shd w:val="clear" w:color="auto" w:fill="auto"/>
            <w:noWrap/>
            <w:vAlign w:val="center"/>
            <w:hideMark/>
          </w:tcPr>
          <w:p w14:paraId="268E2B76" w14:textId="77777777" w:rsidR="00A9776A" w:rsidRPr="00F22354" w:rsidRDefault="00A9776A" w:rsidP="007179A8">
            <w:pPr>
              <w:spacing w:after="0" w:line="240" w:lineRule="auto"/>
              <w:jc w:val="center"/>
              <w:rPr>
                <w:rFonts w:eastAsia="Times New Roman" w:cs="Calibri"/>
                <w:color w:val="000000"/>
                <w:sz w:val="18"/>
                <w:szCs w:val="18"/>
                <w:lang w:eastAsia="fr-FR"/>
              </w:rPr>
            </w:pPr>
            <w:r w:rsidRPr="00F22354">
              <w:rPr>
                <w:rFonts w:eastAsia="Times New Roman" w:cs="Calibri"/>
                <w:color w:val="000000"/>
                <w:sz w:val="18"/>
                <w:szCs w:val="18"/>
                <w:lang w:eastAsia="fr-FR"/>
              </w:rPr>
              <w:t>58,</w:t>
            </w:r>
            <w:r>
              <w:rPr>
                <w:rFonts w:eastAsia="Times New Roman" w:cs="Calibri"/>
                <w:color w:val="000000"/>
                <w:sz w:val="18"/>
                <w:szCs w:val="18"/>
                <w:lang w:eastAsia="fr-FR"/>
              </w:rPr>
              <w:t>7</w:t>
            </w:r>
            <w:r w:rsidR="0064635E">
              <w:rPr>
                <w:rFonts w:eastAsia="Times New Roman" w:cs="Calibri"/>
                <w:color w:val="000000"/>
                <w:sz w:val="18"/>
                <w:szCs w:val="18"/>
                <w:lang w:eastAsia="fr-FR"/>
              </w:rPr>
              <w:t xml:space="preserve"> </w:t>
            </w:r>
            <w:r w:rsidRPr="00F22354">
              <w:rPr>
                <w:rFonts w:eastAsia="Times New Roman" w:cs="Calibri"/>
                <w:color w:val="000000"/>
                <w:sz w:val="18"/>
                <w:szCs w:val="18"/>
                <w:lang w:eastAsia="fr-FR"/>
              </w:rPr>
              <w:t>%</w:t>
            </w:r>
          </w:p>
        </w:tc>
      </w:tr>
      <w:tr w:rsidR="00A9776A" w:rsidRPr="00F22354" w14:paraId="7A136C1B" w14:textId="77777777" w:rsidTr="002E0149">
        <w:trPr>
          <w:trHeight w:val="300"/>
          <w:jc w:val="center"/>
        </w:trPr>
        <w:tc>
          <w:tcPr>
            <w:tcW w:w="1251" w:type="pct"/>
            <w:shd w:val="clear" w:color="000000" w:fill="E2EFDA"/>
            <w:noWrap/>
            <w:vAlign w:val="bottom"/>
            <w:hideMark/>
          </w:tcPr>
          <w:p w14:paraId="4A13C75D" w14:textId="77777777" w:rsidR="00A9776A" w:rsidRPr="00F22354" w:rsidRDefault="00A9776A" w:rsidP="007179A8">
            <w:pPr>
              <w:spacing w:after="0" w:line="240" w:lineRule="auto"/>
              <w:rPr>
                <w:rFonts w:eastAsia="Times New Roman" w:cs="Calibri"/>
                <w:b/>
                <w:bCs/>
                <w:i/>
                <w:iCs/>
                <w:color w:val="000000"/>
                <w:sz w:val="18"/>
                <w:szCs w:val="18"/>
                <w:lang w:eastAsia="fr-FR"/>
              </w:rPr>
            </w:pPr>
            <w:r w:rsidRPr="00F22354">
              <w:rPr>
                <w:rFonts w:eastAsia="Times New Roman" w:cs="Calibri"/>
                <w:b/>
                <w:bCs/>
                <w:i/>
                <w:iCs/>
                <w:color w:val="000000"/>
                <w:sz w:val="18"/>
                <w:szCs w:val="18"/>
                <w:lang w:eastAsia="fr-FR"/>
              </w:rPr>
              <w:t>TOTAL BFC</w:t>
            </w:r>
          </w:p>
        </w:tc>
        <w:tc>
          <w:tcPr>
            <w:tcW w:w="255" w:type="pct"/>
            <w:shd w:val="clear" w:color="000000" w:fill="E2EFDA"/>
            <w:noWrap/>
            <w:vAlign w:val="bottom"/>
            <w:hideMark/>
          </w:tcPr>
          <w:p w14:paraId="73D40749" w14:textId="77777777" w:rsidR="00A9776A" w:rsidRPr="00F22354" w:rsidRDefault="00A9776A" w:rsidP="007179A8">
            <w:pPr>
              <w:spacing w:after="0" w:line="240" w:lineRule="auto"/>
              <w:rPr>
                <w:rFonts w:eastAsia="Times New Roman" w:cs="Calibri"/>
                <w:i/>
                <w:iCs/>
                <w:color w:val="000000"/>
                <w:sz w:val="18"/>
                <w:szCs w:val="18"/>
                <w:lang w:eastAsia="fr-FR"/>
              </w:rPr>
            </w:pPr>
            <w:r w:rsidRPr="00F22354">
              <w:rPr>
                <w:rFonts w:eastAsia="Times New Roman" w:cs="Calibri"/>
                <w:i/>
                <w:iCs/>
                <w:color w:val="000000"/>
                <w:sz w:val="18"/>
                <w:szCs w:val="18"/>
                <w:lang w:eastAsia="fr-FR"/>
              </w:rPr>
              <w:t> </w:t>
            </w:r>
          </w:p>
        </w:tc>
        <w:tc>
          <w:tcPr>
            <w:tcW w:w="592" w:type="pct"/>
            <w:shd w:val="clear" w:color="000000" w:fill="E2EFDA"/>
            <w:noWrap/>
            <w:vAlign w:val="center"/>
            <w:hideMark/>
          </w:tcPr>
          <w:p w14:paraId="282866D2" w14:textId="77777777" w:rsidR="00A9776A" w:rsidRPr="00F22354" w:rsidRDefault="00A9776A" w:rsidP="007179A8">
            <w:pPr>
              <w:spacing w:after="0" w:line="240" w:lineRule="auto"/>
              <w:jc w:val="center"/>
              <w:rPr>
                <w:rFonts w:eastAsia="Times New Roman" w:cs="Calibri"/>
                <w:i/>
                <w:iCs/>
                <w:color w:val="000000"/>
                <w:sz w:val="18"/>
                <w:szCs w:val="18"/>
                <w:lang w:eastAsia="fr-FR"/>
              </w:rPr>
            </w:pPr>
            <w:r w:rsidRPr="00F22354">
              <w:rPr>
                <w:rFonts w:eastAsia="Times New Roman" w:cs="Calibri"/>
                <w:i/>
                <w:iCs/>
                <w:color w:val="000000"/>
                <w:sz w:val="18"/>
                <w:szCs w:val="18"/>
                <w:lang w:eastAsia="fr-FR"/>
              </w:rPr>
              <w:t>99 265</w:t>
            </w:r>
          </w:p>
        </w:tc>
        <w:tc>
          <w:tcPr>
            <w:tcW w:w="550" w:type="pct"/>
            <w:shd w:val="clear" w:color="000000" w:fill="E2EFDA"/>
            <w:noWrap/>
            <w:vAlign w:val="center"/>
            <w:hideMark/>
          </w:tcPr>
          <w:p w14:paraId="30FD3DF6" w14:textId="77777777" w:rsidR="00A9776A" w:rsidRPr="00F22354" w:rsidRDefault="00A9776A" w:rsidP="007179A8">
            <w:pPr>
              <w:spacing w:after="0" w:line="240" w:lineRule="auto"/>
              <w:jc w:val="center"/>
              <w:rPr>
                <w:rFonts w:eastAsia="Times New Roman" w:cs="Calibri"/>
                <w:i/>
                <w:iCs/>
                <w:color w:val="000000"/>
                <w:sz w:val="18"/>
                <w:szCs w:val="18"/>
                <w:lang w:eastAsia="fr-FR"/>
              </w:rPr>
            </w:pPr>
            <w:r w:rsidRPr="00F22354">
              <w:rPr>
                <w:rFonts w:eastAsia="Times New Roman" w:cs="Calibri"/>
                <w:i/>
                <w:iCs/>
                <w:color w:val="000000"/>
                <w:sz w:val="18"/>
                <w:szCs w:val="18"/>
                <w:lang w:eastAsia="fr-FR"/>
              </w:rPr>
              <w:t>44,4</w:t>
            </w:r>
            <w:r w:rsidR="0064635E">
              <w:rPr>
                <w:rFonts w:eastAsia="Times New Roman" w:cs="Calibri"/>
                <w:i/>
                <w:iCs/>
                <w:color w:val="000000"/>
                <w:sz w:val="18"/>
                <w:szCs w:val="18"/>
                <w:lang w:eastAsia="fr-FR"/>
              </w:rPr>
              <w:t xml:space="preserve"> </w:t>
            </w:r>
            <w:r w:rsidRPr="00F22354">
              <w:rPr>
                <w:rFonts w:eastAsia="Times New Roman" w:cs="Calibri"/>
                <w:i/>
                <w:iCs/>
                <w:color w:val="000000"/>
                <w:sz w:val="18"/>
                <w:szCs w:val="18"/>
                <w:lang w:eastAsia="fr-FR"/>
              </w:rPr>
              <w:t>%</w:t>
            </w:r>
          </w:p>
        </w:tc>
        <w:tc>
          <w:tcPr>
            <w:tcW w:w="659" w:type="pct"/>
            <w:shd w:val="clear" w:color="000000" w:fill="E2EFDA"/>
            <w:noWrap/>
            <w:vAlign w:val="center"/>
            <w:hideMark/>
          </w:tcPr>
          <w:p w14:paraId="7E3EDEA1" w14:textId="77777777" w:rsidR="00A9776A" w:rsidRPr="00F22354" w:rsidRDefault="00A9776A" w:rsidP="007179A8">
            <w:pPr>
              <w:spacing w:after="0" w:line="240" w:lineRule="auto"/>
              <w:jc w:val="center"/>
              <w:rPr>
                <w:rFonts w:eastAsia="Times New Roman" w:cs="Calibri"/>
                <w:i/>
                <w:iCs/>
                <w:color w:val="000000"/>
                <w:sz w:val="18"/>
                <w:szCs w:val="18"/>
                <w:lang w:eastAsia="fr-FR"/>
              </w:rPr>
            </w:pPr>
            <w:r w:rsidRPr="00F22354">
              <w:rPr>
                <w:rFonts w:eastAsia="Times New Roman" w:cs="Calibri"/>
                <w:i/>
                <w:iCs/>
                <w:color w:val="000000"/>
                <w:sz w:val="18"/>
                <w:szCs w:val="18"/>
                <w:lang w:eastAsia="fr-FR"/>
              </w:rPr>
              <w:t>129 746</w:t>
            </w:r>
          </w:p>
        </w:tc>
        <w:tc>
          <w:tcPr>
            <w:tcW w:w="550" w:type="pct"/>
            <w:shd w:val="clear" w:color="000000" w:fill="E2EFDA"/>
            <w:noWrap/>
            <w:vAlign w:val="center"/>
            <w:hideMark/>
          </w:tcPr>
          <w:p w14:paraId="4CEFC5A4" w14:textId="77777777" w:rsidR="00A9776A" w:rsidRPr="00F22354" w:rsidRDefault="00A9776A" w:rsidP="007179A8">
            <w:pPr>
              <w:spacing w:after="0" w:line="240" w:lineRule="auto"/>
              <w:jc w:val="center"/>
              <w:rPr>
                <w:rFonts w:eastAsia="Times New Roman" w:cs="Calibri"/>
                <w:i/>
                <w:iCs/>
                <w:color w:val="000000"/>
                <w:sz w:val="18"/>
                <w:szCs w:val="18"/>
                <w:lang w:eastAsia="fr-FR"/>
              </w:rPr>
            </w:pPr>
            <w:r w:rsidRPr="00F22354">
              <w:rPr>
                <w:rFonts w:eastAsia="Times New Roman" w:cs="Calibri"/>
                <w:i/>
                <w:iCs/>
                <w:color w:val="000000"/>
                <w:sz w:val="18"/>
                <w:szCs w:val="18"/>
                <w:lang w:eastAsia="fr-FR"/>
              </w:rPr>
              <w:t>54,</w:t>
            </w:r>
            <w:r>
              <w:rPr>
                <w:rFonts w:eastAsia="Times New Roman" w:cs="Calibri"/>
                <w:i/>
                <w:iCs/>
                <w:color w:val="000000"/>
                <w:sz w:val="18"/>
                <w:szCs w:val="18"/>
                <w:lang w:eastAsia="fr-FR"/>
              </w:rPr>
              <w:t>4</w:t>
            </w:r>
            <w:r w:rsidR="0064635E">
              <w:rPr>
                <w:rFonts w:eastAsia="Times New Roman" w:cs="Calibri"/>
                <w:i/>
                <w:iCs/>
                <w:color w:val="000000"/>
                <w:sz w:val="18"/>
                <w:szCs w:val="18"/>
                <w:lang w:eastAsia="fr-FR"/>
              </w:rPr>
              <w:t xml:space="preserve"> </w:t>
            </w:r>
            <w:r w:rsidRPr="00F22354">
              <w:rPr>
                <w:rFonts w:eastAsia="Times New Roman" w:cs="Calibri"/>
                <w:i/>
                <w:iCs/>
                <w:color w:val="000000"/>
                <w:sz w:val="18"/>
                <w:szCs w:val="18"/>
                <w:lang w:eastAsia="fr-FR"/>
              </w:rPr>
              <w:t>%</w:t>
            </w:r>
          </w:p>
        </w:tc>
        <w:tc>
          <w:tcPr>
            <w:tcW w:w="592" w:type="pct"/>
            <w:shd w:val="clear" w:color="000000" w:fill="E2EFDA"/>
            <w:noWrap/>
            <w:vAlign w:val="center"/>
            <w:hideMark/>
          </w:tcPr>
          <w:p w14:paraId="257E07DC" w14:textId="77777777" w:rsidR="00A9776A" w:rsidRPr="00F22354" w:rsidRDefault="00A9776A" w:rsidP="007179A8">
            <w:pPr>
              <w:spacing w:after="0" w:line="240" w:lineRule="auto"/>
              <w:jc w:val="center"/>
              <w:rPr>
                <w:rFonts w:eastAsia="Times New Roman" w:cs="Calibri"/>
                <w:i/>
                <w:iCs/>
                <w:color w:val="000000"/>
                <w:sz w:val="18"/>
                <w:szCs w:val="18"/>
                <w:lang w:eastAsia="fr-FR"/>
              </w:rPr>
            </w:pPr>
            <w:r w:rsidRPr="00F22354">
              <w:rPr>
                <w:rFonts w:eastAsia="Times New Roman" w:cs="Calibri"/>
                <w:i/>
                <w:iCs/>
                <w:color w:val="000000"/>
                <w:sz w:val="18"/>
                <w:szCs w:val="18"/>
                <w:lang w:eastAsia="fr-FR"/>
              </w:rPr>
              <w:t>132 344</w:t>
            </w:r>
          </w:p>
        </w:tc>
        <w:tc>
          <w:tcPr>
            <w:tcW w:w="550" w:type="pct"/>
            <w:shd w:val="clear" w:color="000000" w:fill="E2EFDA"/>
            <w:noWrap/>
            <w:vAlign w:val="center"/>
            <w:hideMark/>
          </w:tcPr>
          <w:p w14:paraId="6F00503F" w14:textId="77777777" w:rsidR="00A9776A" w:rsidRPr="00F22354" w:rsidRDefault="00A9776A" w:rsidP="007179A8">
            <w:pPr>
              <w:spacing w:after="0" w:line="240" w:lineRule="auto"/>
              <w:jc w:val="center"/>
              <w:rPr>
                <w:rFonts w:eastAsia="Times New Roman" w:cs="Calibri"/>
                <w:i/>
                <w:iCs/>
                <w:color w:val="000000"/>
                <w:sz w:val="18"/>
                <w:szCs w:val="18"/>
                <w:lang w:eastAsia="fr-FR"/>
              </w:rPr>
            </w:pPr>
            <w:r w:rsidRPr="00F22354">
              <w:rPr>
                <w:rFonts w:eastAsia="Times New Roman" w:cs="Calibri"/>
                <w:i/>
                <w:iCs/>
                <w:color w:val="000000"/>
                <w:sz w:val="18"/>
                <w:szCs w:val="18"/>
                <w:lang w:eastAsia="fr-FR"/>
              </w:rPr>
              <w:t>57,7</w:t>
            </w:r>
            <w:r w:rsidR="0064635E">
              <w:rPr>
                <w:rFonts w:eastAsia="Times New Roman" w:cs="Calibri"/>
                <w:i/>
                <w:iCs/>
                <w:color w:val="000000"/>
                <w:sz w:val="18"/>
                <w:szCs w:val="18"/>
                <w:lang w:eastAsia="fr-FR"/>
              </w:rPr>
              <w:t xml:space="preserve"> </w:t>
            </w:r>
            <w:r w:rsidRPr="00F22354">
              <w:rPr>
                <w:rFonts w:eastAsia="Times New Roman" w:cs="Calibri"/>
                <w:i/>
                <w:iCs/>
                <w:color w:val="000000"/>
                <w:sz w:val="18"/>
                <w:szCs w:val="18"/>
                <w:lang w:eastAsia="fr-FR"/>
              </w:rPr>
              <w:t>%</w:t>
            </w:r>
          </w:p>
        </w:tc>
      </w:tr>
    </w:tbl>
    <w:p w14:paraId="56274550" w14:textId="77777777" w:rsidR="00A9776A" w:rsidRPr="002E0149" w:rsidRDefault="00A9776A" w:rsidP="00661B0C">
      <w:pPr>
        <w:spacing w:after="0" w:line="276" w:lineRule="auto"/>
        <w:rPr>
          <w:i/>
          <w:sz w:val="20"/>
          <w:szCs w:val="20"/>
        </w:rPr>
      </w:pPr>
      <w:r w:rsidRPr="002E0149">
        <w:rPr>
          <w:i/>
          <w:sz w:val="20"/>
          <w:szCs w:val="20"/>
        </w:rPr>
        <w:t>*Zones comportant un établissement avec plateau technique de chirurgie uniquement ambulatoire</w:t>
      </w:r>
    </w:p>
    <w:p w14:paraId="3B9AF17E" w14:textId="77777777" w:rsidR="00661B0C" w:rsidRDefault="00661B0C" w:rsidP="00661B0C">
      <w:pPr>
        <w:spacing w:after="0" w:line="276" w:lineRule="auto"/>
      </w:pPr>
    </w:p>
    <w:p w14:paraId="422F4A09" w14:textId="77777777" w:rsidR="00A9776A" w:rsidRDefault="00A9776A" w:rsidP="00A9776A">
      <w:pPr>
        <w:spacing w:after="0" w:line="276" w:lineRule="auto"/>
      </w:pPr>
      <w:r>
        <w:t>La tranche de population la plus représentée en chirurgie ambulatoire est celle des 60-74 ans (comme pour les séjours en hospitalisation complète).</w:t>
      </w:r>
    </w:p>
    <w:p w14:paraId="2B381E40" w14:textId="77777777" w:rsidR="002E0149" w:rsidRDefault="002E0149" w:rsidP="00A9776A">
      <w:pPr>
        <w:spacing w:after="0" w:line="276" w:lineRule="auto"/>
      </w:pPr>
    </w:p>
    <w:p w14:paraId="22ED5511" w14:textId="77777777" w:rsidR="00A9776A" w:rsidRDefault="00A9776A" w:rsidP="00A9776A">
      <w:pPr>
        <w:spacing w:after="0" w:line="276" w:lineRule="auto"/>
      </w:pPr>
      <w:r>
        <w:t>Certains opérateurs privés présentent des taux élevés de chirurgies réalisées en ambulatoire, composées de séjours relevant de deux spécialités : ophtalmologie et oto-rhino-laryngologie.</w:t>
      </w:r>
    </w:p>
    <w:p w14:paraId="05E54286" w14:textId="77777777" w:rsidR="00A9776A" w:rsidRDefault="00A9776A" w:rsidP="00A9776A">
      <w:pPr>
        <w:spacing w:after="0" w:line="276" w:lineRule="auto"/>
      </w:pPr>
    </w:p>
    <w:p w14:paraId="4735BDE2" w14:textId="77777777" w:rsidR="00A9776A" w:rsidRDefault="00A9776A" w:rsidP="00A9776A">
      <w:pPr>
        <w:spacing w:after="0" w:line="276" w:lineRule="auto"/>
      </w:pPr>
      <w:r>
        <w:t>Il est important de noter que le niveau de maturité d’un établissement en terme de chirurgie ambulatoire ne s’apprécie pas uniquement du fait de l’évolution de son taux de chirurgie en hospitalisation de jour, mais surtout vis à vis des organisations mises en place (performantes, coordonnées, sécurisées et avec des équipes qualifiées) sur la globalité de l’épisode de soins (pré, per et post-opératoire).</w:t>
      </w:r>
    </w:p>
    <w:p w14:paraId="73C27192" w14:textId="77777777" w:rsidR="002E0149" w:rsidRDefault="002E0149" w:rsidP="00A9776A">
      <w:pPr>
        <w:spacing w:after="0" w:line="276" w:lineRule="auto"/>
      </w:pPr>
    </w:p>
    <w:p w14:paraId="058BF284" w14:textId="77777777" w:rsidR="00A9776A" w:rsidRDefault="00A9776A" w:rsidP="00A9776A">
      <w:pPr>
        <w:spacing w:after="0" w:line="276" w:lineRule="auto"/>
      </w:pPr>
      <w:r>
        <w:t xml:space="preserve">L’ARS de Bourgogne-Franche-Comté propose en ce sens des benchmark des secteurs interventionnels et des unités de chirurgie ambulatoire qui vont apprécier des indicateurs de performance sur ces deux secteurs mais également de qualité, auxquels s’ajoutent des </w:t>
      </w:r>
      <w:r w:rsidR="00005368">
        <w:t>questionnaires</w:t>
      </w:r>
      <w:r>
        <w:t xml:space="preserve"> de maturités organisationnelles, le suivi d’indicateurs de résultats à </w:t>
      </w:r>
      <w:r w:rsidR="00005368">
        <w:t>corréler</w:t>
      </w:r>
      <w:r>
        <w:t xml:space="preserve"> avec les résultats des certifications, les PREMS (e-satis) et dans l’avenir proche les indicateurs de vigilance</w:t>
      </w:r>
      <w:r w:rsidR="0064635E">
        <w:t xml:space="preserve"> I</w:t>
      </w:r>
      <w:r>
        <w:t>QSS</w:t>
      </w:r>
      <w:r w:rsidR="0064635E">
        <w:t>.</w:t>
      </w:r>
    </w:p>
    <w:p w14:paraId="64E36AD2" w14:textId="77777777" w:rsidR="002E0149" w:rsidRDefault="00A9776A" w:rsidP="00A9776A">
      <w:pPr>
        <w:spacing w:after="0" w:line="276" w:lineRule="auto"/>
      </w:pPr>
      <w:r>
        <w:t xml:space="preserve">Ce taux constitue néanmoins un indicateur d’évolution des organisations et des modes de prises en charge. </w:t>
      </w:r>
    </w:p>
    <w:p w14:paraId="0385F553" w14:textId="77777777" w:rsidR="002E0149" w:rsidRDefault="002E0149">
      <w:pPr>
        <w:spacing w:line="259" w:lineRule="auto"/>
        <w:jc w:val="left"/>
      </w:pPr>
      <w:r>
        <w:br w:type="page"/>
      </w:r>
    </w:p>
    <w:p w14:paraId="45212E5E" w14:textId="77777777" w:rsidR="00A9776A" w:rsidRDefault="00A9776A" w:rsidP="00A9776A">
      <w:pPr>
        <w:spacing w:after="0" w:line="276" w:lineRule="auto"/>
      </w:pPr>
    </w:p>
    <w:p w14:paraId="24FCB55A" w14:textId="77777777" w:rsidR="00A9776A" w:rsidRDefault="00A9776A" w:rsidP="00E5777E">
      <w:pPr>
        <w:pStyle w:val="Titre4"/>
      </w:pPr>
      <w:r>
        <w:t>Potentiel de développement de la chirurgie ambulatoire</w:t>
      </w:r>
    </w:p>
    <w:p w14:paraId="0DC5F213" w14:textId="77777777" w:rsidR="00E5777E" w:rsidRDefault="00E5777E" w:rsidP="00A9776A">
      <w:pPr>
        <w:spacing w:after="0" w:line="276" w:lineRule="auto"/>
      </w:pPr>
    </w:p>
    <w:p w14:paraId="7DE4751A" w14:textId="77777777" w:rsidR="00A9776A" w:rsidRDefault="00A9776A" w:rsidP="00A9776A">
      <w:pPr>
        <w:spacing w:after="0" w:line="276" w:lineRule="auto"/>
      </w:pPr>
      <w:r>
        <w:t>Fruit d’un partenariat entre l’Assurance Maladie, l’Agence technique de l’information sur l’hospitalisation (</w:t>
      </w:r>
      <w:proofErr w:type="spellStart"/>
      <w:r>
        <w:t>Atih</w:t>
      </w:r>
      <w:proofErr w:type="spellEnd"/>
      <w:r>
        <w:t>) et les Conseils nationaux professionnels et sociétés savantes, l’outil VISUCHIR</w:t>
      </w:r>
      <w:r>
        <w:rPr>
          <w:rStyle w:val="Appelnotedebasdep"/>
          <w:rFonts w:cs="Calibri"/>
        </w:rPr>
        <w:footnoteReference w:id="27"/>
      </w:r>
      <w:r w:rsidRPr="00BB53E8">
        <w:rPr>
          <w:rFonts w:cs="Calibri"/>
        </w:rPr>
        <w:t xml:space="preserve"> </w:t>
      </w:r>
      <w:r>
        <w:t xml:space="preserve"> vise à faire évoluer les pratiques des chirurgiens vers les bonnes pratiques professionnelles et organisationnelles, en complément des données issues des démarches de benchmark. Les données utilisées par cet outil proviennent des actes CCAM</w:t>
      </w:r>
      <w:r w:rsidRPr="008E71DE">
        <w:rPr>
          <w:rStyle w:val="Appelnotedebasdep"/>
          <w:rFonts w:cs="Calibri"/>
          <w:i/>
        </w:rPr>
        <w:footnoteReference w:id="28"/>
      </w:r>
      <w:r>
        <w:t xml:space="preserve"> et comporte</w:t>
      </w:r>
      <w:r w:rsidR="00781779">
        <w:t>nt</w:t>
      </w:r>
      <w:r>
        <w:t xml:space="preserve"> 3 volets de </w:t>
      </w:r>
      <w:proofErr w:type="spellStart"/>
      <w:r>
        <w:t>data-visualisation</w:t>
      </w:r>
      <w:proofErr w:type="spellEnd"/>
      <w:r>
        <w:t xml:space="preserve"> sur la chirurgie : </w:t>
      </w:r>
    </w:p>
    <w:p w14:paraId="406D5B1C" w14:textId="77777777" w:rsidR="00A9776A" w:rsidRDefault="00781779" w:rsidP="00E5777E">
      <w:pPr>
        <w:pStyle w:val="Paragraphedeliste"/>
        <w:numPr>
          <w:ilvl w:val="0"/>
          <w:numId w:val="4"/>
        </w:numPr>
        <w:spacing w:after="0" w:line="276" w:lineRule="auto"/>
        <w:ind w:left="709" w:hanging="425"/>
      </w:pPr>
      <w:r>
        <w:t>Par établissement.</w:t>
      </w:r>
    </w:p>
    <w:p w14:paraId="3E4D13F8" w14:textId="77777777" w:rsidR="00A9776A" w:rsidRDefault="00781779" w:rsidP="00E5777E">
      <w:pPr>
        <w:pStyle w:val="Paragraphedeliste"/>
        <w:numPr>
          <w:ilvl w:val="0"/>
          <w:numId w:val="4"/>
        </w:numPr>
        <w:spacing w:after="0" w:line="276" w:lineRule="auto"/>
        <w:ind w:left="709" w:hanging="425"/>
      </w:pPr>
      <w:r>
        <w:t>Pour la région.</w:t>
      </w:r>
    </w:p>
    <w:p w14:paraId="2E03DFEB" w14:textId="77777777" w:rsidR="00A9776A" w:rsidRDefault="00A9776A" w:rsidP="00E5777E">
      <w:pPr>
        <w:pStyle w:val="Paragraphedeliste"/>
        <w:numPr>
          <w:ilvl w:val="0"/>
          <w:numId w:val="4"/>
        </w:numPr>
        <w:spacing w:after="0" w:line="276" w:lineRule="auto"/>
        <w:ind w:left="709" w:hanging="425"/>
      </w:pPr>
      <w:r>
        <w:t xml:space="preserve">Par spécialité. </w:t>
      </w:r>
    </w:p>
    <w:p w14:paraId="65B21781" w14:textId="77777777" w:rsidR="00E5777E" w:rsidRDefault="00E5777E" w:rsidP="00A9776A">
      <w:pPr>
        <w:spacing w:after="0" w:line="276" w:lineRule="auto"/>
      </w:pPr>
    </w:p>
    <w:p w14:paraId="7C3CA798" w14:textId="77777777" w:rsidR="00A9776A" w:rsidRDefault="00A9776A" w:rsidP="00A9776A">
      <w:pPr>
        <w:spacing w:after="0" w:line="276" w:lineRule="auto"/>
      </w:pPr>
      <w:r>
        <w:t xml:space="preserve">L’outil VISUCHIR analyse le potentiel de développement de la chirurgie ambulatoire. </w:t>
      </w:r>
    </w:p>
    <w:p w14:paraId="3DF67C76" w14:textId="77777777" w:rsidR="00A9776A" w:rsidRDefault="00A9776A" w:rsidP="00A9776A">
      <w:pPr>
        <w:spacing w:after="0" w:line="276" w:lineRule="auto"/>
      </w:pPr>
      <w:r>
        <w:t>Pour la région Bourgogne-Franche-Comté, le taux potentiel de développement est évalué à 78,8</w:t>
      </w:r>
      <w:r w:rsidR="00781779">
        <w:t xml:space="preserve"> </w:t>
      </w:r>
      <w:r>
        <w:t>% de chirurgie ambulatoire (79,7</w:t>
      </w:r>
      <w:r w:rsidR="00781779">
        <w:t xml:space="preserve"> </w:t>
      </w:r>
      <w:r>
        <w:t>% au niveau national) avec un volume potentiel disponible de substitution de 46</w:t>
      </w:r>
      <w:r w:rsidR="00781779">
        <w:t> 0</w:t>
      </w:r>
      <w:r>
        <w:t>50 actes (1,1</w:t>
      </w:r>
      <w:r w:rsidR="00781779">
        <w:t xml:space="preserve"> </w:t>
      </w:r>
      <w:r>
        <w:t>M d’actes au niveau national).</w:t>
      </w:r>
    </w:p>
    <w:p w14:paraId="341199A7" w14:textId="77777777" w:rsidR="00A9776A" w:rsidRDefault="00A9776A" w:rsidP="00A9776A">
      <w:pPr>
        <w:spacing w:after="0" w:line="276" w:lineRule="auto"/>
      </w:pPr>
    </w:p>
    <w:p w14:paraId="22406CE4" w14:textId="77777777" w:rsidR="00A9776A" w:rsidRPr="00E5777E" w:rsidRDefault="00A9776A" w:rsidP="00A9776A">
      <w:pPr>
        <w:spacing w:after="0" w:line="276" w:lineRule="auto"/>
        <w:rPr>
          <w:sz w:val="20"/>
          <w:szCs w:val="20"/>
        </w:rPr>
      </w:pPr>
      <w:r w:rsidRPr="00E5777E">
        <w:rPr>
          <w:sz w:val="20"/>
          <w:szCs w:val="20"/>
        </w:rPr>
        <w:t>Ci-dessous, une extraction de l’outil VISUCHIR pour la data visualisation de la région, avec en orange et jaune, les principaux domaines sur lesquels le potentiel de développement est le plus important :</w:t>
      </w:r>
    </w:p>
    <w:p w14:paraId="1C9E3CC6" w14:textId="77777777" w:rsidR="00A9776A" w:rsidRDefault="00A9776A" w:rsidP="00661B0C">
      <w:pPr>
        <w:spacing w:after="0" w:line="276" w:lineRule="auto"/>
      </w:pPr>
      <w:r w:rsidRPr="00A9776A">
        <w:rPr>
          <w:rFonts w:eastAsia="Calibri" w:cs="Times New Roman"/>
          <w:noProof/>
          <w:lang w:eastAsia="fr-FR"/>
        </w:rPr>
        <w:drawing>
          <wp:inline distT="0" distB="0" distL="0" distR="0" wp14:anchorId="122AB984" wp14:editId="0C1BC783">
            <wp:extent cx="5805170" cy="2023745"/>
            <wp:effectExtent l="0" t="0" r="5080" b="0"/>
            <wp:docPr id="480" name="Image 480" descr="Instantané de Mosaic - CCAM le 19 août 2022 à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stantané de Mosaic - CCAM le 19 août 2022 à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05170" cy="2023745"/>
                    </a:xfrm>
                    <a:prstGeom prst="rect">
                      <a:avLst/>
                    </a:prstGeom>
                    <a:noFill/>
                    <a:ln>
                      <a:noFill/>
                    </a:ln>
                  </pic:spPr>
                </pic:pic>
              </a:graphicData>
            </a:graphic>
          </wp:inline>
        </w:drawing>
      </w:r>
    </w:p>
    <w:p w14:paraId="7D8E3884" w14:textId="77777777" w:rsidR="00E5777E" w:rsidRDefault="00E5777E" w:rsidP="00A9776A">
      <w:pPr>
        <w:spacing w:after="0" w:line="276" w:lineRule="auto"/>
      </w:pPr>
    </w:p>
    <w:p w14:paraId="541B0FD2" w14:textId="77777777" w:rsidR="00A9776A" w:rsidRPr="00D023BC" w:rsidRDefault="00A9776A" w:rsidP="00D023BC">
      <w:pPr>
        <w:pStyle w:val="Titre3"/>
      </w:pPr>
      <w:r w:rsidRPr="00D023BC">
        <w:t>Focus sur la chirurgie bariatrique (</w:t>
      </w:r>
      <w:r w:rsidR="00D023BC" w:rsidRPr="00D023BC">
        <w:rPr>
          <w:b w:val="0"/>
          <w:i/>
          <w:color w:val="auto"/>
          <w:sz w:val="22"/>
          <w:szCs w:val="22"/>
        </w:rPr>
        <w:t xml:space="preserve">cf. fiche </w:t>
      </w:r>
      <w:r w:rsidRPr="00D023BC">
        <w:rPr>
          <w:b w:val="0"/>
          <w:i/>
          <w:color w:val="auto"/>
          <w:sz w:val="22"/>
          <w:szCs w:val="22"/>
        </w:rPr>
        <w:t>parcours nutrition-santé</w:t>
      </w:r>
      <w:r w:rsidR="00D023BC" w:rsidRPr="00D023BC">
        <w:rPr>
          <w:b w:val="0"/>
          <w:i/>
          <w:color w:val="auto"/>
          <w:sz w:val="22"/>
          <w:szCs w:val="22"/>
        </w:rPr>
        <w:t xml:space="preserve"> du livret Parcours</w:t>
      </w:r>
      <w:r w:rsidRPr="00D023BC">
        <w:rPr>
          <w:b w:val="0"/>
          <w:i/>
          <w:color w:val="auto"/>
          <w:sz w:val="22"/>
          <w:szCs w:val="22"/>
        </w:rPr>
        <w:t>)</w:t>
      </w:r>
    </w:p>
    <w:p w14:paraId="2D3ACC79" w14:textId="77777777" w:rsidR="00E5777E" w:rsidRDefault="00E5777E" w:rsidP="00A9776A">
      <w:pPr>
        <w:spacing w:after="0" w:line="276" w:lineRule="auto"/>
      </w:pPr>
    </w:p>
    <w:p w14:paraId="43C307FC" w14:textId="77777777" w:rsidR="00A9776A" w:rsidRDefault="00A9776A" w:rsidP="00A9776A">
      <w:pPr>
        <w:spacing w:after="0" w:line="276" w:lineRule="auto"/>
      </w:pPr>
      <w:r>
        <w:t>La réforme des autorisations pour l’activité de soins de chirurgie positionne la chirurgie bariatrique comme une moda</w:t>
      </w:r>
      <w:r w:rsidR="00E5777E">
        <w:t>lité de l’activité de chirurgie</w:t>
      </w:r>
      <w:r>
        <w:t xml:space="preserve">, au même titre que la chirurgie adultes et la chirurgie pédiatrique. </w:t>
      </w:r>
    </w:p>
    <w:p w14:paraId="2C163A12" w14:textId="77777777" w:rsidR="00A9776A" w:rsidRDefault="00A9776A" w:rsidP="00A9776A">
      <w:pPr>
        <w:spacing w:after="0" w:line="276" w:lineRule="auto"/>
      </w:pPr>
    </w:p>
    <w:p w14:paraId="6BBE911D" w14:textId="77777777" w:rsidR="00E5777E" w:rsidRDefault="00A9776A" w:rsidP="00A9776A">
      <w:pPr>
        <w:spacing w:after="0" w:line="276" w:lineRule="auto"/>
      </w:pPr>
      <w:r>
        <w:t>Le parcours de soins de l’obésité, dans lequel s’inscrit la chirurgie bariatrique, propose une prise en charge graduée en trois niveaux, en réponse à la complexité de la situation du patient, définie par la Haute Autorité de Santé</w:t>
      </w:r>
      <w:r w:rsidRPr="00DB7E01">
        <w:rPr>
          <w:rStyle w:val="Appelnotedebasdep"/>
          <w:color w:val="000000"/>
        </w:rPr>
        <w:footnoteReference w:id="29"/>
      </w:r>
      <w:r>
        <w:t>. Il est à noter que la région Bourgogne-Franche-Comté compte deux Centres Spécialisés de l’Obésité (CSO), le CSO Bourgogne à Dijon et le CSO Franche-Comté à Besançon, les deux au sein des CHU. Ils assurent la prise en charge de 3ème niveau (chirurgicale et médicale) et la coordination de la filière obésité.</w:t>
      </w:r>
    </w:p>
    <w:p w14:paraId="08D1F7CE" w14:textId="77777777" w:rsidR="00E5777E" w:rsidRDefault="00E5777E">
      <w:pPr>
        <w:spacing w:line="259" w:lineRule="auto"/>
        <w:jc w:val="left"/>
      </w:pPr>
      <w:r>
        <w:br w:type="page"/>
      </w:r>
    </w:p>
    <w:p w14:paraId="7A1C4D75" w14:textId="77777777" w:rsidR="00A9776A" w:rsidRDefault="00A9776A" w:rsidP="00A9776A">
      <w:pPr>
        <w:spacing w:after="0" w:line="276" w:lineRule="auto"/>
      </w:pPr>
    </w:p>
    <w:p w14:paraId="2AD4877A" w14:textId="77777777" w:rsidR="00A9776A" w:rsidRDefault="00A9776A" w:rsidP="00A9776A">
      <w:pPr>
        <w:spacing w:after="0" w:line="276" w:lineRule="auto"/>
      </w:pPr>
      <w:r>
        <w:t>L’arrêté du 29 décembre 2022 fixe la liste des interventions chirurgicales mentionnées à l’article R. 6123-208 du code de la santé publique ainsi que le nombre minimal annuel d’actes pour l’activité de chirurgie bariatrique prévu à l’article R. 6123-212 du code de la santé publique.</w:t>
      </w:r>
    </w:p>
    <w:p w14:paraId="365E2478" w14:textId="77777777" w:rsidR="00A9776A" w:rsidRDefault="00A9776A" w:rsidP="00A9776A">
      <w:pPr>
        <w:spacing w:after="0" w:line="276" w:lineRule="auto"/>
      </w:pPr>
    </w:p>
    <w:p w14:paraId="54A9DE91" w14:textId="77777777" w:rsidR="00A9776A" w:rsidRDefault="00A9776A" w:rsidP="00A9776A">
      <w:pPr>
        <w:spacing w:after="0" w:line="276" w:lineRule="auto"/>
      </w:pPr>
      <w:r>
        <w:t xml:space="preserve">L’activité de soins de chirurgie bariatrique mentionnée à l’article R. 6123-208 du code de la santé publique comprend les interventions chirurgicales suivantes: </w:t>
      </w:r>
    </w:p>
    <w:p w14:paraId="13CC4BC0" w14:textId="77777777" w:rsidR="00A9776A" w:rsidRDefault="00A9776A" w:rsidP="00E5777E">
      <w:pPr>
        <w:pStyle w:val="Paragraphedeliste"/>
        <w:numPr>
          <w:ilvl w:val="0"/>
          <w:numId w:val="4"/>
        </w:numPr>
        <w:spacing w:after="0" w:line="276" w:lineRule="auto"/>
        <w:ind w:left="709" w:hanging="425"/>
      </w:pPr>
      <w:r>
        <w:t>Pose, changement et repositionnement d’anneau ajustable comprenant les actes suivants de la classification commune des actes médicaux: HFMC007, HFMA009, HFKC</w:t>
      </w:r>
      <w:r w:rsidR="00781779">
        <w:t>001, HFKA002, HFMC008, HFMA011.</w:t>
      </w:r>
    </w:p>
    <w:p w14:paraId="1F82CDE2" w14:textId="77777777" w:rsidR="00A9776A" w:rsidRDefault="00A9776A" w:rsidP="00E5777E">
      <w:pPr>
        <w:pStyle w:val="Paragraphedeliste"/>
        <w:numPr>
          <w:ilvl w:val="0"/>
          <w:numId w:val="4"/>
        </w:numPr>
        <w:spacing w:after="0" w:line="276" w:lineRule="auto"/>
        <w:ind w:left="709" w:hanging="425"/>
      </w:pPr>
      <w:r>
        <w:t>Court-circuit gastrique comprenant les actes suivants de la classification commune des acte</w:t>
      </w:r>
      <w:r w:rsidR="00781779">
        <w:t>s médicaux: HFCC003 et HFCA001.</w:t>
      </w:r>
    </w:p>
    <w:p w14:paraId="7821155D" w14:textId="77777777" w:rsidR="00A9776A" w:rsidRDefault="00A9776A" w:rsidP="00E5777E">
      <w:pPr>
        <w:pStyle w:val="Paragraphedeliste"/>
        <w:numPr>
          <w:ilvl w:val="0"/>
          <w:numId w:val="4"/>
        </w:numPr>
        <w:spacing w:after="0" w:line="276" w:lineRule="auto"/>
        <w:ind w:left="709" w:hanging="425"/>
      </w:pPr>
      <w:r>
        <w:t>Gastrectomie longitudinale en manchon comprenant les actes suivants de la classification commune des acte</w:t>
      </w:r>
      <w:r w:rsidR="00781779">
        <w:t>s médicaux: HFFC018 et HFFA011.</w:t>
      </w:r>
    </w:p>
    <w:p w14:paraId="283D8ED1" w14:textId="77777777" w:rsidR="00A9776A" w:rsidRDefault="00A9776A" w:rsidP="00E5777E">
      <w:pPr>
        <w:pStyle w:val="Paragraphedeliste"/>
        <w:numPr>
          <w:ilvl w:val="0"/>
          <w:numId w:val="4"/>
        </w:numPr>
        <w:spacing w:after="0" w:line="276" w:lineRule="auto"/>
        <w:ind w:left="709" w:hanging="425"/>
      </w:pPr>
      <w:r>
        <w:t>Gastroplastie verticale calibrée, comprenant les actes suivants de la classification commune des acte</w:t>
      </w:r>
      <w:r w:rsidR="00781779">
        <w:t>s médicaux: HFMC006 et HFMA010.</w:t>
      </w:r>
    </w:p>
    <w:p w14:paraId="5C9CAF7B" w14:textId="77777777" w:rsidR="00A9776A" w:rsidRDefault="00A9776A" w:rsidP="00E5777E">
      <w:pPr>
        <w:pStyle w:val="Paragraphedeliste"/>
        <w:numPr>
          <w:ilvl w:val="0"/>
          <w:numId w:val="4"/>
        </w:numPr>
        <w:spacing w:after="0" w:line="276" w:lineRule="auto"/>
        <w:ind w:left="709" w:hanging="425"/>
      </w:pPr>
      <w:r>
        <w:t>Court-circuit biliopancréatique ou intestinal, comprenant les actes suivants de la classification commune des actes médicaux: HGCC027, HGCA009, HFFC004 et HFFA001.</w:t>
      </w:r>
    </w:p>
    <w:p w14:paraId="0204ED6F" w14:textId="77777777" w:rsidR="00A9776A" w:rsidRDefault="00A9776A" w:rsidP="00A9776A">
      <w:pPr>
        <w:spacing w:after="0" w:line="276" w:lineRule="auto"/>
      </w:pPr>
    </w:p>
    <w:p w14:paraId="12157672" w14:textId="77777777" w:rsidR="00A9776A" w:rsidRDefault="00A9776A" w:rsidP="00E5777E">
      <w:pPr>
        <w:pStyle w:val="Titre4"/>
      </w:pPr>
      <w:r>
        <w:t>Taux de recours de la chirurgie bariatrique</w:t>
      </w:r>
    </w:p>
    <w:p w14:paraId="5C6DB2F4" w14:textId="77777777" w:rsidR="00E5777E" w:rsidRDefault="00E5777E" w:rsidP="00A9776A">
      <w:pPr>
        <w:spacing w:after="0" w:line="276" w:lineRule="auto"/>
      </w:pPr>
    </w:p>
    <w:p w14:paraId="77772CAE" w14:textId="77777777" w:rsidR="00A9776A" w:rsidRDefault="00A9776A" w:rsidP="00A9776A">
      <w:pPr>
        <w:spacing w:after="0" w:line="276" w:lineRule="auto"/>
      </w:pPr>
      <w:r>
        <w:t>Ce taux est calculé sur la base du périmètre « Chirurgie bariatrique » soumis à objectif de pertinence des actes.</w:t>
      </w:r>
    </w:p>
    <w:p w14:paraId="31F9FA96" w14:textId="77777777" w:rsidR="00A9776A" w:rsidRDefault="00A9776A" w:rsidP="00661B0C">
      <w:pPr>
        <w:spacing w:after="0" w:line="276" w:lineRule="auto"/>
      </w:pPr>
    </w:p>
    <w:p w14:paraId="5E0F0B35" w14:textId="77777777" w:rsidR="00A9776A" w:rsidRPr="00E5777E" w:rsidRDefault="00A9776A" w:rsidP="00661B0C">
      <w:pPr>
        <w:spacing w:after="0" w:line="276" w:lineRule="auto"/>
        <w:rPr>
          <w:sz w:val="20"/>
          <w:szCs w:val="20"/>
        </w:rPr>
      </w:pPr>
      <w:r w:rsidRPr="00E5777E">
        <w:rPr>
          <w:sz w:val="20"/>
          <w:szCs w:val="20"/>
        </w:rPr>
        <w:t>Tableau</w:t>
      </w:r>
      <w:r w:rsidRPr="00E5777E">
        <w:rPr>
          <w:rStyle w:val="Appelnotedebasdep"/>
          <w:sz w:val="20"/>
          <w:szCs w:val="20"/>
        </w:rPr>
        <w:footnoteReference w:id="30"/>
      </w:r>
      <w:r w:rsidRPr="00E5777E">
        <w:rPr>
          <w:sz w:val="20"/>
          <w:szCs w:val="20"/>
        </w:rPr>
        <w:t> : Taux de recours standardisés (par sexe et par âge)/1000 habitants par catégorie d’activité de soins et séjours- Chirurgie bariatrique- Evolution des taux et des séjours de 2016 à 2021</w:t>
      </w:r>
    </w:p>
    <w:p w14:paraId="022DCB5F" w14:textId="77777777" w:rsidR="00A9776A" w:rsidRDefault="00A9776A" w:rsidP="00661B0C">
      <w:pPr>
        <w:spacing w:after="0" w:line="276" w:lineRule="auto"/>
      </w:pPr>
    </w:p>
    <w:p w14:paraId="31DFAA31" w14:textId="77777777" w:rsidR="00A9776A" w:rsidRPr="00A9776A" w:rsidRDefault="00A9776A" w:rsidP="00A9776A">
      <w:pPr>
        <w:spacing w:after="0" w:line="276" w:lineRule="auto"/>
        <w:jc w:val="center"/>
        <w:rPr>
          <w:rFonts w:eastAsia="Calibri" w:cs="Times New Roman"/>
        </w:rPr>
      </w:pPr>
      <w:r w:rsidRPr="00A9776A">
        <w:rPr>
          <w:rFonts w:eastAsia="Calibri" w:cs="Times New Roman"/>
          <w:noProof/>
          <w:lang w:eastAsia="fr-FR"/>
        </w:rPr>
        <w:drawing>
          <wp:inline distT="0" distB="0" distL="0" distR="0" wp14:anchorId="20C195CD" wp14:editId="3D9CAF91">
            <wp:extent cx="6123305" cy="2907665"/>
            <wp:effectExtent l="0" t="0" r="0" b="6985"/>
            <wp:docPr id="481" name="Imag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3305" cy="2907665"/>
                    </a:xfrm>
                    <a:prstGeom prst="rect">
                      <a:avLst/>
                    </a:prstGeom>
                    <a:noFill/>
                    <a:ln>
                      <a:noFill/>
                    </a:ln>
                  </pic:spPr>
                </pic:pic>
              </a:graphicData>
            </a:graphic>
          </wp:inline>
        </w:drawing>
      </w:r>
    </w:p>
    <w:p w14:paraId="6C90F9DC" w14:textId="77777777" w:rsidR="00E5777E" w:rsidRDefault="00E5777E">
      <w:pPr>
        <w:spacing w:line="259" w:lineRule="auto"/>
        <w:jc w:val="left"/>
      </w:pPr>
      <w:r>
        <w:br w:type="page"/>
      </w:r>
    </w:p>
    <w:p w14:paraId="10CE5886" w14:textId="77777777" w:rsidR="00A9776A" w:rsidRDefault="00A9776A" w:rsidP="00661B0C">
      <w:pPr>
        <w:spacing w:after="0" w:line="276" w:lineRule="auto"/>
      </w:pPr>
    </w:p>
    <w:p w14:paraId="5726B9DC" w14:textId="77777777" w:rsidR="00041029" w:rsidRDefault="00041029" w:rsidP="00E5777E">
      <w:pPr>
        <w:pStyle w:val="Titre4"/>
      </w:pPr>
      <w:r>
        <w:t>Taux de fuite et d’attractivité de la chirurgie bariatrique (périmètre identique au taux de recours)</w:t>
      </w:r>
    </w:p>
    <w:p w14:paraId="03B51B12" w14:textId="77777777" w:rsidR="00E5777E" w:rsidRDefault="00E5777E" w:rsidP="00041029">
      <w:pPr>
        <w:spacing w:after="0" w:line="276" w:lineRule="auto"/>
      </w:pPr>
    </w:p>
    <w:p w14:paraId="55DC3577" w14:textId="77777777" w:rsidR="00041029" w:rsidRDefault="00041029" w:rsidP="00041029">
      <w:pPr>
        <w:spacing w:after="0" w:line="276" w:lineRule="auto"/>
      </w:pPr>
      <w:r>
        <w:t>Pour cette spécialité, les patients extérieurs à la région Bourgogne-Franche-Comté sont plus nombreux que ceux résidant en Bourgogne-Franche-Comté et choisissant d’avoir recours à cette activité dans une autre région.</w:t>
      </w:r>
    </w:p>
    <w:p w14:paraId="7BFBEB58" w14:textId="77777777" w:rsidR="00E5777E" w:rsidRDefault="00E5777E" w:rsidP="00041029">
      <w:pPr>
        <w:spacing w:after="0" w:line="276" w:lineRule="auto"/>
      </w:pPr>
    </w:p>
    <w:p w14:paraId="0A809C5D" w14:textId="77777777" w:rsidR="00041029" w:rsidRDefault="00041029" w:rsidP="00041029">
      <w:pPr>
        <w:spacing w:after="0" w:line="276" w:lineRule="auto"/>
      </w:pPr>
      <w:r>
        <w:t>Le taux de fuite est identique depuis 2018, le taux d’attractivité a progressé (15,80</w:t>
      </w:r>
      <w:r w:rsidR="00781779">
        <w:t xml:space="preserve"> </w:t>
      </w:r>
      <w:r>
        <w:t>%), néanmoins, le volume de séjours est en baisse.</w:t>
      </w:r>
    </w:p>
    <w:p w14:paraId="02FB45F9" w14:textId="77777777" w:rsidR="00A9776A" w:rsidRDefault="00041029" w:rsidP="00041029">
      <w:pPr>
        <w:spacing w:after="0" w:line="276" w:lineRule="auto"/>
      </w:pPr>
      <w:r>
        <w:t>On constate tout particulièrement cette attractivité sur les zones Nord Yonne, Bourgogne Méridionale et Côte-d’Or.</w:t>
      </w:r>
    </w:p>
    <w:p w14:paraId="7CB81F0B" w14:textId="77777777" w:rsidR="00A9776A" w:rsidRDefault="00A9776A" w:rsidP="00661B0C">
      <w:pPr>
        <w:spacing w:after="0" w:line="276" w:lineRule="auto"/>
      </w:pPr>
    </w:p>
    <w:p w14:paraId="3E8BF50A" w14:textId="77777777" w:rsidR="00041029" w:rsidRPr="00041029" w:rsidRDefault="00041029" w:rsidP="00041029">
      <w:pPr>
        <w:spacing w:after="0" w:line="276" w:lineRule="auto"/>
        <w:rPr>
          <w:rFonts w:eastAsia="Calibri" w:cs="Times New Roman"/>
          <w:b/>
        </w:rPr>
      </w:pPr>
      <w:r w:rsidRPr="00041029">
        <w:rPr>
          <w:rFonts w:eastAsia="Calibri" w:cs="Times New Roman"/>
          <w:noProof/>
          <w:lang w:eastAsia="fr-FR"/>
        </w:rPr>
        <w:drawing>
          <wp:inline distT="0" distB="0" distL="0" distR="0" wp14:anchorId="3F081C33" wp14:editId="352EB827">
            <wp:extent cx="6113145" cy="1078865"/>
            <wp:effectExtent l="0" t="0" r="1905" b="6985"/>
            <wp:docPr id="482" name="Imag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3145" cy="1078865"/>
                    </a:xfrm>
                    <a:prstGeom prst="rect">
                      <a:avLst/>
                    </a:prstGeom>
                    <a:noFill/>
                    <a:ln>
                      <a:noFill/>
                    </a:ln>
                  </pic:spPr>
                </pic:pic>
              </a:graphicData>
            </a:graphic>
          </wp:inline>
        </w:drawing>
      </w:r>
    </w:p>
    <w:p w14:paraId="1A445DC5" w14:textId="77777777" w:rsidR="00041029" w:rsidRDefault="00041029" w:rsidP="00661B0C">
      <w:pPr>
        <w:spacing w:after="0" w:line="276" w:lineRule="auto"/>
      </w:pPr>
    </w:p>
    <w:p w14:paraId="4BCE1FF0" w14:textId="77777777" w:rsidR="00041029" w:rsidRDefault="00041029" w:rsidP="00E5777E">
      <w:pPr>
        <w:pStyle w:val="Titre4"/>
      </w:pPr>
      <w:r>
        <w:t xml:space="preserve">Eléments de lecture des deux cartographies suivantes pour de la chirurgie bariatrique </w:t>
      </w:r>
      <w:r w:rsidR="007E0C9C">
        <w:t>(</w:t>
      </w:r>
      <w:proofErr w:type="spellStart"/>
      <w:r w:rsidR="007E0C9C">
        <w:t>cf</w:t>
      </w:r>
      <w:proofErr w:type="spellEnd"/>
      <w:r w:rsidR="007E0C9C">
        <w:t xml:space="preserve"> ci-après)</w:t>
      </w:r>
      <w:r>
        <w:t>:</w:t>
      </w:r>
    </w:p>
    <w:p w14:paraId="3DAC1E11" w14:textId="77777777" w:rsidR="00041029" w:rsidRDefault="00041029" w:rsidP="00041029">
      <w:pPr>
        <w:spacing w:after="0" w:line="276" w:lineRule="auto"/>
      </w:pPr>
    </w:p>
    <w:p w14:paraId="0F0A50E3" w14:textId="77777777" w:rsidR="00041029" w:rsidRDefault="00041029" w:rsidP="00E5777E">
      <w:pPr>
        <w:pStyle w:val="Paragraphedeliste"/>
        <w:numPr>
          <w:ilvl w:val="0"/>
          <w:numId w:val="4"/>
        </w:numPr>
        <w:spacing w:after="0" w:line="276" w:lineRule="auto"/>
        <w:ind w:left="709" w:hanging="425"/>
      </w:pPr>
      <w:r>
        <w:t xml:space="preserve">La première cartographie représente le volume d’actes cumulés de chirurgie bariatrique 2016-2019, établi à partir de la liste d’actes correspondant au </w:t>
      </w:r>
      <w:r w:rsidR="00781779">
        <w:t>périmètre nouvellement encadré.</w:t>
      </w:r>
    </w:p>
    <w:p w14:paraId="19CDDEB9" w14:textId="77777777" w:rsidR="00041029" w:rsidRDefault="00041029" w:rsidP="00E5777E">
      <w:pPr>
        <w:pStyle w:val="Paragraphedeliste"/>
        <w:numPr>
          <w:ilvl w:val="0"/>
          <w:numId w:val="4"/>
        </w:numPr>
        <w:spacing w:after="0" w:line="276" w:lineRule="auto"/>
        <w:ind w:left="709" w:hanging="425"/>
      </w:pPr>
      <w:r>
        <w:t>La seconde cartographie correspond aux actes 2021 du même périmètre afin de permettre une projection des futures implantations au regard du seuil à atteindre.</w:t>
      </w:r>
    </w:p>
    <w:p w14:paraId="09E612E9" w14:textId="77777777" w:rsidR="00041029" w:rsidRDefault="00041029" w:rsidP="00661B0C">
      <w:pPr>
        <w:spacing w:after="0" w:line="276" w:lineRule="auto"/>
      </w:pPr>
    </w:p>
    <w:p w14:paraId="5A7034DB" w14:textId="77777777" w:rsidR="00D023BC" w:rsidRDefault="00D023BC" w:rsidP="00D023BC">
      <w:pPr>
        <w:pStyle w:val="Titre4"/>
      </w:pPr>
      <w:r>
        <w:t>Activité des établisseme</w:t>
      </w:r>
      <w:r w:rsidR="00781779">
        <w:t>nts de Bourgogne-</w:t>
      </w:r>
      <w:r>
        <w:t>Franche-Comté en terme de chirurgie bariatrique</w:t>
      </w:r>
    </w:p>
    <w:p w14:paraId="1DA8A8F3" w14:textId="77777777" w:rsidR="00D023BC" w:rsidRDefault="00D023BC" w:rsidP="00D023BC">
      <w:pPr>
        <w:spacing w:after="0" w:line="276" w:lineRule="auto"/>
      </w:pPr>
    </w:p>
    <w:p w14:paraId="6A6641A0" w14:textId="77777777" w:rsidR="00D023BC" w:rsidRDefault="00D023BC" w:rsidP="00D023BC">
      <w:pPr>
        <w:spacing w:after="0" w:line="276" w:lineRule="auto"/>
      </w:pPr>
      <w:r>
        <w:t>Si on se réfère au futur périmètre encadré de la chirurgie bariatrique, ce sont 2 501 actes</w:t>
      </w:r>
      <w:r>
        <w:rPr>
          <w:rStyle w:val="Appelnotedebasdep"/>
        </w:rPr>
        <w:footnoteReference w:id="31"/>
      </w:r>
      <w:r>
        <w:t xml:space="preserve"> en 2019 et 1</w:t>
      </w:r>
      <w:r w:rsidR="00781779">
        <w:t> </w:t>
      </w:r>
      <w:r>
        <w:t xml:space="preserve">884 en 2021 de chirurgie bariatrique qui ont été pratiqués par les établissements de la région, dans le cadre d’une autorisation d’activité de soins de chirurgie. </w:t>
      </w:r>
    </w:p>
    <w:p w14:paraId="6FF07EAC" w14:textId="77777777" w:rsidR="00D023BC" w:rsidRDefault="00D023BC" w:rsidP="00D023BC">
      <w:pPr>
        <w:spacing w:after="0" w:line="276" w:lineRule="auto"/>
      </w:pPr>
    </w:p>
    <w:p w14:paraId="78388DBC" w14:textId="77777777" w:rsidR="00D023BC" w:rsidRDefault="00D023BC" w:rsidP="00D023BC">
      <w:pPr>
        <w:spacing w:after="0" w:line="276" w:lineRule="auto"/>
      </w:pPr>
      <w:r>
        <w:t xml:space="preserve">En 2023, 21 établissements MCO exercent l’activité de chirurgie bariatrique et seuls 12 établissements atteignent le seuil fixé par l’arrêté du 29 décembre 2022, si l’on se base uniquement sur les données d’activités ci-dessus exposées. Des coopérations territoriales doivent être mises en œuvre sur les territoires afin de garantir une offre suffisante et de qualité aux usagers. </w:t>
      </w:r>
    </w:p>
    <w:p w14:paraId="2CA24BE0" w14:textId="77777777" w:rsidR="00D023BC" w:rsidRDefault="00D023BC" w:rsidP="00D023BC">
      <w:pPr>
        <w:spacing w:after="0" w:line="276" w:lineRule="auto"/>
      </w:pPr>
    </w:p>
    <w:p w14:paraId="69459D79" w14:textId="77777777" w:rsidR="00041029" w:rsidRDefault="00D023BC" w:rsidP="007E0C9C">
      <w:pPr>
        <w:spacing w:after="0" w:line="276" w:lineRule="auto"/>
      </w:pPr>
      <w:r>
        <w:t xml:space="preserve">L’activité de chirurgie de l’obésité sera analysée selon les exigences nationales et au regard des critères régionaux de qualité et sécurité des soins. Ces derniers seront évalués notamment au regard des données recueillies dans le cadre des contrats d’amélioration de la qualité et de l’efficience des soins (CAQES) volet additionnel chirurgie bariatrique 2019/2021, d’analyses sur les parcours des patients (suivi, indicateurs de </w:t>
      </w:r>
      <w:proofErr w:type="spellStart"/>
      <w:r>
        <w:t>ré-intervention</w:t>
      </w:r>
      <w:proofErr w:type="spellEnd"/>
      <w:r>
        <w:t>, de ré-hospitalisation). L’attention portera sur la qualité et la pertinence de l’ensemble du parcours, et non sur le seul épisode chirurgical. L’établissement autorisé devra être identifié dans la filière régionale obésité et participer à la structuration de l’offre de soins.</w:t>
      </w:r>
      <w:r w:rsidR="00041029">
        <w:br w:type="page"/>
      </w:r>
    </w:p>
    <w:p w14:paraId="2EB727A4" w14:textId="77777777" w:rsidR="00041029" w:rsidRDefault="00041029" w:rsidP="00661B0C">
      <w:pPr>
        <w:spacing w:after="0" w:line="276" w:lineRule="auto"/>
      </w:pPr>
    </w:p>
    <w:p w14:paraId="43787BA5" w14:textId="77777777" w:rsidR="00041029" w:rsidRDefault="00041029" w:rsidP="00661B0C">
      <w:pPr>
        <w:spacing w:after="0" w:line="276" w:lineRule="auto"/>
      </w:pPr>
    </w:p>
    <w:p w14:paraId="002C4435" w14:textId="77777777" w:rsidR="00041029" w:rsidRDefault="00041029" w:rsidP="00661B0C">
      <w:pPr>
        <w:spacing w:after="0" w:line="276" w:lineRule="auto"/>
      </w:pPr>
      <w:r>
        <w:rPr>
          <w:noProof/>
          <w:lang w:eastAsia="fr-FR"/>
        </w:rPr>
        <w:drawing>
          <wp:anchor distT="0" distB="0" distL="114300" distR="114300" simplePos="0" relativeHeight="251684864" behindDoc="1" locked="0" layoutInCell="1" allowOverlap="1" wp14:anchorId="5C5B9206" wp14:editId="3FFDD290">
            <wp:simplePos x="0" y="0"/>
            <wp:positionH relativeFrom="column">
              <wp:posOffset>-1284605</wp:posOffset>
            </wp:positionH>
            <wp:positionV relativeFrom="paragraph">
              <wp:posOffset>883285</wp:posOffset>
            </wp:positionV>
            <wp:extent cx="8535035" cy="6272530"/>
            <wp:effectExtent l="0" t="0" r="6667" b="6668"/>
            <wp:wrapTight wrapText="bothSides">
              <wp:wrapPolygon edited="0">
                <wp:start x="21582" y="18081"/>
                <wp:lineTo x="21582" y="4895"/>
                <wp:lineTo x="21389" y="828"/>
                <wp:lineTo x="17676" y="828"/>
                <wp:lineTo x="16953" y="1352"/>
                <wp:lineTo x="14591" y="1352"/>
                <wp:lineTo x="13868" y="3124"/>
                <wp:lineTo x="13096" y="3911"/>
                <wp:lineTo x="12325" y="4370"/>
                <wp:lineTo x="11554" y="6076"/>
                <wp:lineTo x="10975" y="4370"/>
                <wp:lineTo x="10734" y="4304"/>
                <wp:lineTo x="10011" y="2533"/>
                <wp:lineTo x="9240" y="2074"/>
                <wp:lineTo x="8468" y="1943"/>
                <wp:lineTo x="7697" y="1680"/>
                <wp:lineTo x="7649" y="1680"/>
                <wp:lineTo x="6925" y="1549"/>
                <wp:lineTo x="6877" y="1549"/>
                <wp:lineTo x="6154" y="1156"/>
                <wp:lineTo x="6106" y="1156"/>
                <wp:lineTo x="5383" y="1221"/>
                <wp:lineTo x="4611" y="893"/>
                <wp:lineTo x="4563" y="828"/>
                <wp:lineTo x="3840" y="40"/>
                <wp:lineTo x="2297" y="237"/>
                <wp:lineTo x="1526" y="2402"/>
                <wp:lineTo x="1478" y="2402"/>
                <wp:lineTo x="754" y="1484"/>
                <wp:lineTo x="31" y="2927"/>
                <wp:lineTo x="31" y="2992"/>
                <wp:lineTo x="31" y="3320"/>
                <wp:lineTo x="31" y="3386"/>
                <wp:lineTo x="754" y="12373"/>
                <wp:lineTo x="1526" y="12242"/>
                <wp:lineTo x="2297" y="20770"/>
                <wp:lineTo x="6154" y="20901"/>
                <wp:lineTo x="6154" y="21557"/>
                <wp:lineTo x="8227" y="21557"/>
                <wp:lineTo x="8468" y="21361"/>
                <wp:lineTo x="9191" y="20639"/>
                <wp:lineTo x="9866" y="20705"/>
                <wp:lineTo x="10011" y="21557"/>
                <wp:lineTo x="10782" y="21557"/>
                <wp:lineTo x="10782" y="20836"/>
                <wp:lineTo x="12325" y="20705"/>
                <wp:lineTo x="12325" y="21098"/>
                <wp:lineTo x="13096" y="21098"/>
                <wp:lineTo x="13096" y="20508"/>
                <wp:lineTo x="13964" y="20508"/>
                <wp:lineTo x="14253" y="20245"/>
                <wp:lineTo x="14639" y="19721"/>
                <wp:lineTo x="14639" y="19786"/>
                <wp:lineTo x="15362" y="20311"/>
                <wp:lineTo x="15411" y="20311"/>
                <wp:lineTo x="16134" y="19917"/>
                <wp:lineTo x="17725" y="20114"/>
                <wp:lineTo x="18496" y="20705"/>
                <wp:lineTo x="20376" y="20770"/>
                <wp:lineTo x="20810" y="19786"/>
                <wp:lineTo x="20810" y="18999"/>
                <wp:lineTo x="21389" y="18999"/>
                <wp:lineTo x="21582" y="18540"/>
                <wp:lineTo x="21582" y="18081"/>
              </wp:wrapPolygon>
            </wp:wrapTight>
            <wp:docPr id="483" name="Image 483" descr="chirurgie bariatrique ES et provenance patients 20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irurgie bariatrique ES et provenance patients 2016-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8535035" cy="6272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4161DF" w14:textId="77777777" w:rsidR="00A9776A" w:rsidRDefault="00A9776A" w:rsidP="00661B0C">
      <w:pPr>
        <w:spacing w:after="0" w:line="276" w:lineRule="auto"/>
      </w:pPr>
    </w:p>
    <w:p w14:paraId="10547FD5" w14:textId="77777777" w:rsidR="00A9776A" w:rsidRDefault="00A9776A" w:rsidP="00661B0C">
      <w:pPr>
        <w:spacing w:after="0" w:line="276" w:lineRule="auto"/>
      </w:pPr>
    </w:p>
    <w:p w14:paraId="14B8CBC0" w14:textId="77777777" w:rsidR="00E10454" w:rsidRDefault="00E10454">
      <w:pPr>
        <w:spacing w:line="259" w:lineRule="auto"/>
        <w:jc w:val="left"/>
      </w:pPr>
      <w:r>
        <w:br w:type="page"/>
      </w:r>
    </w:p>
    <w:p w14:paraId="106D2F2A" w14:textId="77777777" w:rsidR="00E10454" w:rsidRDefault="00041029" w:rsidP="00BB4F6C">
      <w:pPr>
        <w:spacing w:after="0" w:line="276" w:lineRule="auto"/>
      </w:pPr>
      <w:r>
        <w:rPr>
          <w:noProof/>
          <w:lang w:eastAsia="fr-FR"/>
        </w:rPr>
        <w:lastRenderedPageBreak/>
        <w:drawing>
          <wp:anchor distT="0" distB="0" distL="114300" distR="114300" simplePos="0" relativeHeight="251685888" behindDoc="1" locked="0" layoutInCell="1" allowOverlap="1" wp14:anchorId="0783A4C0" wp14:editId="60540355">
            <wp:simplePos x="0" y="0"/>
            <wp:positionH relativeFrom="margin">
              <wp:posOffset>-1176655</wp:posOffset>
            </wp:positionH>
            <wp:positionV relativeFrom="margin">
              <wp:posOffset>1386205</wp:posOffset>
            </wp:positionV>
            <wp:extent cx="8505190" cy="6268085"/>
            <wp:effectExtent l="0" t="5398" r="4763" b="4762"/>
            <wp:wrapSquare wrapText="bothSides"/>
            <wp:docPr id="484" name="Image 484" descr="chirurgie bariatrique_acte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irurgie bariatrique_actes 20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8505190" cy="6268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B70A64" w14:textId="77777777" w:rsidR="007E0C9C" w:rsidRDefault="007E0C9C">
      <w:pPr>
        <w:spacing w:line="259" w:lineRule="auto"/>
        <w:jc w:val="left"/>
      </w:pPr>
      <w:r>
        <w:br w:type="page"/>
      </w:r>
    </w:p>
    <w:p w14:paraId="541677A4" w14:textId="77777777" w:rsidR="00B41EBB" w:rsidRDefault="00B41EBB" w:rsidP="00B41EBB">
      <w:pPr>
        <w:spacing w:after="0" w:line="276" w:lineRule="auto"/>
      </w:pPr>
      <w:r>
        <w:lastRenderedPageBreak/>
        <w:t>La validation de prise en charge chirurgicale est délivrée à chaque patient, dans le cadre d’un programme personnalisé de soins, par une concertation pluridisciplinaire. Cette procédure repose sur une organisation dont la mise en œuvre est à la charge du titulaire de l’autorisation.</w:t>
      </w:r>
    </w:p>
    <w:p w14:paraId="7CF8BC32" w14:textId="77777777" w:rsidR="00B41EBB" w:rsidRDefault="00B41EBB" w:rsidP="00B41EBB">
      <w:pPr>
        <w:spacing w:after="0" w:line="276" w:lineRule="auto"/>
      </w:pPr>
      <w:r>
        <w:t>En d’autres termes, l’établissement est tenu de mettre en place une organisation permettant, au travers d’une unique concertation pluridisciplinaire, de recueillir un avis quant à la prise en charge chirurgicale.</w:t>
      </w:r>
    </w:p>
    <w:p w14:paraId="6D58C066" w14:textId="77777777" w:rsidR="00B41EBB" w:rsidRDefault="00B41EBB" w:rsidP="00B41EBB">
      <w:pPr>
        <w:spacing w:after="0" w:line="276" w:lineRule="auto"/>
      </w:pPr>
    </w:p>
    <w:p w14:paraId="00D9FB2D" w14:textId="77777777" w:rsidR="00041029" w:rsidRDefault="00041029" w:rsidP="00E5777E">
      <w:pPr>
        <w:pStyle w:val="Titre3"/>
      </w:pPr>
      <w:r>
        <w:t>Focus sur la chirurgie pédiatrique</w:t>
      </w:r>
    </w:p>
    <w:p w14:paraId="45859309" w14:textId="77777777" w:rsidR="00E5777E" w:rsidRDefault="00E5777E" w:rsidP="00041029">
      <w:pPr>
        <w:spacing w:after="0" w:line="276" w:lineRule="auto"/>
      </w:pPr>
    </w:p>
    <w:p w14:paraId="3066A81F" w14:textId="77777777" w:rsidR="00041029" w:rsidRDefault="00041029" w:rsidP="00041029">
      <w:pPr>
        <w:spacing w:after="0" w:line="276" w:lineRule="auto"/>
      </w:pPr>
      <w:r>
        <w:t>Tout comme la chirurgie bariatrique, la chirurgie pédiatrique devi</w:t>
      </w:r>
      <w:r w:rsidR="00E5777E">
        <w:t>ent une modalité à part entière</w:t>
      </w:r>
      <w:r>
        <w:t xml:space="preserve"> avec son autorisation spécifique dans le principe et ses dérogations. </w:t>
      </w:r>
    </w:p>
    <w:p w14:paraId="6D4C891F" w14:textId="77777777" w:rsidR="00041029" w:rsidRDefault="00041029" w:rsidP="00041029">
      <w:pPr>
        <w:spacing w:after="0" w:line="276" w:lineRule="auto"/>
      </w:pPr>
      <w:r>
        <w:t xml:space="preserve">Dorénavant, la chirurgie pédiatrique doit être réalisée dans un environnement adapté avec des ressources médicales et paramédicales spécifiquement formées à la pédiatrie répondant aux CI et CTF définies. </w:t>
      </w:r>
    </w:p>
    <w:p w14:paraId="2C355EA0" w14:textId="77777777" w:rsidR="00172F79" w:rsidRDefault="00172F79" w:rsidP="00041029">
      <w:pPr>
        <w:spacing w:after="0" w:line="276" w:lineRule="auto"/>
      </w:pPr>
    </w:p>
    <w:p w14:paraId="167BFD6A" w14:textId="77777777" w:rsidR="00041029" w:rsidRDefault="00041029" w:rsidP="00041029">
      <w:pPr>
        <w:spacing w:after="0" w:line="276" w:lineRule="auto"/>
      </w:pPr>
      <w:r>
        <w:t>Le titulaire de l’autorisation de chirurgie sous la modalité « activité de soins de chirurgie pédiatrique » peut prendre en charge des enfants allant jusqu’à 14 ans</w:t>
      </w:r>
      <w:r w:rsidR="00E5777E">
        <w:t>, voire 18 ans en cas de besoin</w:t>
      </w:r>
      <w:r>
        <w:t>.</w:t>
      </w:r>
    </w:p>
    <w:p w14:paraId="2DB58474" w14:textId="77777777" w:rsidR="00172F79" w:rsidRDefault="00172F79" w:rsidP="00041029">
      <w:pPr>
        <w:spacing w:after="0" w:line="276" w:lineRule="auto"/>
      </w:pPr>
    </w:p>
    <w:p w14:paraId="27A731C8" w14:textId="77777777" w:rsidR="00172F79" w:rsidRDefault="00041029" w:rsidP="00041029">
      <w:pPr>
        <w:spacing w:after="0" w:line="276" w:lineRule="auto"/>
      </w:pPr>
      <w:r>
        <w:t>Le porteur de l’autorisation doit également adhérer au dispositif spécifique régional (DSR) de chirurgie pédiatrique.</w:t>
      </w:r>
    </w:p>
    <w:p w14:paraId="542D7EC0" w14:textId="77777777" w:rsidR="00172F79" w:rsidRDefault="00172F79" w:rsidP="00172F79">
      <w:pPr>
        <w:spacing w:after="0" w:line="276" w:lineRule="auto"/>
      </w:pPr>
    </w:p>
    <w:p w14:paraId="70647552" w14:textId="77777777" w:rsidR="00172F79" w:rsidRDefault="00172F79" w:rsidP="00172F79">
      <w:pPr>
        <w:spacing w:after="0" w:line="276" w:lineRule="auto"/>
      </w:pPr>
      <w:r>
        <w:t xml:space="preserve">Par exception, un titulaire de l’autorisation d’activité de soins de chirurgie « adultes » peut prendre en charge des enfants pour certaines pratiques thérapeutiques spécifiques (PTS). Il peut également le faire pour d’autres PTS en cas d’urgence et pour les enfants de plus de trois ans. </w:t>
      </w:r>
    </w:p>
    <w:p w14:paraId="58F5C85E" w14:textId="77777777" w:rsidR="00172F79" w:rsidRDefault="00172F79" w:rsidP="00041029">
      <w:pPr>
        <w:spacing w:after="0" w:line="276" w:lineRule="auto"/>
      </w:pPr>
    </w:p>
    <w:p w14:paraId="6814A878" w14:textId="77777777" w:rsidR="00041029" w:rsidRDefault="00041029" w:rsidP="00041029">
      <w:pPr>
        <w:spacing w:after="0" w:line="276" w:lineRule="auto"/>
      </w:pPr>
      <w:r>
        <w:t>L’autorisation de chirurgie pédiatrique est requise pour les pratiques thérapeutiques suivantes :</w:t>
      </w:r>
    </w:p>
    <w:p w14:paraId="7B8FFA21" w14:textId="77777777" w:rsidR="00041029" w:rsidRDefault="00172F79" w:rsidP="00BB4F6C">
      <w:pPr>
        <w:spacing w:after="0" w:line="276" w:lineRule="auto"/>
      </w:pPr>
      <w:r>
        <w:rPr>
          <w:noProof/>
          <w:lang w:eastAsia="fr-FR"/>
        </w:rPr>
        <w:drawing>
          <wp:inline distT="0" distB="0" distL="0" distR="0" wp14:anchorId="1210CCD1" wp14:editId="298E27D9">
            <wp:extent cx="6019165" cy="2944495"/>
            <wp:effectExtent l="0" t="0" r="635" b="8255"/>
            <wp:docPr id="485" name="Imag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19165" cy="2944495"/>
                    </a:xfrm>
                    <a:prstGeom prst="rect">
                      <a:avLst/>
                    </a:prstGeom>
                    <a:noFill/>
                  </pic:spPr>
                </pic:pic>
              </a:graphicData>
            </a:graphic>
          </wp:inline>
        </w:drawing>
      </w:r>
    </w:p>
    <w:p w14:paraId="5D7BAB76" w14:textId="77777777" w:rsidR="00B41EBB" w:rsidRDefault="00B41EBB" w:rsidP="00BB4F6C">
      <w:pPr>
        <w:spacing w:after="0" w:line="276" w:lineRule="auto"/>
      </w:pPr>
      <w:r>
        <w:t xml:space="preserve">Des </w:t>
      </w:r>
      <w:r w:rsidRPr="000E7C96">
        <w:t>dérogations sont prévues pour pratiquer la chirurgie sur les enfants dans le cadre de l’autorisation de chirurgie pratiquée sur des adultes pour les pratiques thérapeutiques suivantes :</w:t>
      </w:r>
    </w:p>
    <w:p w14:paraId="6C6DC839" w14:textId="77777777" w:rsidR="00172F79" w:rsidRDefault="00B41EBB" w:rsidP="00BB4F6C">
      <w:pPr>
        <w:spacing w:after="0" w:line="276" w:lineRule="auto"/>
      </w:pPr>
      <w:r>
        <w:rPr>
          <w:noProof/>
          <w:lang w:eastAsia="fr-FR"/>
        </w:rPr>
        <w:lastRenderedPageBreak/>
        <w:drawing>
          <wp:anchor distT="0" distB="0" distL="114300" distR="114300" simplePos="0" relativeHeight="251687936" behindDoc="1" locked="0" layoutInCell="1" allowOverlap="1" wp14:anchorId="4D9B72F8" wp14:editId="5F966457">
            <wp:simplePos x="0" y="0"/>
            <wp:positionH relativeFrom="margin">
              <wp:align>right</wp:align>
            </wp:positionH>
            <wp:positionV relativeFrom="paragraph">
              <wp:posOffset>27545</wp:posOffset>
            </wp:positionV>
            <wp:extent cx="6111240" cy="2156460"/>
            <wp:effectExtent l="0" t="0" r="3810" b="0"/>
            <wp:wrapTight wrapText="bothSides">
              <wp:wrapPolygon edited="0">
                <wp:start x="0" y="0"/>
                <wp:lineTo x="0" y="8968"/>
                <wp:lineTo x="8955" y="9159"/>
                <wp:lineTo x="0" y="10113"/>
                <wp:lineTo x="0" y="11640"/>
                <wp:lineTo x="2155" y="12212"/>
                <wp:lineTo x="2155" y="16028"/>
                <wp:lineTo x="6060" y="18318"/>
                <wp:lineTo x="7204" y="18318"/>
                <wp:lineTo x="7339" y="21371"/>
                <wp:lineTo x="7406" y="21371"/>
                <wp:lineTo x="19055" y="21371"/>
                <wp:lineTo x="19122" y="21371"/>
                <wp:lineTo x="19257" y="18318"/>
                <wp:lineTo x="21546" y="16601"/>
                <wp:lineTo x="21546" y="0"/>
                <wp:lineTo x="0" y="0"/>
              </wp:wrapPolygon>
            </wp:wrapTight>
            <wp:docPr id="486" name="Imag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1240" cy="2156460"/>
                    </a:xfrm>
                    <a:prstGeom prst="rect">
                      <a:avLst/>
                    </a:prstGeom>
                    <a:noFill/>
                  </pic:spPr>
                </pic:pic>
              </a:graphicData>
            </a:graphic>
            <wp14:sizeRelH relativeFrom="page">
              <wp14:pctWidth>0</wp14:pctWidth>
            </wp14:sizeRelH>
            <wp14:sizeRelV relativeFrom="page">
              <wp14:pctHeight>0</wp14:pctHeight>
            </wp14:sizeRelV>
          </wp:anchor>
        </w:drawing>
      </w:r>
    </w:p>
    <w:p w14:paraId="4AA7244C" w14:textId="77777777" w:rsidR="00041029" w:rsidRDefault="00041029" w:rsidP="00BB4F6C">
      <w:pPr>
        <w:spacing w:after="0" w:line="276" w:lineRule="auto"/>
      </w:pPr>
    </w:p>
    <w:p w14:paraId="09285F8A" w14:textId="77777777" w:rsidR="00B41EBB" w:rsidRDefault="00B41EBB" w:rsidP="00BB4F6C">
      <w:pPr>
        <w:spacing w:after="0" w:line="276" w:lineRule="auto"/>
      </w:pPr>
    </w:p>
    <w:p w14:paraId="6CE5E222" w14:textId="77777777" w:rsidR="00B41EBB" w:rsidRDefault="00951ADA" w:rsidP="00BB4F6C">
      <w:pPr>
        <w:spacing w:after="0" w:line="276" w:lineRule="auto"/>
      </w:pPr>
      <w:r>
        <w:rPr>
          <w:noProof/>
          <w:lang w:eastAsia="fr-FR"/>
        </w:rPr>
        <mc:AlternateContent>
          <mc:Choice Requires="wps">
            <w:drawing>
              <wp:anchor distT="0" distB="0" distL="114300" distR="114300" simplePos="0" relativeHeight="251696128" behindDoc="0" locked="0" layoutInCell="1" allowOverlap="1" wp14:anchorId="27944C0D" wp14:editId="7F365E85">
                <wp:simplePos x="0" y="0"/>
                <wp:positionH relativeFrom="column">
                  <wp:posOffset>3781572</wp:posOffset>
                </wp:positionH>
                <wp:positionV relativeFrom="paragraph">
                  <wp:posOffset>1097427</wp:posOffset>
                </wp:positionV>
                <wp:extent cx="1899138" cy="280914"/>
                <wp:effectExtent l="0" t="0" r="6350" b="5080"/>
                <wp:wrapNone/>
                <wp:docPr id="517" name="Rectangle 517"/>
                <wp:cNvGraphicFramePr/>
                <a:graphic xmlns:a="http://schemas.openxmlformats.org/drawingml/2006/main">
                  <a:graphicData uri="http://schemas.microsoft.com/office/word/2010/wordprocessingShape">
                    <wps:wsp>
                      <wps:cNvSpPr/>
                      <wps:spPr>
                        <a:xfrm>
                          <a:off x="0" y="0"/>
                          <a:ext cx="1899138" cy="280914"/>
                        </a:xfrm>
                        <a:prstGeom prst="rect">
                          <a:avLst/>
                        </a:prstGeom>
                        <a:solidFill>
                          <a:schemeClr val="accent2">
                            <a:lumMod val="40000"/>
                            <a:lumOff val="60000"/>
                          </a:schemeClr>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41A39" id="Rectangle 517" o:spid="_x0000_s1026" style="position:absolute;margin-left:297.75pt;margin-top:86.4pt;width:149.55pt;height:22.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" fillcolor="#c0d7ec [1301]" stroked="f" strokeweight="1pt"/>
            </w:pict>
          </mc:Fallback>
        </mc:AlternateContent>
      </w:r>
      <w:r>
        <w:rPr>
          <w:noProof/>
          <w:lang w:eastAsia="fr-FR"/>
        </w:rPr>
        <mc:AlternateContent>
          <mc:Choice Requires="wps">
            <w:drawing>
              <wp:anchor distT="0" distB="0" distL="114300" distR="114300" simplePos="0" relativeHeight="251697152" behindDoc="0" locked="0" layoutInCell="1" allowOverlap="1" wp14:anchorId="63D4FF50" wp14:editId="7D538896">
                <wp:simplePos x="0" y="0"/>
                <wp:positionH relativeFrom="column">
                  <wp:posOffset>2205990</wp:posOffset>
                </wp:positionH>
                <wp:positionV relativeFrom="paragraph">
                  <wp:posOffset>1224036</wp:posOffset>
                </wp:positionV>
                <wp:extent cx="1579245" cy="154744"/>
                <wp:effectExtent l="0" t="0" r="1905" b="0"/>
                <wp:wrapNone/>
                <wp:docPr id="519" name="Rectangle 519"/>
                <wp:cNvGraphicFramePr/>
                <a:graphic xmlns:a="http://schemas.openxmlformats.org/drawingml/2006/main">
                  <a:graphicData uri="http://schemas.microsoft.com/office/word/2010/wordprocessingShape">
                    <wps:wsp>
                      <wps:cNvSpPr/>
                      <wps:spPr>
                        <a:xfrm>
                          <a:off x="0" y="0"/>
                          <a:ext cx="1579245" cy="154744"/>
                        </a:xfrm>
                        <a:prstGeom prst="rect">
                          <a:avLst/>
                        </a:prstGeom>
                        <a:solidFill>
                          <a:schemeClr val="accent2">
                            <a:lumMod val="40000"/>
                            <a:lumOff val="60000"/>
                          </a:schemeClr>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A02194" id="Rectangle 519" o:spid="_x0000_s1026" style="position:absolute;margin-left:173.7pt;margin-top:96.4pt;width:124.35pt;height:12.2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" fillcolor="#c0d7ec [1301]" stroked="f" strokeweight="1pt"/>
            </w:pict>
          </mc:Fallback>
        </mc:AlternateContent>
      </w:r>
      <w:r w:rsidR="006551FE">
        <w:rPr>
          <w:noProof/>
          <w:lang w:eastAsia="fr-FR"/>
        </w:rPr>
        <w:drawing>
          <wp:anchor distT="0" distB="0" distL="114300" distR="114300" simplePos="0" relativeHeight="251688960" behindDoc="1" locked="0" layoutInCell="1" allowOverlap="1" wp14:anchorId="08ABCB3F" wp14:editId="41A0E0F7">
            <wp:simplePos x="0" y="0"/>
            <wp:positionH relativeFrom="margin">
              <wp:align>left</wp:align>
            </wp:positionH>
            <wp:positionV relativeFrom="paragraph">
              <wp:posOffset>337061</wp:posOffset>
            </wp:positionV>
            <wp:extent cx="5998845" cy="2308225"/>
            <wp:effectExtent l="0" t="0" r="1905" b="0"/>
            <wp:wrapTight wrapText="bothSides">
              <wp:wrapPolygon edited="0">
                <wp:start x="0" y="0"/>
                <wp:lineTo x="0" y="8557"/>
                <wp:lineTo x="6791" y="8557"/>
                <wp:lineTo x="0" y="9270"/>
                <wp:lineTo x="0" y="10339"/>
                <wp:lineTo x="2264" y="11409"/>
                <wp:lineTo x="2195" y="13727"/>
                <wp:lineTo x="2332" y="14261"/>
                <wp:lineTo x="2950" y="14261"/>
                <wp:lineTo x="5487" y="17114"/>
                <wp:lineTo x="5556" y="19966"/>
                <wp:lineTo x="5693" y="21392"/>
                <wp:lineTo x="5762" y="21392"/>
                <wp:lineTo x="19549" y="21392"/>
                <wp:lineTo x="19755" y="20322"/>
                <wp:lineTo x="19755" y="17114"/>
                <wp:lineTo x="21058" y="14261"/>
                <wp:lineTo x="21538" y="12122"/>
                <wp:lineTo x="21538" y="0"/>
                <wp:lineTo x="0" y="0"/>
              </wp:wrapPolygon>
            </wp:wrapTight>
            <wp:docPr id="487" name="Imag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98845" cy="2308225"/>
                    </a:xfrm>
                    <a:prstGeom prst="rect">
                      <a:avLst/>
                    </a:prstGeom>
                    <a:noFill/>
                  </pic:spPr>
                </pic:pic>
              </a:graphicData>
            </a:graphic>
            <wp14:sizeRelH relativeFrom="page">
              <wp14:pctWidth>0</wp14:pctWidth>
            </wp14:sizeRelH>
            <wp14:sizeRelV relativeFrom="page">
              <wp14:pctHeight>0</wp14:pctHeight>
            </wp14:sizeRelV>
          </wp:anchor>
        </w:drawing>
      </w:r>
    </w:p>
    <w:p w14:paraId="4A212A9C" w14:textId="77777777" w:rsidR="00B41EBB" w:rsidRDefault="00B41EBB" w:rsidP="00BB4F6C">
      <w:pPr>
        <w:spacing w:after="0" w:line="276" w:lineRule="auto"/>
      </w:pPr>
    </w:p>
    <w:p w14:paraId="756C910A" w14:textId="77777777" w:rsidR="00B41EBB" w:rsidRDefault="00B41EBB" w:rsidP="00BB4F6C">
      <w:pPr>
        <w:spacing w:after="0" w:line="276" w:lineRule="auto"/>
      </w:pPr>
    </w:p>
    <w:p w14:paraId="61051BD3" w14:textId="77777777" w:rsidR="00B41EBB" w:rsidRDefault="00B41EBB" w:rsidP="00BB4F6C">
      <w:pPr>
        <w:spacing w:after="0" w:line="276" w:lineRule="auto"/>
      </w:pPr>
    </w:p>
    <w:p w14:paraId="1C095CC6" w14:textId="77777777" w:rsidR="00041029" w:rsidRDefault="00041029" w:rsidP="00BB4F6C">
      <w:pPr>
        <w:spacing w:after="0" w:line="276" w:lineRule="auto"/>
      </w:pPr>
    </w:p>
    <w:p w14:paraId="2E38D9B8" w14:textId="77777777" w:rsidR="000E7C96" w:rsidRDefault="000E7C96" w:rsidP="00BB4F6C">
      <w:pPr>
        <w:spacing w:after="0" w:line="276" w:lineRule="auto"/>
      </w:pPr>
    </w:p>
    <w:p w14:paraId="56052DC0" w14:textId="77777777" w:rsidR="00B41EBB" w:rsidRDefault="00B41EBB" w:rsidP="00BB4F6C">
      <w:pPr>
        <w:spacing w:after="0" w:line="276" w:lineRule="auto"/>
      </w:pPr>
    </w:p>
    <w:p w14:paraId="1FB90AA6" w14:textId="77777777" w:rsidR="00172F79" w:rsidRDefault="000E7C96" w:rsidP="00172F79">
      <w:pPr>
        <w:spacing w:after="0" w:line="276" w:lineRule="auto"/>
      </w:pPr>
      <w:r>
        <w:t>C’est manifestement sur ce domaine qui ne bénéficiait jusqu’alors d’aucun encadrement spécifique qu’une attention particulière doit être portée.</w:t>
      </w:r>
    </w:p>
    <w:p w14:paraId="18DA4B5D" w14:textId="77777777" w:rsidR="000E7C96" w:rsidRDefault="000E7C96" w:rsidP="000E7C96">
      <w:pPr>
        <w:spacing w:after="0" w:line="276" w:lineRule="auto"/>
      </w:pPr>
    </w:p>
    <w:p w14:paraId="0989E616" w14:textId="77777777" w:rsidR="000E7C96" w:rsidRDefault="000E7C96" w:rsidP="000E7C96">
      <w:pPr>
        <w:spacing w:after="0" w:line="276" w:lineRule="auto"/>
      </w:pPr>
      <w:r>
        <w:t xml:space="preserve">En effet, l’ensemble des établissements MCO de Bourgogne-Franche-Comté réalise des interventions sur des enfants. Ces dernières </w:t>
      </w:r>
      <w:r w:rsidR="00CC5DB9">
        <w:t>concernent</w:t>
      </w:r>
      <w:r>
        <w:t xml:space="preserve"> des pratiques thérapeutiques spécifiques (PTS) qui s</w:t>
      </w:r>
      <w:r w:rsidR="00350C33">
        <w:t>er</w:t>
      </w:r>
      <w:r>
        <w:t>ont demain soumis</w:t>
      </w:r>
      <w:r w:rsidR="00350C33">
        <w:t>es</w:t>
      </w:r>
      <w:r>
        <w:t xml:space="preserve"> à la détention d’une autorisation de chirurgie pédiatrique avec des conditions de qualification des professionnels de santé et d’environnements spécifiques à la pédiatrie. Tout ceci conduit à une réelle spécialisation de la chirurgie de l’enfant. </w:t>
      </w:r>
    </w:p>
    <w:p w14:paraId="0A4C8F6B" w14:textId="77777777" w:rsidR="000E7C96" w:rsidRDefault="000E7C96" w:rsidP="000E7C96">
      <w:pPr>
        <w:spacing w:after="0" w:line="276" w:lineRule="auto"/>
      </w:pPr>
    </w:p>
    <w:p w14:paraId="3626C2E7" w14:textId="77777777" w:rsidR="000E7C96" w:rsidRDefault="000E7C96" w:rsidP="000E7C96">
      <w:pPr>
        <w:spacing w:after="0" w:line="276" w:lineRule="auto"/>
      </w:pPr>
      <w:r>
        <w:t xml:space="preserve">Parmi les 7 pratiques thérapeutiques spécifiques qui relèveront d’une autorisation de chirurgie pédiatrique, 3 spécialités se démarquent par leur volume d’activité en 2021 : </w:t>
      </w:r>
    </w:p>
    <w:p w14:paraId="080FF941" w14:textId="77777777" w:rsidR="000E7C96" w:rsidRDefault="000E7C96" w:rsidP="00CC5DB9">
      <w:pPr>
        <w:pStyle w:val="Paragraphedeliste"/>
        <w:numPr>
          <w:ilvl w:val="0"/>
          <w:numId w:val="4"/>
        </w:numPr>
        <w:spacing w:after="0" w:line="276" w:lineRule="auto"/>
        <w:ind w:left="709" w:hanging="425"/>
      </w:pPr>
      <w:r>
        <w:t>La chirurgie urologique : 3 349 séjours représentés majoritairement par les circoncisions (2 065 séjo</w:t>
      </w:r>
      <w:r w:rsidR="00350C33">
        <w:t>urs dont 2 031 en ambulatoire).</w:t>
      </w:r>
    </w:p>
    <w:p w14:paraId="67D9E437" w14:textId="77777777" w:rsidR="000E7C96" w:rsidRDefault="000E7C96" w:rsidP="00CC5DB9">
      <w:pPr>
        <w:pStyle w:val="Paragraphedeliste"/>
        <w:numPr>
          <w:ilvl w:val="0"/>
          <w:numId w:val="4"/>
        </w:numPr>
        <w:spacing w:after="0" w:line="276" w:lineRule="auto"/>
        <w:ind w:left="709" w:hanging="425"/>
      </w:pPr>
      <w:r>
        <w:t>La chirurgie orthopédique et traumatologique (hors traumatismes multiples et com</w:t>
      </w:r>
      <w:r w:rsidR="00350C33">
        <w:t>plexes graves) : 1 340 séjours.</w:t>
      </w:r>
    </w:p>
    <w:p w14:paraId="2D14F543" w14:textId="77777777" w:rsidR="000E7C96" w:rsidRDefault="000E7C96" w:rsidP="00CC5DB9">
      <w:pPr>
        <w:pStyle w:val="Paragraphedeliste"/>
        <w:numPr>
          <w:ilvl w:val="0"/>
          <w:numId w:val="4"/>
        </w:numPr>
        <w:spacing w:after="0" w:line="276" w:lineRule="auto"/>
        <w:ind w:left="709" w:hanging="425"/>
      </w:pPr>
      <w:r>
        <w:t xml:space="preserve">La chirurgie viscérale et </w:t>
      </w:r>
      <w:r w:rsidR="00350C33">
        <w:t>digestive: 1 316 séjours.</w:t>
      </w:r>
    </w:p>
    <w:p w14:paraId="1811D8AB" w14:textId="77777777" w:rsidR="000E7C96" w:rsidRDefault="000E7C96" w:rsidP="00CC5DB9">
      <w:pPr>
        <w:pStyle w:val="Paragraphedeliste"/>
        <w:numPr>
          <w:ilvl w:val="0"/>
          <w:numId w:val="4"/>
        </w:numPr>
        <w:spacing w:after="0" w:line="276" w:lineRule="auto"/>
        <w:ind w:left="709" w:hanging="425"/>
      </w:pPr>
      <w:r>
        <w:t>La chirurgie gynécologique-obstétrique (hors actes liés à l’accouchement) est très peu représentée chez les moins de 15 ans et réalisée par les deux CHU. Une trentaine de séjours sont répartis sur l’ensemble des autres établissements et conce</w:t>
      </w:r>
      <w:r w:rsidR="00350C33">
        <w:t>rne l’appareil génital féminin.</w:t>
      </w:r>
    </w:p>
    <w:p w14:paraId="7FB1DCFA" w14:textId="77777777" w:rsidR="00B41EBB" w:rsidRDefault="000E7C96" w:rsidP="00B41EBB">
      <w:pPr>
        <w:pStyle w:val="Paragraphedeliste"/>
        <w:numPr>
          <w:ilvl w:val="0"/>
          <w:numId w:val="4"/>
        </w:numPr>
        <w:spacing w:after="0" w:line="259" w:lineRule="auto"/>
        <w:ind w:left="709" w:hanging="425"/>
        <w:jc w:val="left"/>
      </w:pPr>
      <w:r>
        <w:t>La chirurgie thoracique et cardio-vasculaire et la chirurgie vasculaire et endovasculair</w:t>
      </w:r>
      <w:r w:rsidR="00BE39D3">
        <w:t>e</w:t>
      </w:r>
      <w:r>
        <w:t>, la neurochirurgie hors champ de la neurochirurgie relevant du R.</w:t>
      </w:r>
      <w:r w:rsidR="00350C33">
        <w:t xml:space="preserve"> </w:t>
      </w:r>
      <w:r>
        <w:t>6123-96 du CSP sont prises en charge par les deux CHU à l’exception de quelques interventions sur le rachis identifiées à la clinique Saint-Vincent de Besançon.</w:t>
      </w:r>
      <w:r w:rsidR="00B41EBB">
        <w:br w:type="page"/>
      </w:r>
    </w:p>
    <w:p w14:paraId="65776040" w14:textId="77777777" w:rsidR="000E7C96" w:rsidRDefault="000E7C96" w:rsidP="000E7C96">
      <w:pPr>
        <w:spacing w:after="0" w:line="276" w:lineRule="auto"/>
      </w:pPr>
      <w:r>
        <w:lastRenderedPageBreak/>
        <w:t>Sur les pratiques thérapeutiques spécifiques qui pourront relever d’une autorisation de chirurgie pratiquée sur des adultes, deux domaines ressortent :</w:t>
      </w:r>
    </w:p>
    <w:p w14:paraId="2FB453CA" w14:textId="77777777" w:rsidR="000E7C96" w:rsidRDefault="000E7C96" w:rsidP="00CC5DB9">
      <w:pPr>
        <w:pStyle w:val="Paragraphedeliste"/>
        <w:numPr>
          <w:ilvl w:val="0"/>
          <w:numId w:val="4"/>
        </w:numPr>
        <w:spacing w:after="0" w:line="276" w:lineRule="auto"/>
        <w:ind w:left="709" w:hanging="425"/>
      </w:pPr>
      <w:r>
        <w:t>La chirurgie maxillo-faciale, stomatologie et chirurgie orale et la chirurgie ORL et cervico-faciale avec 3 319 séjours en 2021 dont 2 548 réalisés en ambulatoire ;</w:t>
      </w:r>
    </w:p>
    <w:p w14:paraId="33FF2C5F" w14:textId="77777777" w:rsidR="000E7C96" w:rsidRDefault="000E7C96" w:rsidP="00CC5DB9">
      <w:pPr>
        <w:pStyle w:val="Paragraphedeliste"/>
        <w:numPr>
          <w:ilvl w:val="0"/>
          <w:numId w:val="4"/>
        </w:numPr>
        <w:spacing w:after="0" w:line="276" w:lineRule="auto"/>
        <w:ind w:left="709" w:hanging="425"/>
      </w:pPr>
      <w:r>
        <w:t xml:space="preserve">La chirurgie ophtalmologique qui représente un faible volume avec 253 séjours en 2021; </w:t>
      </w:r>
    </w:p>
    <w:p w14:paraId="5F5616FF" w14:textId="77777777" w:rsidR="007E0C9C" w:rsidRDefault="000E7C96" w:rsidP="00CC5DB9">
      <w:pPr>
        <w:spacing w:after="0" w:line="276" w:lineRule="auto"/>
      </w:pPr>
      <w:r>
        <w:t>La chirurgie plastique et reconstructrice se retrouve à travers l’ensemble des spécialités sans être significative chez les moins de 15 ans.</w:t>
      </w:r>
    </w:p>
    <w:p w14:paraId="04BD105A" w14:textId="77777777" w:rsidR="000E7C96" w:rsidRDefault="000E7C96" w:rsidP="000E7C96">
      <w:pPr>
        <w:spacing w:after="0" w:line="276" w:lineRule="auto"/>
      </w:pPr>
      <w:r>
        <w:t>L’enjeu est donc d’identifier, sur chaque zone sanitaire, les filières de prise en charge des enfants dans les conditions requises et de les accompagner dans ce sens afin de ne pas fragiliser la réponse aux besoins de soins chirurgicaux des enfants.</w:t>
      </w:r>
    </w:p>
    <w:p w14:paraId="64290CC2" w14:textId="77777777" w:rsidR="00CC5DB9" w:rsidRDefault="00CC5DB9" w:rsidP="000E7C96">
      <w:pPr>
        <w:spacing w:after="0" w:line="276" w:lineRule="auto"/>
      </w:pPr>
    </w:p>
    <w:p w14:paraId="15DB53EF" w14:textId="77777777" w:rsidR="000E7C96" w:rsidRDefault="000E7C96" w:rsidP="00CC5DB9">
      <w:pPr>
        <w:pStyle w:val="Titre4"/>
      </w:pPr>
      <w:r>
        <w:t>Eléments de lecture des deux cartographie</w:t>
      </w:r>
      <w:r w:rsidR="00CC5DB9">
        <w:t>s</w:t>
      </w:r>
      <w:r>
        <w:t xml:space="preserve"> suivantes pour la chirurgie pédiatrique :</w:t>
      </w:r>
    </w:p>
    <w:p w14:paraId="1A2FA90E" w14:textId="77777777" w:rsidR="00CC5DB9" w:rsidRDefault="00CC5DB9" w:rsidP="000E7C96">
      <w:pPr>
        <w:spacing w:after="0" w:line="276" w:lineRule="auto"/>
      </w:pPr>
    </w:p>
    <w:p w14:paraId="31753E87" w14:textId="77777777" w:rsidR="00CC5DB9" w:rsidRDefault="000E7C96" w:rsidP="008519E3">
      <w:pPr>
        <w:pStyle w:val="Paragraphedeliste"/>
        <w:numPr>
          <w:ilvl w:val="0"/>
          <w:numId w:val="4"/>
        </w:numPr>
        <w:spacing w:after="0" w:line="276" w:lineRule="auto"/>
        <w:ind w:left="709" w:hanging="425"/>
      </w:pPr>
      <w:r>
        <w:t xml:space="preserve">La première cartographie représente les volumes globaux des séjours de chirurgie des enfants de 0 à 14 ans révolus réalisés en </w:t>
      </w:r>
      <w:r w:rsidR="00350C33">
        <w:t>2021, toutes spécialités et sur</w:t>
      </w:r>
      <w:r>
        <w:t>spécialités confondues (dont chirurgie des cancers, chirurgie cardiaque, neurochirurgie – faible activité sur ces domaines).</w:t>
      </w:r>
    </w:p>
    <w:p w14:paraId="79EC7C9C" w14:textId="77777777" w:rsidR="000E7C96" w:rsidRDefault="000E7C96" w:rsidP="00CC5DB9">
      <w:pPr>
        <w:pStyle w:val="Paragraphedeliste"/>
        <w:numPr>
          <w:ilvl w:val="0"/>
          <w:numId w:val="4"/>
        </w:numPr>
        <w:spacing w:after="0" w:line="276" w:lineRule="auto"/>
        <w:ind w:left="709" w:hanging="425"/>
      </w:pPr>
      <w:r>
        <w:t>La seconde distingue le volume des séjours 2021 pris en charge pour des enfants de 0 à 14 ans répartis entre les domaines d’activité qui devront faire l’objet d’une autorisation de chirurgie pédiatrique et ceux qui pourront être pratiqués dans le cadre d’une autorisation de chirurgie des adultes.</w:t>
      </w:r>
    </w:p>
    <w:p w14:paraId="00755606" w14:textId="77777777" w:rsidR="000E7C96" w:rsidRDefault="00B41EBB" w:rsidP="00B41EBB">
      <w:pPr>
        <w:spacing w:line="259" w:lineRule="auto"/>
        <w:ind w:left="-284"/>
        <w:jc w:val="left"/>
      </w:pPr>
      <w:r>
        <w:rPr>
          <w:noProof/>
          <w:lang w:eastAsia="fr-FR"/>
        </w:rPr>
        <w:drawing>
          <wp:anchor distT="0" distB="0" distL="114300" distR="114300" simplePos="0" relativeHeight="251689984" behindDoc="1" locked="0" layoutInCell="1" allowOverlap="1" wp14:anchorId="53E33C98" wp14:editId="0B441FA9">
            <wp:simplePos x="0" y="0"/>
            <wp:positionH relativeFrom="margin">
              <wp:posOffset>-15875</wp:posOffset>
            </wp:positionH>
            <wp:positionV relativeFrom="margin">
              <wp:posOffset>4185285</wp:posOffset>
            </wp:positionV>
            <wp:extent cx="6256020" cy="4719955"/>
            <wp:effectExtent l="0" t="0" r="0" b="4445"/>
            <wp:wrapSquare wrapText="bothSides"/>
            <wp:docPr id="488" name="Imag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56020" cy="4719955"/>
                    </a:xfrm>
                    <a:prstGeom prst="rect">
                      <a:avLst/>
                    </a:prstGeom>
                    <a:noFill/>
                    <a:ln>
                      <a:noFill/>
                    </a:ln>
                  </pic:spPr>
                </pic:pic>
              </a:graphicData>
            </a:graphic>
            <wp14:sizeRelH relativeFrom="page">
              <wp14:pctWidth>0</wp14:pctWidth>
            </wp14:sizeRelH>
            <wp14:sizeRelV relativeFrom="page">
              <wp14:pctHeight>0</wp14:pctHeight>
            </wp14:sizeRelV>
          </wp:anchor>
        </w:drawing>
      </w:r>
      <w:r w:rsidR="007E0C9C">
        <w:br w:type="page"/>
      </w:r>
    </w:p>
    <w:p w14:paraId="3071E6A4" w14:textId="77777777" w:rsidR="000E7C96" w:rsidRDefault="000E7C96" w:rsidP="00BB4F6C">
      <w:pPr>
        <w:spacing w:after="0" w:line="276" w:lineRule="auto"/>
      </w:pPr>
    </w:p>
    <w:p w14:paraId="1CA9FFD7" w14:textId="77777777" w:rsidR="000E7C96" w:rsidRDefault="000E7C96" w:rsidP="00BB4F6C">
      <w:pPr>
        <w:spacing w:after="0" w:line="276" w:lineRule="auto"/>
      </w:pPr>
      <w:r>
        <w:rPr>
          <w:noProof/>
          <w:lang w:eastAsia="fr-FR"/>
        </w:rPr>
        <w:drawing>
          <wp:anchor distT="0" distB="0" distL="114300" distR="114300" simplePos="0" relativeHeight="251691008" behindDoc="1" locked="0" layoutInCell="1" allowOverlap="1" wp14:anchorId="280F4DEE" wp14:editId="6E2D6CD0">
            <wp:simplePos x="0" y="0"/>
            <wp:positionH relativeFrom="margin">
              <wp:posOffset>-1121410</wp:posOffset>
            </wp:positionH>
            <wp:positionV relativeFrom="margin">
              <wp:posOffset>1511300</wp:posOffset>
            </wp:positionV>
            <wp:extent cx="8355965" cy="6219825"/>
            <wp:effectExtent l="1270" t="0" r="8255" b="8255"/>
            <wp:wrapSquare wrapText="bothSides"/>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8355965" cy="6219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C8AD6A" w14:textId="77777777" w:rsidR="00041029" w:rsidRDefault="00041029" w:rsidP="00BB4F6C">
      <w:pPr>
        <w:spacing w:after="0" w:line="276" w:lineRule="auto"/>
      </w:pPr>
    </w:p>
    <w:p w14:paraId="6DB19695" w14:textId="77777777" w:rsidR="00041029" w:rsidRDefault="00041029" w:rsidP="00BB4F6C">
      <w:pPr>
        <w:spacing w:after="0" w:line="276" w:lineRule="auto"/>
      </w:pPr>
    </w:p>
    <w:p w14:paraId="50EAB6D5" w14:textId="77777777" w:rsidR="000E7C96" w:rsidRDefault="000E7C96" w:rsidP="00BB4F6C">
      <w:pPr>
        <w:spacing w:after="0" w:line="276" w:lineRule="auto"/>
      </w:pPr>
    </w:p>
    <w:p w14:paraId="5774E803" w14:textId="77777777" w:rsidR="000E7C96" w:rsidRDefault="000E7C96" w:rsidP="00350C33">
      <w:pPr>
        <w:pStyle w:val="Titre3"/>
      </w:pPr>
      <w:r>
        <w:t>Taux de séjours hospitalisation complète (HC) selon la réhabilitation améliorée en chirurgie (RAC)</w:t>
      </w:r>
    </w:p>
    <w:p w14:paraId="3AF5A4BD" w14:textId="77777777" w:rsidR="00CC5DB9" w:rsidRDefault="00CC5DB9" w:rsidP="000E7C96">
      <w:pPr>
        <w:spacing w:after="0" w:line="276" w:lineRule="auto"/>
      </w:pPr>
    </w:p>
    <w:p w14:paraId="7CBDC4D7" w14:textId="77777777" w:rsidR="000E7C96" w:rsidRPr="00005368" w:rsidRDefault="000E7C96" w:rsidP="000E7C96">
      <w:pPr>
        <w:spacing w:after="0" w:line="276" w:lineRule="auto"/>
      </w:pPr>
      <w:r w:rsidRPr="00005368">
        <w:t>Un épisode de soins en chirurgie se réalise soit en ambulatoire soit en hospitalisation complète. Il est organisé en parcours à chaque étape (pré, per et post-opératoire). L’organisation mise en place pour la réhabilitation améliorée en chirurgie s’entend comme la préparation précoce du patient pour une sortie précoce sécurisée après son intervention. Elle se décline sous forme d’un chemin clinique, qui détaille chaque étap</w:t>
      </w:r>
      <w:r w:rsidR="00CC5DB9" w:rsidRPr="00005368">
        <w:t>e (pré, per et post-opératoire)</w:t>
      </w:r>
      <w:r w:rsidRPr="00005368">
        <w:t xml:space="preserve"> pour chaque intervention, selon les fondamentaux d’une médecine factuelle actualisée. Elle doit s’inscrire dans une dynamique d’établissements visant </w:t>
      </w:r>
      <w:r w:rsidR="00CC5DB9" w:rsidRPr="00005368">
        <w:t xml:space="preserve">à </w:t>
      </w:r>
      <w:r w:rsidRPr="00005368">
        <w:t>l’amélioration continue des pratiques</w:t>
      </w:r>
    </w:p>
    <w:p w14:paraId="173578AC" w14:textId="77777777" w:rsidR="00CC5DB9" w:rsidRPr="00005368" w:rsidRDefault="00CC5DB9" w:rsidP="000E7C96">
      <w:pPr>
        <w:spacing w:after="0" w:line="276" w:lineRule="auto"/>
      </w:pPr>
    </w:p>
    <w:p w14:paraId="79632F07" w14:textId="77777777" w:rsidR="000E7C96" w:rsidRDefault="000E7C96" w:rsidP="000E7C96">
      <w:pPr>
        <w:spacing w:after="0" w:line="276" w:lineRule="auto"/>
      </w:pPr>
      <w:r w:rsidRPr="00005368">
        <w:t>Le niveau de RAC est plus élevé dans les établissements privés que publics avec une progression sensible entre 2019 et 2021.</w:t>
      </w:r>
    </w:p>
    <w:p w14:paraId="6D1029DC" w14:textId="77777777" w:rsidR="000E7C96" w:rsidRDefault="000E7C96" w:rsidP="000E7C96">
      <w:pPr>
        <w:spacing w:after="0" w:line="276" w:lineRule="auto"/>
      </w:pPr>
    </w:p>
    <w:p w14:paraId="2022C2C0" w14:textId="77777777" w:rsidR="000E7C96" w:rsidRPr="00CC5DB9" w:rsidRDefault="000E7C96" w:rsidP="000E7C96">
      <w:pPr>
        <w:spacing w:after="0" w:line="276" w:lineRule="auto"/>
        <w:rPr>
          <w:sz w:val="20"/>
          <w:szCs w:val="20"/>
        </w:rPr>
      </w:pPr>
      <w:r w:rsidRPr="00CC5DB9">
        <w:rPr>
          <w:sz w:val="20"/>
          <w:szCs w:val="20"/>
        </w:rPr>
        <w:t>Tableau : Proportion de prises en charge RAC dans l'activité chirurgicale des établissements de santé (catégorie d’activité de soins – Chirurgie, hors séjours ambulatoires) – France entière, par statut des entités juridiques et par région – période 2019 à 2021</w:t>
      </w:r>
    </w:p>
    <w:p w14:paraId="709613E4" w14:textId="77777777" w:rsidR="000E7C96" w:rsidRDefault="000E7C96" w:rsidP="00BB4F6C">
      <w:pPr>
        <w:spacing w:after="0" w:line="276" w:lineRule="auto"/>
      </w:pPr>
    </w:p>
    <w:tbl>
      <w:tblPr>
        <w:tblW w:w="6294" w:type="dxa"/>
        <w:jc w:val="center"/>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CellMar>
          <w:left w:w="70" w:type="dxa"/>
          <w:right w:w="70" w:type="dxa"/>
        </w:tblCellMar>
        <w:tblLook w:val="04A0" w:firstRow="1" w:lastRow="0" w:firstColumn="1" w:lastColumn="0" w:noHBand="0" w:noVBand="1"/>
      </w:tblPr>
      <w:tblGrid>
        <w:gridCol w:w="3114"/>
        <w:gridCol w:w="1023"/>
        <w:gridCol w:w="1023"/>
        <w:gridCol w:w="1134"/>
      </w:tblGrid>
      <w:tr w:rsidR="000E7C96" w:rsidRPr="000E7C96" w14:paraId="16FB4D64" w14:textId="77777777" w:rsidTr="00CC5DB9">
        <w:trPr>
          <w:trHeight w:val="300"/>
          <w:jc w:val="center"/>
        </w:trPr>
        <w:tc>
          <w:tcPr>
            <w:tcW w:w="3114" w:type="dxa"/>
            <w:shd w:val="clear" w:color="000000" w:fill="DDEBF7"/>
            <w:noWrap/>
            <w:vAlign w:val="bottom"/>
            <w:hideMark/>
          </w:tcPr>
          <w:p w14:paraId="4886115B"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 </w:t>
            </w:r>
          </w:p>
        </w:tc>
        <w:tc>
          <w:tcPr>
            <w:tcW w:w="1023" w:type="dxa"/>
            <w:shd w:val="clear" w:color="000000" w:fill="DDEBF7"/>
            <w:noWrap/>
            <w:vAlign w:val="bottom"/>
            <w:hideMark/>
          </w:tcPr>
          <w:p w14:paraId="5A54AFE4" w14:textId="77777777" w:rsidR="000E7C96" w:rsidRPr="000E7C96" w:rsidRDefault="000E7C96" w:rsidP="000E7C96">
            <w:pPr>
              <w:spacing w:after="0" w:line="240" w:lineRule="auto"/>
              <w:jc w:val="center"/>
              <w:rPr>
                <w:rFonts w:eastAsia="Times New Roman" w:cs="Calibri"/>
                <w:b/>
                <w:bCs/>
                <w:color w:val="000000"/>
                <w:sz w:val="18"/>
                <w:szCs w:val="18"/>
                <w:lang w:eastAsia="fr-FR"/>
              </w:rPr>
            </w:pPr>
            <w:r w:rsidRPr="000E7C96">
              <w:rPr>
                <w:rFonts w:eastAsia="Times New Roman" w:cs="Calibri"/>
                <w:b/>
                <w:bCs/>
                <w:color w:val="000000"/>
                <w:sz w:val="18"/>
                <w:szCs w:val="18"/>
                <w:lang w:eastAsia="fr-FR"/>
              </w:rPr>
              <w:t>2019</w:t>
            </w:r>
          </w:p>
        </w:tc>
        <w:tc>
          <w:tcPr>
            <w:tcW w:w="1023" w:type="dxa"/>
            <w:shd w:val="clear" w:color="000000" w:fill="DDEBF7"/>
            <w:noWrap/>
            <w:vAlign w:val="bottom"/>
            <w:hideMark/>
          </w:tcPr>
          <w:p w14:paraId="7DECA3E1" w14:textId="77777777" w:rsidR="000E7C96" w:rsidRPr="000E7C96" w:rsidRDefault="000E7C96" w:rsidP="000E7C96">
            <w:pPr>
              <w:spacing w:after="0" w:line="240" w:lineRule="auto"/>
              <w:jc w:val="center"/>
              <w:rPr>
                <w:rFonts w:eastAsia="Times New Roman" w:cs="Calibri"/>
                <w:b/>
                <w:bCs/>
                <w:color w:val="000000"/>
                <w:sz w:val="18"/>
                <w:szCs w:val="18"/>
                <w:lang w:eastAsia="fr-FR"/>
              </w:rPr>
            </w:pPr>
            <w:r w:rsidRPr="000E7C96">
              <w:rPr>
                <w:rFonts w:eastAsia="Times New Roman" w:cs="Calibri"/>
                <w:b/>
                <w:bCs/>
                <w:color w:val="000000"/>
                <w:sz w:val="18"/>
                <w:szCs w:val="18"/>
                <w:lang w:eastAsia="fr-FR"/>
              </w:rPr>
              <w:t>2020</w:t>
            </w:r>
          </w:p>
        </w:tc>
        <w:tc>
          <w:tcPr>
            <w:tcW w:w="1134" w:type="dxa"/>
            <w:shd w:val="clear" w:color="000000" w:fill="DDEBF7"/>
            <w:noWrap/>
            <w:vAlign w:val="bottom"/>
            <w:hideMark/>
          </w:tcPr>
          <w:p w14:paraId="7A57D7B6" w14:textId="77777777" w:rsidR="000E7C96" w:rsidRPr="000E7C96" w:rsidRDefault="000E7C96" w:rsidP="000E7C96">
            <w:pPr>
              <w:spacing w:after="0" w:line="240" w:lineRule="auto"/>
              <w:jc w:val="center"/>
              <w:rPr>
                <w:rFonts w:eastAsia="Times New Roman" w:cs="Calibri"/>
                <w:b/>
                <w:bCs/>
                <w:color w:val="000000"/>
                <w:sz w:val="18"/>
                <w:szCs w:val="18"/>
                <w:lang w:eastAsia="fr-FR"/>
              </w:rPr>
            </w:pPr>
            <w:r w:rsidRPr="000E7C96">
              <w:rPr>
                <w:rFonts w:eastAsia="Times New Roman" w:cs="Calibri"/>
                <w:b/>
                <w:bCs/>
                <w:color w:val="000000"/>
                <w:sz w:val="18"/>
                <w:szCs w:val="18"/>
                <w:lang w:eastAsia="fr-FR"/>
              </w:rPr>
              <w:t>2021</w:t>
            </w:r>
          </w:p>
        </w:tc>
      </w:tr>
      <w:tr w:rsidR="000E7C96" w:rsidRPr="000E7C96" w14:paraId="03A8982E" w14:textId="77777777" w:rsidTr="00CC5DB9">
        <w:trPr>
          <w:trHeight w:val="300"/>
          <w:jc w:val="center"/>
        </w:trPr>
        <w:tc>
          <w:tcPr>
            <w:tcW w:w="3114" w:type="dxa"/>
            <w:shd w:val="clear" w:color="auto" w:fill="auto"/>
            <w:noWrap/>
            <w:vAlign w:val="bottom"/>
            <w:hideMark/>
          </w:tcPr>
          <w:p w14:paraId="41D4BAF0"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 xml:space="preserve">Organismes publics </w:t>
            </w:r>
          </w:p>
        </w:tc>
        <w:tc>
          <w:tcPr>
            <w:tcW w:w="1023" w:type="dxa"/>
            <w:shd w:val="clear" w:color="000000" w:fill="FFFFFF"/>
            <w:noWrap/>
            <w:vAlign w:val="bottom"/>
            <w:hideMark/>
          </w:tcPr>
          <w:p w14:paraId="19145937"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Calibri"/>
                <w:color w:val="000000"/>
              </w:rPr>
              <w:t>2,0</w:t>
            </w:r>
            <w:r w:rsidR="00350C33">
              <w:rPr>
                <w:rFonts w:eastAsia="Calibri" w:cs="Calibri"/>
                <w:color w:val="000000"/>
              </w:rPr>
              <w:t xml:space="preserve"> </w:t>
            </w:r>
            <w:r w:rsidRPr="000E7C96">
              <w:rPr>
                <w:rFonts w:eastAsia="Calibri" w:cs="Calibri"/>
                <w:color w:val="000000"/>
              </w:rPr>
              <w:t>%</w:t>
            </w:r>
          </w:p>
        </w:tc>
        <w:tc>
          <w:tcPr>
            <w:tcW w:w="1023" w:type="dxa"/>
            <w:shd w:val="clear" w:color="000000" w:fill="FFFFFF"/>
            <w:noWrap/>
            <w:vAlign w:val="bottom"/>
            <w:hideMark/>
          </w:tcPr>
          <w:p w14:paraId="3CAF4628"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Calibri"/>
                <w:color w:val="000000"/>
              </w:rPr>
              <w:t>2,8</w:t>
            </w:r>
            <w:r w:rsidR="00350C33">
              <w:rPr>
                <w:rFonts w:eastAsia="Calibri" w:cs="Calibri"/>
                <w:color w:val="000000"/>
              </w:rPr>
              <w:t xml:space="preserve"> </w:t>
            </w:r>
            <w:r w:rsidRPr="000E7C96">
              <w:rPr>
                <w:rFonts w:eastAsia="Calibri" w:cs="Calibri"/>
                <w:color w:val="000000"/>
              </w:rPr>
              <w:t>%</w:t>
            </w:r>
          </w:p>
        </w:tc>
        <w:tc>
          <w:tcPr>
            <w:tcW w:w="1134" w:type="dxa"/>
            <w:shd w:val="clear" w:color="000000" w:fill="FFFFFF"/>
            <w:noWrap/>
            <w:vAlign w:val="bottom"/>
            <w:hideMark/>
          </w:tcPr>
          <w:p w14:paraId="2B2348B2"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Calibri"/>
                <w:color w:val="000000"/>
              </w:rPr>
              <w:t>3,4</w:t>
            </w:r>
            <w:r w:rsidR="00350C33">
              <w:rPr>
                <w:rFonts w:eastAsia="Calibri" w:cs="Calibri"/>
                <w:color w:val="000000"/>
              </w:rPr>
              <w:t xml:space="preserve"> </w:t>
            </w:r>
            <w:r w:rsidRPr="000E7C96">
              <w:rPr>
                <w:rFonts w:eastAsia="Calibri" w:cs="Calibri"/>
                <w:color w:val="000000"/>
              </w:rPr>
              <w:t>%</w:t>
            </w:r>
          </w:p>
        </w:tc>
      </w:tr>
      <w:tr w:rsidR="000E7C96" w:rsidRPr="000E7C96" w14:paraId="2496C634" w14:textId="77777777" w:rsidTr="00CC5DB9">
        <w:trPr>
          <w:trHeight w:val="300"/>
          <w:jc w:val="center"/>
        </w:trPr>
        <w:tc>
          <w:tcPr>
            <w:tcW w:w="3114" w:type="dxa"/>
            <w:shd w:val="clear" w:color="auto" w:fill="auto"/>
            <w:noWrap/>
            <w:vAlign w:val="bottom"/>
            <w:hideMark/>
          </w:tcPr>
          <w:p w14:paraId="75E2C312"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Organismes privés</w:t>
            </w:r>
          </w:p>
        </w:tc>
        <w:tc>
          <w:tcPr>
            <w:tcW w:w="1023" w:type="dxa"/>
            <w:shd w:val="clear" w:color="auto" w:fill="auto"/>
            <w:noWrap/>
            <w:vAlign w:val="bottom"/>
            <w:hideMark/>
          </w:tcPr>
          <w:p w14:paraId="176289BF"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Calibri"/>
                <w:color w:val="000000"/>
              </w:rPr>
              <w:t>5,6</w:t>
            </w:r>
            <w:r w:rsidR="00350C33">
              <w:rPr>
                <w:rFonts w:eastAsia="Calibri" w:cs="Calibri"/>
                <w:color w:val="000000"/>
              </w:rPr>
              <w:t xml:space="preserve"> </w:t>
            </w:r>
            <w:r w:rsidRPr="000E7C96">
              <w:rPr>
                <w:rFonts w:eastAsia="Calibri" w:cs="Calibri"/>
                <w:color w:val="000000"/>
              </w:rPr>
              <w:t>%</w:t>
            </w:r>
          </w:p>
        </w:tc>
        <w:tc>
          <w:tcPr>
            <w:tcW w:w="1023" w:type="dxa"/>
            <w:shd w:val="clear" w:color="auto" w:fill="auto"/>
            <w:noWrap/>
            <w:vAlign w:val="bottom"/>
            <w:hideMark/>
          </w:tcPr>
          <w:p w14:paraId="3A4B0FC5"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Calibri"/>
                <w:color w:val="000000"/>
              </w:rPr>
              <w:t>9,1</w:t>
            </w:r>
            <w:r w:rsidR="00350C33">
              <w:rPr>
                <w:rFonts w:eastAsia="Calibri" w:cs="Calibri"/>
                <w:color w:val="000000"/>
              </w:rPr>
              <w:t xml:space="preserve"> </w:t>
            </w:r>
            <w:r w:rsidRPr="000E7C96">
              <w:rPr>
                <w:rFonts w:eastAsia="Calibri" w:cs="Calibri"/>
                <w:color w:val="000000"/>
              </w:rPr>
              <w:t>%</w:t>
            </w:r>
          </w:p>
        </w:tc>
        <w:tc>
          <w:tcPr>
            <w:tcW w:w="1134" w:type="dxa"/>
            <w:shd w:val="clear" w:color="auto" w:fill="auto"/>
            <w:noWrap/>
            <w:vAlign w:val="bottom"/>
            <w:hideMark/>
          </w:tcPr>
          <w:p w14:paraId="6CA8D8EC"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Calibri"/>
                <w:color w:val="000000"/>
              </w:rPr>
              <w:t>12,7</w:t>
            </w:r>
            <w:r w:rsidR="00350C33">
              <w:rPr>
                <w:rFonts w:eastAsia="Calibri" w:cs="Calibri"/>
                <w:color w:val="000000"/>
              </w:rPr>
              <w:t xml:space="preserve"> </w:t>
            </w:r>
            <w:r w:rsidRPr="000E7C96">
              <w:rPr>
                <w:rFonts w:eastAsia="Calibri" w:cs="Calibri"/>
                <w:color w:val="000000"/>
              </w:rPr>
              <w:t>%</w:t>
            </w:r>
          </w:p>
        </w:tc>
      </w:tr>
      <w:tr w:rsidR="000E7C96" w:rsidRPr="000E7C96" w14:paraId="7DFA3935" w14:textId="77777777" w:rsidTr="00CC5DB9">
        <w:trPr>
          <w:trHeight w:val="135"/>
          <w:jc w:val="center"/>
        </w:trPr>
        <w:tc>
          <w:tcPr>
            <w:tcW w:w="3114" w:type="dxa"/>
            <w:shd w:val="clear" w:color="auto" w:fill="auto"/>
            <w:noWrap/>
            <w:vAlign w:val="bottom"/>
            <w:hideMark/>
          </w:tcPr>
          <w:p w14:paraId="473E8518" w14:textId="77777777" w:rsidR="000E7C96" w:rsidRPr="000E7C96" w:rsidRDefault="000E7C96" w:rsidP="000E7C96">
            <w:pPr>
              <w:spacing w:after="0" w:line="240" w:lineRule="auto"/>
              <w:jc w:val="left"/>
              <w:rPr>
                <w:rFonts w:eastAsia="Times New Roman" w:cs="Calibri"/>
                <w:color w:val="000000"/>
                <w:sz w:val="18"/>
                <w:szCs w:val="18"/>
                <w:lang w:eastAsia="fr-FR"/>
              </w:rPr>
            </w:pPr>
            <w:r w:rsidRPr="000E7C96">
              <w:rPr>
                <w:rFonts w:eastAsia="Times New Roman" w:cs="Calibri"/>
                <w:color w:val="000000"/>
                <w:sz w:val="18"/>
                <w:szCs w:val="18"/>
                <w:lang w:eastAsia="fr-FR"/>
              </w:rPr>
              <w:t> </w:t>
            </w:r>
          </w:p>
        </w:tc>
        <w:tc>
          <w:tcPr>
            <w:tcW w:w="1023" w:type="dxa"/>
            <w:shd w:val="clear" w:color="auto" w:fill="auto"/>
            <w:noWrap/>
            <w:vAlign w:val="bottom"/>
            <w:hideMark/>
          </w:tcPr>
          <w:p w14:paraId="4484B925" w14:textId="77777777" w:rsidR="000E7C96" w:rsidRPr="000E7C96" w:rsidRDefault="000E7C96" w:rsidP="000E7C96">
            <w:pPr>
              <w:spacing w:after="0" w:line="240" w:lineRule="auto"/>
              <w:jc w:val="left"/>
              <w:rPr>
                <w:rFonts w:eastAsia="Times New Roman" w:cs="Calibri"/>
                <w:color w:val="000000"/>
                <w:sz w:val="18"/>
                <w:szCs w:val="18"/>
                <w:lang w:eastAsia="fr-FR"/>
              </w:rPr>
            </w:pPr>
          </w:p>
        </w:tc>
        <w:tc>
          <w:tcPr>
            <w:tcW w:w="1023" w:type="dxa"/>
            <w:shd w:val="clear" w:color="auto" w:fill="auto"/>
            <w:noWrap/>
            <w:vAlign w:val="bottom"/>
            <w:hideMark/>
          </w:tcPr>
          <w:p w14:paraId="32BF8899" w14:textId="77777777" w:rsidR="000E7C96" w:rsidRPr="000E7C96" w:rsidRDefault="000E7C96" w:rsidP="000E7C96">
            <w:pPr>
              <w:spacing w:after="0" w:line="240" w:lineRule="auto"/>
              <w:jc w:val="center"/>
              <w:rPr>
                <w:rFonts w:ascii="Times New Roman" w:eastAsia="Times New Roman" w:hAnsi="Times New Roman" w:cs="Times New Roman"/>
                <w:sz w:val="20"/>
                <w:szCs w:val="20"/>
                <w:lang w:eastAsia="fr-FR"/>
              </w:rPr>
            </w:pPr>
          </w:p>
        </w:tc>
        <w:tc>
          <w:tcPr>
            <w:tcW w:w="1134" w:type="dxa"/>
            <w:shd w:val="clear" w:color="auto" w:fill="auto"/>
            <w:noWrap/>
            <w:vAlign w:val="bottom"/>
            <w:hideMark/>
          </w:tcPr>
          <w:p w14:paraId="78E82C59"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Times New Roman" w:cs="Calibri"/>
                <w:color w:val="000000"/>
                <w:sz w:val="18"/>
                <w:szCs w:val="18"/>
                <w:lang w:eastAsia="fr-FR"/>
              </w:rPr>
              <w:t> </w:t>
            </w:r>
          </w:p>
        </w:tc>
      </w:tr>
      <w:tr w:rsidR="000E7C96" w:rsidRPr="000E7C96" w14:paraId="27BDCB09" w14:textId="77777777" w:rsidTr="00CC5DB9">
        <w:trPr>
          <w:trHeight w:val="300"/>
          <w:jc w:val="center"/>
        </w:trPr>
        <w:tc>
          <w:tcPr>
            <w:tcW w:w="3114" w:type="dxa"/>
            <w:shd w:val="clear" w:color="auto" w:fill="auto"/>
            <w:noWrap/>
            <w:vAlign w:val="bottom"/>
            <w:hideMark/>
          </w:tcPr>
          <w:p w14:paraId="03718F3C"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Alsace-Champagne-Ardenne-Lorraine</w:t>
            </w:r>
          </w:p>
        </w:tc>
        <w:tc>
          <w:tcPr>
            <w:tcW w:w="1023" w:type="dxa"/>
            <w:shd w:val="clear" w:color="auto" w:fill="auto"/>
            <w:noWrap/>
            <w:hideMark/>
          </w:tcPr>
          <w:p w14:paraId="36909058"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5,9</w:t>
            </w:r>
            <w:r w:rsidR="00350C33">
              <w:rPr>
                <w:rFonts w:eastAsia="Calibri" w:cs="Times New Roman"/>
              </w:rPr>
              <w:t xml:space="preserve"> </w:t>
            </w:r>
            <w:r w:rsidRPr="000E7C96">
              <w:rPr>
                <w:rFonts w:eastAsia="Calibri" w:cs="Times New Roman"/>
              </w:rPr>
              <w:t>%</w:t>
            </w:r>
          </w:p>
        </w:tc>
        <w:tc>
          <w:tcPr>
            <w:tcW w:w="1023" w:type="dxa"/>
            <w:shd w:val="clear" w:color="auto" w:fill="auto"/>
            <w:noWrap/>
            <w:hideMark/>
          </w:tcPr>
          <w:p w14:paraId="62FE4580"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8,8</w:t>
            </w:r>
            <w:r w:rsidR="00350C33">
              <w:rPr>
                <w:rFonts w:eastAsia="Calibri" w:cs="Times New Roman"/>
              </w:rPr>
              <w:t xml:space="preserve"> </w:t>
            </w:r>
            <w:r w:rsidRPr="000E7C96">
              <w:rPr>
                <w:rFonts w:eastAsia="Calibri" w:cs="Times New Roman"/>
              </w:rPr>
              <w:t>%</w:t>
            </w:r>
          </w:p>
        </w:tc>
        <w:tc>
          <w:tcPr>
            <w:tcW w:w="1134" w:type="dxa"/>
            <w:shd w:val="clear" w:color="auto" w:fill="auto"/>
            <w:noWrap/>
            <w:hideMark/>
          </w:tcPr>
          <w:p w14:paraId="4FBD2EEB"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10,2</w:t>
            </w:r>
            <w:r w:rsidR="00350C33">
              <w:rPr>
                <w:rFonts w:eastAsia="Calibri" w:cs="Times New Roman"/>
              </w:rPr>
              <w:t xml:space="preserve"> </w:t>
            </w:r>
            <w:r w:rsidRPr="000E7C96">
              <w:rPr>
                <w:rFonts w:eastAsia="Calibri" w:cs="Times New Roman"/>
              </w:rPr>
              <w:t>%</w:t>
            </w:r>
          </w:p>
        </w:tc>
      </w:tr>
      <w:tr w:rsidR="000E7C96" w:rsidRPr="000E7C96" w14:paraId="0F6C5E3B" w14:textId="77777777" w:rsidTr="00CC5DB9">
        <w:trPr>
          <w:trHeight w:val="300"/>
          <w:jc w:val="center"/>
        </w:trPr>
        <w:tc>
          <w:tcPr>
            <w:tcW w:w="3114" w:type="dxa"/>
            <w:shd w:val="clear" w:color="auto" w:fill="auto"/>
            <w:noWrap/>
            <w:vAlign w:val="bottom"/>
            <w:hideMark/>
          </w:tcPr>
          <w:p w14:paraId="3722CDB2"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Aquitaine-Limousin-Poitou-Charentes</w:t>
            </w:r>
          </w:p>
        </w:tc>
        <w:tc>
          <w:tcPr>
            <w:tcW w:w="1023" w:type="dxa"/>
            <w:shd w:val="clear" w:color="auto" w:fill="auto"/>
            <w:noWrap/>
            <w:hideMark/>
          </w:tcPr>
          <w:p w14:paraId="4D39ECB2"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5,0</w:t>
            </w:r>
            <w:r w:rsidR="00350C33">
              <w:rPr>
                <w:rFonts w:eastAsia="Calibri" w:cs="Times New Roman"/>
              </w:rPr>
              <w:t xml:space="preserve"> </w:t>
            </w:r>
            <w:r w:rsidRPr="000E7C96">
              <w:rPr>
                <w:rFonts w:eastAsia="Calibri" w:cs="Times New Roman"/>
              </w:rPr>
              <w:t>%</w:t>
            </w:r>
          </w:p>
        </w:tc>
        <w:tc>
          <w:tcPr>
            <w:tcW w:w="1023" w:type="dxa"/>
            <w:shd w:val="clear" w:color="auto" w:fill="auto"/>
            <w:noWrap/>
            <w:hideMark/>
          </w:tcPr>
          <w:p w14:paraId="423A49FF"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7,5</w:t>
            </w:r>
            <w:r w:rsidR="00350C33">
              <w:rPr>
                <w:rFonts w:eastAsia="Calibri" w:cs="Times New Roman"/>
              </w:rPr>
              <w:t xml:space="preserve"> </w:t>
            </w:r>
            <w:r w:rsidRPr="000E7C96">
              <w:rPr>
                <w:rFonts w:eastAsia="Calibri" w:cs="Times New Roman"/>
              </w:rPr>
              <w:t>%</w:t>
            </w:r>
          </w:p>
        </w:tc>
        <w:tc>
          <w:tcPr>
            <w:tcW w:w="1134" w:type="dxa"/>
            <w:shd w:val="clear" w:color="auto" w:fill="auto"/>
            <w:noWrap/>
            <w:hideMark/>
          </w:tcPr>
          <w:p w14:paraId="5135939A"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9,6</w:t>
            </w:r>
            <w:r w:rsidR="00350C33">
              <w:rPr>
                <w:rFonts w:eastAsia="Calibri" w:cs="Times New Roman"/>
              </w:rPr>
              <w:t xml:space="preserve"> </w:t>
            </w:r>
            <w:r w:rsidRPr="000E7C96">
              <w:rPr>
                <w:rFonts w:eastAsia="Calibri" w:cs="Times New Roman"/>
              </w:rPr>
              <w:t>%</w:t>
            </w:r>
          </w:p>
        </w:tc>
      </w:tr>
      <w:tr w:rsidR="000E7C96" w:rsidRPr="000E7C96" w14:paraId="7EDCFD4B" w14:textId="77777777" w:rsidTr="00CC5DB9">
        <w:trPr>
          <w:trHeight w:val="300"/>
          <w:jc w:val="center"/>
        </w:trPr>
        <w:tc>
          <w:tcPr>
            <w:tcW w:w="3114" w:type="dxa"/>
            <w:shd w:val="clear" w:color="auto" w:fill="auto"/>
            <w:noWrap/>
            <w:vAlign w:val="bottom"/>
            <w:hideMark/>
          </w:tcPr>
          <w:p w14:paraId="4B67A465"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Auvergne-Rhône-Alpes</w:t>
            </w:r>
          </w:p>
        </w:tc>
        <w:tc>
          <w:tcPr>
            <w:tcW w:w="1023" w:type="dxa"/>
            <w:shd w:val="clear" w:color="auto" w:fill="auto"/>
            <w:noWrap/>
            <w:hideMark/>
          </w:tcPr>
          <w:p w14:paraId="621AA1E9"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3,9</w:t>
            </w:r>
            <w:r w:rsidR="00350C33">
              <w:rPr>
                <w:rFonts w:eastAsia="Calibri" w:cs="Times New Roman"/>
              </w:rPr>
              <w:t xml:space="preserve"> </w:t>
            </w:r>
            <w:r w:rsidRPr="000E7C96">
              <w:rPr>
                <w:rFonts w:eastAsia="Calibri" w:cs="Times New Roman"/>
              </w:rPr>
              <w:t>%</w:t>
            </w:r>
          </w:p>
        </w:tc>
        <w:tc>
          <w:tcPr>
            <w:tcW w:w="1023" w:type="dxa"/>
            <w:shd w:val="clear" w:color="auto" w:fill="auto"/>
            <w:noWrap/>
            <w:hideMark/>
          </w:tcPr>
          <w:p w14:paraId="32C26513"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6,1</w:t>
            </w:r>
            <w:r w:rsidR="00350C33">
              <w:rPr>
                <w:rFonts w:eastAsia="Calibri" w:cs="Times New Roman"/>
              </w:rPr>
              <w:t xml:space="preserve"> </w:t>
            </w:r>
            <w:r w:rsidRPr="000E7C96">
              <w:rPr>
                <w:rFonts w:eastAsia="Calibri" w:cs="Times New Roman"/>
              </w:rPr>
              <w:t>%</w:t>
            </w:r>
          </w:p>
        </w:tc>
        <w:tc>
          <w:tcPr>
            <w:tcW w:w="1134" w:type="dxa"/>
            <w:shd w:val="clear" w:color="auto" w:fill="auto"/>
            <w:noWrap/>
            <w:hideMark/>
          </w:tcPr>
          <w:p w14:paraId="66AC6649"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7,9</w:t>
            </w:r>
            <w:r w:rsidR="00350C33">
              <w:rPr>
                <w:rFonts w:eastAsia="Calibri" w:cs="Times New Roman"/>
              </w:rPr>
              <w:t xml:space="preserve"> </w:t>
            </w:r>
            <w:r w:rsidRPr="000E7C96">
              <w:rPr>
                <w:rFonts w:eastAsia="Calibri" w:cs="Times New Roman"/>
              </w:rPr>
              <w:t>%</w:t>
            </w:r>
          </w:p>
        </w:tc>
      </w:tr>
      <w:tr w:rsidR="000E7C96" w:rsidRPr="000E7C96" w14:paraId="47BD6525" w14:textId="77777777" w:rsidTr="00CC5DB9">
        <w:trPr>
          <w:trHeight w:val="300"/>
          <w:jc w:val="center"/>
        </w:trPr>
        <w:tc>
          <w:tcPr>
            <w:tcW w:w="3114" w:type="dxa"/>
            <w:shd w:val="clear" w:color="000000" w:fill="E2EFDA"/>
            <w:noWrap/>
            <w:vAlign w:val="bottom"/>
            <w:hideMark/>
          </w:tcPr>
          <w:p w14:paraId="7EEE3355"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Bourgogne-Franche-Comté</w:t>
            </w:r>
          </w:p>
        </w:tc>
        <w:tc>
          <w:tcPr>
            <w:tcW w:w="1023" w:type="dxa"/>
            <w:shd w:val="clear" w:color="000000" w:fill="E2EFDA"/>
            <w:noWrap/>
            <w:hideMark/>
          </w:tcPr>
          <w:p w14:paraId="13344548"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2,4</w:t>
            </w:r>
            <w:r w:rsidR="00350C33">
              <w:rPr>
                <w:rFonts w:eastAsia="Calibri" w:cs="Times New Roman"/>
              </w:rPr>
              <w:t xml:space="preserve"> </w:t>
            </w:r>
            <w:r w:rsidRPr="000E7C96">
              <w:rPr>
                <w:rFonts w:eastAsia="Calibri" w:cs="Times New Roman"/>
              </w:rPr>
              <w:t>%</w:t>
            </w:r>
          </w:p>
        </w:tc>
        <w:tc>
          <w:tcPr>
            <w:tcW w:w="1023" w:type="dxa"/>
            <w:shd w:val="clear" w:color="000000" w:fill="E2EFDA"/>
            <w:noWrap/>
            <w:hideMark/>
          </w:tcPr>
          <w:p w14:paraId="5752A94E"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5,0</w:t>
            </w:r>
            <w:r w:rsidR="00350C33">
              <w:rPr>
                <w:rFonts w:eastAsia="Calibri" w:cs="Times New Roman"/>
              </w:rPr>
              <w:t xml:space="preserve"> </w:t>
            </w:r>
            <w:r w:rsidRPr="000E7C96">
              <w:rPr>
                <w:rFonts w:eastAsia="Calibri" w:cs="Times New Roman"/>
              </w:rPr>
              <w:t>%</w:t>
            </w:r>
          </w:p>
        </w:tc>
        <w:tc>
          <w:tcPr>
            <w:tcW w:w="1134" w:type="dxa"/>
            <w:shd w:val="clear" w:color="000000" w:fill="E2EFDA"/>
            <w:noWrap/>
            <w:hideMark/>
          </w:tcPr>
          <w:p w14:paraId="1936007C"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6,2</w:t>
            </w:r>
            <w:r w:rsidR="00350C33">
              <w:rPr>
                <w:rFonts w:eastAsia="Calibri" w:cs="Times New Roman"/>
              </w:rPr>
              <w:t xml:space="preserve"> </w:t>
            </w:r>
            <w:r w:rsidRPr="000E7C96">
              <w:rPr>
                <w:rFonts w:eastAsia="Calibri" w:cs="Times New Roman"/>
              </w:rPr>
              <w:t>%</w:t>
            </w:r>
          </w:p>
        </w:tc>
      </w:tr>
      <w:tr w:rsidR="000E7C96" w:rsidRPr="000E7C96" w14:paraId="22865752" w14:textId="77777777" w:rsidTr="00CC5DB9">
        <w:trPr>
          <w:trHeight w:val="300"/>
          <w:jc w:val="center"/>
        </w:trPr>
        <w:tc>
          <w:tcPr>
            <w:tcW w:w="3114" w:type="dxa"/>
            <w:shd w:val="clear" w:color="auto" w:fill="auto"/>
            <w:noWrap/>
            <w:vAlign w:val="bottom"/>
            <w:hideMark/>
          </w:tcPr>
          <w:p w14:paraId="47DE1CF3"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Bretagne</w:t>
            </w:r>
          </w:p>
        </w:tc>
        <w:tc>
          <w:tcPr>
            <w:tcW w:w="1023" w:type="dxa"/>
            <w:shd w:val="clear" w:color="auto" w:fill="auto"/>
            <w:noWrap/>
            <w:hideMark/>
          </w:tcPr>
          <w:p w14:paraId="2F096E52"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4,8</w:t>
            </w:r>
            <w:r w:rsidR="00350C33">
              <w:rPr>
                <w:rFonts w:eastAsia="Calibri" w:cs="Times New Roman"/>
              </w:rPr>
              <w:t xml:space="preserve"> </w:t>
            </w:r>
            <w:r w:rsidRPr="000E7C96">
              <w:rPr>
                <w:rFonts w:eastAsia="Calibri" w:cs="Times New Roman"/>
              </w:rPr>
              <w:t>%</w:t>
            </w:r>
          </w:p>
        </w:tc>
        <w:tc>
          <w:tcPr>
            <w:tcW w:w="1023" w:type="dxa"/>
            <w:shd w:val="clear" w:color="auto" w:fill="auto"/>
            <w:noWrap/>
            <w:hideMark/>
          </w:tcPr>
          <w:p w14:paraId="17DA03AD"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7,7</w:t>
            </w:r>
            <w:r w:rsidR="00350C33">
              <w:rPr>
                <w:rFonts w:eastAsia="Calibri" w:cs="Times New Roman"/>
              </w:rPr>
              <w:t xml:space="preserve"> </w:t>
            </w:r>
            <w:r w:rsidRPr="000E7C96">
              <w:rPr>
                <w:rFonts w:eastAsia="Calibri" w:cs="Times New Roman"/>
              </w:rPr>
              <w:t>%</w:t>
            </w:r>
          </w:p>
        </w:tc>
        <w:tc>
          <w:tcPr>
            <w:tcW w:w="1134" w:type="dxa"/>
            <w:shd w:val="clear" w:color="auto" w:fill="auto"/>
            <w:noWrap/>
            <w:hideMark/>
          </w:tcPr>
          <w:p w14:paraId="21CBCD0E"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10,1</w:t>
            </w:r>
            <w:r w:rsidR="00350C33">
              <w:rPr>
                <w:rFonts w:eastAsia="Calibri" w:cs="Times New Roman"/>
              </w:rPr>
              <w:t xml:space="preserve"> </w:t>
            </w:r>
            <w:r w:rsidRPr="000E7C96">
              <w:rPr>
                <w:rFonts w:eastAsia="Calibri" w:cs="Times New Roman"/>
              </w:rPr>
              <w:t>%</w:t>
            </w:r>
          </w:p>
        </w:tc>
      </w:tr>
      <w:tr w:rsidR="000E7C96" w:rsidRPr="000E7C96" w14:paraId="4D4C0C25" w14:textId="77777777" w:rsidTr="00CC5DB9">
        <w:trPr>
          <w:trHeight w:val="300"/>
          <w:jc w:val="center"/>
        </w:trPr>
        <w:tc>
          <w:tcPr>
            <w:tcW w:w="3114" w:type="dxa"/>
            <w:shd w:val="clear" w:color="auto" w:fill="auto"/>
            <w:noWrap/>
            <w:vAlign w:val="bottom"/>
            <w:hideMark/>
          </w:tcPr>
          <w:p w14:paraId="16D0B856"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Centre</w:t>
            </w:r>
          </w:p>
        </w:tc>
        <w:tc>
          <w:tcPr>
            <w:tcW w:w="1023" w:type="dxa"/>
            <w:shd w:val="clear" w:color="auto" w:fill="auto"/>
            <w:noWrap/>
            <w:hideMark/>
          </w:tcPr>
          <w:p w14:paraId="603C8306"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3,1</w:t>
            </w:r>
            <w:r w:rsidR="00350C33">
              <w:rPr>
                <w:rFonts w:eastAsia="Calibri" w:cs="Times New Roman"/>
              </w:rPr>
              <w:t xml:space="preserve"> </w:t>
            </w:r>
            <w:r w:rsidRPr="000E7C96">
              <w:rPr>
                <w:rFonts w:eastAsia="Calibri" w:cs="Times New Roman"/>
              </w:rPr>
              <w:t>%</w:t>
            </w:r>
          </w:p>
        </w:tc>
        <w:tc>
          <w:tcPr>
            <w:tcW w:w="1023" w:type="dxa"/>
            <w:shd w:val="clear" w:color="auto" w:fill="auto"/>
            <w:noWrap/>
            <w:hideMark/>
          </w:tcPr>
          <w:p w14:paraId="0C7B5779"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7,4</w:t>
            </w:r>
            <w:r w:rsidR="00350C33">
              <w:rPr>
                <w:rFonts w:eastAsia="Calibri" w:cs="Times New Roman"/>
              </w:rPr>
              <w:t xml:space="preserve"> </w:t>
            </w:r>
            <w:r w:rsidRPr="000E7C96">
              <w:rPr>
                <w:rFonts w:eastAsia="Calibri" w:cs="Times New Roman"/>
              </w:rPr>
              <w:t>%</w:t>
            </w:r>
          </w:p>
        </w:tc>
        <w:tc>
          <w:tcPr>
            <w:tcW w:w="1134" w:type="dxa"/>
            <w:shd w:val="clear" w:color="auto" w:fill="auto"/>
            <w:noWrap/>
            <w:hideMark/>
          </w:tcPr>
          <w:p w14:paraId="72D76BB6"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9,7</w:t>
            </w:r>
            <w:r w:rsidR="00350C33">
              <w:rPr>
                <w:rFonts w:eastAsia="Calibri" w:cs="Times New Roman"/>
              </w:rPr>
              <w:t xml:space="preserve"> </w:t>
            </w:r>
            <w:r w:rsidRPr="000E7C96">
              <w:rPr>
                <w:rFonts w:eastAsia="Calibri" w:cs="Times New Roman"/>
              </w:rPr>
              <w:t>%</w:t>
            </w:r>
            <w:r w:rsidR="00350C33">
              <w:rPr>
                <w:rFonts w:eastAsia="Calibri" w:cs="Times New Roman"/>
              </w:rPr>
              <w:t xml:space="preserve"> </w:t>
            </w:r>
          </w:p>
        </w:tc>
      </w:tr>
      <w:tr w:rsidR="000E7C96" w:rsidRPr="000E7C96" w14:paraId="64F77460" w14:textId="77777777" w:rsidTr="00CC5DB9">
        <w:trPr>
          <w:trHeight w:val="300"/>
          <w:jc w:val="center"/>
        </w:trPr>
        <w:tc>
          <w:tcPr>
            <w:tcW w:w="3114" w:type="dxa"/>
            <w:shd w:val="clear" w:color="auto" w:fill="auto"/>
            <w:noWrap/>
            <w:vAlign w:val="bottom"/>
            <w:hideMark/>
          </w:tcPr>
          <w:p w14:paraId="797AB7FC"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Corse</w:t>
            </w:r>
          </w:p>
        </w:tc>
        <w:tc>
          <w:tcPr>
            <w:tcW w:w="1023" w:type="dxa"/>
            <w:shd w:val="clear" w:color="auto" w:fill="auto"/>
            <w:noWrap/>
            <w:hideMark/>
          </w:tcPr>
          <w:p w14:paraId="73F148DD"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0,5</w:t>
            </w:r>
            <w:r w:rsidR="00350C33">
              <w:rPr>
                <w:rFonts w:eastAsia="Calibri" w:cs="Times New Roman"/>
              </w:rPr>
              <w:t xml:space="preserve"> </w:t>
            </w:r>
            <w:r w:rsidRPr="000E7C96">
              <w:rPr>
                <w:rFonts w:eastAsia="Calibri" w:cs="Times New Roman"/>
              </w:rPr>
              <w:t>%</w:t>
            </w:r>
          </w:p>
        </w:tc>
        <w:tc>
          <w:tcPr>
            <w:tcW w:w="1023" w:type="dxa"/>
            <w:shd w:val="clear" w:color="auto" w:fill="auto"/>
            <w:noWrap/>
            <w:hideMark/>
          </w:tcPr>
          <w:p w14:paraId="0A852C1E"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0,7</w:t>
            </w:r>
            <w:r w:rsidR="00350C33">
              <w:rPr>
                <w:rFonts w:eastAsia="Calibri" w:cs="Times New Roman"/>
              </w:rPr>
              <w:t xml:space="preserve"> </w:t>
            </w:r>
            <w:r w:rsidRPr="000E7C96">
              <w:rPr>
                <w:rFonts w:eastAsia="Calibri" w:cs="Times New Roman"/>
              </w:rPr>
              <w:t>%</w:t>
            </w:r>
          </w:p>
        </w:tc>
        <w:tc>
          <w:tcPr>
            <w:tcW w:w="1134" w:type="dxa"/>
            <w:shd w:val="clear" w:color="auto" w:fill="auto"/>
            <w:noWrap/>
            <w:hideMark/>
          </w:tcPr>
          <w:p w14:paraId="31FA28AE"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0,4</w:t>
            </w:r>
            <w:r w:rsidR="00350C33">
              <w:rPr>
                <w:rFonts w:eastAsia="Calibri" w:cs="Times New Roman"/>
              </w:rPr>
              <w:t xml:space="preserve"> </w:t>
            </w:r>
            <w:r w:rsidRPr="000E7C96">
              <w:rPr>
                <w:rFonts w:eastAsia="Calibri" w:cs="Times New Roman"/>
              </w:rPr>
              <w:t>%</w:t>
            </w:r>
          </w:p>
        </w:tc>
      </w:tr>
      <w:tr w:rsidR="000E7C96" w:rsidRPr="000E7C96" w14:paraId="60A69AE2" w14:textId="77777777" w:rsidTr="00CC5DB9">
        <w:trPr>
          <w:trHeight w:val="300"/>
          <w:jc w:val="center"/>
        </w:trPr>
        <w:tc>
          <w:tcPr>
            <w:tcW w:w="3114" w:type="dxa"/>
            <w:shd w:val="clear" w:color="auto" w:fill="auto"/>
            <w:noWrap/>
            <w:vAlign w:val="bottom"/>
            <w:hideMark/>
          </w:tcPr>
          <w:p w14:paraId="04386690"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Guadeloupe</w:t>
            </w:r>
          </w:p>
        </w:tc>
        <w:tc>
          <w:tcPr>
            <w:tcW w:w="1023" w:type="dxa"/>
            <w:shd w:val="clear" w:color="auto" w:fill="auto"/>
            <w:noWrap/>
            <w:hideMark/>
          </w:tcPr>
          <w:p w14:paraId="02C35412"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0,0</w:t>
            </w:r>
            <w:r w:rsidR="00350C33">
              <w:rPr>
                <w:rFonts w:eastAsia="Calibri" w:cs="Times New Roman"/>
              </w:rPr>
              <w:t xml:space="preserve"> </w:t>
            </w:r>
            <w:r w:rsidRPr="000E7C96">
              <w:rPr>
                <w:rFonts w:eastAsia="Calibri" w:cs="Times New Roman"/>
              </w:rPr>
              <w:t>%</w:t>
            </w:r>
          </w:p>
        </w:tc>
        <w:tc>
          <w:tcPr>
            <w:tcW w:w="1023" w:type="dxa"/>
            <w:shd w:val="clear" w:color="auto" w:fill="auto"/>
            <w:noWrap/>
            <w:hideMark/>
          </w:tcPr>
          <w:p w14:paraId="1A7CDB08"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0,1</w:t>
            </w:r>
            <w:r w:rsidR="00350C33">
              <w:rPr>
                <w:rFonts w:eastAsia="Calibri" w:cs="Times New Roman"/>
              </w:rPr>
              <w:t xml:space="preserve"> </w:t>
            </w:r>
            <w:r w:rsidRPr="000E7C96">
              <w:rPr>
                <w:rFonts w:eastAsia="Calibri" w:cs="Times New Roman"/>
              </w:rPr>
              <w:t>%</w:t>
            </w:r>
          </w:p>
        </w:tc>
        <w:tc>
          <w:tcPr>
            <w:tcW w:w="1134" w:type="dxa"/>
            <w:shd w:val="clear" w:color="auto" w:fill="auto"/>
            <w:noWrap/>
            <w:hideMark/>
          </w:tcPr>
          <w:p w14:paraId="42EB86FE"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0,0</w:t>
            </w:r>
            <w:r w:rsidR="00350C33">
              <w:rPr>
                <w:rFonts w:eastAsia="Calibri" w:cs="Times New Roman"/>
              </w:rPr>
              <w:t xml:space="preserve"> </w:t>
            </w:r>
            <w:r w:rsidRPr="000E7C96">
              <w:rPr>
                <w:rFonts w:eastAsia="Calibri" w:cs="Times New Roman"/>
              </w:rPr>
              <w:t>%</w:t>
            </w:r>
          </w:p>
        </w:tc>
      </w:tr>
      <w:tr w:rsidR="000E7C96" w:rsidRPr="000E7C96" w14:paraId="4356932C" w14:textId="77777777" w:rsidTr="00CC5DB9">
        <w:trPr>
          <w:trHeight w:val="300"/>
          <w:jc w:val="center"/>
        </w:trPr>
        <w:tc>
          <w:tcPr>
            <w:tcW w:w="3114" w:type="dxa"/>
            <w:shd w:val="clear" w:color="auto" w:fill="auto"/>
            <w:noWrap/>
            <w:vAlign w:val="bottom"/>
            <w:hideMark/>
          </w:tcPr>
          <w:p w14:paraId="7290BD6B"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Guyane</w:t>
            </w:r>
          </w:p>
        </w:tc>
        <w:tc>
          <w:tcPr>
            <w:tcW w:w="1023" w:type="dxa"/>
            <w:shd w:val="clear" w:color="auto" w:fill="auto"/>
            <w:noWrap/>
            <w:hideMark/>
          </w:tcPr>
          <w:p w14:paraId="35BFB299"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0,0</w:t>
            </w:r>
            <w:r w:rsidR="00350C33">
              <w:rPr>
                <w:rFonts w:eastAsia="Calibri" w:cs="Times New Roman"/>
              </w:rPr>
              <w:t xml:space="preserve"> </w:t>
            </w:r>
            <w:r w:rsidRPr="000E7C96">
              <w:rPr>
                <w:rFonts w:eastAsia="Calibri" w:cs="Times New Roman"/>
              </w:rPr>
              <w:t>%</w:t>
            </w:r>
          </w:p>
        </w:tc>
        <w:tc>
          <w:tcPr>
            <w:tcW w:w="1023" w:type="dxa"/>
            <w:shd w:val="clear" w:color="auto" w:fill="auto"/>
            <w:noWrap/>
            <w:hideMark/>
          </w:tcPr>
          <w:p w14:paraId="163373D2"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0,0</w:t>
            </w:r>
            <w:r w:rsidR="00350C33">
              <w:rPr>
                <w:rFonts w:eastAsia="Calibri" w:cs="Times New Roman"/>
              </w:rPr>
              <w:t xml:space="preserve"> </w:t>
            </w:r>
            <w:r w:rsidRPr="000E7C96">
              <w:rPr>
                <w:rFonts w:eastAsia="Calibri" w:cs="Times New Roman"/>
              </w:rPr>
              <w:t>%</w:t>
            </w:r>
          </w:p>
        </w:tc>
        <w:tc>
          <w:tcPr>
            <w:tcW w:w="1134" w:type="dxa"/>
            <w:shd w:val="clear" w:color="auto" w:fill="auto"/>
            <w:noWrap/>
            <w:hideMark/>
          </w:tcPr>
          <w:p w14:paraId="4EEF09C4"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0,0</w:t>
            </w:r>
            <w:r w:rsidR="00350C33">
              <w:rPr>
                <w:rFonts w:eastAsia="Calibri" w:cs="Times New Roman"/>
              </w:rPr>
              <w:t xml:space="preserve"> </w:t>
            </w:r>
            <w:r w:rsidRPr="000E7C96">
              <w:rPr>
                <w:rFonts w:eastAsia="Calibri" w:cs="Times New Roman"/>
              </w:rPr>
              <w:t>%</w:t>
            </w:r>
          </w:p>
        </w:tc>
      </w:tr>
      <w:tr w:rsidR="000E7C96" w:rsidRPr="000E7C96" w14:paraId="5E64D6B2" w14:textId="77777777" w:rsidTr="00CC5DB9">
        <w:trPr>
          <w:trHeight w:val="300"/>
          <w:jc w:val="center"/>
        </w:trPr>
        <w:tc>
          <w:tcPr>
            <w:tcW w:w="3114" w:type="dxa"/>
            <w:shd w:val="clear" w:color="auto" w:fill="auto"/>
            <w:noWrap/>
            <w:vAlign w:val="bottom"/>
            <w:hideMark/>
          </w:tcPr>
          <w:p w14:paraId="6B58D932"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Île-de-France</w:t>
            </w:r>
          </w:p>
        </w:tc>
        <w:tc>
          <w:tcPr>
            <w:tcW w:w="1023" w:type="dxa"/>
            <w:shd w:val="clear" w:color="auto" w:fill="auto"/>
            <w:noWrap/>
            <w:hideMark/>
          </w:tcPr>
          <w:p w14:paraId="4A9147AD"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3,0</w:t>
            </w:r>
            <w:r w:rsidR="00350C33">
              <w:rPr>
                <w:rFonts w:eastAsia="Calibri" w:cs="Times New Roman"/>
              </w:rPr>
              <w:t xml:space="preserve"> </w:t>
            </w:r>
            <w:r w:rsidRPr="000E7C96">
              <w:rPr>
                <w:rFonts w:eastAsia="Calibri" w:cs="Times New Roman"/>
              </w:rPr>
              <w:t>%</w:t>
            </w:r>
          </w:p>
        </w:tc>
        <w:tc>
          <w:tcPr>
            <w:tcW w:w="1023" w:type="dxa"/>
            <w:shd w:val="clear" w:color="auto" w:fill="auto"/>
            <w:noWrap/>
            <w:hideMark/>
          </w:tcPr>
          <w:p w14:paraId="4277A312"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4,1</w:t>
            </w:r>
            <w:r w:rsidR="00350C33">
              <w:rPr>
                <w:rFonts w:eastAsia="Calibri" w:cs="Times New Roman"/>
              </w:rPr>
              <w:t xml:space="preserve"> </w:t>
            </w:r>
            <w:r w:rsidRPr="000E7C96">
              <w:rPr>
                <w:rFonts w:eastAsia="Calibri" w:cs="Times New Roman"/>
              </w:rPr>
              <w:t>%</w:t>
            </w:r>
          </w:p>
        </w:tc>
        <w:tc>
          <w:tcPr>
            <w:tcW w:w="1134" w:type="dxa"/>
            <w:shd w:val="clear" w:color="auto" w:fill="auto"/>
            <w:noWrap/>
            <w:hideMark/>
          </w:tcPr>
          <w:p w14:paraId="02B7C09C"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6,8</w:t>
            </w:r>
            <w:r w:rsidR="00350C33">
              <w:rPr>
                <w:rFonts w:eastAsia="Calibri" w:cs="Times New Roman"/>
              </w:rPr>
              <w:t xml:space="preserve"> </w:t>
            </w:r>
            <w:r w:rsidRPr="000E7C96">
              <w:rPr>
                <w:rFonts w:eastAsia="Calibri" w:cs="Times New Roman"/>
              </w:rPr>
              <w:t>%</w:t>
            </w:r>
          </w:p>
        </w:tc>
      </w:tr>
      <w:tr w:rsidR="000E7C96" w:rsidRPr="000E7C96" w14:paraId="366D5541" w14:textId="77777777" w:rsidTr="00CC5DB9">
        <w:trPr>
          <w:trHeight w:val="300"/>
          <w:jc w:val="center"/>
        </w:trPr>
        <w:tc>
          <w:tcPr>
            <w:tcW w:w="3114" w:type="dxa"/>
            <w:shd w:val="clear" w:color="auto" w:fill="auto"/>
            <w:noWrap/>
            <w:vAlign w:val="bottom"/>
            <w:hideMark/>
          </w:tcPr>
          <w:p w14:paraId="5D8D4315"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Martinique</w:t>
            </w:r>
          </w:p>
        </w:tc>
        <w:tc>
          <w:tcPr>
            <w:tcW w:w="1023" w:type="dxa"/>
            <w:shd w:val="clear" w:color="auto" w:fill="auto"/>
            <w:noWrap/>
            <w:hideMark/>
          </w:tcPr>
          <w:p w14:paraId="0F535400"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0,1</w:t>
            </w:r>
            <w:r w:rsidR="00350C33">
              <w:rPr>
                <w:rFonts w:eastAsia="Calibri" w:cs="Times New Roman"/>
              </w:rPr>
              <w:t xml:space="preserve"> </w:t>
            </w:r>
            <w:r w:rsidRPr="000E7C96">
              <w:rPr>
                <w:rFonts w:eastAsia="Calibri" w:cs="Times New Roman"/>
              </w:rPr>
              <w:t>%</w:t>
            </w:r>
          </w:p>
        </w:tc>
        <w:tc>
          <w:tcPr>
            <w:tcW w:w="1023" w:type="dxa"/>
            <w:shd w:val="clear" w:color="auto" w:fill="auto"/>
            <w:noWrap/>
            <w:hideMark/>
          </w:tcPr>
          <w:p w14:paraId="0ACA2F89"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0,3</w:t>
            </w:r>
            <w:r w:rsidR="00350C33">
              <w:rPr>
                <w:rFonts w:eastAsia="Calibri" w:cs="Times New Roman"/>
              </w:rPr>
              <w:t xml:space="preserve"> </w:t>
            </w:r>
            <w:r w:rsidRPr="000E7C96">
              <w:rPr>
                <w:rFonts w:eastAsia="Calibri" w:cs="Times New Roman"/>
              </w:rPr>
              <w:t>%</w:t>
            </w:r>
          </w:p>
        </w:tc>
        <w:tc>
          <w:tcPr>
            <w:tcW w:w="1134" w:type="dxa"/>
            <w:shd w:val="clear" w:color="auto" w:fill="auto"/>
            <w:noWrap/>
            <w:hideMark/>
          </w:tcPr>
          <w:p w14:paraId="098E62B4"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0,5</w:t>
            </w:r>
            <w:r w:rsidR="00350C33">
              <w:rPr>
                <w:rFonts w:eastAsia="Calibri" w:cs="Times New Roman"/>
              </w:rPr>
              <w:t xml:space="preserve"> </w:t>
            </w:r>
            <w:r w:rsidRPr="000E7C96">
              <w:rPr>
                <w:rFonts w:eastAsia="Calibri" w:cs="Times New Roman"/>
              </w:rPr>
              <w:t>%</w:t>
            </w:r>
          </w:p>
        </w:tc>
      </w:tr>
      <w:tr w:rsidR="000E7C96" w:rsidRPr="000E7C96" w14:paraId="5627C690" w14:textId="77777777" w:rsidTr="00CC5DB9">
        <w:trPr>
          <w:trHeight w:val="300"/>
          <w:jc w:val="center"/>
        </w:trPr>
        <w:tc>
          <w:tcPr>
            <w:tcW w:w="3114" w:type="dxa"/>
            <w:shd w:val="clear" w:color="auto" w:fill="auto"/>
            <w:noWrap/>
            <w:vAlign w:val="bottom"/>
            <w:hideMark/>
          </w:tcPr>
          <w:p w14:paraId="1B6C6B7E"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Mayotte</w:t>
            </w:r>
          </w:p>
        </w:tc>
        <w:tc>
          <w:tcPr>
            <w:tcW w:w="1023" w:type="dxa"/>
            <w:shd w:val="clear" w:color="auto" w:fill="auto"/>
            <w:noWrap/>
            <w:hideMark/>
          </w:tcPr>
          <w:p w14:paraId="29648230"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0,0</w:t>
            </w:r>
            <w:r w:rsidR="00350C33">
              <w:rPr>
                <w:rFonts w:eastAsia="Calibri" w:cs="Times New Roman"/>
              </w:rPr>
              <w:t xml:space="preserve"> </w:t>
            </w:r>
            <w:r w:rsidRPr="000E7C96">
              <w:rPr>
                <w:rFonts w:eastAsia="Calibri" w:cs="Times New Roman"/>
              </w:rPr>
              <w:t>%</w:t>
            </w:r>
          </w:p>
        </w:tc>
        <w:tc>
          <w:tcPr>
            <w:tcW w:w="1023" w:type="dxa"/>
            <w:shd w:val="clear" w:color="auto" w:fill="auto"/>
            <w:noWrap/>
            <w:hideMark/>
          </w:tcPr>
          <w:p w14:paraId="0FE334DF"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0,0</w:t>
            </w:r>
            <w:r w:rsidR="00350C33">
              <w:rPr>
                <w:rFonts w:eastAsia="Calibri" w:cs="Times New Roman"/>
              </w:rPr>
              <w:t xml:space="preserve"> </w:t>
            </w:r>
            <w:r w:rsidRPr="000E7C96">
              <w:rPr>
                <w:rFonts w:eastAsia="Calibri" w:cs="Times New Roman"/>
              </w:rPr>
              <w:t>%</w:t>
            </w:r>
          </w:p>
        </w:tc>
        <w:tc>
          <w:tcPr>
            <w:tcW w:w="1134" w:type="dxa"/>
            <w:shd w:val="clear" w:color="auto" w:fill="auto"/>
            <w:noWrap/>
            <w:hideMark/>
          </w:tcPr>
          <w:p w14:paraId="1A7002CA"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0,0</w:t>
            </w:r>
            <w:r w:rsidR="00350C33">
              <w:rPr>
                <w:rFonts w:eastAsia="Calibri" w:cs="Times New Roman"/>
              </w:rPr>
              <w:t xml:space="preserve"> </w:t>
            </w:r>
            <w:r w:rsidRPr="000E7C96">
              <w:rPr>
                <w:rFonts w:eastAsia="Calibri" w:cs="Times New Roman"/>
              </w:rPr>
              <w:t>%</w:t>
            </w:r>
          </w:p>
        </w:tc>
      </w:tr>
      <w:tr w:rsidR="000E7C96" w:rsidRPr="000E7C96" w14:paraId="160CD713" w14:textId="77777777" w:rsidTr="00CC5DB9">
        <w:trPr>
          <w:trHeight w:val="300"/>
          <w:jc w:val="center"/>
        </w:trPr>
        <w:tc>
          <w:tcPr>
            <w:tcW w:w="3114" w:type="dxa"/>
            <w:shd w:val="clear" w:color="auto" w:fill="auto"/>
            <w:noWrap/>
            <w:vAlign w:val="bottom"/>
            <w:hideMark/>
          </w:tcPr>
          <w:p w14:paraId="4EF97195"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Nord-Pas-de-Calais-Picardie</w:t>
            </w:r>
          </w:p>
        </w:tc>
        <w:tc>
          <w:tcPr>
            <w:tcW w:w="1023" w:type="dxa"/>
            <w:shd w:val="clear" w:color="auto" w:fill="auto"/>
            <w:noWrap/>
            <w:hideMark/>
          </w:tcPr>
          <w:p w14:paraId="528730DA"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4,4</w:t>
            </w:r>
            <w:r w:rsidR="00350C33">
              <w:rPr>
                <w:rFonts w:eastAsia="Calibri" w:cs="Times New Roman"/>
              </w:rPr>
              <w:t xml:space="preserve"> </w:t>
            </w:r>
            <w:r w:rsidRPr="000E7C96">
              <w:rPr>
                <w:rFonts w:eastAsia="Calibri" w:cs="Times New Roman"/>
              </w:rPr>
              <w:t>%</w:t>
            </w:r>
          </w:p>
        </w:tc>
        <w:tc>
          <w:tcPr>
            <w:tcW w:w="1023" w:type="dxa"/>
            <w:shd w:val="clear" w:color="auto" w:fill="auto"/>
            <w:noWrap/>
            <w:hideMark/>
          </w:tcPr>
          <w:p w14:paraId="2769FF3A"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5,9</w:t>
            </w:r>
            <w:r w:rsidR="00350C33">
              <w:rPr>
                <w:rFonts w:eastAsia="Calibri" w:cs="Times New Roman"/>
              </w:rPr>
              <w:t xml:space="preserve"> </w:t>
            </w:r>
            <w:r w:rsidRPr="000E7C96">
              <w:rPr>
                <w:rFonts w:eastAsia="Calibri" w:cs="Times New Roman"/>
              </w:rPr>
              <w:t>%</w:t>
            </w:r>
          </w:p>
        </w:tc>
        <w:tc>
          <w:tcPr>
            <w:tcW w:w="1134" w:type="dxa"/>
            <w:shd w:val="clear" w:color="auto" w:fill="auto"/>
            <w:noWrap/>
            <w:hideMark/>
          </w:tcPr>
          <w:p w14:paraId="28711A5B"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8,7</w:t>
            </w:r>
            <w:r w:rsidR="00350C33">
              <w:rPr>
                <w:rFonts w:eastAsia="Calibri" w:cs="Times New Roman"/>
              </w:rPr>
              <w:t xml:space="preserve"> </w:t>
            </w:r>
            <w:r w:rsidRPr="000E7C96">
              <w:rPr>
                <w:rFonts w:eastAsia="Calibri" w:cs="Times New Roman"/>
              </w:rPr>
              <w:t>%</w:t>
            </w:r>
          </w:p>
        </w:tc>
      </w:tr>
      <w:tr w:rsidR="000E7C96" w:rsidRPr="000E7C96" w14:paraId="1E18AB81" w14:textId="77777777" w:rsidTr="00CC5DB9">
        <w:trPr>
          <w:trHeight w:val="300"/>
          <w:jc w:val="center"/>
        </w:trPr>
        <w:tc>
          <w:tcPr>
            <w:tcW w:w="3114" w:type="dxa"/>
            <w:shd w:val="clear" w:color="auto" w:fill="auto"/>
            <w:noWrap/>
            <w:vAlign w:val="bottom"/>
            <w:hideMark/>
          </w:tcPr>
          <w:p w14:paraId="05A3A85B"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Normandie</w:t>
            </w:r>
          </w:p>
        </w:tc>
        <w:tc>
          <w:tcPr>
            <w:tcW w:w="1023" w:type="dxa"/>
            <w:shd w:val="clear" w:color="auto" w:fill="auto"/>
            <w:noWrap/>
            <w:hideMark/>
          </w:tcPr>
          <w:p w14:paraId="727E643A"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2,6</w:t>
            </w:r>
            <w:r w:rsidR="00350C33">
              <w:rPr>
                <w:rFonts w:eastAsia="Calibri" w:cs="Times New Roman"/>
              </w:rPr>
              <w:t xml:space="preserve"> </w:t>
            </w:r>
            <w:r w:rsidRPr="000E7C96">
              <w:rPr>
                <w:rFonts w:eastAsia="Calibri" w:cs="Times New Roman"/>
              </w:rPr>
              <w:t>%</w:t>
            </w:r>
          </w:p>
        </w:tc>
        <w:tc>
          <w:tcPr>
            <w:tcW w:w="1023" w:type="dxa"/>
            <w:shd w:val="clear" w:color="auto" w:fill="auto"/>
            <w:noWrap/>
            <w:hideMark/>
          </w:tcPr>
          <w:p w14:paraId="75D7F59C"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3,8</w:t>
            </w:r>
            <w:r w:rsidR="00350C33">
              <w:rPr>
                <w:rFonts w:eastAsia="Calibri" w:cs="Times New Roman"/>
              </w:rPr>
              <w:t xml:space="preserve"> </w:t>
            </w:r>
            <w:r w:rsidRPr="000E7C96">
              <w:rPr>
                <w:rFonts w:eastAsia="Calibri" w:cs="Times New Roman"/>
              </w:rPr>
              <w:t>%</w:t>
            </w:r>
          </w:p>
        </w:tc>
        <w:tc>
          <w:tcPr>
            <w:tcW w:w="1134" w:type="dxa"/>
            <w:shd w:val="clear" w:color="auto" w:fill="auto"/>
            <w:noWrap/>
            <w:hideMark/>
          </w:tcPr>
          <w:p w14:paraId="78F65B47"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6,9</w:t>
            </w:r>
            <w:r w:rsidR="00350C33">
              <w:rPr>
                <w:rFonts w:eastAsia="Calibri" w:cs="Times New Roman"/>
              </w:rPr>
              <w:t xml:space="preserve"> </w:t>
            </w:r>
            <w:r w:rsidRPr="000E7C96">
              <w:rPr>
                <w:rFonts w:eastAsia="Calibri" w:cs="Times New Roman"/>
              </w:rPr>
              <w:t>%</w:t>
            </w:r>
          </w:p>
        </w:tc>
      </w:tr>
      <w:tr w:rsidR="000E7C96" w:rsidRPr="000E7C96" w14:paraId="04ADA3CF" w14:textId="77777777" w:rsidTr="00CC5DB9">
        <w:trPr>
          <w:trHeight w:val="300"/>
          <w:jc w:val="center"/>
        </w:trPr>
        <w:tc>
          <w:tcPr>
            <w:tcW w:w="3114" w:type="dxa"/>
            <w:shd w:val="clear" w:color="auto" w:fill="auto"/>
            <w:noWrap/>
            <w:vAlign w:val="bottom"/>
            <w:hideMark/>
          </w:tcPr>
          <w:p w14:paraId="33783F51"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Occitanie</w:t>
            </w:r>
          </w:p>
        </w:tc>
        <w:tc>
          <w:tcPr>
            <w:tcW w:w="1023" w:type="dxa"/>
            <w:shd w:val="clear" w:color="auto" w:fill="auto"/>
            <w:noWrap/>
            <w:hideMark/>
          </w:tcPr>
          <w:p w14:paraId="2721DCE5"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4,9</w:t>
            </w:r>
            <w:r w:rsidR="00350C33">
              <w:rPr>
                <w:rFonts w:eastAsia="Calibri" w:cs="Times New Roman"/>
              </w:rPr>
              <w:t xml:space="preserve"> </w:t>
            </w:r>
            <w:r w:rsidRPr="000E7C96">
              <w:rPr>
                <w:rFonts w:eastAsia="Calibri" w:cs="Times New Roman"/>
              </w:rPr>
              <w:t>%</w:t>
            </w:r>
          </w:p>
        </w:tc>
        <w:tc>
          <w:tcPr>
            <w:tcW w:w="1023" w:type="dxa"/>
            <w:shd w:val="clear" w:color="auto" w:fill="auto"/>
            <w:noWrap/>
            <w:hideMark/>
          </w:tcPr>
          <w:p w14:paraId="59240832"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7,1</w:t>
            </w:r>
            <w:r w:rsidR="00350C33">
              <w:rPr>
                <w:rFonts w:eastAsia="Calibri" w:cs="Times New Roman"/>
              </w:rPr>
              <w:t xml:space="preserve"> </w:t>
            </w:r>
            <w:r w:rsidRPr="000E7C96">
              <w:rPr>
                <w:rFonts w:eastAsia="Calibri" w:cs="Times New Roman"/>
              </w:rPr>
              <w:t>%</w:t>
            </w:r>
          </w:p>
        </w:tc>
        <w:tc>
          <w:tcPr>
            <w:tcW w:w="1134" w:type="dxa"/>
            <w:shd w:val="clear" w:color="auto" w:fill="auto"/>
            <w:noWrap/>
            <w:hideMark/>
          </w:tcPr>
          <w:p w14:paraId="565B392F"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9,4</w:t>
            </w:r>
            <w:r w:rsidR="00350C33">
              <w:rPr>
                <w:rFonts w:eastAsia="Calibri" w:cs="Times New Roman"/>
              </w:rPr>
              <w:t xml:space="preserve"> </w:t>
            </w:r>
            <w:r w:rsidRPr="000E7C96">
              <w:rPr>
                <w:rFonts w:eastAsia="Calibri" w:cs="Times New Roman"/>
              </w:rPr>
              <w:t>%</w:t>
            </w:r>
          </w:p>
        </w:tc>
      </w:tr>
      <w:tr w:rsidR="000E7C96" w:rsidRPr="000E7C96" w14:paraId="0AE1CA4B" w14:textId="77777777" w:rsidTr="00CC5DB9">
        <w:trPr>
          <w:trHeight w:val="300"/>
          <w:jc w:val="center"/>
        </w:trPr>
        <w:tc>
          <w:tcPr>
            <w:tcW w:w="3114" w:type="dxa"/>
            <w:shd w:val="clear" w:color="auto" w:fill="auto"/>
            <w:noWrap/>
            <w:vAlign w:val="bottom"/>
            <w:hideMark/>
          </w:tcPr>
          <w:p w14:paraId="1471E69D"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Pays de la Loire</w:t>
            </w:r>
          </w:p>
        </w:tc>
        <w:tc>
          <w:tcPr>
            <w:tcW w:w="1023" w:type="dxa"/>
            <w:shd w:val="clear" w:color="auto" w:fill="auto"/>
            <w:noWrap/>
            <w:hideMark/>
          </w:tcPr>
          <w:p w14:paraId="70A8C12A"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3,3</w:t>
            </w:r>
            <w:r w:rsidR="00350C33">
              <w:rPr>
                <w:rFonts w:eastAsia="Calibri" w:cs="Times New Roman"/>
              </w:rPr>
              <w:t xml:space="preserve"> </w:t>
            </w:r>
            <w:r w:rsidRPr="000E7C96">
              <w:rPr>
                <w:rFonts w:eastAsia="Calibri" w:cs="Times New Roman"/>
              </w:rPr>
              <w:t>%</w:t>
            </w:r>
          </w:p>
        </w:tc>
        <w:tc>
          <w:tcPr>
            <w:tcW w:w="1023" w:type="dxa"/>
            <w:shd w:val="clear" w:color="auto" w:fill="auto"/>
            <w:noWrap/>
            <w:hideMark/>
          </w:tcPr>
          <w:p w14:paraId="150767F0"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7,2</w:t>
            </w:r>
            <w:r w:rsidR="00350C33">
              <w:rPr>
                <w:rFonts w:eastAsia="Calibri" w:cs="Times New Roman"/>
              </w:rPr>
              <w:t xml:space="preserve"> </w:t>
            </w:r>
            <w:r w:rsidRPr="000E7C96">
              <w:rPr>
                <w:rFonts w:eastAsia="Calibri" w:cs="Times New Roman"/>
              </w:rPr>
              <w:t>%</w:t>
            </w:r>
          </w:p>
        </w:tc>
        <w:tc>
          <w:tcPr>
            <w:tcW w:w="1134" w:type="dxa"/>
            <w:shd w:val="clear" w:color="auto" w:fill="auto"/>
            <w:noWrap/>
            <w:hideMark/>
          </w:tcPr>
          <w:p w14:paraId="582B2971"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8,8</w:t>
            </w:r>
            <w:r w:rsidR="00350C33">
              <w:rPr>
                <w:rFonts w:eastAsia="Calibri" w:cs="Times New Roman"/>
              </w:rPr>
              <w:t xml:space="preserve"> </w:t>
            </w:r>
            <w:r w:rsidRPr="000E7C96">
              <w:rPr>
                <w:rFonts w:eastAsia="Calibri" w:cs="Times New Roman"/>
              </w:rPr>
              <w:t>%</w:t>
            </w:r>
          </w:p>
        </w:tc>
      </w:tr>
      <w:tr w:rsidR="000E7C96" w:rsidRPr="000E7C96" w14:paraId="705D4E7E" w14:textId="77777777" w:rsidTr="00CC5DB9">
        <w:trPr>
          <w:trHeight w:val="300"/>
          <w:jc w:val="center"/>
        </w:trPr>
        <w:tc>
          <w:tcPr>
            <w:tcW w:w="3114" w:type="dxa"/>
            <w:shd w:val="clear" w:color="auto" w:fill="auto"/>
            <w:noWrap/>
            <w:vAlign w:val="bottom"/>
            <w:hideMark/>
          </w:tcPr>
          <w:p w14:paraId="131A447D"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Provence-Alpes-Côte d'Azur</w:t>
            </w:r>
          </w:p>
        </w:tc>
        <w:tc>
          <w:tcPr>
            <w:tcW w:w="1023" w:type="dxa"/>
            <w:shd w:val="clear" w:color="auto" w:fill="auto"/>
            <w:noWrap/>
            <w:hideMark/>
          </w:tcPr>
          <w:p w14:paraId="71C22D73"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3,2</w:t>
            </w:r>
            <w:r w:rsidR="00350C33">
              <w:rPr>
                <w:rFonts w:eastAsia="Calibri" w:cs="Times New Roman"/>
              </w:rPr>
              <w:t xml:space="preserve"> </w:t>
            </w:r>
            <w:r w:rsidRPr="000E7C96">
              <w:rPr>
                <w:rFonts w:eastAsia="Calibri" w:cs="Times New Roman"/>
              </w:rPr>
              <w:t>%</w:t>
            </w:r>
          </w:p>
        </w:tc>
        <w:tc>
          <w:tcPr>
            <w:tcW w:w="1023" w:type="dxa"/>
            <w:shd w:val="clear" w:color="auto" w:fill="auto"/>
            <w:noWrap/>
            <w:hideMark/>
          </w:tcPr>
          <w:p w14:paraId="41567DE7"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4,3</w:t>
            </w:r>
            <w:r w:rsidR="00350C33">
              <w:rPr>
                <w:rFonts w:eastAsia="Calibri" w:cs="Times New Roman"/>
              </w:rPr>
              <w:t xml:space="preserve"> </w:t>
            </w:r>
            <w:r w:rsidRPr="000E7C96">
              <w:rPr>
                <w:rFonts w:eastAsia="Calibri" w:cs="Times New Roman"/>
              </w:rPr>
              <w:t>%</w:t>
            </w:r>
          </w:p>
        </w:tc>
        <w:tc>
          <w:tcPr>
            <w:tcW w:w="1134" w:type="dxa"/>
            <w:shd w:val="clear" w:color="auto" w:fill="auto"/>
            <w:noWrap/>
            <w:hideMark/>
          </w:tcPr>
          <w:p w14:paraId="2E28DAC4"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6,0</w:t>
            </w:r>
            <w:r w:rsidR="00350C33">
              <w:rPr>
                <w:rFonts w:eastAsia="Calibri" w:cs="Times New Roman"/>
              </w:rPr>
              <w:t xml:space="preserve"> </w:t>
            </w:r>
            <w:r w:rsidRPr="000E7C96">
              <w:rPr>
                <w:rFonts w:eastAsia="Calibri" w:cs="Times New Roman"/>
              </w:rPr>
              <w:t>%</w:t>
            </w:r>
          </w:p>
        </w:tc>
      </w:tr>
      <w:tr w:rsidR="000E7C96" w:rsidRPr="000E7C96" w14:paraId="4E08DF09" w14:textId="77777777" w:rsidTr="00CC5DB9">
        <w:trPr>
          <w:trHeight w:val="300"/>
          <w:jc w:val="center"/>
        </w:trPr>
        <w:tc>
          <w:tcPr>
            <w:tcW w:w="3114" w:type="dxa"/>
            <w:shd w:val="clear" w:color="auto" w:fill="auto"/>
            <w:noWrap/>
            <w:vAlign w:val="bottom"/>
            <w:hideMark/>
          </w:tcPr>
          <w:p w14:paraId="469927F1"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Réunion</w:t>
            </w:r>
          </w:p>
        </w:tc>
        <w:tc>
          <w:tcPr>
            <w:tcW w:w="1023" w:type="dxa"/>
            <w:shd w:val="clear" w:color="auto" w:fill="auto"/>
            <w:noWrap/>
            <w:hideMark/>
          </w:tcPr>
          <w:p w14:paraId="7C9E1F3D"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1,7</w:t>
            </w:r>
            <w:r w:rsidR="00350C33">
              <w:rPr>
                <w:rFonts w:eastAsia="Calibri" w:cs="Times New Roman"/>
              </w:rPr>
              <w:t xml:space="preserve"> </w:t>
            </w:r>
            <w:r w:rsidRPr="000E7C96">
              <w:rPr>
                <w:rFonts w:eastAsia="Calibri" w:cs="Times New Roman"/>
              </w:rPr>
              <w:t>%</w:t>
            </w:r>
          </w:p>
        </w:tc>
        <w:tc>
          <w:tcPr>
            <w:tcW w:w="1023" w:type="dxa"/>
            <w:shd w:val="clear" w:color="auto" w:fill="auto"/>
            <w:noWrap/>
            <w:hideMark/>
          </w:tcPr>
          <w:p w14:paraId="59216D6E"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2,2</w:t>
            </w:r>
            <w:r w:rsidR="00350C33">
              <w:rPr>
                <w:rFonts w:eastAsia="Calibri" w:cs="Times New Roman"/>
              </w:rPr>
              <w:t xml:space="preserve"> </w:t>
            </w:r>
            <w:r w:rsidRPr="000E7C96">
              <w:rPr>
                <w:rFonts w:eastAsia="Calibri" w:cs="Times New Roman"/>
              </w:rPr>
              <w:t>%</w:t>
            </w:r>
          </w:p>
        </w:tc>
        <w:tc>
          <w:tcPr>
            <w:tcW w:w="1134" w:type="dxa"/>
            <w:shd w:val="clear" w:color="auto" w:fill="auto"/>
            <w:noWrap/>
            <w:hideMark/>
          </w:tcPr>
          <w:p w14:paraId="727001FB" w14:textId="77777777" w:rsidR="000E7C96" w:rsidRPr="000E7C96" w:rsidRDefault="000E7C96" w:rsidP="000E7C96">
            <w:pPr>
              <w:spacing w:after="0" w:line="240" w:lineRule="auto"/>
              <w:jc w:val="center"/>
              <w:rPr>
                <w:rFonts w:eastAsia="Times New Roman" w:cs="Calibri"/>
                <w:color w:val="000000"/>
                <w:sz w:val="18"/>
                <w:szCs w:val="18"/>
                <w:lang w:eastAsia="fr-FR"/>
              </w:rPr>
            </w:pPr>
            <w:r w:rsidRPr="000E7C96">
              <w:rPr>
                <w:rFonts w:eastAsia="Calibri" w:cs="Times New Roman"/>
              </w:rPr>
              <w:t>2,8</w:t>
            </w:r>
            <w:r w:rsidR="00350C33">
              <w:rPr>
                <w:rFonts w:eastAsia="Calibri" w:cs="Times New Roman"/>
              </w:rPr>
              <w:t xml:space="preserve"> </w:t>
            </w:r>
            <w:r w:rsidRPr="000E7C96">
              <w:rPr>
                <w:rFonts w:eastAsia="Calibri" w:cs="Times New Roman"/>
              </w:rPr>
              <w:t>%</w:t>
            </w:r>
          </w:p>
        </w:tc>
      </w:tr>
      <w:tr w:rsidR="000E7C96" w:rsidRPr="000E7C96" w14:paraId="594AC08B" w14:textId="77777777" w:rsidTr="00CC5DB9">
        <w:trPr>
          <w:trHeight w:val="300"/>
          <w:jc w:val="center"/>
        </w:trPr>
        <w:tc>
          <w:tcPr>
            <w:tcW w:w="3114" w:type="dxa"/>
            <w:shd w:val="clear" w:color="000000" w:fill="DDEBF7"/>
            <w:noWrap/>
            <w:vAlign w:val="bottom"/>
            <w:hideMark/>
          </w:tcPr>
          <w:p w14:paraId="456148FE" w14:textId="77777777" w:rsidR="000E7C96" w:rsidRPr="000E7C96" w:rsidRDefault="000E7C96" w:rsidP="000E7C96">
            <w:pPr>
              <w:spacing w:after="0" w:line="240" w:lineRule="auto"/>
              <w:jc w:val="left"/>
              <w:rPr>
                <w:rFonts w:eastAsia="Times New Roman" w:cs="Calibri"/>
                <w:b/>
                <w:bCs/>
                <w:color w:val="000000"/>
                <w:sz w:val="18"/>
                <w:szCs w:val="18"/>
                <w:lang w:eastAsia="fr-FR"/>
              </w:rPr>
            </w:pPr>
            <w:r w:rsidRPr="000E7C96">
              <w:rPr>
                <w:rFonts w:eastAsia="Times New Roman" w:cs="Calibri"/>
                <w:b/>
                <w:bCs/>
                <w:color w:val="000000"/>
                <w:sz w:val="18"/>
                <w:szCs w:val="18"/>
                <w:lang w:eastAsia="fr-FR"/>
              </w:rPr>
              <w:t>France entière</w:t>
            </w:r>
          </w:p>
        </w:tc>
        <w:tc>
          <w:tcPr>
            <w:tcW w:w="1023" w:type="dxa"/>
            <w:shd w:val="clear" w:color="000000" w:fill="DDEBF7"/>
            <w:noWrap/>
            <w:hideMark/>
          </w:tcPr>
          <w:p w14:paraId="403A0141" w14:textId="77777777" w:rsidR="000E7C96" w:rsidRPr="000E7C96" w:rsidRDefault="000E7C96" w:rsidP="000E7C96">
            <w:pPr>
              <w:spacing w:after="0" w:line="240" w:lineRule="auto"/>
              <w:jc w:val="center"/>
              <w:rPr>
                <w:rFonts w:eastAsia="Times New Roman" w:cs="Calibri"/>
                <w:b/>
                <w:bCs/>
                <w:color w:val="000000"/>
                <w:sz w:val="18"/>
                <w:szCs w:val="18"/>
                <w:lang w:eastAsia="fr-FR"/>
              </w:rPr>
            </w:pPr>
            <w:r w:rsidRPr="000E7C96">
              <w:rPr>
                <w:rFonts w:eastAsia="Calibri" w:cs="Times New Roman"/>
              </w:rPr>
              <w:t>3,9</w:t>
            </w:r>
            <w:r w:rsidR="00350C33">
              <w:rPr>
                <w:rFonts w:eastAsia="Calibri" w:cs="Times New Roman"/>
              </w:rPr>
              <w:t xml:space="preserve"> </w:t>
            </w:r>
            <w:r w:rsidRPr="000E7C96">
              <w:rPr>
                <w:rFonts w:eastAsia="Calibri" w:cs="Times New Roman"/>
              </w:rPr>
              <w:t>%</w:t>
            </w:r>
          </w:p>
        </w:tc>
        <w:tc>
          <w:tcPr>
            <w:tcW w:w="1023" w:type="dxa"/>
            <w:shd w:val="clear" w:color="000000" w:fill="DDEBF7"/>
            <w:noWrap/>
            <w:hideMark/>
          </w:tcPr>
          <w:p w14:paraId="0C4EF14F" w14:textId="77777777" w:rsidR="000E7C96" w:rsidRPr="000E7C96" w:rsidRDefault="000E7C96" w:rsidP="000E7C96">
            <w:pPr>
              <w:spacing w:after="0" w:line="240" w:lineRule="auto"/>
              <w:jc w:val="center"/>
              <w:rPr>
                <w:rFonts w:eastAsia="Times New Roman" w:cs="Calibri"/>
                <w:b/>
                <w:bCs/>
                <w:color w:val="000000"/>
                <w:sz w:val="18"/>
                <w:szCs w:val="18"/>
                <w:lang w:eastAsia="fr-FR"/>
              </w:rPr>
            </w:pPr>
            <w:r w:rsidRPr="000E7C96">
              <w:rPr>
                <w:rFonts w:eastAsia="Calibri" w:cs="Times New Roman"/>
              </w:rPr>
              <w:t>6,0</w:t>
            </w:r>
            <w:r w:rsidR="00350C33">
              <w:rPr>
                <w:rFonts w:eastAsia="Calibri" w:cs="Times New Roman"/>
              </w:rPr>
              <w:t xml:space="preserve"> </w:t>
            </w:r>
            <w:r w:rsidRPr="000E7C96">
              <w:rPr>
                <w:rFonts w:eastAsia="Calibri" w:cs="Times New Roman"/>
              </w:rPr>
              <w:t>%</w:t>
            </w:r>
          </w:p>
        </w:tc>
        <w:tc>
          <w:tcPr>
            <w:tcW w:w="1134" w:type="dxa"/>
            <w:shd w:val="clear" w:color="000000" w:fill="DDEBF7"/>
            <w:noWrap/>
            <w:hideMark/>
          </w:tcPr>
          <w:p w14:paraId="4B8C1D3E" w14:textId="77777777" w:rsidR="000E7C96" w:rsidRPr="000E7C96" w:rsidRDefault="000E7C96" w:rsidP="000E7C96">
            <w:pPr>
              <w:spacing w:after="0" w:line="240" w:lineRule="auto"/>
              <w:jc w:val="center"/>
              <w:rPr>
                <w:rFonts w:eastAsia="Times New Roman" w:cs="Calibri"/>
                <w:b/>
                <w:bCs/>
                <w:color w:val="000000"/>
                <w:sz w:val="18"/>
                <w:szCs w:val="18"/>
                <w:lang w:eastAsia="fr-FR"/>
              </w:rPr>
            </w:pPr>
            <w:r w:rsidRPr="000E7C96">
              <w:rPr>
                <w:rFonts w:eastAsia="Calibri" w:cs="Times New Roman"/>
              </w:rPr>
              <w:t>8,1</w:t>
            </w:r>
            <w:r w:rsidR="00350C33">
              <w:rPr>
                <w:rFonts w:eastAsia="Calibri" w:cs="Times New Roman"/>
              </w:rPr>
              <w:t xml:space="preserve"> </w:t>
            </w:r>
            <w:r w:rsidRPr="000E7C96">
              <w:rPr>
                <w:rFonts w:eastAsia="Calibri" w:cs="Times New Roman"/>
              </w:rPr>
              <w:t>%</w:t>
            </w:r>
          </w:p>
        </w:tc>
      </w:tr>
    </w:tbl>
    <w:p w14:paraId="23C9795A" w14:textId="77777777" w:rsidR="0094718F" w:rsidRDefault="0094718F" w:rsidP="00BB4F6C">
      <w:pPr>
        <w:spacing w:after="0" w:line="276" w:lineRule="auto"/>
      </w:pPr>
    </w:p>
    <w:p w14:paraId="034137E8" w14:textId="77777777" w:rsidR="0094718F" w:rsidRDefault="0094718F">
      <w:pPr>
        <w:spacing w:line="259" w:lineRule="auto"/>
        <w:jc w:val="left"/>
      </w:pPr>
      <w:r>
        <w:br w:type="page"/>
      </w:r>
    </w:p>
    <w:p w14:paraId="780A7A52" w14:textId="77777777" w:rsidR="000E7C96" w:rsidRDefault="000E7C96" w:rsidP="00BB4F6C">
      <w:pPr>
        <w:spacing w:after="0" w:line="276" w:lineRule="auto"/>
      </w:pPr>
    </w:p>
    <w:p w14:paraId="4503A117" w14:textId="77777777" w:rsidR="000E7C96" w:rsidRDefault="000E7C96" w:rsidP="00CC5DB9">
      <w:pPr>
        <w:pStyle w:val="Titre3"/>
      </w:pPr>
      <w:r>
        <w:t>Les axes de développement</w:t>
      </w:r>
    </w:p>
    <w:p w14:paraId="3747BF28" w14:textId="77777777" w:rsidR="000E7C96" w:rsidRDefault="000E7C96" w:rsidP="000E7C96">
      <w:pPr>
        <w:spacing w:after="0" w:line="276" w:lineRule="auto"/>
      </w:pPr>
    </w:p>
    <w:p w14:paraId="567D262A" w14:textId="77777777" w:rsidR="000E7C96" w:rsidRDefault="000E7C96" w:rsidP="00CC5DB9">
      <w:pPr>
        <w:pStyle w:val="Paragraphedeliste"/>
        <w:numPr>
          <w:ilvl w:val="0"/>
          <w:numId w:val="4"/>
        </w:numPr>
        <w:spacing w:after="0" w:line="276" w:lineRule="auto"/>
        <w:ind w:left="709" w:hanging="425"/>
      </w:pPr>
      <w:r>
        <w:t xml:space="preserve">Les établissements de soins MCO portant des autorisations s’organisent pour : </w:t>
      </w:r>
    </w:p>
    <w:p w14:paraId="1A2E01C9" w14:textId="77777777" w:rsidR="000E7C96" w:rsidRDefault="000E7C96" w:rsidP="00F11C6A">
      <w:pPr>
        <w:pStyle w:val="Paragraphedeliste"/>
        <w:numPr>
          <w:ilvl w:val="0"/>
          <w:numId w:val="51"/>
        </w:numPr>
        <w:spacing w:after="0" w:line="276" w:lineRule="auto"/>
        <w:ind w:left="1134" w:hanging="425"/>
      </w:pPr>
      <w:r>
        <w:t>s’</w:t>
      </w:r>
      <w:proofErr w:type="spellStart"/>
      <w:r>
        <w:t>incrire</w:t>
      </w:r>
      <w:proofErr w:type="spellEnd"/>
      <w:r>
        <w:t xml:space="preserve"> dans le maillage territorial de l’offre de soins</w:t>
      </w:r>
      <w:r w:rsidR="00DC6960">
        <w:t> ;</w:t>
      </w:r>
    </w:p>
    <w:p w14:paraId="72073E67" w14:textId="77777777" w:rsidR="000E7C96" w:rsidRDefault="000E7C96" w:rsidP="00F11C6A">
      <w:pPr>
        <w:pStyle w:val="Paragraphedeliste"/>
        <w:numPr>
          <w:ilvl w:val="0"/>
          <w:numId w:val="51"/>
        </w:numPr>
        <w:spacing w:after="0" w:line="276" w:lineRule="auto"/>
        <w:ind w:left="1134" w:hanging="425"/>
      </w:pPr>
      <w:r>
        <w:t>assurer la permanence et garantir la continuité des prises en charge (24h/24, 365 jours/365)</w:t>
      </w:r>
      <w:r w:rsidR="00DC6960">
        <w:t> ;</w:t>
      </w:r>
    </w:p>
    <w:p w14:paraId="1AF1F313" w14:textId="77777777" w:rsidR="000E7C96" w:rsidRDefault="000E7C96" w:rsidP="00F11C6A">
      <w:pPr>
        <w:pStyle w:val="Paragraphedeliste"/>
        <w:numPr>
          <w:ilvl w:val="0"/>
          <w:numId w:val="51"/>
        </w:numPr>
        <w:spacing w:after="0" w:line="276" w:lineRule="auto"/>
        <w:ind w:left="1134" w:hanging="425"/>
      </w:pPr>
      <w:r>
        <w:t>assurer la pertinence (le bon acte, pour le bon patient, au bon moment)</w:t>
      </w:r>
      <w:r w:rsidR="00DC6960">
        <w:t>.</w:t>
      </w:r>
    </w:p>
    <w:p w14:paraId="4F06EAE8" w14:textId="77777777" w:rsidR="000E7C96" w:rsidRDefault="000E7C96" w:rsidP="00CC5DB9">
      <w:pPr>
        <w:pStyle w:val="Paragraphedeliste"/>
        <w:numPr>
          <w:ilvl w:val="0"/>
          <w:numId w:val="4"/>
        </w:numPr>
        <w:spacing w:after="0" w:line="276" w:lineRule="auto"/>
        <w:ind w:left="709" w:hanging="425"/>
      </w:pPr>
      <w:r>
        <w:t xml:space="preserve">Poursuivre, pour toutes les spécialités, le </w:t>
      </w:r>
      <w:r w:rsidR="00DC6960">
        <w:t>développement</w:t>
      </w:r>
      <w:r>
        <w:t xml:space="preserve"> de la chirurgie ambulatoire et développer la RAC pour tous les séjours en hospitalisation complète.</w:t>
      </w:r>
    </w:p>
    <w:p w14:paraId="576E994D" w14:textId="77777777" w:rsidR="000E7C96" w:rsidRDefault="000E7C96" w:rsidP="00CC5DB9">
      <w:pPr>
        <w:pStyle w:val="Paragraphedeliste"/>
        <w:numPr>
          <w:ilvl w:val="0"/>
          <w:numId w:val="4"/>
        </w:numPr>
        <w:spacing w:after="0" w:line="276" w:lineRule="auto"/>
        <w:ind w:left="709" w:hanging="425"/>
      </w:pPr>
      <w:r>
        <w:t xml:space="preserve">Développer la construction de parcours (pré, per et post) formalisés pour chaque épisode de soins (en hospitalisation complète ou en hospitalisation </w:t>
      </w:r>
      <w:r w:rsidR="00DC6960">
        <w:t>ambulatoire</w:t>
      </w:r>
      <w:r>
        <w:t xml:space="preserve">) avec une équipe </w:t>
      </w:r>
      <w:r w:rsidR="00DC6960">
        <w:t>pluridisciplinaire</w:t>
      </w:r>
      <w:r>
        <w:t>, à laquelle le patient participe en tant qu’acteur.</w:t>
      </w:r>
    </w:p>
    <w:p w14:paraId="48FC02B4" w14:textId="77777777" w:rsidR="000E7C96" w:rsidRDefault="000E7C96" w:rsidP="00CC5DB9">
      <w:pPr>
        <w:pStyle w:val="Paragraphedeliste"/>
        <w:numPr>
          <w:ilvl w:val="0"/>
          <w:numId w:val="4"/>
        </w:numPr>
        <w:spacing w:after="0" w:line="276" w:lineRule="auto"/>
        <w:ind w:left="709" w:hanging="425"/>
      </w:pPr>
      <w:r>
        <w:t>Evaluer les pratiques et les prises en charge.</w:t>
      </w:r>
    </w:p>
    <w:p w14:paraId="0700842B" w14:textId="77777777" w:rsidR="000E7C96" w:rsidRDefault="000E7C96" w:rsidP="000E7C96">
      <w:pPr>
        <w:spacing w:after="0" w:line="276" w:lineRule="auto"/>
      </w:pPr>
    </w:p>
    <w:p w14:paraId="39DB11C1" w14:textId="77777777" w:rsidR="000E7C96" w:rsidRDefault="000E7C96" w:rsidP="000E7C96">
      <w:pPr>
        <w:pStyle w:val="Titre2"/>
      </w:pPr>
      <w:r>
        <w:t>Principes généraux d’organisation</w:t>
      </w:r>
    </w:p>
    <w:p w14:paraId="2444F26E" w14:textId="77777777" w:rsidR="000E7C96" w:rsidRDefault="000E7C96" w:rsidP="00BB4F6C">
      <w:pPr>
        <w:spacing w:after="0" w:line="276" w:lineRule="auto"/>
      </w:pPr>
    </w:p>
    <w:p w14:paraId="04152D39" w14:textId="77777777" w:rsidR="00F27D7A" w:rsidRDefault="00F27D7A" w:rsidP="00245944">
      <w:pPr>
        <w:pStyle w:val="Titre3"/>
      </w:pPr>
      <w:r>
        <w:t>Objectifs</w:t>
      </w:r>
    </w:p>
    <w:p w14:paraId="3B748D38" w14:textId="77777777" w:rsidR="00245944" w:rsidRDefault="00245944" w:rsidP="00F27D7A">
      <w:pPr>
        <w:spacing w:after="0" w:line="276" w:lineRule="auto"/>
      </w:pPr>
    </w:p>
    <w:p w14:paraId="015A68F3" w14:textId="77777777" w:rsidR="00F27D7A" w:rsidRDefault="00F27D7A" w:rsidP="00245944">
      <w:pPr>
        <w:pStyle w:val="Titre4"/>
      </w:pPr>
      <w:r>
        <w:t xml:space="preserve">Objectif général n°1 : renforcer le maillage territorial </w:t>
      </w:r>
    </w:p>
    <w:p w14:paraId="0478F052" w14:textId="77777777" w:rsidR="00F27D7A" w:rsidRDefault="00F27D7A" w:rsidP="00F27D7A">
      <w:pPr>
        <w:spacing w:after="0" w:line="276" w:lineRule="auto"/>
      </w:pPr>
    </w:p>
    <w:p w14:paraId="2EA83C8D" w14:textId="77777777" w:rsidR="0094718F" w:rsidRPr="0094718F" w:rsidRDefault="0094718F" w:rsidP="0094718F">
      <w:pPr>
        <w:spacing w:after="0" w:line="276" w:lineRule="auto"/>
        <w:rPr>
          <w:b/>
        </w:rPr>
      </w:pPr>
      <w:r w:rsidRPr="0094718F">
        <w:rPr>
          <w:b/>
        </w:rPr>
        <w:t>Objectifs opérationnels :</w:t>
      </w:r>
    </w:p>
    <w:p w14:paraId="0727CC7E" w14:textId="77777777" w:rsidR="0094718F" w:rsidRDefault="0094718F" w:rsidP="00F27D7A">
      <w:pPr>
        <w:spacing w:after="0" w:line="276" w:lineRule="auto"/>
      </w:pPr>
    </w:p>
    <w:p w14:paraId="1CDCBB1B" w14:textId="77777777" w:rsidR="00F27D7A" w:rsidRDefault="00245944" w:rsidP="00245944">
      <w:pPr>
        <w:pStyle w:val="Titre5"/>
      </w:pPr>
      <w:r>
        <w:t xml:space="preserve">1 - </w:t>
      </w:r>
      <w:r w:rsidR="00F27D7A">
        <w:t xml:space="preserve">Conforter l’offre existante sur le territoire </w:t>
      </w:r>
      <w:r w:rsidR="002C27D6">
        <w:t>de la Bourgogne-Franche-Comté</w:t>
      </w:r>
    </w:p>
    <w:p w14:paraId="5B02B4EA" w14:textId="77777777" w:rsidR="00245944" w:rsidRDefault="00245944" w:rsidP="00F27D7A">
      <w:pPr>
        <w:spacing w:after="0" w:line="276" w:lineRule="auto"/>
      </w:pPr>
    </w:p>
    <w:p w14:paraId="11E35CC0" w14:textId="77777777" w:rsidR="00245944" w:rsidRPr="00D27A5A" w:rsidRDefault="00245944" w:rsidP="00245944">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5A69E48D" w14:textId="77777777" w:rsidR="00F27D7A" w:rsidRDefault="00F27D7A" w:rsidP="00245944">
      <w:pPr>
        <w:pStyle w:val="Paragraphedeliste"/>
        <w:numPr>
          <w:ilvl w:val="0"/>
          <w:numId w:val="3"/>
        </w:numPr>
        <w:shd w:val="clear" w:color="auto" w:fill="FAB8DB"/>
        <w:spacing w:after="0" w:line="276" w:lineRule="auto"/>
      </w:pPr>
      <w:r>
        <w:t xml:space="preserve">Maintenir un maillage territorial pour la chirurgie adulte dans ses 11 pratiques thérapeutiques </w:t>
      </w:r>
      <w:r w:rsidR="00245944">
        <w:t>spécifiques</w:t>
      </w:r>
      <w:r>
        <w:t xml:space="preserve"> (PTS) pour l’activité programmée en chirurgie sous forme ambulatoire et sous forme complète.</w:t>
      </w:r>
    </w:p>
    <w:p w14:paraId="2B71D4E8" w14:textId="77777777" w:rsidR="00F27D7A" w:rsidRDefault="00F27D7A" w:rsidP="00245944">
      <w:pPr>
        <w:pStyle w:val="Paragraphedeliste"/>
        <w:numPr>
          <w:ilvl w:val="0"/>
          <w:numId w:val="3"/>
        </w:numPr>
        <w:shd w:val="clear" w:color="auto" w:fill="FAB8DB"/>
        <w:spacing w:after="0" w:line="276" w:lineRule="auto"/>
      </w:pPr>
      <w:r>
        <w:t>En fonction des seuils, des conditions d’implantation (CI) et des conditions techniques de fonctionnement (CTF), accompagner la mise en conformité des établissements proposant une activité de soins chirurgie bariatrique.</w:t>
      </w:r>
    </w:p>
    <w:p w14:paraId="4901A066" w14:textId="77777777" w:rsidR="00F27D7A" w:rsidRDefault="00F27D7A" w:rsidP="00245944">
      <w:pPr>
        <w:pStyle w:val="Paragraphedeliste"/>
        <w:numPr>
          <w:ilvl w:val="0"/>
          <w:numId w:val="3"/>
        </w:numPr>
        <w:shd w:val="clear" w:color="auto" w:fill="FAB8DB"/>
        <w:spacing w:after="0" w:line="276" w:lineRule="auto"/>
      </w:pPr>
      <w:r>
        <w:t>Pour la chirurgie pédiatrique (0-1</w:t>
      </w:r>
      <w:r w:rsidR="006551FE">
        <w:t>4</w:t>
      </w:r>
      <w:r>
        <w:t xml:space="preserve"> ans) dans le principe de la réforme (7 PTS) : maintenir un maillage territorial et accompagner la mise en place d’un dispositif régional spécifique (DRS) pédiatrique sur la région BFC.</w:t>
      </w:r>
    </w:p>
    <w:p w14:paraId="5E7333E8" w14:textId="77777777" w:rsidR="00F27D7A" w:rsidRDefault="00F27D7A" w:rsidP="00F27D7A">
      <w:pPr>
        <w:spacing w:after="0" w:line="276" w:lineRule="auto"/>
      </w:pPr>
    </w:p>
    <w:p w14:paraId="049B36BB" w14:textId="77777777" w:rsidR="00F27D7A" w:rsidRDefault="00245944" w:rsidP="00245944">
      <w:pPr>
        <w:pStyle w:val="Titre5"/>
      </w:pPr>
      <w:r>
        <w:t xml:space="preserve">2 - </w:t>
      </w:r>
      <w:r w:rsidR="00F27D7A">
        <w:t>Renforcer et développer l’organisation des p</w:t>
      </w:r>
      <w:r w:rsidR="002C27D6">
        <w:t>rises en charge chirurgicales</w:t>
      </w:r>
    </w:p>
    <w:p w14:paraId="518F698B" w14:textId="77777777" w:rsidR="00245944" w:rsidRDefault="00245944" w:rsidP="00F27D7A">
      <w:pPr>
        <w:spacing w:after="0" w:line="276" w:lineRule="auto"/>
      </w:pPr>
    </w:p>
    <w:p w14:paraId="05D0C986" w14:textId="77777777" w:rsidR="00245944" w:rsidRPr="00D27A5A" w:rsidRDefault="00245944" w:rsidP="00245944">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35CFCCDB" w14:textId="77777777" w:rsidR="00F27D7A" w:rsidRDefault="00F27D7A" w:rsidP="00245944">
      <w:pPr>
        <w:pStyle w:val="Paragraphedeliste"/>
        <w:numPr>
          <w:ilvl w:val="0"/>
          <w:numId w:val="3"/>
        </w:numPr>
        <w:shd w:val="clear" w:color="auto" w:fill="FAB8DB"/>
        <w:spacing w:after="0" w:line="276" w:lineRule="auto"/>
      </w:pPr>
      <w:r>
        <w:t>Sur la gradation des prises en charge par l’organisation de filières de soins, du site de proximité vers le site de recours.</w:t>
      </w:r>
    </w:p>
    <w:p w14:paraId="7FF2C9B8" w14:textId="77777777" w:rsidR="00F27D7A" w:rsidRDefault="00F27D7A" w:rsidP="00245944">
      <w:pPr>
        <w:pStyle w:val="Paragraphedeliste"/>
        <w:numPr>
          <w:ilvl w:val="0"/>
          <w:numId w:val="3"/>
        </w:numPr>
        <w:shd w:val="clear" w:color="auto" w:fill="FAB8DB"/>
        <w:spacing w:after="0" w:line="276" w:lineRule="auto"/>
      </w:pPr>
      <w:r>
        <w:t>Accompagnement des sites ayant une activité</w:t>
      </w:r>
      <w:r w:rsidR="002C27D6">
        <w:t xml:space="preserve"> inférieure à 1500 séjours PMSI.</w:t>
      </w:r>
    </w:p>
    <w:p w14:paraId="203181B8" w14:textId="77777777" w:rsidR="00F27D7A" w:rsidRDefault="00F27D7A" w:rsidP="00245944">
      <w:pPr>
        <w:pStyle w:val="Paragraphedeliste"/>
        <w:numPr>
          <w:ilvl w:val="0"/>
          <w:numId w:val="3"/>
        </w:numPr>
        <w:shd w:val="clear" w:color="auto" w:fill="FAB8DB"/>
        <w:spacing w:after="0" w:line="276" w:lineRule="auto"/>
      </w:pPr>
      <w:r>
        <w:t>Soutien à la mise en place de consultations avancées pré et post-opératoires sur site ou via la télémédecine</w:t>
      </w:r>
      <w:r w:rsidR="002C27D6">
        <w:t>.</w:t>
      </w:r>
    </w:p>
    <w:p w14:paraId="264A3CA6" w14:textId="77777777" w:rsidR="009323ED" w:rsidRDefault="009323ED">
      <w:pPr>
        <w:spacing w:line="259" w:lineRule="auto"/>
        <w:jc w:val="left"/>
      </w:pPr>
      <w:r>
        <w:br w:type="page"/>
      </w:r>
    </w:p>
    <w:p w14:paraId="090566C1" w14:textId="77777777" w:rsidR="00F27D7A" w:rsidRDefault="00F27D7A" w:rsidP="00F27D7A">
      <w:pPr>
        <w:spacing w:after="0" w:line="276" w:lineRule="auto"/>
      </w:pPr>
    </w:p>
    <w:p w14:paraId="2F43A14D" w14:textId="77777777" w:rsidR="00F27D7A" w:rsidRDefault="00245944" w:rsidP="00245944">
      <w:pPr>
        <w:pStyle w:val="Titre5"/>
      </w:pPr>
      <w:r>
        <w:t xml:space="preserve">3 - </w:t>
      </w:r>
      <w:r w:rsidR="00F27D7A">
        <w:t xml:space="preserve">Garantir l’accessibilité à une prise en charge chirurgicale non-programmée par la bonne répartition des ressources médicales et paramédicales, notamment dans le cadre de la PDSES </w:t>
      </w:r>
      <w:r w:rsidR="00F27D7A" w:rsidRPr="002C27D6">
        <w:rPr>
          <w:b w:val="0"/>
          <w:color w:val="auto"/>
          <w:sz w:val="22"/>
        </w:rPr>
        <w:t>(</w:t>
      </w:r>
      <w:r w:rsidR="00F27D7A" w:rsidRPr="007E0C9C">
        <w:rPr>
          <w:b w:val="0"/>
          <w:color w:val="auto"/>
          <w:sz w:val="22"/>
        </w:rPr>
        <w:t xml:space="preserve">cf. fiche PDSES </w:t>
      </w:r>
      <w:r w:rsidR="007E0C9C" w:rsidRPr="007E0C9C">
        <w:rPr>
          <w:b w:val="0"/>
          <w:color w:val="auto"/>
          <w:sz w:val="22"/>
        </w:rPr>
        <w:t>du livret Offre de santé</w:t>
      </w:r>
      <w:r w:rsidR="00F27D7A" w:rsidRPr="007E0C9C">
        <w:rPr>
          <w:b w:val="0"/>
          <w:color w:val="auto"/>
          <w:sz w:val="22"/>
        </w:rPr>
        <w:t>)</w:t>
      </w:r>
    </w:p>
    <w:p w14:paraId="508FE0BC" w14:textId="77777777" w:rsidR="00245944" w:rsidRDefault="00245944" w:rsidP="00F27D7A">
      <w:pPr>
        <w:spacing w:after="0" w:line="276" w:lineRule="auto"/>
      </w:pPr>
    </w:p>
    <w:p w14:paraId="3AAD7D5D" w14:textId="77777777" w:rsidR="0094718F" w:rsidRPr="0094718F" w:rsidRDefault="0094718F" w:rsidP="0094718F">
      <w:pPr>
        <w:shd w:val="clear" w:color="auto" w:fill="FAB8DB"/>
        <w:spacing w:after="0" w:line="276" w:lineRule="auto"/>
        <w:rPr>
          <w:b/>
          <w:color w:val="69073A"/>
          <w:sz w:val="24"/>
          <w:u w:val="single"/>
        </w:rPr>
      </w:pPr>
      <w:r w:rsidRPr="0094718F">
        <w:rPr>
          <w:b/>
          <w:color w:val="69073A"/>
          <w:sz w:val="24"/>
          <w:u w:val="single"/>
        </w:rPr>
        <w:t xml:space="preserve">Exemples d’actions : </w:t>
      </w:r>
    </w:p>
    <w:p w14:paraId="2CAF364C" w14:textId="77777777" w:rsidR="00F27D7A" w:rsidRDefault="00F27D7A" w:rsidP="00245944">
      <w:pPr>
        <w:pStyle w:val="Paragraphedeliste"/>
        <w:numPr>
          <w:ilvl w:val="0"/>
          <w:numId w:val="3"/>
        </w:numPr>
        <w:shd w:val="clear" w:color="auto" w:fill="FAB8DB"/>
        <w:spacing w:after="0" w:line="276" w:lineRule="auto"/>
      </w:pPr>
      <w:r>
        <w:t>S’in</w:t>
      </w:r>
      <w:r w:rsidR="00245944">
        <w:t>s</w:t>
      </w:r>
      <w:r>
        <w:t>crire dans le schéma PDSES pour les trois modalités de l’</w:t>
      </w:r>
      <w:r w:rsidR="00BE39D3">
        <w:t>activité</w:t>
      </w:r>
      <w:r>
        <w:t xml:space="preserve"> de soins de </w:t>
      </w:r>
      <w:r w:rsidR="00BE39D3">
        <w:t>chirurgie</w:t>
      </w:r>
      <w:r>
        <w:t>, organisé par zone de planification sanitaire.</w:t>
      </w:r>
    </w:p>
    <w:p w14:paraId="58C2CF75" w14:textId="77777777" w:rsidR="00F27D7A" w:rsidRDefault="00F27D7A" w:rsidP="00245944">
      <w:pPr>
        <w:pStyle w:val="Paragraphedeliste"/>
        <w:numPr>
          <w:ilvl w:val="0"/>
          <w:numId w:val="3"/>
        </w:numPr>
        <w:shd w:val="clear" w:color="auto" w:fill="FAB8DB"/>
        <w:spacing w:after="0" w:line="276" w:lineRule="auto"/>
      </w:pPr>
      <w:r>
        <w:t>Développer des coopérations entre les établissements selon les différents niveaux de recours, notamment dans le cadre des projets médicaux partagés des GHT, et des coopérations entre les établissements privés et publics, dans le but d’optimiser les ressources en chirurgiens et anesthésistes, développer des postes partagés, constituer des équipes médicales et soignantes territoriales (lieux d’exercice multi sites).</w:t>
      </w:r>
    </w:p>
    <w:p w14:paraId="449DB124" w14:textId="77777777" w:rsidR="00F27D7A" w:rsidRDefault="00F27D7A" w:rsidP="00F27D7A">
      <w:pPr>
        <w:spacing w:after="0" w:line="276" w:lineRule="auto"/>
      </w:pPr>
    </w:p>
    <w:p w14:paraId="70A192A8" w14:textId="77777777" w:rsidR="00F27D7A" w:rsidRDefault="00F27D7A" w:rsidP="00245944">
      <w:pPr>
        <w:pStyle w:val="Titre4"/>
      </w:pPr>
      <w:r>
        <w:t>Objectif général n°2 : Promouvoir la pertinence, la qualité, la sécurité et la culture de l’évaluation des épisodes de soins de chirurgie pour un accès égal sur les territoires</w:t>
      </w:r>
    </w:p>
    <w:p w14:paraId="01843C68" w14:textId="77777777" w:rsidR="00F27D7A" w:rsidRDefault="00F27D7A" w:rsidP="00F27D7A">
      <w:pPr>
        <w:spacing w:after="0" w:line="276" w:lineRule="auto"/>
      </w:pPr>
    </w:p>
    <w:p w14:paraId="490E218C" w14:textId="77777777" w:rsidR="0094718F" w:rsidRPr="0094718F" w:rsidRDefault="0094718F" w:rsidP="00F27D7A">
      <w:pPr>
        <w:spacing w:after="0" w:line="276" w:lineRule="auto"/>
        <w:rPr>
          <w:b/>
        </w:rPr>
      </w:pPr>
      <w:r w:rsidRPr="0094718F">
        <w:rPr>
          <w:b/>
        </w:rPr>
        <w:t>Objectifs opérationnels :</w:t>
      </w:r>
    </w:p>
    <w:p w14:paraId="3E29C171" w14:textId="77777777" w:rsidR="0094718F" w:rsidRDefault="0094718F" w:rsidP="00F27D7A">
      <w:pPr>
        <w:spacing w:after="0" w:line="276" w:lineRule="auto"/>
      </w:pPr>
    </w:p>
    <w:p w14:paraId="62EED93A" w14:textId="77777777" w:rsidR="00F27D7A" w:rsidRDefault="0094718F" w:rsidP="0094718F">
      <w:pPr>
        <w:pStyle w:val="Titre5"/>
      </w:pPr>
      <w:r>
        <w:t xml:space="preserve">1 - </w:t>
      </w:r>
      <w:r w:rsidR="00F27D7A">
        <w:t>Renforcer le niveau de la qualité et de la sécurité des prises en charge des épisodes de soins (EDS) en chirurgie</w:t>
      </w:r>
    </w:p>
    <w:p w14:paraId="0010635C" w14:textId="77777777" w:rsidR="00245944" w:rsidRDefault="00245944" w:rsidP="00F27D7A">
      <w:pPr>
        <w:spacing w:after="0" w:line="276" w:lineRule="auto"/>
      </w:pPr>
    </w:p>
    <w:p w14:paraId="0FC0795F" w14:textId="77777777" w:rsidR="0094718F" w:rsidRPr="0094718F" w:rsidRDefault="0094718F" w:rsidP="0094718F">
      <w:pPr>
        <w:shd w:val="clear" w:color="auto" w:fill="FAB8DB"/>
        <w:spacing w:after="0" w:line="276" w:lineRule="auto"/>
        <w:rPr>
          <w:b/>
          <w:color w:val="69073A"/>
          <w:sz w:val="24"/>
          <w:u w:val="single"/>
        </w:rPr>
      </w:pPr>
      <w:r w:rsidRPr="0094718F">
        <w:rPr>
          <w:b/>
          <w:color w:val="69073A"/>
          <w:sz w:val="24"/>
          <w:u w:val="single"/>
        </w:rPr>
        <w:t xml:space="preserve">Exemples d’actions : </w:t>
      </w:r>
    </w:p>
    <w:p w14:paraId="65FCE6C9" w14:textId="77777777" w:rsidR="00F27D7A" w:rsidRDefault="00F27D7A" w:rsidP="0094718F">
      <w:pPr>
        <w:pStyle w:val="Paragraphedeliste"/>
        <w:numPr>
          <w:ilvl w:val="0"/>
          <w:numId w:val="3"/>
        </w:numPr>
        <w:shd w:val="clear" w:color="auto" w:fill="FAB8DB"/>
        <w:spacing w:after="0" w:line="276" w:lineRule="auto"/>
      </w:pPr>
      <w:r>
        <w:t>Construction des épisodes de soins en parcours, structurés, organisés et coordonnés selon ses trois temps pré, per et post opératoire par une équipe pluridisciplinaire, le patient (et/ou ses aidants) ainsi que les acteurs de ville et les structures d’appuis.</w:t>
      </w:r>
    </w:p>
    <w:p w14:paraId="322E9A23" w14:textId="77777777" w:rsidR="00F27D7A" w:rsidRDefault="00F27D7A" w:rsidP="0094718F">
      <w:pPr>
        <w:pStyle w:val="Paragraphedeliste"/>
        <w:numPr>
          <w:ilvl w:val="0"/>
          <w:numId w:val="3"/>
        </w:numPr>
        <w:shd w:val="clear" w:color="auto" w:fill="FAB8DB"/>
        <w:spacing w:after="0" w:line="276" w:lineRule="auto"/>
      </w:pPr>
      <w:r>
        <w:t>Amélioration de l’efficience, de la performance organisationnelle, de la gestion des risques des blocs interventionnels, des secteurs de soins et médico techniques.</w:t>
      </w:r>
    </w:p>
    <w:p w14:paraId="40DBEE4E" w14:textId="77777777" w:rsidR="00F27D7A" w:rsidRDefault="00F27D7A" w:rsidP="0094718F">
      <w:pPr>
        <w:pStyle w:val="Paragraphedeliste"/>
        <w:numPr>
          <w:ilvl w:val="0"/>
          <w:numId w:val="3"/>
        </w:numPr>
        <w:shd w:val="clear" w:color="auto" w:fill="FAB8DB"/>
        <w:spacing w:after="0" w:line="276" w:lineRule="auto"/>
      </w:pPr>
      <w:r>
        <w:t xml:space="preserve">Suivi et évaluation des pratiques, des processus et des résultats versus professionnels et versus patients (PREMS/PROMS). </w:t>
      </w:r>
    </w:p>
    <w:p w14:paraId="50520C03" w14:textId="77777777" w:rsidR="00F27D7A" w:rsidRDefault="00F27D7A" w:rsidP="0094718F">
      <w:pPr>
        <w:pStyle w:val="Paragraphedeliste"/>
        <w:numPr>
          <w:ilvl w:val="0"/>
          <w:numId w:val="3"/>
        </w:numPr>
        <w:shd w:val="clear" w:color="auto" w:fill="FAB8DB"/>
        <w:spacing w:after="0" w:line="276" w:lineRule="auto"/>
      </w:pPr>
      <w:r>
        <w:t>Accompagner la mise en place des indicateurs vigilanc</w:t>
      </w:r>
      <w:r w:rsidR="002C27D6">
        <w:t>es (HAS) et en assurer un suivi.</w:t>
      </w:r>
    </w:p>
    <w:p w14:paraId="76A3BB95" w14:textId="77777777" w:rsidR="00F27D7A" w:rsidRDefault="00F27D7A" w:rsidP="0094718F">
      <w:pPr>
        <w:pStyle w:val="Paragraphedeliste"/>
        <w:numPr>
          <w:ilvl w:val="0"/>
          <w:numId w:val="3"/>
        </w:numPr>
        <w:shd w:val="clear" w:color="auto" w:fill="FAB8DB"/>
        <w:spacing w:after="0" w:line="276" w:lineRule="auto"/>
      </w:pPr>
      <w:r>
        <w:t>Accompagner la mise en place et le suivi des indicateurs PREMS/PROMS selon les orientations qui seront définies par la HAS.</w:t>
      </w:r>
    </w:p>
    <w:p w14:paraId="026043EF" w14:textId="77777777" w:rsidR="00F27D7A" w:rsidRDefault="00F27D7A" w:rsidP="0094718F">
      <w:pPr>
        <w:pStyle w:val="Paragraphedeliste"/>
        <w:numPr>
          <w:ilvl w:val="0"/>
          <w:numId w:val="3"/>
        </w:numPr>
        <w:shd w:val="clear" w:color="auto" w:fill="FAB8DB"/>
        <w:spacing w:after="0" w:line="276" w:lineRule="auto"/>
      </w:pPr>
      <w:r>
        <w:t>Poursuivre et développer la politique des déclarations des risques associés aux soins (signalements des événements indésirables) sur l’ensemble des 3 temps de</w:t>
      </w:r>
      <w:r w:rsidR="0094718F">
        <w:t xml:space="preserve"> </w:t>
      </w:r>
      <w:r>
        <w:t>l’EDS chirurgical.</w:t>
      </w:r>
    </w:p>
    <w:p w14:paraId="421AE497" w14:textId="77777777" w:rsidR="00F27D7A" w:rsidRDefault="00F27D7A" w:rsidP="00F27D7A">
      <w:pPr>
        <w:spacing w:after="0" w:line="276" w:lineRule="auto"/>
      </w:pPr>
    </w:p>
    <w:p w14:paraId="1CC05A9D" w14:textId="77777777" w:rsidR="00F27D7A" w:rsidRDefault="0094718F" w:rsidP="0094718F">
      <w:pPr>
        <w:pStyle w:val="Titre5"/>
      </w:pPr>
      <w:r>
        <w:t>2 - A</w:t>
      </w:r>
      <w:r w:rsidR="00F27D7A">
        <w:t xml:space="preserve">ccompagner la mise en place d’organisations optimisées et efficientes permettant la fluidité des parcours, avec un bénéfice au profit du patient, de l’établissement </w:t>
      </w:r>
      <w:r w:rsidR="002C27D6">
        <w:t>et des professionnels de santé</w:t>
      </w:r>
    </w:p>
    <w:p w14:paraId="1A60F6C7" w14:textId="77777777" w:rsidR="005F171E" w:rsidRDefault="005F171E">
      <w:pPr>
        <w:spacing w:line="259" w:lineRule="auto"/>
        <w:jc w:val="left"/>
      </w:pPr>
      <w:r>
        <w:br w:type="page"/>
      </w:r>
    </w:p>
    <w:p w14:paraId="14E7FD8C" w14:textId="77777777" w:rsidR="00245944" w:rsidRDefault="00245944" w:rsidP="00F27D7A">
      <w:pPr>
        <w:spacing w:after="0" w:line="276" w:lineRule="auto"/>
      </w:pPr>
    </w:p>
    <w:p w14:paraId="22F6A1C1" w14:textId="77777777" w:rsidR="0094718F" w:rsidRPr="0094718F" w:rsidRDefault="0094718F" w:rsidP="0094718F">
      <w:pPr>
        <w:shd w:val="clear" w:color="auto" w:fill="FAB8DB"/>
        <w:spacing w:after="0" w:line="276" w:lineRule="auto"/>
        <w:rPr>
          <w:b/>
          <w:color w:val="69073A"/>
          <w:sz w:val="24"/>
          <w:u w:val="single"/>
        </w:rPr>
      </w:pPr>
      <w:r w:rsidRPr="0094718F">
        <w:rPr>
          <w:b/>
          <w:color w:val="69073A"/>
          <w:sz w:val="24"/>
          <w:u w:val="single"/>
        </w:rPr>
        <w:t xml:space="preserve">Exemples d’actions : </w:t>
      </w:r>
    </w:p>
    <w:p w14:paraId="6AA81DEF" w14:textId="77777777" w:rsidR="00F27D7A" w:rsidRDefault="00507B16" w:rsidP="00507B16">
      <w:pPr>
        <w:pStyle w:val="Paragraphedeliste"/>
        <w:numPr>
          <w:ilvl w:val="0"/>
          <w:numId w:val="3"/>
        </w:numPr>
        <w:shd w:val="clear" w:color="auto" w:fill="FAB8DB"/>
        <w:spacing w:after="0" w:line="276" w:lineRule="auto"/>
      </w:pPr>
      <w:r w:rsidRPr="00507B16">
        <w:t>Promouvoir l’organisation de consultations pluridisciplinaires préopératoires</w:t>
      </w:r>
      <w:r w:rsidR="00F27D7A">
        <w:t>, d’hébergements temporaires non médicalisés (pré-post), de secteurs d’accueil pour les admissions J0, d’IDE de parcours et de coordination, etc.</w:t>
      </w:r>
    </w:p>
    <w:p w14:paraId="4E915C33" w14:textId="77777777" w:rsidR="00F27D7A" w:rsidRDefault="00F27D7A" w:rsidP="0094718F">
      <w:pPr>
        <w:pStyle w:val="Paragraphedeliste"/>
        <w:numPr>
          <w:ilvl w:val="0"/>
          <w:numId w:val="3"/>
        </w:numPr>
        <w:shd w:val="clear" w:color="auto" w:fill="FAB8DB"/>
        <w:spacing w:after="0" w:line="276" w:lineRule="auto"/>
      </w:pPr>
      <w:r>
        <w:t>Formation des professionnels soignants et non soignants à l’évolution des pratiques : développement des lieux de stage en unité de chirurgie ambulatoire pour les internes, mise en place de modules de formation interdisciplinaires et interprofessionnels, partage d’expérience.</w:t>
      </w:r>
    </w:p>
    <w:p w14:paraId="398AEC77" w14:textId="77777777" w:rsidR="00F27D7A" w:rsidRDefault="00F27D7A" w:rsidP="0094718F">
      <w:pPr>
        <w:pStyle w:val="Paragraphedeliste"/>
        <w:numPr>
          <w:ilvl w:val="0"/>
          <w:numId w:val="3"/>
        </w:numPr>
        <w:shd w:val="clear" w:color="auto" w:fill="FAB8DB"/>
        <w:spacing w:after="0" w:line="276" w:lineRule="auto"/>
      </w:pPr>
      <w:r>
        <w:t>Renforcement des liens entre la ville et les établissements pour sécuriser et faciliter le parcours chirurgical du patient et sa réhabilitation précoce.</w:t>
      </w:r>
    </w:p>
    <w:p w14:paraId="219E6634" w14:textId="77777777" w:rsidR="00F27D7A" w:rsidRDefault="00F27D7A" w:rsidP="0094718F">
      <w:pPr>
        <w:pStyle w:val="Paragraphedeliste"/>
        <w:numPr>
          <w:ilvl w:val="0"/>
          <w:numId w:val="3"/>
        </w:numPr>
        <w:shd w:val="clear" w:color="auto" w:fill="FAB8DB"/>
        <w:spacing w:after="0" w:line="276" w:lineRule="auto"/>
      </w:pPr>
      <w:r>
        <w:t xml:space="preserve">Diffusion de l’utilisation du dossier médical informatisé (DMI) et de « Mon Espace Santé » pour </w:t>
      </w:r>
      <w:r w:rsidR="00245944">
        <w:t>renforcer</w:t>
      </w:r>
      <w:r>
        <w:t xml:space="preserve"> le lien avec la ville.</w:t>
      </w:r>
    </w:p>
    <w:p w14:paraId="54C38B9E" w14:textId="77777777" w:rsidR="00F27D7A" w:rsidRDefault="00F27D7A" w:rsidP="0094718F">
      <w:pPr>
        <w:pStyle w:val="Paragraphedeliste"/>
        <w:numPr>
          <w:ilvl w:val="0"/>
          <w:numId w:val="3"/>
        </w:numPr>
        <w:shd w:val="clear" w:color="auto" w:fill="FAB8DB"/>
        <w:spacing w:after="0" w:line="276" w:lineRule="auto"/>
      </w:pPr>
      <w:r>
        <w:t>Anticipation des soins de sortie en aval de l’hospitalisation et organisation les sorties sécurisées en lien avec les acteurs de ville (la médecine de ville, les services de soins infirmiers à domicile, les infirmiers et professionnels paramédicaux libéraux, le PRADO (programme d’accompagnement du retour à domicile) de l’assurance maladie, les soins médicaux et de réadaptation, des structures d’appuis DAC/CPTS, l’hospitalisation à domicile (HAD), etc.</w:t>
      </w:r>
    </w:p>
    <w:p w14:paraId="6CD0051C" w14:textId="77777777" w:rsidR="00F27D7A" w:rsidRDefault="00F27D7A" w:rsidP="0094718F">
      <w:pPr>
        <w:pStyle w:val="Paragraphedeliste"/>
        <w:numPr>
          <w:ilvl w:val="0"/>
          <w:numId w:val="3"/>
        </w:numPr>
        <w:shd w:val="clear" w:color="auto" w:fill="FAB8DB"/>
        <w:spacing w:after="0" w:line="276" w:lineRule="auto"/>
      </w:pPr>
      <w:r>
        <w:t>Renforcement de la structuration et de l’organisation de la sortie avec par exemple : check-list de sortie, mise en place d’un « bureau unique des sorties » et information sur la continuité des soins.</w:t>
      </w:r>
    </w:p>
    <w:p w14:paraId="036105C7" w14:textId="77777777" w:rsidR="00F27D7A" w:rsidRDefault="00F27D7A" w:rsidP="0094718F">
      <w:pPr>
        <w:pStyle w:val="Paragraphedeliste"/>
        <w:numPr>
          <w:ilvl w:val="0"/>
          <w:numId w:val="3"/>
        </w:numPr>
        <w:shd w:val="clear" w:color="auto" w:fill="FAB8DB"/>
        <w:spacing w:after="0" w:line="276" w:lineRule="auto"/>
      </w:pPr>
      <w:r>
        <w:t>Renforcement de la communication et du circuit d’informations auprès de tous les acteurs du parcours.</w:t>
      </w:r>
    </w:p>
    <w:p w14:paraId="3C27477C" w14:textId="77777777" w:rsidR="00F27D7A" w:rsidRDefault="00245944" w:rsidP="0094718F">
      <w:pPr>
        <w:pStyle w:val="Paragraphedeliste"/>
        <w:numPr>
          <w:ilvl w:val="0"/>
          <w:numId w:val="3"/>
        </w:numPr>
        <w:shd w:val="clear" w:color="auto" w:fill="FAB8DB"/>
        <w:spacing w:after="0" w:line="276" w:lineRule="auto"/>
      </w:pPr>
      <w:r>
        <w:t>Développer</w:t>
      </w:r>
      <w:r w:rsidR="00F27D7A">
        <w:t xml:space="preserve"> la </w:t>
      </w:r>
      <w:r>
        <w:t>télésurveillance</w:t>
      </w:r>
      <w:r w:rsidR="00F27D7A">
        <w:t xml:space="preserve"> médicale et les téléconsultations dans les parcours (</w:t>
      </w:r>
      <w:proofErr w:type="spellStart"/>
      <w:r w:rsidR="00F27D7A" w:rsidRPr="00D023F8">
        <w:rPr>
          <w:i/>
        </w:rPr>
        <w:t>cf</w:t>
      </w:r>
      <w:proofErr w:type="spellEnd"/>
      <w:r w:rsidR="00F27D7A" w:rsidRPr="00D023F8">
        <w:rPr>
          <w:i/>
        </w:rPr>
        <w:t xml:space="preserve"> fiche </w:t>
      </w:r>
      <w:r w:rsidR="00D023F8">
        <w:rPr>
          <w:i/>
        </w:rPr>
        <w:t>e-santé, livret Innovation</w:t>
      </w:r>
      <w:r w:rsidR="00F27D7A">
        <w:t>)</w:t>
      </w:r>
    </w:p>
    <w:p w14:paraId="49EE2F9F" w14:textId="77777777" w:rsidR="00F27D7A" w:rsidRDefault="00F27D7A" w:rsidP="00F27D7A">
      <w:pPr>
        <w:spacing w:after="0" w:line="276" w:lineRule="auto"/>
      </w:pPr>
    </w:p>
    <w:p w14:paraId="51A5BCDB" w14:textId="77777777" w:rsidR="00F27D7A" w:rsidRDefault="0094718F" w:rsidP="0094718F">
      <w:pPr>
        <w:pStyle w:val="Titre5"/>
      </w:pPr>
      <w:r>
        <w:t xml:space="preserve">3 - </w:t>
      </w:r>
      <w:r w:rsidR="00F27D7A">
        <w:t>Renforcer la pertinence du parcours pour chaque épisode de soin (EDS) en lien avec l’IRAPS (Instance Régionale de l’Améliorati</w:t>
      </w:r>
      <w:r w:rsidR="002C27D6">
        <w:t>on de la Pertinence des Soins)</w:t>
      </w:r>
    </w:p>
    <w:p w14:paraId="5E4AEC15" w14:textId="77777777" w:rsidR="00245944" w:rsidRDefault="00245944" w:rsidP="00F27D7A">
      <w:pPr>
        <w:spacing w:after="0" w:line="276" w:lineRule="auto"/>
      </w:pPr>
    </w:p>
    <w:p w14:paraId="7B4FC940" w14:textId="77777777" w:rsidR="0094718F" w:rsidRPr="0094718F" w:rsidRDefault="0094718F" w:rsidP="0094718F">
      <w:pPr>
        <w:shd w:val="clear" w:color="auto" w:fill="FAB8DB"/>
        <w:spacing w:after="0" w:line="276" w:lineRule="auto"/>
        <w:rPr>
          <w:b/>
          <w:color w:val="69073A"/>
          <w:sz w:val="24"/>
          <w:u w:val="single"/>
        </w:rPr>
      </w:pPr>
      <w:r w:rsidRPr="0094718F">
        <w:rPr>
          <w:b/>
          <w:color w:val="69073A"/>
          <w:sz w:val="24"/>
          <w:u w:val="single"/>
        </w:rPr>
        <w:t xml:space="preserve">Exemples d’actions : </w:t>
      </w:r>
    </w:p>
    <w:p w14:paraId="3EE8A478" w14:textId="77777777" w:rsidR="00F27D7A" w:rsidRDefault="00F27D7A" w:rsidP="0094718F">
      <w:pPr>
        <w:pStyle w:val="Paragraphedeliste"/>
        <w:numPr>
          <w:ilvl w:val="0"/>
          <w:numId w:val="3"/>
        </w:numPr>
        <w:shd w:val="clear" w:color="auto" w:fill="FAB8DB"/>
        <w:spacing w:after="0" w:line="276" w:lineRule="auto"/>
      </w:pPr>
      <w:r>
        <w:t>Accompagner la mise en place des indicateurs de v</w:t>
      </w:r>
      <w:r w:rsidR="002C27D6">
        <w:t>igilance</w:t>
      </w:r>
      <w:r>
        <w:t xml:space="preserve"> et de leur suivi.</w:t>
      </w:r>
    </w:p>
    <w:p w14:paraId="7DFA721F" w14:textId="77777777" w:rsidR="00F27D7A" w:rsidRDefault="00F27D7A" w:rsidP="0094718F">
      <w:pPr>
        <w:pStyle w:val="Paragraphedeliste"/>
        <w:numPr>
          <w:ilvl w:val="0"/>
          <w:numId w:val="3"/>
        </w:numPr>
        <w:shd w:val="clear" w:color="auto" w:fill="FAB8DB"/>
        <w:spacing w:after="0" w:line="276" w:lineRule="auto"/>
      </w:pPr>
      <w:r>
        <w:t>Accompagner la mise en place des registres nationaux dans les 3 modalités et 11 pratiques thérapeutiques spécifiques.</w:t>
      </w:r>
    </w:p>
    <w:p w14:paraId="0BF909FF" w14:textId="77777777" w:rsidR="00F27D7A" w:rsidRDefault="00F27D7A" w:rsidP="0094718F">
      <w:pPr>
        <w:pStyle w:val="Paragraphedeliste"/>
        <w:numPr>
          <w:ilvl w:val="0"/>
          <w:numId w:val="3"/>
        </w:numPr>
        <w:shd w:val="clear" w:color="auto" w:fill="FAB8DB"/>
        <w:spacing w:after="0" w:line="276" w:lineRule="auto"/>
      </w:pPr>
      <w:r>
        <w:t>Recommander la démarche individuelle d’accréditation du médecin ou de l’équipe médicale.</w:t>
      </w:r>
    </w:p>
    <w:p w14:paraId="6C01437E" w14:textId="77777777" w:rsidR="00F27D7A" w:rsidRDefault="00F27D7A" w:rsidP="0094718F">
      <w:pPr>
        <w:pStyle w:val="Paragraphedeliste"/>
        <w:numPr>
          <w:ilvl w:val="0"/>
          <w:numId w:val="3"/>
        </w:numPr>
        <w:shd w:val="clear" w:color="auto" w:fill="FAB8DB"/>
        <w:spacing w:after="0" w:line="276" w:lineRule="auto"/>
      </w:pPr>
      <w:r>
        <w:t>Renforcer l’implication des représentants des usagers dans la construction et l’accompagnement des parcours.</w:t>
      </w:r>
    </w:p>
    <w:p w14:paraId="07871A09" w14:textId="77777777" w:rsidR="00F27D7A" w:rsidRDefault="00F27D7A" w:rsidP="0094718F">
      <w:pPr>
        <w:pStyle w:val="Paragraphedeliste"/>
        <w:numPr>
          <w:ilvl w:val="0"/>
          <w:numId w:val="3"/>
        </w:numPr>
        <w:shd w:val="clear" w:color="auto" w:fill="FAB8DB"/>
        <w:spacing w:after="0" w:line="276" w:lineRule="auto"/>
      </w:pPr>
      <w:r>
        <w:t>Suivre le taux de recours, la pertinence des actes et du parcours, la pertinence des séjours en lien avec l’assurance maladie.</w:t>
      </w:r>
    </w:p>
    <w:p w14:paraId="64FE760D" w14:textId="77777777" w:rsidR="00F27D7A" w:rsidRDefault="00F27D7A" w:rsidP="00F27D7A">
      <w:pPr>
        <w:spacing w:after="0" w:line="276" w:lineRule="auto"/>
      </w:pPr>
    </w:p>
    <w:p w14:paraId="1103C610" w14:textId="77777777" w:rsidR="00F27D7A" w:rsidRDefault="0094718F" w:rsidP="0094718F">
      <w:pPr>
        <w:pStyle w:val="Titre5"/>
      </w:pPr>
      <w:r>
        <w:t xml:space="preserve">4 - </w:t>
      </w:r>
      <w:r w:rsidR="00F27D7A">
        <w:t>Renforcer et accompagner le développement progressif de chirurgie innov</w:t>
      </w:r>
      <w:r w:rsidR="002C27D6">
        <w:t>antes en chirurgie ambulatoire</w:t>
      </w:r>
    </w:p>
    <w:p w14:paraId="58D21885" w14:textId="77777777" w:rsidR="00245944" w:rsidRDefault="00245944" w:rsidP="00F27D7A">
      <w:pPr>
        <w:spacing w:after="0" w:line="276" w:lineRule="auto"/>
      </w:pPr>
    </w:p>
    <w:p w14:paraId="0F0395D0" w14:textId="77777777" w:rsidR="008B08ED" w:rsidRDefault="008B08ED" w:rsidP="008B08ED">
      <w:pPr>
        <w:spacing w:after="0" w:line="276" w:lineRule="auto"/>
      </w:pPr>
      <w:r>
        <w:t>Le taux de 70</w:t>
      </w:r>
      <w:r w:rsidR="002C27D6">
        <w:t xml:space="preserve"> </w:t>
      </w:r>
      <w:r>
        <w:t>% fixé par la DGOS en 2022 reste la cible à atteindre. Le rapport de 2021 du Haut Conseil de Santé Publique fixe un taux à 80</w:t>
      </w:r>
      <w:r w:rsidR="002C27D6">
        <w:t xml:space="preserve"> </w:t>
      </w:r>
      <w:r>
        <w:t>%, en préconisant le développement des actes innovant en chirurgie ambulatoire à horizon 2025.</w:t>
      </w:r>
    </w:p>
    <w:p w14:paraId="17970AD5" w14:textId="77777777" w:rsidR="005F171E" w:rsidRDefault="005F171E">
      <w:pPr>
        <w:spacing w:line="259" w:lineRule="auto"/>
        <w:jc w:val="left"/>
      </w:pPr>
      <w:r>
        <w:br w:type="page"/>
      </w:r>
    </w:p>
    <w:p w14:paraId="18873EAF" w14:textId="77777777" w:rsidR="008B08ED" w:rsidRDefault="008B08ED" w:rsidP="00F27D7A">
      <w:pPr>
        <w:spacing w:after="0" w:line="276" w:lineRule="auto"/>
      </w:pPr>
    </w:p>
    <w:p w14:paraId="177C86FC" w14:textId="77777777" w:rsidR="0094718F" w:rsidRPr="0094718F" w:rsidRDefault="0094718F" w:rsidP="0094718F">
      <w:pPr>
        <w:shd w:val="clear" w:color="auto" w:fill="FAB8DB"/>
        <w:spacing w:after="0" w:line="276" w:lineRule="auto"/>
        <w:rPr>
          <w:b/>
          <w:color w:val="69073A"/>
          <w:sz w:val="24"/>
          <w:u w:val="single"/>
        </w:rPr>
      </w:pPr>
      <w:r w:rsidRPr="0094718F">
        <w:rPr>
          <w:b/>
          <w:color w:val="69073A"/>
          <w:sz w:val="24"/>
          <w:u w:val="single"/>
        </w:rPr>
        <w:t xml:space="preserve">Exemples d’actions : </w:t>
      </w:r>
    </w:p>
    <w:p w14:paraId="1F5328FF" w14:textId="77777777" w:rsidR="00F27D7A" w:rsidRDefault="00F27D7A" w:rsidP="0094718F">
      <w:pPr>
        <w:pStyle w:val="Paragraphedeliste"/>
        <w:numPr>
          <w:ilvl w:val="0"/>
          <w:numId w:val="3"/>
        </w:numPr>
        <w:shd w:val="clear" w:color="auto" w:fill="FAB8DB"/>
        <w:spacing w:after="0" w:line="276" w:lineRule="auto"/>
      </w:pPr>
      <w:r>
        <w:t>Accompagnement des pratiques innovantes (outils d’innovation organisationnelle, équipement de haute technicité).</w:t>
      </w:r>
    </w:p>
    <w:p w14:paraId="545881FF" w14:textId="77777777" w:rsidR="00F27D7A" w:rsidRDefault="00F27D7A" w:rsidP="00F27D7A">
      <w:pPr>
        <w:spacing w:after="0" w:line="276" w:lineRule="auto"/>
      </w:pPr>
    </w:p>
    <w:p w14:paraId="627FF8CA" w14:textId="77777777" w:rsidR="00F27D7A" w:rsidRDefault="0094718F" w:rsidP="0094718F">
      <w:pPr>
        <w:pStyle w:val="Titre5"/>
      </w:pPr>
      <w:r>
        <w:t>5 - F</w:t>
      </w:r>
      <w:r w:rsidR="00245944">
        <w:t>avoriser</w:t>
      </w:r>
      <w:r w:rsidR="00F27D7A">
        <w:t xml:space="preserve"> et accompagner les évolutions et les innovations technologiques et organisationnelles majeures </w:t>
      </w:r>
      <w:r w:rsidR="005F171E" w:rsidRPr="005F171E">
        <w:rPr>
          <w:b w:val="0"/>
          <w:color w:val="auto"/>
          <w:sz w:val="22"/>
        </w:rPr>
        <w:t>(</w:t>
      </w:r>
      <w:proofErr w:type="spellStart"/>
      <w:r w:rsidR="005F171E" w:rsidRPr="005F171E">
        <w:rPr>
          <w:b w:val="0"/>
          <w:color w:val="auto"/>
          <w:sz w:val="22"/>
        </w:rPr>
        <w:t>cf</w:t>
      </w:r>
      <w:proofErr w:type="spellEnd"/>
      <w:r w:rsidR="005F171E" w:rsidRPr="005F171E">
        <w:rPr>
          <w:b w:val="0"/>
          <w:color w:val="auto"/>
          <w:sz w:val="22"/>
        </w:rPr>
        <w:t xml:space="preserve"> livret Innovation)</w:t>
      </w:r>
    </w:p>
    <w:p w14:paraId="62783F76" w14:textId="77777777" w:rsidR="00F27D7A" w:rsidRDefault="00F27D7A" w:rsidP="00F27D7A">
      <w:pPr>
        <w:spacing w:after="0" w:line="276" w:lineRule="auto"/>
      </w:pPr>
    </w:p>
    <w:p w14:paraId="3A278927" w14:textId="77777777" w:rsidR="000E7C96" w:rsidRDefault="00F27D7A" w:rsidP="0094718F">
      <w:pPr>
        <w:pStyle w:val="Titre3"/>
      </w:pPr>
      <w:r>
        <w:t>Objectifs quantitati</w:t>
      </w:r>
      <w:r w:rsidR="0094718F">
        <w:t>f</w:t>
      </w:r>
      <w:r>
        <w:t>s de l’offre de soins</w:t>
      </w:r>
      <w:r w:rsidR="00E709E4">
        <w:t xml:space="preserve"> (</w:t>
      </w:r>
      <w:proofErr w:type="spellStart"/>
      <w:r w:rsidR="00E709E4">
        <w:t>cf</w:t>
      </w:r>
      <w:proofErr w:type="spellEnd"/>
      <w:r w:rsidR="00E709E4">
        <w:t xml:space="preserve"> tableau ci-après)</w:t>
      </w:r>
    </w:p>
    <w:p w14:paraId="19C57D9A" w14:textId="77777777" w:rsidR="00F27D7A" w:rsidRDefault="00F27D7A" w:rsidP="00BB4F6C">
      <w:pPr>
        <w:spacing w:after="0" w:line="276" w:lineRule="auto"/>
      </w:pPr>
    </w:p>
    <w:p w14:paraId="48704E04" w14:textId="77777777" w:rsidR="00E709E4" w:rsidRDefault="00E709E4" w:rsidP="00E709E4">
      <w:pPr>
        <w:pStyle w:val="Titre6"/>
      </w:pPr>
      <w:r>
        <w:t>Articulation</w:t>
      </w:r>
    </w:p>
    <w:p w14:paraId="176DDDD3" w14:textId="77777777" w:rsidR="00E709E4" w:rsidRDefault="00E709E4" w:rsidP="00E709E4">
      <w:pPr>
        <w:spacing w:after="0" w:line="276" w:lineRule="auto"/>
      </w:pPr>
    </w:p>
    <w:p w14:paraId="6CE3B07B" w14:textId="77777777" w:rsidR="00E709E4" w:rsidRDefault="00E709E4" w:rsidP="00E709E4">
      <w:pPr>
        <w:spacing w:after="0" w:line="276" w:lineRule="auto"/>
      </w:pPr>
      <w:r>
        <w:t>Parmi les articulations (non exhaustif)</w:t>
      </w:r>
      <w:r w:rsidR="002919E1">
        <w:t> :</w:t>
      </w:r>
    </w:p>
    <w:p w14:paraId="75F64DCD" w14:textId="77777777" w:rsidR="00E709E4" w:rsidRDefault="00E709E4" w:rsidP="00E709E4">
      <w:pPr>
        <w:pStyle w:val="Paragraphedeliste"/>
        <w:numPr>
          <w:ilvl w:val="0"/>
          <w:numId w:val="4"/>
        </w:numPr>
        <w:spacing w:after="0" w:line="276" w:lineRule="auto"/>
        <w:ind w:left="709" w:hanging="425"/>
      </w:pPr>
      <w:r>
        <w:t>CPOM ARS</w:t>
      </w:r>
    </w:p>
    <w:p w14:paraId="051399B4" w14:textId="77777777" w:rsidR="00E709E4" w:rsidRDefault="00E709E4" w:rsidP="00E709E4">
      <w:pPr>
        <w:pStyle w:val="Paragraphedeliste"/>
        <w:numPr>
          <w:ilvl w:val="0"/>
          <w:numId w:val="4"/>
        </w:numPr>
        <w:spacing w:after="0" w:line="276" w:lineRule="auto"/>
        <w:ind w:left="709" w:hanging="425"/>
      </w:pPr>
      <w:r>
        <w:t>Autres activités de soin : traitement du cancer, médecine d’urgence, hospitalisation à domicile, prélèvements et greffes, soins critiques, chirurgie cardiaque, neurochirurgie, imagerie médicale dont imagerie interventionnelle, soins médicaux et de réadaptation</w:t>
      </w:r>
    </w:p>
    <w:p w14:paraId="5BFC34FA" w14:textId="77777777" w:rsidR="00E709E4" w:rsidRDefault="00E709E4" w:rsidP="00E709E4">
      <w:pPr>
        <w:pStyle w:val="Paragraphedeliste"/>
        <w:numPr>
          <w:ilvl w:val="0"/>
          <w:numId w:val="4"/>
        </w:numPr>
        <w:spacing w:after="0" w:line="276" w:lineRule="auto"/>
        <w:ind w:left="709" w:hanging="425"/>
      </w:pPr>
      <w:r>
        <w:t>Plan d'actions pluriannuel régional d'amélioration de la pertinence des soins (PAPRAPS)</w:t>
      </w:r>
    </w:p>
    <w:p w14:paraId="75894990" w14:textId="77777777" w:rsidR="00E709E4" w:rsidRDefault="00E709E4" w:rsidP="00E709E4">
      <w:pPr>
        <w:pStyle w:val="Paragraphedeliste"/>
        <w:numPr>
          <w:ilvl w:val="0"/>
          <w:numId w:val="4"/>
        </w:numPr>
        <w:spacing w:after="0" w:line="276" w:lineRule="auto"/>
        <w:ind w:left="709" w:hanging="425"/>
      </w:pPr>
      <w:r>
        <w:t>Projets médicaux partagés des GHT</w:t>
      </w:r>
      <w:r w:rsidR="002919E1">
        <w:t>.</w:t>
      </w:r>
    </w:p>
    <w:p w14:paraId="2ED804FC" w14:textId="77777777" w:rsidR="00E709E4" w:rsidRDefault="00E709E4" w:rsidP="00E709E4">
      <w:pPr>
        <w:spacing w:after="0" w:line="276" w:lineRule="auto"/>
      </w:pPr>
    </w:p>
    <w:p w14:paraId="30441223" w14:textId="77777777" w:rsidR="00E709E4" w:rsidRDefault="00E709E4" w:rsidP="00E709E4">
      <w:pPr>
        <w:pStyle w:val="Titre6"/>
      </w:pPr>
      <w:r>
        <w:t>Transversalité</w:t>
      </w:r>
    </w:p>
    <w:p w14:paraId="3E789358" w14:textId="77777777" w:rsidR="00E709E4" w:rsidRDefault="00E709E4" w:rsidP="00E709E4">
      <w:pPr>
        <w:spacing w:after="0" w:line="276" w:lineRule="auto"/>
      </w:pPr>
    </w:p>
    <w:p w14:paraId="32B96D83" w14:textId="77777777" w:rsidR="00E709E4" w:rsidRDefault="00E709E4" w:rsidP="00E709E4">
      <w:pPr>
        <w:pStyle w:val="Paragraphedeliste"/>
        <w:numPr>
          <w:ilvl w:val="0"/>
          <w:numId w:val="4"/>
        </w:numPr>
        <w:spacing w:after="0" w:line="276" w:lineRule="auto"/>
        <w:ind w:left="709" w:hanging="425"/>
      </w:pPr>
      <w:r>
        <w:t>Livret Innovation, fiche e-santé</w:t>
      </w:r>
    </w:p>
    <w:p w14:paraId="0EAB0C91" w14:textId="77777777" w:rsidR="00E709E4" w:rsidRDefault="00E709E4" w:rsidP="00E709E4">
      <w:pPr>
        <w:pStyle w:val="Paragraphedeliste"/>
        <w:numPr>
          <w:ilvl w:val="0"/>
          <w:numId w:val="4"/>
        </w:numPr>
        <w:spacing w:after="0" w:line="276" w:lineRule="auto"/>
        <w:ind w:left="709" w:hanging="425"/>
      </w:pPr>
      <w:r>
        <w:t>Livret Parcours, fiches Parcours grand âge, cancer, nutrition santé</w:t>
      </w:r>
    </w:p>
    <w:p w14:paraId="530DBF36" w14:textId="77777777" w:rsidR="00E709E4" w:rsidRDefault="00E709E4" w:rsidP="00E709E4">
      <w:pPr>
        <w:pStyle w:val="Paragraphedeliste"/>
        <w:numPr>
          <w:ilvl w:val="0"/>
          <w:numId w:val="4"/>
        </w:numPr>
        <w:spacing w:after="0" w:line="276" w:lineRule="auto"/>
        <w:ind w:left="709" w:hanging="425"/>
      </w:pPr>
      <w:r>
        <w:t>Livret Qualité, sécurité, pertinence,</w:t>
      </w:r>
    </w:p>
    <w:p w14:paraId="516D5EB8" w14:textId="77777777" w:rsidR="002919E1" w:rsidRDefault="00E709E4" w:rsidP="00E709E4">
      <w:pPr>
        <w:pStyle w:val="Paragraphedeliste"/>
        <w:numPr>
          <w:ilvl w:val="0"/>
          <w:numId w:val="4"/>
        </w:numPr>
        <w:spacing w:after="0" w:line="276" w:lineRule="auto"/>
        <w:ind w:left="709" w:hanging="425"/>
      </w:pPr>
      <w:r>
        <w:t>Livret Offre de santé, fiche PDSES</w:t>
      </w:r>
    </w:p>
    <w:p w14:paraId="6BD7AC75" w14:textId="77777777" w:rsidR="00E709E4" w:rsidRDefault="002919E1" w:rsidP="00E709E4">
      <w:pPr>
        <w:pStyle w:val="Paragraphedeliste"/>
        <w:numPr>
          <w:ilvl w:val="0"/>
          <w:numId w:val="4"/>
        </w:numPr>
        <w:spacing w:after="0" w:line="276" w:lineRule="auto"/>
        <w:ind w:left="709" w:hanging="425"/>
      </w:pPr>
      <w:r>
        <w:t>Fiches du Livret Activités de soins.</w:t>
      </w:r>
    </w:p>
    <w:p w14:paraId="4BFFE8C2" w14:textId="77777777" w:rsidR="00E709E4" w:rsidRDefault="00E709E4" w:rsidP="00BB4F6C">
      <w:pPr>
        <w:spacing w:after="0" w:line="276" w:lineRule="auto"/>
      </w:pPr>
    </w:p>
    <w:p w14:paraId="339135D1" w14:textId="77777777" w:rsidR="00E709E4" w:rsidRDefault="00E709E4" w:rsidP="00BB4F6C">
      <w:pPr>
        <w:spacing w:after="0" w:line="276" w:lineRule="auto"/>
      </w:pPr>
    </w:p>
    <w:p w14:paraId="64CA5682" w14:textId="77777777" w:rsidR="00E709E4" w:rsidRDefault="00E709E4" w:rsidP="00BB4F6C">
      <w:pPr>
        <w:spacing w:after="0" w:line="276" w:lineRule="auto"/>
      </w:pPr>
    </w:p>
    <w:p w14:paraId="4165B349" w14:textId="77777777" w:rsidR="005F171E" w:rsidRDefault="005F171E">
      <w:pPr>
        <w:spacing w:line="259" w:lineRule="auto"/>
        <w:jc w:val="left"/>
      </w:pPr>
      <w:r>
        <w:br w:type="page"/>
      </w:r>
    </w:p>
    <w:p w14:paraId="759BCD3C" w14:textId="77777777" w:rsidR="005F171E" w:rsidRDefault="009B59F8" w:rsidP="00BB4F6C">
      <w:pPr>
        <w:spacing w:after="0" w:line="276" w:lineRule="auto"/>
      </w:pPr>
      <w:r w:rsidRPr="009B59F8">
        <w:rPr>
          <w:noProof/>
          <w:lang w:eastAsia="fr-FR"/>
        </w:rPr>
        <w:lastRenderedPageBreak/>
        <w:drawing>
          <wp:inline distT="0" distB="0" distL="0" distR="0" wp14:anchorId="5FB46118" wp14:editId="25FDC789">
            <wp:extent cx="9033316" cy="4174275"/>
            <wp:effectExtent l="0" t="0" r="6985" b="0"/>
            <wp:docPr id="539" name="Imag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9038357" cy="4176604"/>
                    </a:xfrm>
                    <a:prstGeom prst="rect">
                      <a:avLst/>
                    </a:prstGeom>
                    <a:noFill/>
                    <a:ln>
                      <a:noFill/>
                    </a:ln>
                  </pic:spPr>
                </pic:pic>
              </a:graphicData>
            </a:graphic>
          </wp:inline>
        </w:drawing>
      </w:r>
    </w:p>
    <w:p w14:paraId="751D6F34" w14:textId="77777777" w:rsidR="005F171E" w:rsidRDefault="005F171E">
      <w:pPr>
        <w:spacing w:line="259" w:lineRule="auto"/>
        <w:jc w:val="left"/>
      </w:pPr>
      <w:r>
        <w:br w:type="page"/>
      </w:r>
    </w:p>
    <w:p w14:paraId="05401A33" w14:textId="77777777" w:rsidR="00E10454" w:rsidRDefault="00E10454" w:rsidP="00BB4F6C">
      <w:pPr>
        <w:spacing w:after="0" w:line="276" w:lineRule="auto"/>
      </w:pPr>
    </w:p>
    <w:p w14:paraId="0739D732" w14:textId="77777777" w:rsidR="006C358D" w:rsidRDefault="006C358D" w:rsidP="00C85AB5">
      <w:pPr>
        <w:pStyle w:val="Titre1"/>
        <w:numPr>
          <w:ilvl w:val="2"/>
          <w:numId w:val="12"/>
        </w:numPr>
        <w:tabs>
          <w:tab w:val="left" w:pos="1418"/>
        </w:tabs>
        <w:ind w:left="1418" w:hanging="851"/>
      </w:pPr>
      <w:bookmarkStart w:id="48" w:name="_Toc136541206"/>
      <w:r>
        <w:t>PSYCHIATRIE</w:t>
      </w:r>
      <w:bookmarkEnd w:id="48"/>
      <w:r>
        <w:t xml:space="preserve"> </w:t>
      </w:r>
    </w:p>
    <w:p w14:paraId="51014346" w14:textId="77777777" w:rsidR="006C358D" w:rsidRDefault="006C358D" w:rsidP="00BB4F6C">
      <w:pPr>
        <w:spacing w:after="0" w:line="276" w:lineRule="auto"/>
      </w:pPr>
    </w:p>
    <w:p w14:paraId="387EB16B" w14:textId="77777777" w:rsidR="003F3B0E" w:rsidRDefault="003F3B0E" w:rsidP="00F11C6A">
      <w:pPr>
        <w:pStyle w:val="Titre2"/>
        <w:numPr>
          <w:ilvl w:val="0"/>
          <w:numId w:val="62"/>
        </w:numPr>
      </w:pPr>
      <w:r>
        <w:t>Contexte et orientations</w:t>
      </w:r>
    </w:p>
    <w:p w14:paraId="6F69194E" w14:textId="77777777" w:rsidR="003F3B0E" w:rsidRDefault="003F3B0E" w:rsidP="003F3B0E">
      <w:pPr>
        <w:spacing w:after="0" w:line="276" w:lineRule="auto"/>
      </w:pPr>
    </w:p>
    <w:p w14:paraId="2DFCB175" w14:textId="77777777" w:rsidR="003F3B0E" w:rsidRDefault="003F3B0E" w:rsidP="003F3B0E">
      <w:pPr>
        <w:spacing w:after="0" w:line="276" w:lineRule="auto"/>
      </w:pPr>
      <w:r>
        <w:t xml:space="preserve">La Bourgogne-Franche-Comté compte vingt et un établissements offrant des soins en psychiatrie répartis au sein de la région : </w:t>
      </w:r>
    </w:p>
    <w:p w14:paraId="5230B38A" w14:textId="77777777" w:rsidR="003E31A4" w:rsidRDefault="003E31A4" w:rsidP="003E31A4">
      <w:pPr>
        <w:pStyle w:val="Paragraphedeliste"/>
        <w:numPr>
          <w:ilvl w:val="0"/>
          <w:numId w:val="4"/>
        </w:numPr>
        <w:spacing w:after="0" w:line="276" w:lineRule="auto"/>
        <w:ind w:left="709" w:hanging="425"/>
      </w:pPr>
      <w:r>
        <w:t>2 CHU à Dijon et à Besançon ;</w:t>
      </w:r>
    </w:p>
    <w:p w14:paraId="31648D66" w14:textId="77777777" w:rsidR="003E31A4" w:rsidRDefault="003E31A4" w:rsidP="003E31A4">
      <w:pPr>
        <w:pStyle w:val="Paragraphedeliste"/>
        <w:numPr>
          <w:ilvl w:val="0"/>
          <w:numId w:val="4"/>
        </w:numPr>
        <w:spacing w:after="0" w:line="276" w:lineRule="auto"/>
        <w:ind w:left="709" w:hanging="425"/>
      </w:pPr>
      <w:r>
        <w:t xml:space="preserve">6 centres hospitaliers publics spécialisés : CH La CHARTREUSE en Côte-d’Or, CH Pierre </w:t>
      </w:r>
      <w:proofErr w:type="spellStart"/>
      <w:r>
        <w:t>Lôo</w:t>
      </w:r>
      <w:proofErr w:type="spellEnd"/>
      <w:r>
        <w:t xml:space="preserve"> dans la Nièvre, CH de SEVREY en Saône-et-Loire, CH YONNE dans l’Yonne, CH de NOVILLARS dans le Doubs et CH </w:t>
      </w:r>
      <w:proofErr w:type="spellStart"/>
      <w:r>
        <w:t>Saint-Ylie</w:t>
      </w:r>
      <w:proofErr w:type="spellEnd"/>
      <w:r>
        <w:t xml:space="preserve"> dans le Jura ;</w:t>
      </w:r>
    </w:p>
    <w:p w14:paraId="79915AD7" w14:textId="77777777" w:rsidR="003E31A4" w:rsidRPr="004B0EBF" w:rsidRDefault="003E31A4" w:rsidP="003E31A4">
      <w:pPr>
        <w:pStyle w:val="Paragraphedeliste"/>
        <w:numPr>
          <w:ilvl w:val="0"/>
          <w:numId w:val="4"/>
        </w:numPr>
        <w:spacing w:after="0" w:line="276" w:lineRule="auto"/>
        <w:ind w:left="709" w:hanging="425"/>
      </w:pPr>
      <w:r>
        <w:t xml:space="preserve">1 établissement associatif, l’AHBFC, Association Hospitalière de Bourgogne-Franche-Comté, à statut ESPIC spécialisé, opérant dans la Haute-Saône et dans le Nord Franche-Comté (le Nord Franche-Comté étant une Aire Urbaine autour </w:t>
      </w:r>
      <w:r w:rsidRPr="004B0EBF">
        <w:t>de Belfort qui inclut Montbéliard et Héricourt ;</w:t>
      </w:r>
    </w:p>
    <w:p w14:paraId="5856F3AC" w14:textId="77777777" w:rsidR="003E31A4" w:rsidRDefault="003E31A4" w:rsidP="003E31A4">
      <w:pPr>
        <w:pStyle w:val="Paragraphedeliste"/>
        <w:numPr>
          <w:ilvl w:val="0"/>
          <w:numId w:val="4"/>
        </w:numPr>
        <w:spacing w:after="0" w:line="276" w:lineRule="auto"/>
        <w:ind w:left="709" w:hanging="425"/>
      </w:pPr>
      <w:r w:rsidRPr="004B0EBF">
        <w:t>4 établissements généralistes, également autorisés en psychiatrie : CH de Macon en Saône-et-Loire, CH de l’Agglomération de Nevers dans la Nièvre, CH</w:t>
      </w:r>
      <w:r>
        <w:t xml:space="preserve"> Robert </w:t>
      </w:r>
      <w:proofErr w:type="spellStart"/>
      <w:r>
        <w:t>Morlevat</w:t>
      </w:r>
      <w:proofErr w:type="spellEnd"/>
      <w:r>
        <w:t xml:space="preserve"> à Semur-en–Auxois en Côte-d’Or et CH Intercommunal de la Haute Comté à Pontarlier dans le Doubs ;</w:t>
      </w:r>
    </w:p>
    <w:p w14:paraId="1ACEFA35" w14:textId="77777777" w:rsidR="003E31A4" w:rsidRDefault="003E31A4" w:rsidP="003E31A4">
      <w:pPr>
        <w:pStyle w:val="Paragraphedeliste"/>
        <w:numPr>
          <w:ilvl w:val="0"/>
          <w:numId w:val="4"/>
        </w:numPr>
        <w:spacing w:after="0" w:line="276" w:lineRule="auto"/>
        <w:ind w:left="709" w:hanging="425"/>
      </w:pPr>
      <w:r>
        <w:t xml:space="preserve">6 cliniques privées autorisées en psychiatrie : Clinique du Tremblay dans la Nièvre, Val Dracy et Le </w:t>
      </w:r>
      <w:proofErr w:type="spellStart"/>
      <w:r>
        <w:t>Gouz</w:t>
      </w:r>
      <w:proofErr w:type="spellEnd"/>
      <w:r>
        <w:t xml:space="preserve"> en Saône-et-Loire, Val-Jura dans le Jura, </w:t>
      </w:r>
      <w:proofErr w:type="spellStart"/>
      <w:r>
        <w:t>Régennes</w:t>
      </w:r>
      <w:proofErr w:type="spellEnd"/>
      <w:r>
        <w:t xml:space="preserve"> et Ker </w:t>
      </w:r>
      <w:proofErr w:type="spellStart"/>
      <w:r>
        <w:t>Yonnec</w:t>
      </w:r>
      <w:proofErr w:type="spellEnd"/>
      <w:r>
        <w:t xml:space="preserve"> dans l’Yonne ;</w:t>
      </w:r>
    </w:p>
    <w:p w14:paraId="11618C3D" w14:textId="77777777" w:rsidR="003E31A4" w:rsidRDefault="003E31A4" w:rsidP="003E31A4">
      <w:pPr>
        <w:pStyle w:val="Paragraphedeliste"/>
        <w:numPr>
          <w:ilvl w:val="0"/>
          <w:numId w:val="4"/>
        </w:numPr>
        <w:spacing w:after="0" w:line="276" w:lineRule="auto"/>
        <w:ind w:left="709" w:hanging="425"/>
      </w:pPr>
      <w:r>
        <w:t xml:space="preserve">2 opérateurs associatifs spécialisés dans une offre de jour à destination des jeunes et jeunes adultes (Hôpital de jour La </w:t>
      </w:r>
      <w:proofErr w:type="spellStart"/>
      <w:r>
        <w:t>Velotte</w:t>
      </w:r>
      <w:proofErr w:type="spellEnd"/>
      <w:r>
        <w:t xml:space="preserve"> dans le Doubs et PEP Cigognes en Côte-d’Or).</w:t>
      </w:r>
    </w:p>
    <w:p w14:paraId="664DB07D" w14:textId="77777777" w:rsidR="003F3B0E" w:rsidRDefault="003F3B0E" w:rsidP="003F3B0E">
      <w:pPr>
        <w:spacing w:after="0" w:line="276" w:lineRule="auto"/>
      </w:pPr>
    </w:p>
    <w:p w14:paraId="4D788B51" w14:textId="77777777" w:rsidR="003F3B0E" w:rsidRDefault="003F3B0E" w:rsidP="003F3B0E">
      <w:pPr>
        <w:spacing w:after="0" w:line="276" w:lineRule="auto"/>
      </w:pPr>
      <w:r>
        <w:t>Le capacitaire déclaré</w:t>
      </w:r>
      <w:r>
        <w:rPr>
          <w:rStyle w:val="Appelnotedebasdep"/>
          <w:rFonts w:eastAsia="Calibri"/>
          <w:bCs/>
        </w:rPr>
        <w:footnoteReference w:id="32"/>
      </w:r>
      <w:r>
        <w:t xml:space="preserve"> est de 3 937 lits et places installés pour les prises en charge à temps complet ou partiel, 113 CATTP et ateliers et 133 structures ambulatoires (CMP ou unités de consultation des services de psychiatrie avec 46 CMP adultes et 57 CMP Infanto-juvéniles).</w:t>
      </w:r>
    </w:p>
    <w:p w14:paraId="24858F73" w14:textId="77777777" w:rsidR="003F3B0E" w:rsidRDefault="003F3B0E" w:rsidP="003F3B0E">
      <w:pPr>
        <w:spacing w:after="0" w:line="276" w:lineRule="auto"/>
      </w:pPr>
    </w:p>
    <w:p w14:paraId="32DCED45" w14:textId="77777777" w:rsidR="003F3B0E" w:rsidRDefault="003F3B0E" w:rsidP="003F3B0E">
      <w:pPr>
        <w:pStyle w:val="Titre3"/>
      </w:pPr>
      <w:r>
        <w:t xml:space="preserve">La réforme des autorisations en psychiatrie </w:t>
      </w:r>
    </w:p>
    <w:p w14:paraId="60873646" w14:textId="77777777" w:rsidR="003F3B0E" w:rsidRDefault="003F3B0E" w:rsidP="003F3B0E">
      <w:pPr>
        <w:spacing w:after="0" w:line="276" w:lineRule="auto"/>
      </w:pPr>
    </w:p>
    <w:p w14:paraId="3E39FCD6" w14:textId="77777777" w:rsidR="003F3B0E" w:rsidRDefault="003F3B0E" w:rsidP="003F3B0E">
      <w:pPr>
        <w:spacing w:after="0" w:line="276" w:lineRule="auto"/>
      </w:pPr>
      <w:r>
        <w:t>Un nouveau régime d’autorisation</w:t>
      </w:r>
      <w:r w:rsidRPr="00B71968">
        <w:rPr>
          <w:rStyle w:val="Appelnotedebasdep"/>
        </w:rPr>
        <w:footnoteReference w:id="33"/>
      </w:r>
      <w:r w:rsidRPr="00B71968">
        <w:t xml:space="preserve"> </w:t>
      </w:r>
      <w:r>
        <w:t xml:space="preserve">de l’activité de soins </w:t>
      </w:r>
      <w:r w:rsidR="003B4491">
        <w:t>de</w:t>
      </w:r>
      <w:r>
        <w:t xml:space="preserve"> psychiatrie entre en vigueur le 1er juin 2023 :</w:t>
      </w:r>
    </w:p>
    <w:p w14:paraId="51A57CAD" w14:textId="77777777" w:rsidR="003F3B0E" w:rsidRDefault="003F3B0E" w:rsidP="003F3B0E">
      <w:pPr>
        <w:pStyle w:val="Paragraphedeliste"/>
        <w:numPr>
          <w:ilvl w:val="0"/>
          <w:numId w:val="4"/>
        </w:numPr>
        <w:spacing w:after="0" w:line="276" w:lineRule="auto"/>
        <w:ind w:left="709" w:hanging="425"/>
      </w:pPr>
      <w:r>
        <w:t>Décret n° 2022-1237 du 16 septembre 2022 pour les conditions d’implantation</w:t>
      </w:r>
      <w:r w:rsidR="003B4491">
        <w:t>.</w:t>
      </w:r>
    </w:p>
    <w:p w14:paraId="54ACD801" w14:textId="77777777" w:rsidR="003F3B0E" w:rsidRDefault="003F3B0E" w:rsidP="003F3B0E">
      <w:pPr>
        <w:pStyle w:val="Paragraphedeliste"/>
        <w:numPr>
          <w:ilvl w:val="0"/>
          <w:numId w:val="4"/>
        </w:numPr>
        <w:spacing w:after="0" w:line="276" w:lineRule="auto"/>
        <w:ind w:left="709" w:hanging="425"/>
      </w:pPr>
      <w:r>
        <w:t>Décret n° 2022-1264 du 28 septembre 2022 pour les conditions techniques de fonctionnement</w:t>
      </w:r>
      <w:r w:rsidR="003B4491">
        <w:t>.</w:t>
      </w:r>
    </w:p>
    <w:p w14:paraId="05E7926E" w14:textId="77777777" w:rsidR="003F3B0E" w:rsidRDefault="003F3B0E" w:rsidP="003F3B0E">
      <w:pPr>
        <w:pStyle w:val="Paragraphedeliste"/>
        <w:numPr>
          <w:ilvl w:val="0"/>
          <w:numId w:val="4"/>
        </w:numPr>
        <w:spacing w:after="0" w:line="276" w:lineRule="auto"/>
        <w:ind w:left="709" w:hanging="425"/>
      </w:pPr>
      <w:r>
        <w:t>Arrêté du 28 septembre 2022 fixant les modes de prise en charge pouvant être déployés en dehors du site autorisé prévus à l’article R. 6123-174 du Code de la santé publique</w:t>
      </w:r>
      <w:r w:rsidR="003B4491">
        <w:t>.</w:t>
      </w:r>
    </w:p>
    <w:p w14:paraId="1FE9474D" w14:textId="77777777" w:rsidR="003F3B0E" w:rsidRDefault="003F3B0E" w:rsidP="003F3B0E">
      <w:pPr>
        <w:spacing w:after="0" w:line="276" w:lineRule="auto"/>
      </w:pPr>
    </w:p>
    <w:p w14:paraId="5361176F" w14:textId="77777777" w:rsidR="003F3B0E" w:rsidRDefault="003F3B0E" w:rsidP="003F3B0E">
      <w:pPr>
        <w:spacing w:after="0" w:line="276" w:lineRule="auto"/>
      </w:pPr>
      <w:r>
        <w:t xml:space="preserve">L’activité de soins de psychiatrie est désormais structurée en quatre mentions : </w:t>
      </w:r>
    </w:p>
    <w:p w14:paraId="4ECCDB95" w14:textId="77777777" w:rsidR="003F3B0E" w:rsidRDefault="003E31A4" w:rsidP="003F3B0E">
      <w:pPr>
        <w:pStyle w:val="Paragraphedeliste"/>
        <w:numPr>
          <w:ilvl w:val="0"/>
          <w:numId w:val="4"/>
        </w:numPr>
        <w:spacing w:after="0" w:line="276" w:lineRule="auto"/>
        <w:ind w:left="709" w:hanging="425"/>
      </w:pPr>
      <w:r>
        <w:t>Psychiatrie</w:t>
      </w:r>
      <w:r w:rsidR="009B0E00">
        <w:t xml:space="preserve"> de l’adulte.</w:t>
      </w:r>
    </w:p>
    <w:p w14:paraId="2410D04D" w14:textId="77777777" w:rsidR="003F3B0E" w:rsidRDefault="003E31A4" w:rsidP="003F3B0E">
      <w:pPr>
        <w:pStyle w:val="Paragraphedeliste"/>
        <w:numPr>
          <w:ilvl w:val="0"/>
          <w:numId w:val="4"/>
        </w:numPr>
        <w:spacing w:after="0" w:line="276" w:lineRule="auto"/>
        <w:ind w:left="709" w:hanging="425"/>
      </w:pPr>
      <w:r>
        <w:t>Psychiatrie</w:t>
      </w:r>
      <w:r w:rsidR="003F3B0E">
        <w:t xml:space="preserve"> de l’enfant </w:t>
      </w:r>
      <w:r w:rsidR="009B0E00">
        <w:t>et de l’adolescent (0 à 18 ans).</w:t>
      </w:r>
    </w:p>
    <w:p w14:paraId="3413E667" w14:textId="77777777" w:rsidR="003F3B0E" w:rsidRDefault="003E31A4" w:rsidP="003F3B0E">
      <w:pPr>
        <w:pStyle w:val="Paragraphedeliste"/>
        <w:numPr>
          <w:ilvl w:val="0"/>
          <w:numId w:val="4"/>
        </w:numPr>
        <w:spacing w:after="0" w:line="276" w:lineRule="auto"/>
        <w:ind w:left="709" w:hanging="425"/>
      </w:pPr>
      <w:r>
        <w:t>Psychiatrie</w:t>
      </w:r>
      <w:r w:rsidR="009B0E00">
        <w:t xml:space="preserve"> périnatale.</w:t>
      </w:r>
    </w:p>
    <w:p w14:paraId="7A7ABB61" w14:textId="77777777" w:rsidR="003F3B0E" w:rsidRDefault="009B0E00" w:rsidP="003F3B0E">
      <w:pPr>
        <w:pStyle w:val="Paragraphedeliste"/>
        <w:numPr>
          <w:ilvl w:val="0"/>
          <w:numId w:val="4"/>
        </w:numPr>
        <w:spacing w:after="0" w:line="276" w:lineRule="auto"/>
        <w:ind w:left="709" w:hanging="425"/>
      </w:pPr>
      <w:r>
        <w:t>S</w:t>
      </w:r>
      <w:r w:rsidR="003F3B0E">
        <w:t>oins sans consentement.</w:t>
      </w:r>
    </w:p>
    <w:p w14:paraId="517380C2" w14:textId="77777777" w:rsidR="003F3B0E" w:rsidRDefault="003F3B0E" w:rsidP="003F3B0E">
      <w:pPr>
        <w:spacing w:after="0" w:line="276" w:lineRule="auto"/>
      </w:pPr>
    </w:p>
    <w:p w14:paraId="571F6A84" w14:textId="77777777" w:rsidR="003F3B0E" w:rsidRDefault="003F3B0E" w:rsidP="003F3B0E">
      <w:pPr>
        <w:spacing w:after="0" w:line="276" w:lineRule="auto"/>
      </w:pPr>
      <w:r>
        <w:t>Les objectifs quanti</w:t>
      </w:r>
      <w:r w:rsidR="003B4491">
        <w:t>tati</w:t>
      </w:r>
      <w:r w:rsidR="009B0E00">
        <w:t>f</w:t>
      </w:r>
      <w:r>
        <w:t xml:space="preserve">s de l’offre de soins </w:t>
      </w:r>
      <w:r w:rsidR="009B0E00">
        <w:t xml:space="preserve">(OQOS) </w:t>
      </w:r>
      <w:r>
        <w:t>sont donc dorénavant définis par mention et non plus par forme de prise en charge ; les structures de prise en charge seront détaillées dans le dossier de demande d’autorisation.</w:t>
      </w:r>
    </w:p>
    <w:p w14:paraId="6B463433" w14:textId="77777777" w:rsidR="003F3B0E" w:rsidRDefault="003F3B0E" w:rsidP="003F3B0E">
      <w:pPr>
        <w:spacing w:after="0" w:line="276" w:lineRule="auto"/>
      </w:pPr>
      <w:r>
        <w:lastRenderedPageBreak/>
        <w:t>Ainsi, un établissement exerçant son activité sous la forme d’hospitalisation complète pourra plus aisément ouvrir une activité d’hospitalisation partielle, sur site ou sur un autre emplacement</w:t>
      </w:r>
      <w:r w:rsidRPr="006D2F44">
        <w:rPr>
          <w:rStyle w:val="Appelnotedebasdep"/>
        </w:rPr>
        <w:footnoteReference w:id="34"/>
      </w:r>
      <w:r>
        <w:t xml:space="preserve">, en effectuant une simple demande de modification du dossier d’autorisation </w:t>
      </w:r>
    </w:p>
    <w:p w14:paraId="7F4D7818" w14:textId="77777777" w:rsidR="003F3B0E" w:rsidRDefault="003F3B0E" w:rsidP="003F3B0E">
      <w:pPr>
        <w:spacing w:after="0" w:line="276" w:lineRule="auto"/>
      </w:pPr>
    </w:p>
    <w:p w14:paraId="5A051C64" w14:textId="77777777" w:rsidR="003F3B0E" w:rsidRDefault="003F3B0E" w:rsidP="003F3B0E">
      <w:pPr>
        <w:spacing w:after="0" w:line="276" w:lineRule="auto"/>
      </w:pPr>
      <w:r>
        <w:t>Le titulaire de l’autorisation doit proposer les trois natures de prise en charge (hospitalisation à temps complet, à temps partiel et soins ambulatoires), soit sur site, soit par convention.</w:t>
      </w:r>
    </w:p>
    <w:p w14:paraId="111F02EB" w14:textId="77777777" w:rsidR="003F3B0E" w:rsidRDefault="003F3B0E" w:rsidP="003F3B0E">
      <w:pPr>
        <w:spacing w:after="0" w:line="276" w:lineRule="auto"/>
      </w:pPr>
    </w:p>
    <w:p w14:paraId="6DBFBBFF" w14:textId="77777777" w:rsidR="003F3B0E" w:rsidRDefault="003F3B0E" w:rsidP="003F3B0E">
      <w:pPr>
        <w:spacing w:after="0" w:line="276" w:lineRule="auto"/>
      </w:pPr>
      <w:r>
        <w:t>Ce nouveau régime fixe l’obligation aux établissements non désignés pour la mission de secteur d’exercer leur activité en partenariat avec l’établissement assurant cette mission de secteur, dans la zone d’intervention dans laquelle ils sont implantés, par le biais d’une convention.</w:t>
      </w:r>
    </w:p>
    <w:p w14:paraId="6F9C228A" w14:textId="77777777" w:rsidR="003F3B0E" w:rsidRDefault="003F3B0E" w:rsidP="003F3B0E">
      <w:pPr>
        <w:spacing w:after="0" w:line="276" w:lineRule="auto"/>
      </w:pPr>
      <w:r>
        <w:t>Par ailleurs, l’exercice de l’activité doit être en cohérence avec le projet territorial de santé mentale.</w:t>
      </w:r>
    </w:p>
    <w:p w14:paraId="53E6008B" w14:textId="77777777" w:rsidR="003F3B0E" w:rsidRDefault="003F3B0E" w:rsidP="003F3B0E">
      <w:pPr>
        <w:spacing w:after="0" w:line="276" w:lineRule="auto"/>
      </w:pPr>
      <w:r>
        <w:t>Le titulaire de l’autorisation doit, sur site ou par convention :</w:t>
      </w:r>
    </w:p>
    <w:p w14:paraId="39AFAA71" w14:textId="77777777" w:rsidR="003F3B0E" w:rsidRDefault="003F3B0E" w:rsidP="003F3B0E">
      <w:pPr>
        <w:pStyle w:val="Paragraphedeliste"/>
        <w:numPr>
          <w:ilvl w:val="0"/>
          <w:numId w:val="4"/>
        </w:numPr>
        <w:spacing w:after="0" w:line="276" w:lineRule="auto"/>
        <w:ind w:left="709" w:hanging="425"/>
      </w:pPr>
      <w:r>
        <w:t>Organiser l’accès aux soins non programmés</w:t>
      </w:r>
      <w:r w:rsidR="003B4491">
        <w:t>.</w:t>
      </w:r>
    </w:p>
    <w:p w14:paraId="232A71A4" w14:textId="77777777" w:rsidR="003F3B0E" w:rsidRDefault="003F3B0E" w:rsidP="003F3B0E">
      <w:pPr>
        <w:pStyle w:val="Paragraphedeliste"/>
        <w:numPr>
          <w:ilvl w:val="0"/>
          <w:numId w:val="4"/>
        </w:numPr>
        <w:spacing w:after="0" w:line="276" w:lineRule="auto"/>
        <w:ind w:left="709" w:hanging="425"/>
      </w:pPr>
      <w:r>
        <w:t>Assurer des soins ambulatoires programmés et non programmés</w:t>
      </w:r>
      <w:r w:rsidR="003B4491">
        <w:t>.</w:t>
      </w:r>
    </w:p>
    <w:p w14:paraId="2E566A16" w14:textId="77777777" w:rsidR="003F3B0E" w:rsidRDefault="003F3B0E" w:rsidP="003F3B0E">
      <w:pPr>
        <w:pStyle w:val="Paragraphedeliste"/>
        <w:numPr>
          <w:ilvl w:val="0"/>
          <w:numId w:val="4"/>
        </w:numPr>
        <w:spacing w:after="0" w:line="276" w:lineRule="auto"/>
        <w:ind w:left="709" w:hanging="425"/>
      </w:pPr>
      <w:r>
        <w:t>Organiser le dispositif de prévention, d’accueil et de prise en charge de la crise</w:t>
      </w:r>
      <w:r w:rsidR="003B4491">
        <w:t>.</w:t>
      </w:r>
    </w:p>
    <w:p w14:paraId="443088BC" w14:textId="77777777" w:rsidR="003F3B0E" w:rsidRDefault="003F3B0E" w:rsidP="003F3B0E">
      <w:pPr>
        <w:spacing w:after="0" w:line="276" w:lineRule="auto"/>
      </w:pPr>
      <w:r>
        <w:t>Il participe également au réseau d</w:t>
      </w:r>
      <w:r w:rsidR="00B5423E">
        <w:t xml:space="preserve">e prise en charge des urgences </w:t>
      </w:r>
      <w:r>
        <w:t>et assure la continuité des soins.</w:t>
      </w:r>
    </w:p>
    <w:p w14:paraId="14FA7DB9" w14:textId="77777777" w:rsidR="003F3B0E" w:rsidRDefault="003F3B0E" w:rsidP="003F3B0E">
      <w:pPr>
        <w:spacing w:after="0" w:line="276" w:lineRule="auto"/>
      </w:pPr>
    </w:p>
    <w:p w14:paraId="68B5EB7C" w14:textId="77777777" w:rsidR="003F3B0E" w:rsidRDefault="003F3B0E" w:rsidP="003F3B0E">
      <w:pPr>
        <w:spacing w:after="0" w:line="276" w:lineRule="auto"/>
      </w:pPr>
      <w:r>
        <w:t>La prise en charge s’effectue selon un parcours personnalisé et est adaptée aux besoins du patient et intégrant la gradation des soins.</w:t>
      </w:r>
    </w:p>
    <w:p w14:paraId="2617E69D" w14:textId="77777777" w:rsidR="003F3B0E" w:rsidRDefault="003F3B0E" w:rsidP="003F3B0E">
      <w:pPr>
        <w:spacing w:after="0" w:line="276" w:lineRule="auto"/>
      </w:pPr>
      <w:r>
        <w:t>Des programmes ou actions d’éducation thérapeutique ainsi que des réunions de concertation pluridisciplinaires traitant du projet de soins peuvent être proposés et organisés.</w:t>
      </w:r>
    </w:p>
    <w:p w14:paraId="7DF6E475" w14:textId="77777777" w:rsidR="003F3B0E" w:rsidRDefault="003F3B0E" w:rsidP="003F3B0E">
      <w:pPr>
        <w:spacing w:after="0" w:line="276" w:lineRule="auto"/>
      </w:pPr>
      <w:r>
        <w:t>Cette prise en charge globale doit tendre vers la réinsertion et l’inclusion sociale du patient.</w:t>
      </w:r>
    </w:p>
    <w:p w14:paraId="03A74B07" w14:textId="77777777" w:rsidR="003F3B0E" w:rsidRDefault="003F3B0E" w:rsidP="003F3B0E">
      <w:pPr>
        <w:spacing w:after="0" w:line="276" w:lineRule="auto"/>
      </w:pPr>
    </w:p>
    <w:p w14:paraId="43F5FC06" w14:textId="77777777" w:rsidR="003F3B0E" w:rsidRDefault="003F3B0E" w:rsidP="007A4AB5">
      <w:pPr>
        <w:pStyle w:val="Titre4"/>
      </w:pPr>
      <w:r>
        <w:t>Focus sur la mention « psychiatrie de l’adul</w:t>
      </w:r>
      <w:r w:rsidR="009B0E00">
        <w:t>t</w:t>
      </w:r>
      <w:r>
        <w:t xml:space="preserve">e » </w:t>
      </w:r>
    </w:p>
    <w:p w14:paraId="4ED239A9" w14:textId="77777777" w:rsidR="007A4AB5" w:rsidRDefault="007A4AB5" w:rsidP="003F3B0E">
      <w:pPr>
        <w:spacing w:after="0" w:line="276" w:lineRule="auto"/>
      </w:pPr>
    </w:p>
    <w:p w14:paraId="71FAED2C" w14:textId="77777777" w:rsidR="003F3B0E" w:rsidRDefault="003F3B0E" w:rsidP="003F3B0E">
      <w:pPr>
        <w:spacing w:after="0" w:line="276" w:lineRule="auto"/>
      </w:pPr>
      <w:r>
        <w:t>Le titulaire de l’autorisation ne peut exclusivement prendre en charge que des patients âgés d’au moins 18 ans.</w:t>
      </w:r>
    </w:p>
    <w:p w14:paraId="42699696" w14:textId="77777777" w:rsidR="003F3B0E" w:rsidRDefault="003F3B0E" w:rsidP="003F3B0E">
      <w:pPr>
        <w:spacing w:after="0" w:line="276" w:lineRule="auto"/>
      </w:pPr>
      <w:r>
        <w:t xml:space="preserve">Il doit : </w:t>
      </w:r>
    </w:p>
    <w:p w14:paraId="67C2DE05" w14:textId="77777777" w:rsidR="003F3B0E" w:rsidRDefault="003F3B0E" w:rsidP="007A4AB5">
      <w:pPr>
        <w:pStyle w:val="Paragraphedeliste"/>
        <w:numPr>
          <w:ilvl w:val="0"/>
          <w:numId w:val="4"/>
        </w:numPr>
        <w:spacing w:after="0" w:line="276" w:lineRule="auto"/>
        <w:ind w:left="709" w:hanging="425"/>
      </w:pPr>
      <w:r>
        <w:t>Contribuer à l’organisation du parcours de soins des personnes en situation ou à risque de handicap psychique ou de perte d’autonomie, en lien avec la médecine de ville, le secteur médico-social et social et les dispositifs d’appui à la coordination territoriale</w:t>
      </w:r>
      <w:r w:rsidR="003B4491">
        <w:t>.</w:t>
      </w:r>
      <w:r>
        <w:t xml:space="preserve"> </w:t>
      </w:r>
    </w:p>
    <w:p w14:paraId="39CC4460" w14:textId="77777777" w:rsidR="003F3B0E" w:rsidRDefault="003F3B0E" w:rsidP="007A4AB5">
      <w:pPr>
        <w:pStyle w:val="Paragraphedeliste"/>
        <w:numPr>
          <w:ilvl w:val="0"/>
          <w:numId w:val="4"/>
        </w:numPr>
        <w:spacing w:after="0" w:line="276" w:lineRule="auto"/>
        <w:ind w:left="709" w:hanging="425"/>
      </w:pPr>
      <w:r>
        <w:t>Organiser, pour la prise en charge des personnes âgées, en fonction de leur situation clinique, l’accès à des compétences de psychiatrie de la personne âgée, de gériatrie et de neurologie</w:t>
      </w:r>
      <w:r w:rsidR="003B4491">
        <w:t>.</w:t>
      </w:r>
      <w:r>
        <w:t xml:space="preserve"> </w:t>
      </w:r>
    </w:p>
    <w:p w14:paraId="6C67F98E" w14:textId="77777777" w:rsidR="003F3B0E" w:rsidRDefault="003F3B0E" w:rsidP="003F3B0E">
      <w:pPr>
        <w:spacing w:after="0" w:line="276" w:lineRule="auto"/>
      </w:pPr>
    </w:p>
    <w:p w14:paraId="6BDD9EE4" w14:textId="77777777" w:rsidR="003F3B0E" w:rsidRPr="007A4AB5" w:rsidRDefault="003F3B0E" w:rsidP="003F3B0E">
      <w:pPr>
        <w:spacing w:after="0" w:line="276" w:lineRule="auto"/>
        <w:rPr>
          <w:b/>
        </w:rPr>
      </w:pPr>
      <w:r w:rsidRPr="007A4AB5">
        <w:rPr>
          <w:b/>
        </w:rPr>
        <w:t>Prise en charge d’adolescents</w:t>
      </w:r>
    </w:p>
    <w:p w14:paraId="302576A8" w14:textId="77777777" w:rsidR="003F3B0E" w:rsidRDefault="003F3B0E" w:rsidP="003F3B0E">
      <w:pPr>
        <w:spacing w:after="0" w:line="276" w:lineRule="auto"/>
      </w:pPr>
      <w:r>
        <w:t>Exceptionnellement, le titulaire d’une autorisation mention « psychiatrie de l’adulte » peut prendre en charge des adolescents à partir de 16 ans dans l’attente d’un transfert vers un service « psychiatrie de l’enfant et de l’adolescent » ou une unité de transition.</w:t>
      </w:r>
    </w:p>
    <w:p w14:paraId="2845DF2D" w14:textId="77777777" w:rsidR="005A5018" w:rsidRDefault="005A5018">
      <w:pPr>
        <w:spacing w:line="259" w:lineRule="auto"/>
        <w:jc w:val="left"/>
      </w:pPr>
      <w:r>
        <w:br w:type="page"/>
      </w:r>
    </w:p>
    <w:p w14:paraId="1B8F9A84" w14:textId="77777777" w:rsidR="003F3B0E" w:rsidRDefault="003F3B0E" w:rsidP="003F3B0E">
      <w:pPr>
        <w:spacing w:after="0" w:line="276" w:lineRule="auto"/>
      </w:pPr>
    </w:p>
    <w:p w14:paraId="6F277345" w14:textId="77777777" w:rsidR="003F3B0E" w:rsidRPr="007A4AB5" w:rsidRDefault="003F3B0E" w:rsidP="003F3B0E">
      <w:pPr>
        <w:spacing w:after="0" w:line="276" w:lineRule="auto"/>
        <w:rPr>
          <w:b/>
        </w:rPr>
      </w:pPr>
      <w:r w:rsidRPr="007A4AB5">
        <w:rPr>
          <w:b/>
        </w:rPr>
        <w:t xml:space="preserve">Transition d’une unité enfants et adolescents à une unité adulte </w:t>
      </w:r>
    </w:p>
    <w:p w14:paraId="577E1C8B" w14:textId="77777777" w:rsidR="003F3B0E" w:rsidRDefault="003F3B0E" w:rsidP="003F3B0E">
      <w:pPr>
        <w:spacing w:after="0" w:line="276" w:lineRule="auto"/>
      </w:pPr>
      <w:r>
        <w:t>Le passage d’une prise en charge en unité enfant et adolescent à une unité adulte, entre deux services ou deux titulaires, est organisé conjointement et de manière anticipée notamment au travers d’un protocole général définissant les modalités de transitio</w:t>
      </w:r>
      <w:r w:rsidR="007A4AB5">
        <w:t>n</w:t>
      </w:r>
      <w:r>
        <w:t>.</w:t>
      </w:r>
    </w:p>
    <w:p w14:paraId="1C19F1B7" w14:textId="77777777" w:rsidR="003F3B0E" w:rsidRDefault="003F3B0E" w:rsidP="003F3B0E">
      <w:pPr>
        <w:spacing w:after="0" w:line="276" w:lineRule="auto"/>
      </w:pPr>
      <w:r>
        <w:t>Durant la transition, le patient peut être pris en charge par le titulaire de l’autorisation « psychiatrie de l’adulte » s’il est également titulaire de l’autorisation « psychiatrie de l’enfant et de l’adolescent » ou s’il a conventionné avec un porteur de cette même autorisation.</w:t>
      </w:r>
    </w:p>
    <w:p w14:paraId="2A5ABE91" w14:textId="77777777" w:rsidR="003F3B0E" w:rsidRDefault="003F3B0E" w:rsidP="003F3B0E">
      <w:pPr>
        <w:spacing w:after="0" w:line="276" w:lineRule="auto"/>
      </w:pPr>
    </w:p>
    <w:p w14:paraId="764D8648" w14:textId="77777777" w:rsidR="003F3B0E" w:rsidRDefault="003F3B0E" w:rsidP="007A4AB5">
      <w:pPr>
        <w:pStyle w:val="Titre4"/>
      </w:pPr>
      <w:r>
        <w:t xml:space="preserve">Focus sur la mention « psychiatrie de l’enfant et de l’adolescent » </w:t>
      </w:r>
    </w:p>
    <w:p w14:paraId="17256E8C" w14:textId="77777777" w:rsidR="007A4AB5" w:rsidRDefault="007A4AB5" w:rsidP="003F3B0E">
      <w:pPr>
        <w:spacing w:after="0" w:line="276" w:lineRule="auto"/>
      </w:pPr>
    </w:p>
    <w:p w14:paraId="120EA40A" w14:textId="77777777" w:rsidR="003F3B0E" w:rsidRDefault="003F3B0E" w:rsidP="003F3B0E">
      <w:pPr>
        <w:spacing w:after="0" w:line="276" w:lineRule="auto"/>
      </w:pPr>
      <w:r>
        <w:t xml:space="preserve">Le titulaire de l’autorisation assure la prise en charge des patients de 0 à 18 ans. </w:t>
      </w:r>
    </w:p>
    <w:p w14:paraId="56B7C96E" w14:textId="77777777" w:rsidR="003F3B0E" w:rsidRDefault="003F3B0E" w:rsidP="003F3B0E">
      <w:pPr>
        <w:spacing w:after="0" w:line="276" w:lineRule="auto"/>
      </w:pPr>
      <w:r>
        <w:t>Il organise l’accès aux soins pédiatriques et contribue à l’organisation de ce parcours en lien avec la médecine de ville, les services de pédiatrie, la protection maternelle et infantile, la médecine scolaire, les maisons des adolescents, les secteurs social et médico-social, l’aide sociale à l’enfance, les systèmes éducatif et judiciaire.</w:t>
      </w:r>
    </w:p>
    <w:p w14:paraId="63B76AD5" w14:textId="77777777" w:rsidR="003F3B0E" w:rsidRDefault="003F3B0E" w:rsidP="003F3B0E">
      <w:pPr>
        <w:spacing w:after="0" w:line="276" w:lineRule="auto"/>
      </w:pPr>
    </w:p>
    <w:p w14:paraId="0E8A6079" w14:textId="77777777" w:rsidR="003F3B0E" w:rsidRDefault="003F3B0E" w:rsidP="003F3B0E">
      <w:pPr>
        <w:spacing w:after="0" w:line="276" w:lineRule="auto"/>
      </w:pPr>
      <w:r>
        <w:t>La prise en charge doit permettre d’assurer la poursuite de l’instruction obligatoire.</w:t>
      </w:r>
    </w:p>
    <w:p w14:paraId="6DA3B56E" w14:textId="77777777" w:rsidR="003F3B0E" w:rsidRDefault="003F3B0E" w:rsidP="003F3B0E">
      <w:pPr>
        <w:spacing w:after="0" w:line="276" w:lineRule="auto"/>
      </w:pPr>
    </w:p>
    <w:p w14:paraId="3C7434FF" w14:textId="77777777" w:rsidR="003F3B0E" w:rsidRDefault="003F3B0E" w:rsidP="003F3B0E">
      <w:pPr>
        <w:spacing w:after="0" w:line="276" w:lineRule="auto"/>
      </w:pPr>
      <w:r>
        <w:t>Le passage d’une prise en charge en unité enfant et adolescent à une unité adulte : Cf focus mention «</w:t>
      </w:r>
      <w:r w:rsidR="003B4491">
        <w:t> </w:t>
      </w:r>
      <w:r>
        <w:t>psychiatrie de l’adulte », Transition d’une unité enfants et adolescents à une unité adulte.</w:t>
      </w:r>
    </w:p>
    <w:p w14:paraId="5121F42D" w14:textId="77777777" w:rsidR="003F3B0E" w:rsidRDefault="003F3B0E" w:rsidP="003F3B0E">
      <w:pPr>
        <w:spacing w:after="0" w:line="276" w:lineRule="auto"/>
      </w:pPr>
      <w:r>
        <w:t>Durant la transition, le patient, même devenu majeur, peut être pris en charge par le titulaire de l’autorisation « psychiatrie de l’enfant et de l’adolescent » s’il est également titulaire de l’autorisation « psychiatrie de l’adulte » ou s’il a conventionné avec un porteur de cette même autorisation.</w:t>
      </w:r>
    </w:p>
    <w:p w14:paraId="1EA13E83" w14:textId="77777777" w:rsidR="003F3B0E" w:rsidRDefault="003F3B0E" w:rsidP="003F3B0E">
      <w:pPr>
        <w:spacing w:after="0" w:line="276" w:lineRule="auto"/>
      </w:pPr>
    </w:p>
    <w:p w14:paraId="2AE7EB1A" w14:textId="77777777" w:rsidR="003F3B0E" w:rsidRDefault="003F3B0E" w:rsidP="007A4AB5">
      <w:pPr>
        <w:pStyle w:val="Titre4"/>
      </w:pPr>
      <w:r>
        <w:t xml:space="preserve">Focus sur la mention « psychiatrie périnatale » </w:t>
      </w:r>
    </w:p>
    <w:p w14:paraId="1E33112D" w14:textId="77777777" w:rsidR="007A4AB5" w:rsidRDefault="007A4AB5" w:rsidP="003F3B0E">
      <w:pPr>
        <w:spacing w:after="0" w:line="276" w:lineRule="auto"/>
      </w:pPr>
    </w:p>
    <w:p w14:paraId="28269ED3" w14:textId="77777777" w:rsidR="003F3B0E" w:rsidRDefault="003F3B0E" w:rsidP="003F3B0E">
      <w:pPr>
        <w:spacing w:after="0" w:line="276" w:lineRule="auto"/>
      </w:pPr>
      <w:r>
        <w:t>Le titulaire de l’autorisation de la mention « psychiatrie périnatale » organise les soins conjoints parents-bébés. Ils portent notamment sur :</w:t>
      </w:r>
    </w:p>
    <w:p w14:paraId="6CA7D652" w14:textId="77777777" w:rsidR="003F3B0E" w:rsidRDefault="009B0E00" w:rsidP="007A4AB5">
      <w:pPr>
        <w:pStyle w:val="Paragraphedeliste"/>
        <w:numPr>
          <w:ilvl w:val="0"/>
          <w:numId w:val="4"/>
        </w:numPr>
        <w:spacing w:after="0" w:line="276" w:lineRule="auto"/>
        <w:ind w:left="709" w:hanging="425"/>
      </w:pPr>
      <w:r>
        <w:t>L’évaluation de la santé des parents.</w:t>
      </w:r>
    </w:p>
    <w:p w14:paraId="7DD6078A" w14:textId="77777777" w:rsidR="003F3B0E" w:rsidRDefault="009B0E00" w:rsidP="007A4AB5">
      <w:pPr>
        <w:pStyle w:val="Paragraphedeliste"/>
        <w:numPr>
          <w:ilvl w:val="0"/>
          <w:numId w:val="4"/>
        </w:numPr>
        <w:spacing w:after="0" w:line="276" w:lineRule="auto"/>
        <w:ind w:left="709" w:hanging="425"/>
      </w:pPr>
      <w:r>
        <w:t>Les</w:t>
      </w:r>
      <w:r w:rsidR="003F3B0E">
        <w:t xml:space="preserve"> interactions parents-bébé</w:t>
      </w:r>
      <w:r>
        <w:t>.</w:t>
      </w:r>
    </w:p>
    <w:p w14:paraId="16EC2DCD" w14:textId="77777777" w:rsidR="003F3B0E" w:rsidRDefault="009B0E00" w:rsidP="007A4AB5">
      <w:pPr>
        <w:pStyle w:val="Paragraphedeliste"/>
        <w:numPr>
          <w:ilvl w:val="0"/>
          <w:numId w:val="4"/>
        </w:numPr>
        <w:spacing w:after="0" w:line="276" w:lineRule="auto"/>
        <w:ind w:left="709" w:hanging="425"/>
      </w:pPr>
      <w:r>
        <w:t>Le</w:t>
      </w:r>
      <w:r w:rsidR="003F3B0E">
        <w:t xml:space="preserve"> développement du bébé</w:t>
      </w:r>
      <w:r w:rsidR="005B7DED">
        <w:t>.</w:t>
      </w:r>
    </w:p>
    <w:p w14:paraId="7DA5BDE7" w14:textId="77777777" w:rsidR="003F3B0E" w:rsidRDefault="003F3B0E" w:rsidP="003F3B0E">
      <w:pPr>
        <w:spacing w:after="0" w:line="276" w:lineRule="auto"/>
      </w:pPr>
      <w:r>
        <w:t xml:space="preserve">Ils intègrent la période </w:t>
      </w:r>
      <w:proofErr w:type="spellStart"/>
      <w:r>
        <w:t>antéconceptionnelle</w:t>
      </w:r>
      <w:proofErr w:type="spellEnd"/>
      <w:r>
        <w:t xml:space="preserve"> et la période prénatale.</w:t>
      </w:r>
    </w:p>
    <w:p w14:paraId="5A733C1B" w14:textId="77777777" w:rsidR="003F3B0E" w:rsidRDefault="003F3B0E" w:rsidP="003F3B0E">
      <w:pPr>
        <w:spacing w:after="0" w:line="276" w:lineRule="auto"/>
      </w:pPr>
    </w:p>
    <w:p w14:paraId="11D5B4F3" w14:textId="77777777" w:rsidR="003F3B0E" w:rsidRPr="007A4AB5" w:rsidRDefault="003F3B0E" w:rsidP="003F3B0E">
      <w:pPr>
        <w:spacing w:after="0" w:line="276" w:lineRule="auto"/>
        <w:rPr>
          <w:b/>
        </w:rPr>
      </w:pPr>
      <w:r w:rsidRPr="007A4AB5">
        <w:rPr>
          <w:b/>
        </w:rPr>
        <w:t xml:space="preserve">Condition pour être autorisé </w:t>
      </w:r>
    </w:p>
    <w:p w14:paraId="4E8B7949" w14:textId="77777777" w:rsidR="003F3B0E" w:rsidRDefault="003F3B0E" w:rsidP="003F3B0E">
      <w:pPr>
        <w:spacing w:after="0" w:line="276" w:lineRule="auto"/>
      </w:pPr>
      <w:r>
        <w:t>Principe : le titulaire doit être autorisé pour les mentions « psychiatrie de l’adulte » et « psychiatrie de l’enfant et de l’adolescent ».</w:t>
      </w:r>
    </w:p>
    <w:p w14:paraId="57B8C966" w14:textId="77777777" w:rsidR="003F3B0E" w:rsidRDefault="003F3B0E" w:rsidP="003F3B0E">
      <w:pPr>
        <w:spacing w:after="0" w:line="276" w:lineRule="auto"/>
      </w:pPr>
    </w:p>
    <w:p w14:paraId="67132CC3" w14:textId="77777777" w:rsidR="003F3B0E" w:rsidRDefault="003F3B0E" w:rsidP="003F3B0E">
      <w:pPr>
        <w:spacing w:after="0" w:line="276" w:lineRule="auto"/>
      </w:pPr>
      <w:r>
        <w:t>Exception : Par dérogation, un titulaire de la mention « psychiatrie de l’enfant et de l’adolescent » peut être autorisé pour la mention « psychiatrie périnatale », s’il conventionne avec un titulaire de l’autorisation de la mention « psychiatrie de l’adulte ».</w:t>
      </w:r>
    </w:p>
    <w:p w14:paraId="65A92575" w14:textId="77777777" w:rsidR="003F3B0E" w:rsidRDefault="003F3B0E" w:rsidP="003F3B0E">
      <w:pPr>
        <w:spacing w:after="0" w:line="276" w:lineRule="auto"/>
      </w:pPr>
    </w:p>
    <w:p w14:paraId="250ED392" w14:textId="77777777" w:rsidR="005A5018" w:rsidRDefault="005A5018">
      <w:pPr>
        <w:spacing w:line="259" w:lineRule="auto"/>
        <w:jc w:val="left"/>
      </w:pPr>
      <w:r>
        <w:br w:type="page"/>
      </w:r>
    </w:p>
    <w:p w14:paraId="44D74841" w14:textId="77777777" w:rsidR="003F3B0E" w:rsidRDefault="003F3B0E" w:rsidP="003F3B0E">
      <w:pPr>
        <w:spacing w:after="0" w:line="276" w:lineRule="auto"/>
      </w:pPr>
    </w:p>
    <w:p w14:paraId="11FBB2A5" w14:textId="77777777" w:rsidR="003F3B0E" w:rsidRDefault="003F3B0E" w:rsidP="007A4AB5">
      <w:pPr>
        <w:pStyle w:val="Titre4"/>
      </w:pPr>
      <w:r>
        <w:t xml:space="preserve">Focus sur la mention « soins sans consentement » </w:t>
      </w:r>
    </w:p>
    <w:p w14:paraId="00010CEE" w14:textId="77777777" w:rsidR="007A4AB5" w:rsidRDefault="007A4AB5" w:rsidP="003F3B0E">
      <w:pPr>
        <w:spacing w:after="0" w:line="276" w:lineRule="auto"/>
      </w:pPr>
    </w:p>
    <w:p w14:paraId="4359C7A6" w14:textId="77777777" w:rsidR="003F3B0E" w:rsidRDefault="003F3B0E" w:rsidP="003F3B0E">
      <w:pPr>
        <w:spacing w:after="0" w:line="276" w:lineRule="auto"/>
      </w:pPr>
      <w:r>
        <w:t>Par principe, pour être autorisé à :</w:t>
      </w:r>
    </w:p>
    <w:p w14:paraId="664D0631" w14:textId="77777777" w:rsidR="003F3B0E" w:rsidRDefault="009B0E00" w:rsidP="007A4AB5">
      <w:pPr>
        <w:pStyle w:val="Paragraphedeliste"/>
        <w:numPr>
          <w:ilvl w:val="0"/>
          <w:numId w:val="4"/>
        </w:numPr>
        <w:spacing w:after="0" w:line="276" w:lineRule="auto"/>
        <w:ind w:left="709" w:hanging="425"/>
      </w:pPr>
      <w:r>
        <w:t>Prendre</w:t>
      </w:r>
      <w:r w:rsidR="003F3B0E">
        <w:t xml:space="preserve"> en charge des adultes, le titulaire doit être autorisé pour la mention « psychiatrie de l’adulte</w:t>
      </w:r>
      <w:r w:rsidR="007A4AB5">
        <w:t> </w:t>
      </w:r>
      <w:r w:rsidR="003F3B0E">
        <w:t>»</w:t>
      </w:r>
      <w:r>
        <w:t>.</w:t>
      </w:r>
    </w:p>
    <w:p w14:paraId="33F37A2A" w14:textId="77777777" w:rsidR="003F3B0E" w:rsidRDefault="009B0E00" w:rsidP="007A4AB5">
      <w:pPr>
        <w:pStyle w:val="Paragraphedeliste"/>
        <w:numPr>
          <w:ilvl w:val="0"/>
          <w:numId w:val="4"/>
        </w:numPr>
        <w:spacing w:after="0" w:line="276" w:lineRule="auto"/>
        <w:ind w:left="709" w:hanging="425"/>
      </w:pPr>
      <w:r>
        <w:t>Prendre</w:t>
      </w:r>
      <w:r w:rsidR="003F3B0E">
        <w:t xml:space="preserve"> en charge des adolescents, le titulaire doit être autorisé pour la mention « psychiatrie de l’enfant et de l’adolescent »</w:t>
      </w:r>
      <w:r w:rsidR="005B7DED">
        <w:t>.</w:t>
      </w:r>
    </w:p>
    <w:p w14:paraId="1EA27A79" w14:textId="77777777" w:rsidR="003F3B0E" w:rsidRDefault="003F3B0E" w:rsidP="003F3B0E">
      <w:pPr>
        <w:spacing w:after="0" w:line="276" w:lineRule="auto"/>
      </w:pPr>
    </w:p>
    <w:p w14:paraId="5A4125EF" w14:textId="77777777" w:rsidR="003F3B0E" w:rsidRDefault="003F3B0E" w:rsidP="003F3B0E">
      <w:pPr>
        <w:spacing w:after="0" w:line="276" w:lineRule="auto"/>
      </w:pPr>
      <w:r>
        <w:t>Par exception, un mineur de plus de 16 ans peut être pris en charge par un titulaire des mentions « soins sans consentement » et « psychiatrie de l’adulte », s’il dispose d’une convention av</w:t>
      </w:r>
      <w:r w:rsidR="005B7DED">
        <w:t>ec un titulaire de la mention « </w:t>
      </w:r>
      <w:r>
        <w:t>psychiatrie de l’enfant et de l’adolescent » prévoyant les modalités de prise en charge et de transfert.</w:t>
      </w:r>
    </w:p>
    <w:p w14:paraId="10592196" w14:textId="77777777" w:rsidR="003F3B0E" w:rsidRDefault="003F3B0E" w:rsidP="003F3B0E">
      <w:pPr>
        <w:spacing w:after="0" w:line="276" w:lineRule="auto"/>
      </w:pPr>
    </w:p>
    <w:p w14:paraId="466A3036" w14:textId="77777777" w:rsidR="003F3B0E" w:rsidRDefault="003F3B0E" w:rsidP="007A4AB5">
      <w:pPr>
        <w:pStyle w:val="Titre6"/>
      </w:pPr>
      <w:r>
        <w:t>Principes généraux d’organisation</w:t>
      </w:r>
    </w:p>
    <w:p w14:paraId="72C874B6" w14:textId="77777777" w:rsidR="003F3B0E" w:rsidRDefault="003F3B0E" w:rsidP="003F3B0E">
      <w:pPr>
        <w:spacing w:after="0" w:line="276" w:lineRule="auto"/>
      </w:pPr>
    </w:p>
    <w:p w14:paraId="0F3255F1" w14:textId="77777777" w:rsidR="003F3B0E" w:rsidRDefault="003F3B0E" w:rsidP="007A4AB5">
      <w:pPr>
        <w:pStyle w:val="Titre3"/>
      </w:pPr>
      <w:r>
        <w:t>Objectifs</w:t>
      </w:r>
    </w:p>
    <w:p w14:paraId="1917C0B7" w14:textId="77777777" w:rsidR="003F3B0E" w:rsidRDefault="003F3B0E" w:rsidP="003F3B0E">
      <w:pPr>
        <w:spacing w:after="0" w:line="276" w:lineRule="auto"/>
      </w:pPr>
      <w:r w:rsidRPr="00D023F8">
        <w:rPr>
          <w:i/>
        </w:rPr>
        <w:t>Cf fiche parcours santé mentale</w:t>
      </w:r>
      <w:r w:rsidR="00D023F8" w:rsidRPr="00D023F8">
        <w:rPr>
          <w:i/>
        </w:rPr>
        <w:t>, livret Parcours</w:t>
      </w:r>
      <w:r w:rsidR="00D023F8">
        <w:t> :</w:t>
      </w:r>
      <w:r>
        <w:t xml:space="preserve"> La santé mentale, une priorité renouvelée après la crise sanitaire</w:t>
      </w:r>
    </w:p>
    <w:p w14:paraId="3F48EEDE" w14:textId="77777777" w:rsidR="00D62654" w:rsidRDefault="00D62654" w:rsidP="00D62654">
      <w:pPr>
        <w:spacing w:after="0" w:line="276" w:lineRule="auto"/>
      </w:pPr>
    </w:p>
    <w:p w14:paraId="6C0091F0" w14:textId="77777777" w:rsidR="00D62654" w:rsidRDefault="00D62654" w:rsidP="00D62654">
      <w:pPr>
        <w:spacing w:after="0" w:line="276" w:lineRule="auto"/>
      </w:pPr>
      <w:r w:rsidRPr="004B0EBF">
        <w:t>L’organisation des soins en établissement de santé est impactée par deux réformes de structure sur cette période : celle du financement des hôpitaux autorisés en psychiatrie et celle des autorisations de soins. Ces deux réformes s’articulent pour donner davantage de leviers de structuration de l’offre de soins aux établissements de soins dans le cadre de la contractualisation avec l’ARS plutôt que dans le cadre des OQOS anciens.</w:t>
      </w:r>
    </w:p>
    <w:p w14:paraId="6CEB957A" w14:textId="77777777" w:rsidR="00D62654" w:rsidRPr="004B0EBF" w:rsidRDefault="00D62654" w:rsidP="00D62654">
      <w:pPr>
        <w:spacing w:after="0" w:line="276" w:lineRule="auto"/>
      </w:pPr>
    </w:p>
    <w:p w14:paraId="24D25BBD" w14:textId="77777777" w:rsidR="00D62654" w:rsidRPr="004B0EBF" w:rsidRDefault="00D62654" w:rsidP="00D62654">
      <w:pPr>
        <w:spacing w:after="0" w:line="276" w:lineRule="auto"/>
      </w:pPr>
      <w:r w:rsidRPr="004B0EBF">
        <w:t>A cela s’ajoute le souhait des acteurs de mettre en cohérence le périmètre géographique des OQOS avec celui des PTSM, Projets territoriaux de santé mentale, espaces privilégiés d’échange, de construction et de mobilisation de l’ensemble des partenaires intervenant dans le domaine de la santé mentale et de la psychiatrie.</w:t>
      </w:r>
    </w:p>
    <w:p w14:paraId="35162339" w14:textId="77777777" w:rsidR="00D62654" w:rsidRDefault="00D62654" w:rsidP="00D62654">
      <w:pPr>
        <w:spacing w:after="0" w:line="276" w:lineRule="auto"/>
      </w:pPr>
    </w:p>
    <w:p w14:paraId="2D521913" w14:textId="77777777" w:rsidR="00D62654" w:rsidRDefault="00D62654" w:rsidP="00D62654">
      <w:pPr>
        <w:spacing w:after="0" w:line="276" w:lineRule="auto"/>
      </w:pPr>
      <w:r w:rsidRPr="004B0EBF">
        <w:t>Ainsi, auparavant au nombre de 10, les zones de planification sanitaire pour l’activité de psychiatrie évoluent afin d’être en cohérence avec les coopérations territoriales déclinées dans les territoires conformément aux contrats territoriaux en santé mentale, soit 8 zones en BFC : Côte d’Or, Saône et Loire, Nièvre, Yonne, Doubs (hors Nord Franche-Comté), Haute-Saône, (hors Nord Franche-Comté), Nord Franche-Comté.</w:t>
      </w:r>
    </w:p>
    <w:p w14:paraId="4198BFCD" w14:textId="77777777" w:rsidR="00D62654" w:rsidRDefault="00D62654" w:rsidP="00D62654">
      <w:pPr>
        <w:spacing w:after="0" w:line="276" w:lineRule="auto"/>
      </w:pPr>
    </w:p>
    <w:p w14:paraId="1C02E368" w14:textId="77777777" w:rsidR="00D62654" w:rsidRPr="00DD0934" w:rsidRDefault="00D62654" w:rsidP="00D62654">
      <w:pPr>
        <w:spacing w:after="0" w:line="276" w:lineRule="auto"/>
        <w:rPr>
          <w:i/>
        </w:rPr>
      </w:pPr>
      <w:r w:rsidRPr="00DD0934">
        <w:t xml:space="preserve">Ci-dessous les OQOS de la période 2018-2023 traduits selon les nouveaux référentiels de zonage territorial et selon les entrées par mention prévues dans le cadre de la réforme des autorisations. </w:t>
      </w:r>
    </w:p>
    <w:p w14:paraId="35DACEA5" w14:textId="77777777" w:rsidR="002D54AA" w:rsidRDefault="002D54AA">
      <w:pPr>
        <w:spacing w:line="259" w:lineRule="auto"/>
        <w:jc w:val="left"/>
      </w:pPr>
      <w:r>
        <w:br w:type="page"/>
      </w:r>
    </w:p>
    <w:p w14:paraId="26365CD2" w14:textId="77777777" w:rsidR="00D62654" w:rsidRDefault="00D62654" w:rsidP="00D62654">
      <w:pPr>
        <w:spacing w:after="0" w:line="276" w:lineRule="auto"/>
      </w:pPr>
    </w:p>
    <w:p w14:paraId="0E93A5B4" w14:textId="77777777" w:rsidR="00D62654" w:rsidRPr="00486070" w:rsidRDefault="00D62654" w:rsidP="00D62654">
      <w:pPr>
        <w:spacing w:after="0" w:line="276" w:lineRule="auto"/>
        <w:rPr>
          <w:b/>
        </w:rPr>
      </w:pPr>
      <w:r w:rsidRPr="004B0EBF">
        <w:rPr>
          <w:b/>
        </w:rPr>
        <w:t>Avant la réforme des autorisations :</w:t>
      </w:r>
    </w:p>
    <w:p w14:paraId="5148B3D2" w14:textId="77777777" w:rsidR="00D62654" w:rsidRDefault="00D62654" w:rsidP="00D62654">
      <w:pPr>
        <w:spacing w:after="0" w:line="276" w:lineRule="auto"/>
        <w:rPr>
          <w:i/>
          <w:u w:val="single"/>
        </w:rPr>
      </w:pPr>
    </w:p>
    <w:p w14:paraId="6D27596D" w14:textId="77777777" w:rsidR="00D62654" w:rsidRPr="00AE431C" w:rsidRDefault="00D62654" w:rsidP="00D62654">
      <w:pPr>
        <w:spacing w:after="0" w:line="276" w:lineRule="auto"/>
        <w:rPr>
          <w:i/>
          <w:u w:val="single"/>
        </w:rPr>
      </w:pPr>
      <w:r w:rsidRPr="00AE431C">
        <w:rPr>
          <w:i/>
          <w:u w:val="single"/>
        </w:rPr>
        <w:t>Psychiatrie infanto-juvénile :</w:t>
      </w:r>
    </w:p>
    <w:tbl>
      <w:tblPr>
        <w:tblW w:w="8797" w:type="dxa"/>
        <w:jc w:val="center"/>
        <w:tblLayout w:type="fixed"/>
        <w:tblCellMar>
          <w:left w:w="70" w:type="dxa"/>
          <w:right w:w="70" w:type="dxa"/>
        </w:tblCellMar>
        <w:tblLook w:val="04A0" w:firstRow="1" w:lastRow="0" w:firstColumn="1" w:lastColumn="0" w:noHBand="0" w:noVBand="1"/>
      </w:tblPr>
      <w:tblGrid>
        <w:gridCol w:w="1132"/>
        <w:gridCol w:w="1133"/>
        <w:gridCol w:w="550"/>
        <w:gridCol w:w="169"/>
        <w:gridCol w:w="703"/>
        <w:gridCol w:w="723"/>
        <w:gridCol w:w="720"/>
        <w:gridCol w:w="708"/>
        <w:gridCol w:w="741"/>
        <w:gridCol w:w="829"/>
        <w:gridCol w:w="679"/>
        <w:gridCol w:w="702"/>
        <w:gridCol w:w="8"/>
      </w:tblGrid>
      <w:tr w:rsidR="00D62654" w:rsidRPr="002830CA" w14:paraId="6DE32053" w14:textId="77777777" w:rsidTr="006551FE">
        <w:trPr>
          <w:gridAfter w:val="1"/>
          <w:wAfter w:w="8" w:type="dxa"/>
          <w:trHeight w:val="310"/>
          <w:jc w:val="center"/>
        </w:trPr>
        <w:tc>
          <w:tcPr>
            <w:tcW w:w="1132" w:type="dxa"/>
            <w:tcBorders>
              <w:top w:val="nil"/>
              <w:left w:val="nil"/>
              <w:bottom w:val="double" w:sz="6" w:space="0" w:color="000000"/>
              <w:right w:val="nil"/>
            </w:tcBorders>
            <w:shd w:val="clear" w:color="auto" w:fill="auto"/>
            <w:vAlign w:val="bottom"/>
            <w:hideMark/>
          </w:tcPr>
          <w:p w14:paraId="199E9825" w14:textId="77777777" w:rsidR="00D62654" w:rsidRPr="002830CA" w:rsidRDefault="00D62654" w:rsidP="006551FE">
            <w:pPr>
              <w:spacing w:after="0" w:line="240" w:lineRule="auto"/>
              <w:jc w:val="left"/>
              <w:rPr>
                <w:rFonts w:eastAsia="Times New Roman" w:cs="Calibri"/>
                <w:color w:val="000000"/>
                <w:sz w:val="16"/>
                <w:szCs w:val="16"/>
                <w:lang w:eastAsia="fr-FR"/>
              </w:rPr>
            </w:pPr>
            <w:r w:rsidRPr="002830CA">
              <w:rPr>
                <w:rFonts w:eastAsia="Times New Roman" w:cs="Calibri"/>
                <w:color w:val="000000"/>
                <w:sz w:val="16"/>
                <w:szCs w:val="16"/>
                <w:lang w:eastAsia="fr-FR"/>
              </w:rPr>
              <w:t> </w:t>
            </w:r>
          </w:p>
        </w:tc>
        <w:tc>
          <w:tcPr>
            <w:tcW w:w="1683" w:type="dxa"/>
            <w:gridSpan w:val="2"/>
            <w:tcBorders>
              <w:top w:val="nil"/>
              <w:left w:val="nil"/>
              <w:bottom w:val="double" w:sz="6" w:space="0" w:color="000000"/>
              <w:right w:val="nil"/>
            </w:tcBorders>
            <w:shd w:val="clear" w:color="auto" w:fill="auto"/>
            <w:vAlign w:val="bottom"/>
            <w:hideMark/>
          </w:tcPr>
          <w:p w14:paraId="743F8C7E" w14:textId="77777777" w:rsidR="00D62654" w:rsidRPr="002830CA" w:rsidRDefault="00D62654" w:rsidP="006551FE">
            <w:pPr>
              <w:spacing w:after="0" w:line="240" w:lineRule="auto"/>
              <w:jc w:val="left"/>
              <w:rPr>
                <w:rFonts w:eastAsia="Times New Roman" w:cs="Calibri"/>
                <w:color w:val="000000"/>
                <w:sz w:val="16"/>
                <w:szCs w:val="16"/>
                <w:lang w:eastAsia="fr-FR"/>
              </w:rPr>
            </w:pPr>
            <w:r w:rsidRPr="002830CA">
              <w:rPr>
                <w:rFonts w:eastAsia="Times New Roman" w:cs="Calibri"/>
                <w:color w:val="000000"/>
                <w:sz w:val="16"/>
                <w:szCs w:val="16"/>
                <w:lang w:eastAsia="fr-FR"/>
              </w:rPr>
              <w:t> </w:t>
            </w:r>
          </w:p>
        </w:tc>
        <w:tc>
          <w:tcPr>
            <w:tcW w:w="169" w:type="dxa"/>
            <w:tcBorders>
              <w:top w:val="nil"/>
              <w:left w:val="nil"/>
              <w:bottom w:val="double" w:sz="6" w:space="0" w:color="000000"/>
              <w:right w:val="double" w:sz="6" w:space="0" w:color="000000"/>
            </w:tcBorders>
            <w:shd w:val="clear" w:color="auto" w:fill="auto"/>
            <w:vAlign w:val="bottom"/>
            <w:hideMark/>
          </w:tcPr>
          <w:p w14:paraId="44FDC1CC" w14:textId="77777777" w:rsidR="00D62654" w:rsidRPr="002830CA" w:rsidRDefault="00D62654" w:rsidP="006551FE">
            <w:pPr>
              <w:spacing w:after="0" w:line="240" w:lineRule="auto"/>
              <w:jc w:val="left"/>
              <w:rPr>
                <w:rFonts w:eastAsia="Times New Roman" w:cs="Calibri"/>
                <w:color w:val="000000"/>
                <w:sz w:val="16"/>
                <w:szCs w:val="16"/>
                <w:lang w:eastAsia="fr-FR"/>
              </w:rPr>
            </w:pPr>
            <w:r w:rsidRPr="002830CA">
              <w:rPr>
                <w:rFonts w:eastAsia="Times New Roman" w:cs="Calibri"/>
                <w:color w:val="000000"/>
                <w:sz w:val="16"/>
                <w:szCs w:val="16"/>
                <w:lang w:eastAsia="fr-FR"/>
              </w:rPr>
              <w:t> </w:t>
            </w:r>
          </w:p>
        </w:tc>
        <w:tc>
          <w:tcPr>
            <w:tcW w:w="5805" w:type="dxa"/>
            <w:gridSpan w:val="8"/>
            <w:tcBorders>
              <w:top w:val="double" w:sz="6" w:space="0" w:color="000000"/>
              <w:left w:val="nil"/>
              <w:bottom w:val="single" w:sz="4" w:space="0" w:color="000000"/>
              <w:right w:val="double" w:sz="6" w:space="0" w:color="000000"/>
            </w:tcBorders>
            <w:shd w:val="clear" w:color="000000" w:fill="FFFF99"/>
            <w:vAlign w:val="bottom"/>
            <w:hideMark/>
          </w:tcPr>
          <w:p w14:paraId="56008B0C"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Zone</w:t>
            </w:r>
          </w:p>
        </w:tc>
      </w:tr>
      <w:tr w:rsidR="00D62654" w:rsidRPr="002830CA" w14:paraId="193DCDCA" w14:textId="77777777" w:rsidTr="006551FE">
        <w:trPr>
          <w:gridAfter w:val="1"/>
          <w:wAfter w:w="8" w:type="dxa"/>
          <w:trHeight w:val="310"/>
          <w:jc w:val="center"/>
        </w:trPr>
        <w:tc>
          <w:tcPr>
            <w:tcW w:w="2265" w:type="dxa"/>
            <w:gridSpan w:val="2"/>
            <w:tcBorders>
              <w:top w:val="double" w:sz="6" w:space="0" w:color="000000"/>
              <w:left w:val="double" w:sz="6" w:space="0" w:color="000000"/>
              <w:bottom w:val="double" w:sz="6" w:space="0" w:color="000000"/>
              <w:right w:val="single" w:sz="4" w:space="0" w:color="000000"/>
            </w:tcBorders>
            <w:shd w:val="clear" w:color="000000" w:fill="FFFF99"/>
            <w:vAlign w:val="center"/>
            <w:hideMark/>
          </w:tcPr>
          <w:p w14:paraId="3D5C0F9B"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Modalité</w:t>
            </w:r>
          </w:p>
        </w:tc>
        <w:tc>
          <w:tcPr>
            <w:tcW w:w="719" w:type="dxa"/>
            <w:gridSpan w:val="2"/>
            <w:tcBorders>
              <w:top w:val="nil"/>
              <w:left w:val="nil"/>
              <w:bottom w:val="double" w:sz="6" w:space="0" w:color="000000"/>
              <w:right w:val="single" w:sz="4" w:space="0" w:color="000000"/>
            </w:tcBorders>
            <w:shd w:val="clear" w:color="000000" w:fill="FFFF99"/>
            <w:vAlign w:val="center"/>
            <w:hideMark/>
          </w:tcPr>
          <w:p w14:paraId="0FCF861A"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Côte-d'Or</w:t>
            </w:r>
          </w:p>
        </w:tc>
        <w:tc>
          <w:tcPr>
            <w:tcW w:w="703" w:type="dxa"/>
            <w:tcBorders>
              <w:top w:val="nil"/>
              <w:left w:val="nil"/>
              <w:bottom w:val="double" w:sz="6" w:space="0" w:color="000000"/>
              <w:right w:val="single" w:sz="4" w:space="0" w:color="000000"/>
            </w:tcBorders>
            <w:shd w:val="clear" w:color="000000" w:fill="FFFF99"/>
            <w:vAlign w:val="center"/>
            <w:hideMark/>
          </w:tcPr>
          <w:p w14:paraId="2758504A"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Haute-Saône</w:t>
            </w:r>
          </w:p>
        </w:tc>
        <w:tc>
          <w:tcPr>
            <w:tcW w:w="723" w:type="dxa"/>
            <w:tcBorders>
              <w:top w:val="nil"/>
              <w:left w:val="nil"/>
              <w:bottom w:val="double" w:sz="6" w:space="0" w:color="000000"/>
              <w:right w:val="single" w:sz="4" w:space="0" w:color="000000"/>
            </w:tcBorders>
            <w:shd w:val="clear" w:color="000000" w:fill="FFFF99"/>
            <w:vAlign w:val="center"/>
            <w:hideMark/>
          </w:tcPr>
          <w:p w14:paraId="020CED3F"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Nord Franche-Comté</w:t>
            </w:r>
          </w:p>
        </w:tc>
        <w:tc>
          <w:tcPr>
            <w:tcW w:w="720" w:type="dxa"/>
            <w:tcBorders>
              <w:top w:val="nil"/>
              <w:left w:val="nil"/>
              <w:bottom w:val="double" w:sz="6" w:space="0" w:color="000000"/>
              <w:right w:val="single" w:sz="4" w:space="0" w:color="000000"/>
            </w:tcBorders>
            <w:shd w:val="clear" w:color="000000" w:fill="FFFF99"/>
            <w:vAlign w:val="center"/>
            <w:hideMark/>
          </w:tcPr>
          <w:p w14:paraId="44F62C81"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Centre Franche-Comté</w:t>
            </w:r>
          </w:p>
        </w:tc>
        <w:tc>
          <w:tcPr>
            <w:tcW w:w="708" w:type="dxa"/>
            <w:tcBorders>
              <w:top w:val="nil"/>
              <w:left w:val="nil"/>
              <w:bottom w:val="double" w:sz="6" w:space="0" w:color="000000"/>
              <w:right w:val="single" w:sz="4" w:space="0" w:color="000000"/>
            </w:tcBorders>
            <w:shd w:val="clear" w:color="000000" w:fill="FFFF99"/>
            <w:vAlign w:val="center"/>
            <w:hideMark/>
          </w:tcPr>
          <w:p w14:paraId="3316278F"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Jura</w:t>
            </w:r>
          </w:p>
        </w:tc>
        <w:tc>
          <w:tcPr>
            <w:tcW w:w="741" w:type="dxa"/>
            <w:tcBorders>
              <w:top w:val="nil"/>
              <w:left w:val="nil"/>
              <w:bottom w:val="double" w:sz="6" w:space="0" w:color="000000"/>
              <w:right w:val="single" w:sz="4" w:space="0" w:color="000000"/>
            </w:tcBorders>
            <w:shd w:val="clear" w:color="000000" w:fill="FFFF99"/>
            <w:vAlign w:val="center"/>
            <w:hideMark/>
          </w:tcPr>
          <w:p w14:paraId="73F8697F"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Bourgogne Méridionale</w:t>
            </w:r>
          </w:p>
        </w:tc>
        <w:tc>
          <w:tcPr>
            <w:tcW w:w="829" w:type="dxa"/>
            <w:tcBorders>
              <w:top w:val="nil"/>
              <w:left w:val="nil"/>
              <w:bottom w:val="double" w:sz="6" w:space="0" w:color="000000"/>
              <w:right w:val="single" w:sz="4" w:space="0" w:color="000000"/>
            </w:tcBorders>
            <w:shd w:val="clear" w:color="000000" w:fill="FFFF99"/>
            <w:vAlign w:val="center"/>
            <w:hideMark/>
          </w:tcPr>
          <w:p w14:paraId="1BF41118"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Saône-et-Loire - Bresse - Morvan</w:t>
            </w:r>
          </w:p>
        </w:tc>
        <w:tc>
          <w:tcPr>
            <w:tcW w:w="679" w:type="dxa"/>
            <w:tcBorders>
              <w:top w:val="nil"/>
              <w:left w:val="nil"/>
              <w:bottom w:val="double" w:sz="6" w:space="0" w:color="000000"/>
              <w:right w:val="single" w:sz="4" w:space="0" w:color="000000"/>
            </w:tcBorders>
            <w:shd w:val="clear" w:color="000000" w:fill="FFFF99"/>
            <w:vAlign w:val="center"/>
            <w:hideMark/>
          </w:tcPr>
          <w:p w14:paraId="7D40852E"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Nièvre</w:t>
            </w:r>
          </w:p>
        </w:tc>
        <w:tc>
          <w:tcPr>
            <w:tcW w:w="702" w:type="dxa"/>
            <w:tcBorders>
              <w:top w:val="nil"/>
              <w:left w:val="nil"/>
              <w:bottom w:val="double" w:sz="6" w:space="0" w:color="000000"/>
              <w:right w:val="double" w:sz="6" w:space="0" w:color="000000"/>
            </w:tcBorders>
            <w:shd w:val="clear" w:color="000000" w:fill="FFFF99"/>
            <w:vAlign w:val="center"/>
            <w:hideMark/>
          </w:tcPr>
          <w:p w14:paraId="2F423025"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Yonne</w:t>
            </w:r>
          </w:p>
        </w:tc>
      </w:tr>
      <w:tr w:rsidR="00D62654" w:rsidRPr="001472C4" w14:paraId="7B299459" w14:textId="77777777" w:rsidTr="006551FE">
        <w:trPr>
          <w:trHeight w:val="300"/>
          <w:jc w:val="center"/>
        </w:trPr>
        <w:tc>
          <w:tcPr>
            <w:tcW w:w="1132" w:type="dxa"/>
            <w:vMerge w:val="restart"/>
            <w:tcBorders>
              <w:top w:val="nil"/>
              <w:left w:val="double" w:sz="6" w:space="0" w:color="000000"/>
              <w:bottom w:val="double" w:sz="6" w:space="0" w:color="000000"/>
              <w:right w:val="single" w:sz="4" w:space="0" w:color="000000"/>
            </w:tcBorders>
            <w:shd w:val="clear" w:color="000000" w:fill="EEECE1"/>
            <w:vAlign w:val="center"/>
            <w:hideMark/>
          </w:tcPr>
          <w:p w14:paraId="730C89C2"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Nombre d'implantations autorisées</w:t>
            </w:r>
          </w:p>
        </w:tc>
        <w:tc>
          <w:tcPr>
            <w:tcW w:w="1133" w:type="dxa"/>
            <w:tcBorders>
              <w:top w:val="double" w:sz="6" w:space="0" w:color="000000"/>
              <w:left w:val="nil"/>
              <w:bottom w:val="single" w:sz="4" w:space="0" w:color="000000"/>
              <w:right w:val="single" w:sz="4" w:space="0" w:color="000000"/>
            </w:tcBorders>
            <w:shd w:val="clear" w:color="000000" w:fill="EEECE1"/>
            <w:vAlign w:val="center"/>
            <w:hideMark/>
          </w:tcPr>
          <w:p w14:paraId="430DCD57" w14:textId="77777777" w:rsidR="00D62654" w:rsidRPr="002830CA" w:rsidRDefault="00D62654" w:rsidP="006551FE">
            <w:pPr>
              <w:spacing w:after="0" w:line="240" w:lineRule="auto"/>
              <w:jc w:val="left"/>
              <w:rPr>
                <w:rFonts w:eastAsia="Times New Roman" w:cs="Calibri"/>
                <w:color w:val="000000"/>
                <w:sz w:val="16"/>
                <w:szCs w:val="16"/>
                <w:lang w:eastAsia="fr-FR"/>
              </w:rPr>
            </w:pPr>
            <w:r w:rsidRPr="002830CA">
              <w:rPr>
                <w:rFonts w:eastAsia="Times New Roman" w:cs="Calibri"/>
                <w:color w:val="000000"/>
                <w:sz w:val="16"/>
                <w:szCs w:val="16"/>
                <w:lang w:eastAsia="fr-FR"/>
              </w:rPr>
              <w:t>Hospitalisation complète</w:t>
            </w:r>
          </w:p>
        </w:tc>
        <w:tc>
          <w:tcPr>
            <w:tcW w:w="719" w:type="dxa"/>
            <w:gridSpan w:val="2"/>
            <w:tcBorders>
              <w:top w:val="nil"/>
              <w:left w:val="nil"/>
              <w:bottom w:val="single" w:sz="4" w:space="0" w:color="000000"/>
              <w:right w:val="single" w:sz="4" w:space="0" w:color="000000"/>
            </w:tcBorders>
            <w:shd w:val="clear" w:color="000000" w:fill="EEECE1"/>
            <w:vAlign w:val="center"/>
            <w:hideMark/>
          </w:tcPr>
          <w:p w14:paraId="038B51CF"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2</w:t>
            </w:r>
          </w:p>
        </w:tc>
        <w:tc>
          <w:tcPr>
            <w:tcW w:w="703" w:type="dxa"/>
            <w:tcBorders>
              <w:top w:val="nil"/>
              <w:left w:val="nil"/>
              <w:bottom w:val="single" w:sz="4" w:space="0" w:color="000000"/>
              <w:right w:val="single" w:sz="4" w:space="0" w:color="000000"/>
            </w:tcBorders>
            <w:shd w:val="clear" w:color="000000" w:fill="EEECE1"/>
            <w:vAlign w:val="center"/>
            <w:hideMark/>
          </w:tcPr>
          <w:p w14:paraId="12CE2574"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1</w:t>
            </w:r>
          </w:p>
        </w:tc>
        <w:tc>
          <w:tcPr>
            <w:tcW w:w="723" w:type="dxa"/>
            <w:tcBorders>
              <w:top w:val="nil"/>
              <w:left w:val="nil"/>
              <w:bottom w:val="single" w:sz="4" w:space="0" w:color="000000"/>
              <w:right w:val="single" w:sz="4" w:space="0" w:color="000000"/>
            </w:tcBorders>
            <w:shd w:val="clear" w:color="000000" w:fill="EEECE1"/>
            <w:vAlign w:val="center"/>
            <w:hideMark/>
          </w:tcPr>
          <w:p w14:paraId="097F8FE9"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2</w:t>
            </w:r>
          </w:p>
        </w:tc>
        <w:tc>
          <w:tcPr>
            <w:tcW w:w="720" w:type="dxa"/>
            <w:tcBorders>
              <w:top w:val="nil"/>
              <w:left w:val="nil"/>
              <w:bottom w:val="single" w:sz="4" w:space="0" w:color="000000"/>
              <w:right w:val="single" w:sz="4" w:space="0" w:color="000000"/>
            </w:tcBorders>
            <w:shd w:val="clear" w:color="000000" w:fill="EEECE1"/>
            <w:vAlign w:val="center"/>
            <w:hideMark/>
          </w:tcPr>
          <w:p w14:paraId="7DC09D08"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4</w:t>
            </w:r>
          </w:p>
        </w:tc>
        <w:tc>
          <w:tcPr>
            <w:tcW w:w="708" w:type="dxa"/>
            <w:tcBorders>
              <w:top w:val="nil"/>
              <w:left w:val="nil"/>
              <w:bottom w:val="single" w:sz="4" w:space="0" w:color="000000"/>
              <w:right w:val="single" w:sz="4" w:space="0" w:color="000000"/>
            </w:tcBorders>
            <w:shd w:val="clear" w:color="000000" w:fill="EEECE1"/>
            <w:vAlign w:val="center"/>
            <w:hideMark/>
          </w:tcPr>
          <w:p w14:paraId="61552F5E"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41" w:type="dxa"/>
            <w:tcBorders>
              <w:top w:val="nil"/>
              <w:left w:val="nil"/>
              <w:bottom w:val="single" w:sz="4" w:space="0" w:color="000000"/>
              <w:right w:val="single" w:sz="4" w:space="0" w:color="000000"/>
            </w:tcBorders>
            <w:shd w:val="clear" w:color="000000" w:fill="EEECE1"/>
            <w:vAlign w:val="center"/>
            <w:hideMark/>
          </w:tcPr>
          <w:p w14:paraId="1C0725E8"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829" w:type="dxa"/>
            <w:tcBorders>
              <w:top w:val="nil"/>
              <w:left w:val="nil"/>
              <w:bottom w:val="single" w:sz="4" w:space="0" w:color="000000"/>
              <w:right w:val="single" w:sz="4" w:space="0" w:color="000000"/>
            </w:tcBorders>
            <w:shd w:val="clear" w:color="000000" w:fill="EEECE1"/>
            <w:vAlign w:val="center"/>
            <w:hideMark/>
          </w:tcPr>
          <w:p w14:paraId="5945F951"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1</w:t>
            </w:r>
          </w:p>
        </w:tc>
        <w:tc>
          <w:tcPr>
            <w:tcW w:w="679" w:type="dxa"/>
            <w:tcBorders>
              <w:top w:val="nil"/>
              <w:left w:val="nil"/>
              <w:bottom w:val="single" w:sz="4" w:space="0" w:color="000000"/>
              <w:right w:val="single" w:sz="4" w:space="0" w:color="000000"/>
            </w:tcBorders>
            <w:shd w:val="clear" w:color="000000" w:fill="EEECE1"/>
            <w:vAlign w:val="center"/>
            <w:hideMark/>
          </w:tcPr>
          <w:p w14:paraId="6C7A6F91"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1</w:t>
            </w:r>
          </w:p>
        </w:tc>
        <w:tc>
          <w:tcPr>
            <w:tcW w:w="710" w:type="dxa"/>
            <w:gridSpan w:val="2"/>
            <w:tcBorders>
              <w:top w:val="nil"/>
              <w:left w:val="nil"/>
              <w:bottom w:val="single" w:sz="4" w:space="0" w:color="000000"/>
              <w:right w:val="double" w:sz="6" w:space="0" w:color="000000"/>
            </w:tcBorders>
            <w:shd w:val="clear" w:color="000000" w:fill="EEECE1"/>
            <w:vAlign w:val="center"/>
            <w:hideMark/>
          </w:tcPr>
          <w:p w14:paraId="3016F108"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1</w:t>
            </w:r>
          </w:p>
        </w:tc>
      </w:tr>
      <w:tr w:rsidR="00D62654" w:rsidRPr="001472C4" w14:paraId="5C120ED0" w14:textId="77777777" w:rsidTr="006551FE">
        <w:trPr>
          <w:trHeight w:val="290"/>
          <w:jc w:val="center"/>
        </w:trPr>
        <w:tc>
          <w:tcPr>
            <w:tcW w:w="1132" w:type="dxa"/>
            <w:vMerge/>
            <w:tcBorders>
              <w:top w:val="nil"/>
              <w:left w:val="double" w:sz="6" w:space="0" w:color="000000"/>
              <w:bottom w:val="double" w:sz="6" w:space="0" w:color="000000"/>
              <w:right w:val="single" w:sz="4" w:space="0" w:color="000000"/>
            </w:tcBorders>
            <w:vAlign w:val="center"/>
            <w:hideMark/>
          </w:tcPr>
          <w:p w14:paraId="052D0F60" w14:textId="77777777" w:rsidR="00D62654" w:rsidRPr="002830CA" w:rsidRDefault="00D62654" w:rsidP="006551FE">
            <w:pPr>
              <w:spacing w:after="0" w:line="240" w:lineRule="auto"/>
              <w:jc w:val="left"/>
              <w:rPr>
                <w:rFonts w:eastAsia="Times New Roman" w:cs="Calibri"/>
                <w:color w:val="000000"/>
                <w:sz w:val="16"/>
                <w:szCs w:val="16"/>
                <w:lang w:eastAsia="fr-FR"/>
              </w:rPr>
            </w:pPr>
          </w:p>
        </w:tc>
        <w:tc>
          <w:tcPr>
            <w:tcW w:w="1133" w:type="dxa"/>
            <w:tcBorders>
              <w:top w:val="single" w:sz="4" w:space="0" w:color="000000"/>
              <w:left w:val="nil"/>
              <w:bottom w:val="single" w:sz="4" w:space="0" w:color="000000"/>
              <w:right w:val="single" w:sz="4" w:space="0" w:color="000000"/>
            </w:tcBorders>
            <w:shd w:val="clear" w:color="000000" w:fill="EEECE1"/>
            <w:vAlign w:val="center"/>
            <w:hideMark/>
          </w:tcPr>
          <w:p w14:paraId="2CB37EDD" w14:textId="77777777" w:rsidR="00D62654" w:rsidRPr="002830CA" w:rsidRDefault="00D62654" w:rsidP="006551FE">
            <w:pPr>
              <w:spacing w:after="0" w:line="240" w:lineRule="auto"/>
              <w:jc w:val="left"/>
              <w:rPr>
                <w:rFonts w:eastAsia="Times New Roman" w:cs="Calibri"/>
                <w:color w:val="000000"/>
                <w:sz w:val="16"/>
                <w:szCs w:val="16"/>
                <w:lang w:eastAsia="fr-FR"/>
              </w:rPr>
            </w:pPr>
            <w:r w:rsidRPr="002830CA">
              <w:rPr>
                <w:rFonts w:eastAsia="Times New Roman" w:cs="Calibri"/>
                <w:color w:val="000000"/>
                <w:sz w:val="16"/>
                <w:szCs w:val="16"/>
                <w:lang w:eastAsia="fr-FR"/>
              </w:rPr>
              <w:t>Hospitalisation de jour</w:t>
            </w:r>
          </w:p>
        </w:tc>
        <w:tc>
          <w:tcPr>
            <w:tcW w:w="719" w:type="dxa"/>
            <w:gridSpan w:val="2"/>
            <w:tcBorders>
              <w:top w:val="nil"/>
              <w:left w:val="nil"/>
              <w:bottom w:val="single" w:sz="4" w:space="0" w:color="000000"/>
              <w:right w:val="single" w:sz="4" w:space="0" w:color="000000"/>
            </w:tcBorders>
            <w:shd w:val="clear" w:color="000000" w:fill="EEECE1"/>
            <w:vAlign w:val="center"/>
            <w:hideMark/>
          </w:tcPr>
          <w:p w14:paraId="7D16A578"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5</w:t>
            </w:r>
          </w:p>
        </w:tc>
        <w:tc>
          <w:tcPr>
            <w:tcW w:w="703" w:type="dxa"/>
            <w:tcBorders>
              <w:top w:val="nil"/>
              <w:left w:val="nil"/>
              <w:bottom w:val="single" w:sz="4" w:space="0" w:color="000000"/>
              <w:right w:val="single" w:sz="4" w:space="0" w:color="000000"/>
            </w:tcBorders>
            <w:shd w:val="clear" w:color="000000" w:fill="EEECE1"/>
            <w:vAlign w:val="center"/>
            <w:hideMark/>
          </w:tcPr>
          <w:p w14:paraId="68D6EDD8"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3</w:t>
            </w:r>
          </w:p>
        </w:tc>
        <w:tc>
          <w:tcPr>
            <w:tcW w:w="723" w:type="dxa"/>
            <w:tcBorders>
              <w:top w:val="nil"/>
              <w:left w:val="nil"/>
              <w:bottom w:val="single" w:sz="4" w:space="0" w:color="000000"/>
              <w:right w:val="single" w:sz="4" w:space="0" w:color="000000"/>
            </w:tcBorders>
            <w:shd w:val="clear" w:color="000000" w:fill="EEECE1"/>
            <w:vAlign w:val="center"/>
            <w:hideMark/>
          </w:tcPr>
          <w:p w14:paraId="186F5E0C"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2</w:t>
            </w:r>
          </w:p>
        </w:tc>
        <w:tc>
          <w:tcPr>
            <w:tcW w:w="720" w:type="dxa"/>
            <w:tcBorders>
              <w:top w:val="nil"/>
              <w:left w:val="nil"/>
              <w:bottom w:val="single" w:sz="4" w:space="0" w:color="000000"/>
              <w:right w:val="single" w:sz="4" w:space="0" w:color="000000"/>
            </w:tcBorders>
            <w:shd w:val="clear" w:color="000000" w:fill="EEECE1"/>
            <w:vAlign w:val="center"/>
            <w:hideMark/>
          </w:tcPr>
          <w:p w14:paraId="0377BF64"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7</w:t>
            </w:r>
          </w:p>
        </w:tc>
        <w:tc>
          <w:tcPr>
            <w:tcW w:w="708" w:type="dxa"/>
            <w:tcBorders>
              <w:top w:val="nil"/>
              <w:left w:val="nil"/>
              <w:bottom w:val="single" w:sz="4" w:space="0" w:color="000000"/>
              <w:right w:val="single" w:sz="4" w:space="0" w:color="000000"/>
            </w:tcBorders>
            <w:shd w:val="clear" w:color="000000" w:fill="EEECE1"/>
            <w:vAlign w:val="center"/>
            <w:hideMark/>
          </w:tcPr>
          <w:p w14:paraId="23F60851"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4</w:t>
            </w:r>
          </w:p>
        </w:tc>
        <w:tc>
          <w:tcPr>
            <w:tcW w:w="741" w:type="dxa"/>
            <w:tcBorders>
              <w:top w:val="nil"/>
              <w:left w:val="nil"/>
              <w:bottom w:val="single" w:sz="4" w:space="0" w:color="000000"/>
              <w:right w:val="single" w:sz="4" w:space="0" w:color="000000"/>
            </w:tcBorders>
            <w:shd w:val="clear" w:color="000000" w:fill="EEECE1"/>
            <w:vAlign w:val="center"/>
            <w:hideMark/>
          </w:tcPr>
          <w:p w14:paraId="30A9CC9D"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1</w:t>
            </w:r>
          </w:p>
        </w:tc>
        <w:tc>
          <w:tcPr>
            <w:tcW w:w="829" w:type="dxa"/>
            <w:tcBorders>
              <w:top w:val="nil"/>
              <w:left w:val="nil"/>
              <w:bottom w:val="single" w:sz="4" w:space="0" w:color="000000"/>
              <w:right w:val="single" w:sz="4" w:space="0" w:color="000000"/>
            </w:tcBorders>
            <w:shd w:val="clear" w:color="000000" w:fill="EEECE1"/>
            <w:vAlign w:val="center"/>
            <w:hideMark/>
          </w:tcPr>
          <w:p w14:paraId="7D1B7DEB"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2</w:t>
            </w:r>
          </w:p>
        </w:tc>
        <w:tc>
          <w:tcPr>
            <w:tcW w:w="679" w:type="dxa"/>
            <w:tcBorders>
              <w:top w:val="nil"/>
              <w:left w:val="nil"/>
              <w:bottom w:val="single" w:sz="4" w:space="0" w:color="000000"/>
              <w:right w:val="single" w:sz="4" w:space="0" w:color="000000"/>
            </w:tcBorders>
            <w:shd w:val="clear" w:color="000000" w:fill="EEECE1"/>
            <w:vAlign w:val="center"/>
            <w:hideMark/>
          </w:tcPr>
          <w:p w14:paraId="22BAAD3D"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2</w:t>
            </w:r>
          </w:p>
        </w:tc>
        <w:tc>
          <w:tcPr>
            <w:tcW w:w="710" w:type="dxa"/>
            <w:gridSpan w:val="2"/>
            <w:tcBorders>
              <w:top w:val="nil"/>
              <w:left w:val="nil"/>
              <w:bottom w:val="single" w:sz="4" w:space="0" w:color="000000"/>
              <w:right w:val="double" w:sz="6" w:space="0" w:color="000000"/>
            </w:tcBorders>
            <w:shd w:val="clear" w:color="000000" w:fill="EEECE1"/>
            <w:vAlign w:val="center"/>
            <w:hideMark/>
          </w:tcPr>
          <w:p w14:paraId="6E94C337"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4</w:t>
            </w:r>
          </w:p>
        </w:tc>
      </w:tr>
      <w:tr w:rsidR="00D62654" w:rsidRPr="001472C4" w14:paraId="69AB3977" w14:textId="77777777" w:rsidTr="006551FE">
        <w:trPr>
          <w:trHeight w:val="290"/>
          <w:jc w:val="center"/>
        </w:trPr>
        <w:tc>
          <w:tcPr>
            <w:tcW w:w="1132" w:type="dxa"/>
            <w:vMerge/>
            <w:tcBorders>
              <w:top w:val="nil"/>
              <w:left w:val="double" w:sz="6" w:space="0" w:color="000000"/>
              <w:bottom w:val="double" w:sz="6" w:space="0" w:color="000000"/>
              <w:right w:val="single" w:sz="4" w:space="0" w:color="000000"/>
            </w:tcBorders>
            <w:vAlign w:val="center"/>
            <w:hideMark/>
          </w:tcPr>
          <w:p w14:paraId="3BCF28E4" w14:textId="77777777" w:rsidR="00D62654" w:rsidRPr="002830CA" w:rsidRDefault="00D62654" w:rsidP="006551FE">
            <w:pPr>
              <w:spacing w:after="0" w:line="240" w:lineRule="auto"/>
              <w:jc w:val="left"/>
              <w:rPr>
                <w:rFonts w:eastAsia="Times New Roman" w:cs="Calibri"/>
                <w:color w:val="000000"/>
                <w:sz w:val="16"/>
                <w:szCs w:val="16"/>
                <w:lang w:eastAsia="fr-FR"/>
              </w:rPr>
            </w:pPr>
          </w:p>
        </w:tc>
        <w:tc>
          <w:tcPr>
            <w:tcW w:w="1133" w:type="dxa"/>
            <w:tcBorders>
              <w:top w:val="single" w:sz="4" w:space="0" w:color="000000"/>
              <w:left w:val="nil"/>
              <w:bottom w:val="single" w:sz="4" w:space="0" w:color="000000"/>
              <w:right w:val="single" w:sz="4" w:space="0" w:color="000000"/>
            </w:tcBorders>
            <w:shd w:val="clear" w:color="000000" w:fill="EEECE1"/>
            <w:vAlign w:val="center"/>
            <w:hideMark/>
          </w:tcPr>
          <w:p w14:paraId="156078D0" w14:textId="77777777" w:rsidR="00D62654" w:rsidRPr="002830CA" w:rsidRDefault="00D62654" w:rsidP="006551FE">
            <w:pPr>
              <w:spacing w:after="0" w:line="240" w:lineRule="auto"/>
              <w:jc w:val="left"/>
              <w:rPr>
                <w:rFonts w:eastAsia="Times New Roman" w:cs="Calibri"/>
                <w:color w:val="000000"/>
                <w:sz w:val="16"/>
                <w:szCs w:val="16"/>
                <w:lang w:eastAsia="fr-FR"/>
              </w:rPr>
            </w:pPr>
            <w:r w:rsidRPr="002830CA">
              <w:rPr>
                <w:rFonts w:eastAsia="Times New Roman" w:cs="Calibri"/>
                <w:color w:val="000000"/>
                <w:sz w:val="16"/>
                <w:szCs w:val="16"/>
                <w:lang w:eastAsia="fr-FR"/>
              </w:rPr>
              <w:t>Hospitalisation de nuit</w:t>
            </w:r>
          </w:p>
        </w:tc>
        <w:tc>
          <w:tcPr>
            <w:tcW w:w="719" w:type="dxa"/>
            <w:gridSpan w:val="2"/>
            <w:tcBorders>
              <w:top w:val="nil"/>
              <w:left w:val="nil"/>
              <w:bottom w:val="single" w:sz="4" w:space="0" w:color="000000"/>
              <w:right w:val="single" w:sz="4" w:space="0" w:color="000000"/>
            </w:tcBorders>
            <w:shd w:val="clear" w:color="000000" w:fill="EEECE1"/>
            <w:vAlign w:val="center"/>
            <w:hideMark/>
          </w:tcPr>
          <w:p w14:paraId="31079011"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1</w:t>
            </w:r>
          </w:p>
        </w:tc>
        <w:tc>
          <w:tcPr>
            <w:tcW w:w="703" w:type="dxa"/>
            <w:tcBorders>
              <w:top w:val="nil"/>
              <w:left w:val="nil"/>
              <w:bottom w:val="single" w:sz="4" w:space="0" w:color="000000"/>
              <w:right w:val="single" w:sz="4" w:space="0" w:color="000000"/>
            </w:tcBorders>
            <w:shd w:val="clear" w:color="000000" w:fill="EEECE1"/>
            <w:vAlign w:val="center"/>
            <w:hideMark/>
          </w:tcPr>
          <w:p w14:paraId="0A2EA11D"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23" w:type="dxa"/>
            <w:tcBorders>
              <w:top w:val="nil"/>
              <w:left w:val="nil"/>
              <w:bottom w:val="single" w:sz="4" w:space="0" w:color="000000"/>
              <w:right w:val="single" w:sz="4" w:space="0" w:color="000000"/>
            </w:tcBorders>
            <w:shd w:val="clear" w:color="000000" w:fill="EEECE1"/>
            <w:vAlign w:val="center"/>
            <w:hideMark/>
          </w:tcPr>
          <w:p w14:paraId="39E78D35"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20" w:type="dxa"/>
            <w:tcBorders>
              <w:top w:val="nil"/>
              <w:left w:val="nil"/>
              <w:bottom w:val="single" w:sz="4" w:space="0" w:color="000000"/>
              <w:right w:val="single" w:sz="4" w:space="0" w:color="000000"/>
            </w:tcBorders>
            <w:shd w:val="clear" w:color="000000" w:fill="EEECE1"/>
            <w:vAlign w:val="center"/>
            <w:hideMark/>
          </w:tcPr>
          <w:p w14:paraId="03210286"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08" w:type="dxa"/>
            <w:tcBorders>
              <w:top w:val="nil"/>
              <w:left w:val="nil"/>
              <w:bottom w:val="single" w:sz="4" w:space="0" w:color="000000"/>
              <w:right w:val="single" w:sz="4" w:space="0" w:color="000000"/>
            </w:tcBorders>
            <w:shd w:val="clear" w:color="000000" w:fill="EEECE1"/>
            <w:vAlign w:val="center"/>
            <w:hideMark/>
          </w:tcPr>
          <w:p w14:paraId="246A811C"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41" w:type="dxa"/>
            <w:tcBorders>
              <w:top w:val="nil"/>
              <w:left w:val="nil"/>
              <w:bottom w:val="single" w:sz="4" w:space="0" w:color="000000"/>
              <w:right w:val="single" w:sz="4" w:space="0" w:color="000000"/>
            </w:tcBorders>
            <w:shd w:val="clear" w:color="000000" w:fill="EEECE1"/>
            <w:vAlign w:val="center"/>
            <w:hideMark/>
          </w:tcPr>
          <w:p w14:paraId="24E7CC05"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829" w:type="dxa"/>
            <w:tcBorders>
              <w:top w:val="nil"/>
              <w:left w:val="nil"/>
              <w:bottom w:val="single" w:sz="4" w:space="0" w:color="000000"/>
              <w:right w:val="single" w:sz="4" w:space="0" w:color="000000"/>
            </w:tcBorders>
            <w:shd w:val="clear" w:color="000000" w:fill="EEECE1"/>
            <w:vAlign w:val="center"/>
            <w:hideMark/>
          </w:tcPr>
          <w:p w14:paraId="6B8A92D0"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679" w:type="dxa"/>
            <w:tcBorders>
              <w:top w:val="nil"/>
              <w:left w:val="nil"/>
              <w:bottom w:val="single" w:sz="4" w:space="0" w:color="000000"/>
              <w:right w:val="single" w:sz="4" w:space="0" w:color="000000"/>
            </w:tcBorders>
            <w:shd w:val="clear" w:color="000000" w:fill="EEECE1"/>
            <w:vAlign w:val="center"/>
            <w:hideMark/>
          </w:tcPr>
          <w:p w14:paraId="3E2F1BD7"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10" w:type="dxa"/>
            <w:gridSpan w:val="2"/>
            <w:tcBorders>
              <w:top w:val="nil"/>
              <w:left w:val="nil"/>
              <w:bottom w:val="single" w:sz="4" w:space="0" w:color="000000"/>
              <w:right w:val="double" w:sz="6" w:space="0" w:color="000000"/>
            </w:tcBorders>
            <w:shd w:val="clear" w:color="000000" w:fill="EEECE1"/>
            <w:vAlign w:val="center"/>
            <w:hideMark/>
          </w:tcPr>
          <w:p w14:paraId="304BDEB3"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r>
      <w:tr w:rsidR="00D62654" w:rsidRPr="001472C4" w14:paraId="07440439" w14:textId="77777777" w:rsidTr="006551FE">
        <w:trPr>
          <w:trHeight w:val="300"/>
          <w:jc w:val="center"/>
        </w:trPr>
        <w:tc>
          <w:tcPr>
            <w:tcW w:w="1132" w:type="dxa"/>
            <w:vMerge/>
            <w:tcBorders>
              <w:top w:val="nil"/>
              <w:left w:val="double" w:sz="6" w:space="0" w:color="000000"/>
              <w:bottom w:val="double" w:sz="6" w:space="0" w:color="000000"/>
              <w:right w:val="single" w:sz="4" w:space="0" w:color="000000"/>
            </w:tcBorders>
            <w:vAlign w:val="center"/>
            <w:hideMark/>
          </w:tcPr>
          <w:p w14:paraId="68C86C29" w14:textId="77777777" w:rsidR="00D62654" w:rsidRPr="002830CA" w:rsidRDefault="00D62654" w:rsidP="006551FE">
            <w:pPr>
              <w:spacing w:after="0" w:line="240" w:lineRule="auto"/>
              <w:jc w:val="left"/>
              <w:rPr>
                <w:rFonts w:eastAsia="Times New Roman" w:cs="Calibri"/>
                <w:color w:val="000000"/>
                <w:sz w:val="16"/>
                <w:szCs w:val="16"/>
                <w:lang w:eastAsia="fr-FR"/>
              </w:rPr>
            </w:pPr>
          </w:p>
        </w:tc>
        <w:tc>
          <w:tcPr>
            <w:tcW w:w="1133" w:type="dxa"/>
            <w:tcBorders>
              <w:top w:val="single" w:sz="4" w:space="0" w:color="000000"/>
              <w:left w:val="nil"/>
              <w:bottom w:val="double" w:sz="6" w:space="0" w:color="000000"/>
              <w:right w:val="single" w:sz="4" w:space="0" w:color="000000"/>
            </w:tcBorders>
            <w:shd w:val="clear" w:color="000000" w:fill="EEECE1"/>
            <w:vAlign w:val="center"/>
            <w:hideMark/>
          </w:tcPr>
          <w:p w14:paraId="6BEA4A3E" w14:textId="77777777" w:rsidR="00D62654" w:rsidRPr="002830CA" w:rsidRDefault="00D62654" w:rsidP="006551FE">
            <w:pPr>
              <w:spacing w:after="0" w:line="240" w:lineRule="auto"/>
              <w:jc w:val="left"/>
              <w:rPr>
                <w:rFonts w:eastAsia="Times New Roman" w:cs="Calibri"/>
                <w:color w:val="000000"/>
                <w:sz w:val="16"/>
                <w:szCs w:val="16"/>
                <w:lang w:eastAsia="fr-FR"/>
              </w:rPr>
            </w:pPr>
            <w:r w:rsidRPr="002830CA">
              <w:rPr>
                <w:rFonts w:eastAsia="Times New Roman" w:cs="Calibri"/>
                <w:color w:val="000000"/>
                <w:sz w:val="16"/>
                <w:szCs w:val="16"/>
                <w:lang w:eastAsia="fr-FR"/>
              </w:rPr>
              <w:t>Placement familial thérapeutique</w:t>
            </w:r>
          </w:p>
        </w:tc>
        <w:tc>
          <w:tcPr>
            <w:tcW w:w="719" w:type="dxa"/>
            <w:gridSpan w:val="2"/>
            <w:tcBorders>
              <w:top w:val="nil"/>
              <w:left w:val="nil"/>
              <w:bottom w:val="double" w:sz="6" w:space="0" w:color="000000"/>
              <w:right w:val="single" w:sz="4" w:space="0" w:color="000000"/>
            </w:tcBorders>
            <w:shd w:val="clear" w:color="000000" w:fill="EEECE1"/>
            <w:vAlign w:val="center"/>
            <w:hideMark/>
          </w:tcPr>
          <w:p w14:paraId="162F1533"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03" w:type="dxa"/>
            <w:tcBorders>
              <w:top w:val="nil"/>
              <w:left w:val="nil"/>
              <w:bottom w:val="double" w:sz="6" w:space="0" w:color="000000"/>
              <w:right w:val="single" w:sz="4" w:space="0" w:color="000000"/>
            </w:tcBorders>
            <w:shd w:val="clear" w:color="000000" w:fill="EEECE1"/>
            <w:vAlign w:val="center"/>
            <w:hideMark/>
          </w:tcPr>
          <w:p w14:paraId="274D15ED"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23" w:type="dxa"/>
            <w:tcBorders>
              <w:top w:val="nil"/>
              <w:left w:val="nil"/>
              <w:bottom w:val="double" w:sz="6" w:space="0" w:color="000000"/>
              <w:right w:val="single" w:sz="4" w:space="0" w:color="000000"/>
            </w:tcBorders>
            <w:shd w:val="clear" w:color="000000" w:fill="EEECE1"/>
            <w:vAlign w:val="center"/>
            <w:hideMark/>
          </w:tcPr>
          <w:p w14:paraId="534EFB1D"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20" w:type="dxa"/>
            <w:tcBorders>
              <w:top w:val="nil"/>
              <w:left w:val="nil"/>
              <w:bottom w:val="double" w:sz="6" w:space="0" w:color="000000"/>
              <w:right w:val="single" w:sz="4" w:space="0" w:color="000000"/>
            </w:tcBorders>
            <w:shd w:val="clear" w:color="000000" w:fill="EEECE1"/>
            <w:vAlign w:val="center"/>
            <w:hideMark/>
          </w:tcPr>
          <w:p w14:paraId="18047575"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08" w:type="dxa"/>
            <w:tcBorders>
              <w:top w:val="nil"/>
              <w:left w:val="nil"/>
              <w:bottom w:val="double" w:sz="6" w:space="0" w:color="000000"/>
              <w:right w:val="single" w:sz="4" w:space="0" w:color="000000"/>
            </w:tcBorders>
            <w:shd w:val="clear" w:color="000000" w:fill="EEECE1"/>
            <w:vAlign w:val="center"/>
            <w:hideMark/>
          </w:tcPr>
          <w:p w14:paraId="7E1ACEE2"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41" w:type="dxa"/>
            <w:tcBorders>
              <w:top w:val="nil"/>
              <w:left w:val="nil"/>
              <w:bottom w:val="double" w:sz="6" w:space="0" w:color="000000"/>
              <w:right w:val="single" w:sz="4" w:space="0" w:color="000000"/>
            </w:tcBorders>
            <w:shd w:val="clear" w:color="000000" w:fill="EEECE1"/>
            <w:vAlign w:val="center"/>
            <w:hideMark/>
          </w:tcPr>
          <w:p w14:paraId="657FBBF2"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1</w:t>
            </w:r>
          </w:p>
        </w:tc>
        <w:tc>
          <w:tcPr>
            <w:tcW w:w="829" w:type="dxa"/>
            <w:tcBorders>
              <w:top w:val="nil"/>
              <w:left w:val="nil"/>
              <w:bottom w:val="double" w:sz="6" w:space="0" w:color="000000"/>
              <w:right w:val="single" w:sz="4" w:space="0" w:color="000000"/>
            </w:tcBorders>
            <w:shd w:val="clear" w:color="000000" w:fill="EEECE1"/>
            <w:vAlign w:val="center"/>
            <w:hideMark/>
          </w:tcPr>
          <w:p w14:paraId="705A18E4"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679" w:type="dxa"/>
            <w:tcBorders>
              <w:top w:val="nil"/>
              <w:left w:val="nil"/>
              <w:bottom w:val="double" w:sz="6" w:space="0" w:color="000000"/>
              <w:right w:val="single" w:sz="4" w:space="0" w:color="000000"/>
            </w:tcBorders>
            <w:shd w:val="clear" w:color="000000" w:fill="EEECE1"/>
            <w:vAlign w:val="center"/>
            <w:hideMark/>
          </w:tcPr>
          <w:p w14:paraId="4B79C4D5"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1</w:t>
            </w:r>
          </w:p>
        </w:tc>
        <w:tc>
          <w:tcPr>
            <w:tcW w:w="710" w:type="dxa"/>
            <w:gridSpan w:val="2"/>
            <w:tcBorders>
              <w:top w:val="nil"/>
              <w:left w:val="nil"/>
              <w:bottom w:val="double" w:sz="6" w:space="0" w:color="000000"/>
              <w:right w:val="double" w:sz="6" w:space="0" w:color="000000"/>
            </w:tcBorders>
            <w:shd w:val="clear" w:color="000000" w:fill="EEECE1"/>
            <w:vAlign w:val="center"/>
            <w:hideMark/>
          </w:tcPr>
          <w:p w14:paraId="19810FB3"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1</w:t>
            </w:r>
          </w:p>
        </w:tc>
      </w:tr>
    </w:tbl>
    <w:p w14:paraId="5762A90A" w14:textId="77777777" w:rsidR="00D62654" w:rsidRDefault="00D62654" w:rsidP="00D62654">
      <w:pPr>
        <w:spacing w:after="0" w:line="276" w:lineRule="auto"/>
        <w:jc w:val="left"/>
      </w:pPr>
    </w:p>
    <w:p w14:paraId="7EFBD685" w14:textId="77777777" w:rsidR="00D62654" w:rsidRPr="00AE431C" w:rsidRDefault="00D62654" w:rsidP="00D62654">
      <w:pPr>
        <w:spacing w:after="0" w:line="276" w:lineRule="auto"/>
        <w:jc w:val="left"/>
        <w:rPr>
          <w:i/>
          <w:u w:val="single"/>
        </w:rPr>
      </w:pPr>
      <w:r w:rsidRPr="00AE431C">
        <w:rPr>
          <w:i/>
          <w:u w:val="single"/>
        </w:rPr>
        <w:t>Psychiatrie générale :</w:t>
      </w:r>
    </w:p>
    <w:tbl>
      <w:tblPr>
        <w:tblW w:w="8767" w:type="dxa"/>
        <w:jc w:val="center"/>
        <w:tblCellMar>
          <w:left w:w="70" w:type="dxa"/>
          <w:right w:w="70" w:type="dxa"/>
        </w:tblCellMar>
        <w:tblLook w:val="04A0" w:firstRow="1" w:lastRow="0" w:firstColumn="1" w:lastColumn="0" w:noHBand="0" w:noVBand="1"/>
      </w:tblPr>
      <w:tblGrid>
        <w:gridCol w:w="166"/>
        <w:gridCol w:w="991"/>
        <w:gridCol w:w="438"/>
        <w:gridCol w:w="672"/>
        <w:gridCol w:w="579"/>
        <w:gridCol w:w="171"/>
        <w:gridCol w:w="177"/>
        <w:gridCol w:w="331"/>
        <w:gridCol w:w="754"/>
        <w:gridCol w:w="10"/>
        <w:gridCol w:w="742"/>
        <w:gridCol w:w="499"/>
        <w:gridCol w:w="12"/>
        <w:gridCol w:w="920"/>
        <w:gridCol w:w="734"/>
        <w:gridCol w:w="742"/>
        <w:gridCol w:w="829"/>
      </w:tblGrid>
      <w:tr w:rsidR="00D62654" w:rsidRPr="002830CA" w14:paraId="47105C32" w14:textId="77777777" w:rsidTr="006551FE">
        <w:trPr>
          <w:gridBefore w:val="1"/>
          <w:wBefore w:w="166" w:type="dxa"/>
          <w:trHeight w:val="310"/>
          <w:jc w:val="center"/>
        </w:trPr>
        <w:tc>
          <w:tcPr>
            <w:tcW w:w="1429" w:type="dxa"/>
            <w:gridSpan w:val="2"/>
            <w:tcBorders>
              <w:top w:val="nil"/>
              <w:left w:val="nil"/>
              <w:bottom w:val="double" w:sz="6" w:space="0" w:color="000000"/>
              <w:right w:val="nil"/>
            </w:tcBorders>
            <w:shd w:val="clear" w:color="auto" w:fill="auto"/>
            <w:vAlign w:val="bottom"/>
            <w:hideMark/>
          </w:tcPr>
          <w:p w14:paraId="1E61B01E" w14:textId="77777777" w:rsidR="00D62654" w:rsidRPr="002830CA" w:rsidRDefault="00D62654" w:rsidP="006551FE">
            <w:pPr>
              <w:spacing w:after="0" w:line="240" w:lineRule="auto"/>
              <w:jc w:val="left"/>
              <w:rPr>
                <w:rFonts w:eastAsia="Times New Roman" w:cs="Calibri"/>
                <w:color w:val="000000"/>
                <w:sz w:val="16"/>
                <w:szCs w:val="16"/>
                <w:lang w:eastAsia="fr-FR"/>
              </w:rPr>
            </w:pPr>
            <w:r w:rsidRPr="002830CA">
              <w:rPr>
                <w:rFonts w:eastAsia="Times New Roman" w:cs="Calibri"/>
                <w:color w:val="000000"/>
                <w:sz w:val="16"/>
                <w:szCs w:val="16"/>
                <w:lang w:eastAsia="fr-FR"/>
              </w:rPr>
              <w:t> </w:t>
            </w:r>
          </w:p>
        </w:tc>
        <w:tc>
          <w:tcPr>
            <w:tcW w:w="1422" w:type="dxa"/>
            <w:gridSpan w:val="3"/>
            <w:tcBorders>
              <w:top w:val="nil"/>
              <w:left w:val="nil"/>
              <w:bottom w:val="double" w:sz="6" w:space="0" w:color="000000"/>
              <w:right w:val="nil"/>
            </w:tcBorders>
            <w:shd w:val="clear" w:color="auto" w:fill="auto"/>
            <w:vAlign w:val="bottom"/>
            <w:hideMark/>
          </w:tcPr>
          <w:p w14:paraId="24AE35DC" w14:textId="77777777" w:rsidR="00D62654" w:rsidRPr="002830CA" w:rsidRDefault="00D62654" w:rsidP="006551FE">
            <w:pPr>
              <w:spacing w:after="0" w:line="240" w:lineRule="auto"/>
              <w:jc w:val="left"/>
              <w:rPr>
                <w:rFonts w:eastAsia="Times New Roman" w:cs="Calibri"/>
                <w:color w:val="000000"/>
                <w:sz w:val="16"/>
                <w:szCs w:val="16"/>
                <w:lang w:eastAsia="fr-FR"/>
              </w:rPr>
            </w:pPr>
            <w:r w:rsidRPr="002830CA">
              <w:rPr>
                <w:rFonts w:eastAsia="Times New Roman" w:cs="Calibri"/>
                <w:color w:val="000000"/>
                <w:sz w:val="16"/>
                <w:szCs w:val="16"/>
                <w:lang w:eastAsia="fr-FR"/>
              </w:rPr>
              <w:t> </w:t>
            </w:r>
          </w:p>
        </w:tc>
        <w:tc>
          <w:tcPr>
            <w:tcW w:w="177" w:type="dxa"/>
            <w:tcBorders>
              <w:top w:val="nil"/>
              <w:left w:val="nil"/>
              <w:bottom w:val="double" w:sz="6" w:space="0" w:color="000000"/>
              <w:right w:val="double" w:sz="6" w:space="0" w:color="000000"/>
            </w:tcBorders>
            <w:shd w:val="clear" w:color="auto" w:fill="auto"/>
            <w:vAlign w:val="bottom"/>
            <w:hideMark/>
          </w:tcPr>
          <w:p w14:paraId="4A54ECEC" w14:textId="77777777" w:rsidR="00D62654" w:rsidRPr="002830CA" w:rsidRDefault="00D62654" w:rsidP="006551FE">
            <w:pPr>
              <w:spacing w:after="0" w:line="240" w:lineRule="auto"/>
              <w:jc w:val="left"/>
              <w:rPr>
                <w:rFonts w:eastAsia="Times New Roman" w:cs="Calibri"/>
                <w:color w:val="000000"/>
                <w:sz w:val="16"/>
                <w:szCs w:val="16"/>
                <w:lang w:eastAsia="fr-FR"/>
              </w:rPr>
            </w:pPr>
            <w:r w:rsidRPr="002830CA">
              <w:rPr>
                <w:rFonts w:eastAsia="Times New Roman" w:cs="Calibri"/>
                <w:color w:val="000000"/>
                <w:sz w:val="16"/>
                <w:szCs w:val="16"/>
                <w:lang w:eastAsia="fr-FR"/>
              </w:rPr>
              <w:t> </w:t>
            </w:r>
          </w:p>
        </w:tc>
        <w:tc>
          <w:tcPr>
            <w:tcW w:w="5573" w:type="dxa"/>
            <w:gridSpan w:val="10"/>
            <w:tcBorders>
              <w:top w:val="double" w:sz="6" w:space="0" w:color="000000"/>
              <w:left w:val="nil"/>
              <w:bottom w:val="single" w:sz="4" w:space="0" w:color="000000"/>
              <w:right w:val="double" w:sz="6" w:space="0" w:color="000000"/>
            </w:tcBorders>
            <w:shd w:val="clear" w:color="000000" w:fill="FFFF99"/>
            <w:vAlign w:val="bottom"/>
            <w:hideMark/>
          </w:tcPr>
          <w:p w14:paraId="3711F5D2"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Zone</w:t>
            </w:r>
          </w:p>
        </w:tc>
      </w:tr>
      <w:tr w:rsidR="00D62654" w:rsidRPr="002830CA" w14:paraId="1F2436D7" w14:textId="77777777" w:rsidTr="006551FE">
        <w:trPr>
          <w:trHeight w:val="310"/>
          <w:jc w:val="center"/>
        </w:trPr>
        <w:tc>
          <w:tcPr>
            <w:tcW w:w="2267" w:type="dxa"/>
            <w:gridSpan w:val="4"/>
            <w:tcBorders>
              <w:top w:val="double" w:sz="6" w:space="0" w:color="000000"/>
              <w:left w:val="double" w:sz="6" w:space="0" w:color="000000"/>
              <w:bottom w:val="double" w:sz="6" w:space="0" w:color="000000"/>
              <w:right w:val="single" w:sz="4" w:space="0" w:color="000000"/>
            </w:tcBorders>
            <w:shd w:val="clear" w:color="000000" w:fill="FFFF99"/>
            <w:vAlign w:val="center"/>
            <w:hideMark/>
          </w:tcPr>
          <w:p w14:paraId="59ADBB03"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Modalité</w:t>
            </w:r>
          </w:p>
        </w:tc>
        <w:tc>
          <w:tcPr>
            <w:tcW w:w="579" w:type="dxa"/>
            <w:tcBorders>
              <w:top w:val="nil"/>
              <w:left w:val="nil"/>
              <w:bottom w:val="double" w:sz="6" w:space="0" w:color="000000"/>
              <w:right w:val="single" w:sz="4" w:space="0" w:color="000000"/>
            </w:tcBorders>
            <w:shd w:val="clear" w:color="000000" w:fill="FFFF99"/>
            <w:vAlign w:val="center"/>
            <w:hideMark/>
          </w:tcPr>
          <w:p w14:paraId="78EC3B8D"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Côte-d'Or</w:t>
            </w:r>
          </w:p>
        </w:tc>
        <w:tc>
          <w:tcPr>
            <w:tcW w:w="679" w:type="dxa"/>
            <w:gridSpan w:val="3"/>
            <w:tcBorders>
              <w:top w:val="nil"/>
              <w:left w:val="nil"/>
              <w:bottom w:val="double" w:sz="6" w:space="0" w:color="000000"/>
              <w:right w:val="single" w:sz="4" w:space="0" w:color="000000"/>
            </w:tcBorders>
            <w:shd w:val="clear" w:color="000000" w:fill="FFFF99"/>
            <w:vAlign w:val="center"/>
            <w:hideMark/>
          </w:tcPr>
          <w:p w14:paraId="19B58BC8"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Haute-Saône</w:t>
            </w:r>
          </w:p>
        </w:tc>
        <w:tc>
          <w:tcPr>
            <w:tcW w:w="764" w:type="dxa"/>
            <w:gridSpan w:val="2"/>
            <w:tcBorders>
              <w:top w:val="nil"/>
              <w:left w:val="nil"/>
              <w:bottom w:val="double" w:sz="6" w:space="0" w:color="000000"/>
              <w:right w:val="single" w:sz="4" w:space="0" w:color="000000"/>
            </w:tcBorders>
            <w:shd w:val="clear" w:color="000000" w:fill="FFFF99"/>
            <w:vAlign w:val="center"/>
            <w:hideMark/>
          </w:tcPr>
          <w:p w14:paraId="64C03F5C"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Nord Franche-Comté</w:t>
            </w:r>
          </w:p>
        </w:tc>
        <w:tc>
          <w:tcPr>
            <w:tcW w:w="742" w:type="dxa"/>
            <w:tcBorders>
              <w:top w:val="nil"/>
              <w:left w:val="nil"/>
              <w:bottom w:val="double" w:sz="6" w:space="0" w:color="000000"/>
              <w:right w:val="single" w:sz="4" w:space="0" w:color="000000"/>
            </w:tcBorders>
            <w:shd w:val="clear" w:color="000000" w:fill="FFFF99"/>
            <w:vAlign w:val="center"/>
            <w:hideMark/>
          </w:tcPr>
          <w:p w14:paraId="3E4BA61B"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Centre Franche-Comté</w:t>
            </w:r>
          </w:p>
        </w:tc>
        <w:tc>
          <w:tcPr>
            <w:tcW w:w="499" w:type="dxa"/>
            <w:tcBorders>
              <w:top w:val="nil"/>
              <w:left w:val="nil"/>
              <w:bottom w:val="double" w:sz="6" w:space="0" w:color="000000"/>
              <w:right w:val="single" w:sz="4" w:space="0" w:color="000000"/>
            </w:tcBorders>
            <w:shd w:val="clear" w:color="000000" w:fill="FFFF99"/>
            <w:vAlign w:val="center"/>
            <w:hideMark/>
          </w:tcPr>
          <w:p w14:paraId="7730330C"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Jura</w:t>
            </w:r>
          </w:p>
        </w:tc>
        <w:tc>
          <w:tcPr>
            <w:tcW w:w="932" w:type="dxa"/>
            <w:gridSpan w:val="2"/>
            <w:tcBorders>
              <w:top w:val="nil"/>
              <w:left w:val="nil"/>
              <w:bottom w:val="double" w:sz="6" w:space="0" w:color="000000"/>
              <w:right w:val="single" w:sz="4" w:space="0" w:color="000000"/>
            </w:tcBorders>
            <w:shd w:val="clear" w:color="000000" w:fill="FFFF99"/>
            <w:vAlign w:val="center"/>
            <w:hideMark/>
          </w:tcPr>
          <w:p w14:paraId="0F233A04"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Bourgogne Méridionale</w:t>
            </w:r>
          </w:p>
        </w:tc>
        <w:tc>
          <w:tcPr>
            <w:tcW w:w="734" w:type="dxa"/>
            <w:tcBorders>
              <w:top w:val="nil"/>
              <w:left w:val="nil"/>
              <w:bottom w:val="double" w:sz="6" w:space="0" w:color="000000"/>
              <w:right w:val="single" w:sz="4" w:space="0" w:color="000000"/>
            </w:tcBorders>
            <w:shd w:val="clear" w:color="000000" w:fill="FFFF99"/>
            <w:vAlign w:val="center"/>
            <w:hideMark/>
          </w:tcPr>
          <w:p w14:paraId="5575593C"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Saône-et-Loire - Bresse - Morvan</w:t>
            </w:r>
          </w:p>
        </w:tc>
        <w:tc>
          <w:tcPr>
            <w:tcW w:w="742" w:type="dxa"/>
            <w:tcBorders>
              <w:top w:val="nil"/>
              <w:left w:val="nil"/>
              <w:bottom w:val="double" w:sz="6" w:space="0" w:color="000000"/>
              <w:right w:val="single" w:sz="4" w:space="0" w:color="000000"/>
            </w:tcBorders>
            <w:shd w:val="clear" w:color="000000" w:fill="FFFF99"/>
            <w:vAlign w:val="center"/>
            <w:hideMark/>
          </w:tcPr>
          <w:p w14:paraId="11ED2BF7"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Nièvre</w:t>
            </w:r>
          </w:p>
        </w:tc>
        <w:tc>
          <w:tcPr>
            <w:tcW w:w="829" w:type="dxa"/>
            <w:tcBorders>
              <w:top w:val="nil"/>
              <w:left w:val="nil"/>
              <w:bottom w:val="double" w:sz="6" w:space="0" w:color="000000"/>
              <w:right w:val="double" w:sz="6" w:space="0" w:color="000000"/>
            </w:tcBorders>
            <w:shd w:val="clear" w:color="000000" w:fill="FFFF99"/>
            <w:vAlign w:val="center"/>
            <w:hideMark/>
          </w:tcPr>
          <w:p w14:paraId="52BC5C0D"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Yonne</w:t>
            </w:r>
          </w:p>
        </w:tc>
      </w:tr>
      <w:tr w:rsidR="00D62654" w:rsidRPr="002830CA" w14:paraId="10CCF9C4" w14:textId="77777777" w:rsidTr="006551FE">
        <w:trPr>
          <w:trHeight w:val="300"/>
          <w:jc w:val="center"/>
        </w:trPr>
        <w:tc>
          <w:tcPr>
            <w:tcW w:w="1157" w:type="dxa"/>
            <w:gridSpan w:val="2"/>
            <w:vMerge w:val="restart"/>
            <w:tcBorders>
              <w:top w:val="nil"/>
              <w:left w:val="double" w:sz="6" w:space="0" w:color="000000"/>
              <w:bottom w:val="double" w:sz="6" w:space="0" w:color="000000"/>
              <w:right w:val="single" w:sz="4" w:space="0" w:color="000000"/>
            </w:tcBorders>
            <w:shd w:val="clear" w:color="000000" w:fill="EEECE1"/>
            <w:vAlign w:val="center"/>
            <w:hideMark/>
          </w:tcPr>
          <w:p w14:paraId="4B58A0F5"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Nombre d'implantations autorisées</w:t>
            </w:r>
          </w:p>
        </w:tc>
        <w:tc>
          <w:tcPr>
            <w:tcW w:w="1110" w:type="dxa"/>
            <w:gridSpan w:val="2"/>
            <w:tcBorders>
              <w:top w:val="double" w:sz="6" w:space="0" w:color="000000"/>
              <w:left w:val="nil"/>
              <w:bottom w:val="single" w:sz="4" w:space="0" w:color="000000"/>
              <w:right w:val="single" w:sz="4" w:space="0" w:color="000000"/>
            </w:tcBorders>
            <w:shd w:val="clear" w:color="000000" w:fill="EEECE1"/>
            <w:vAlign w:val="center"/>
            <w:hideMark/>
          </w:tcPr>
          <w:p w14:paraId="2223C274" w14:textId="77777777" w:rsidR="00D62654" w:rsidRPr="002830CA" w:rsidRDefault="00D62654" w:rsidP="006551FE">
            <w:pPr>
              <w:spacing w:after="0" w:line="240" w:lineRule="auto"/>
              <w:jc w:val="left"/>
              <w:rPr>
                <w:rFonts w:eastAsia="Times New Roman" w:cs="Calibri"/>
                <w:color w:val="000000"/>
                <w:sz w:val="16"/>
                <w:szCs w:val="16"/>
                <w:lang w:eastAsia="fr-FR"/>
              </w:rPr>
            </w:pPr>
            <w:r w:rsidRPr="002830CA">
              <w:rPr>
                <w:rFonts w:eastAsia="Times New Roman" w:cs="Calibri"/>
                <w:color w:val="000000"/>
                <w:sz w:val="16"/>
                <w:szCs w:val="16"/>
                <w:lang w:eastAsia="fr-FR"/>
              </w:rPr>
              <w:t>Hospitalisation complète</w:t>
            </w:r>
          </w:p>
        </w:tc>
        <w:tc>
          <w:tcPr>
            <w:tcW w:w="579" w:type="dxa"/>
            <w:tcBorders>
              <w:top w:val="nil"/>
              <w:left w:val="nil"/>
              <w:bottom w:val="single" w:sz="4" w:space="0" w:color="000000"/>
              <w:right w:val="single" w:sz="4" w:space="0" w:color="000000"/>
            </w:tcBorders>
            <w:shd w:val="clear" w:color="000000" w:fill="EEECE1"/>
            <w:vAlign w:val="center"/>
            <w:hideMark/>
          </w:tcPr>
          <w:p w14:paraId="50E7A1C0"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3</w:t>
            </w:r>
          </w:p>
        </w:tc>
        <w:tc>
          <w:tcPr>
            <w:tcW w:w="679" w:type="dxa"/>
            <w:gridSpan w:val="3"/>
            <w:tcBorders>
              <w:top w:val="nil"/>
              <w:left w:val="nil"/>
              <w:bottom w:val="single" w:sz="4" w:space="0" w:color="000000"/>
              <w:right w:val="single" w:sz="4" w:space="0" w:color="000000"/>
            </w:tcBorders>
            <w:shd w:val="clear" w:color="000000" w:fill="EEECE1"/>
            <w:vAlign w:val="center"/>
            <w:hideMark/>
          </w:tcPr>
          <w:p w14:paraId="613512C6"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3</w:t>
            </w:r>
          </w:p>
        </w:tc>
        <w:tc>
          <w:tcPr>
            <w:tcW w:w="754" w:type="dxa"/>
            <w:tcBorders>
              <w:top w:val="nil"/>
              <w:left w:val="nil"/>
              <w:bottom w:val="single" w:sz="4" w:space="0" w:color="000000"/>
              <w:right w:val="single" w:sz="4" w:space="0" w:color="000000"/>
            </w:tcBorders>
            <w:shd w:val="clear" w:color="000000" w:fill="EEECE1"/>
            <w:vAlign w:val="center"/>
            <w:hideMark/>
          </w:tcPr>
          <w:p w14:paraId="4C1E0F78"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3</w:t>
            </w:r>
          </w:p>
        </w:tc>
        <w:tc>
          <w:tcPr>
            <w:tcW w:w="752" w:type="dxa"/>
            <w:gridSpan w:val="2"/>
            <w:tcBorders>
              <w:top w:val="nil"/>
              <w:left w:val="nil"/>
              <w:bottom w:val="single" w:sz="4" w:space="0" w:color="000000"/>
              <w:right w:val="single" w:sz="4" w:space="0" w:color="000000"/>
            </w:tcBorders>
            <w:shd w:val="clear" w:color="000000" w:fill="EEECE1"/>
            <w:vAlign w:val="center"/>
            <w:hideMark/>
          </w:tcPr>
          <w:p w14:paraId="38444AC2"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5</w:t>
            </w:r>
          </w:p>
        </w:tc>
        <w:tc>
          <w:tcPr>
            <w:tcW w:w="511" w:type="dxa"/>
            <w:gridSpan w:val="2"/>
            <w:tcBorders>
              <w:top w:val="nil"/>
              <w:left w:val="nil"/>
              <w:bottom w:val="single" w:sz="4" w:space="0" w:color="000000"/>
              <w:right w:val="single" w:sz="4" w:space="0" w:color="000000"/>
            </w:tcBorders>
            <w:shd w:val="clear" w:color="000000" w:fill="EEECE1"/>
            <w:vAlign w:val="center"/>
            <w:hideMark/>
          </w:tcPr>
          <w:p w14:paraId="2EF4B7FD"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2</w:t>
            </w:r>
          </w:p>
        </w:tc>
        <w:tc>
          <w:tcPr>
            <w:tcW w:w="920" w:type="dxa"/>
            <w:tcBorders>
              <w:top w:val="nil"/>
              <w:left w:val="nil"/>
              <w:bottom w:val="single" w:sz="4" w:space="0" w:color="000000"/>
              <w:right w:val="single" w:sz="4" w:space="0" w:color="000000"/>
            </w:tcBorders>
            <w:shd w:val="clear" w:color="000000" w:fill="EEECE1"/>
            <w:vAlign w:val="center"/>
            <w:hideMark/>
          </w:tcPr>
          <w:p w14:paraId="7D4331A2"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2</w:t>
            </w:r>
          </w:p>
        </w:tc>
        <w:tc>
          <w:tcPr>
            <w:tcW w:w="734" w:type="dxa"/>
            <w:tcBorders>
              <w:top w:val="nil"/>
              <w:left w:val="nil"/>
              <w:bottom w:val="single" w:sz="4" w:space="0" w:color="000000"/>
              <w:right w:val="single" w:sz="4" w:space="0" w:color="000000"/>
            </w:tcBorders>
            <w:shd w:val="clear" w:color="000000" w:fill="EEECE1"/>
            <w:vAlign w:val="center"/>
            <w:hideMark/>
          </w:tcPr>
          <w:p w14:paraId="15D4140F"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3</w:t>
            </w:r>
          </w:p>
        </w:tc>
        <w:tc>
          <w:tcPr>
            <w:tcW w:w="742" w:type="dxa"/>
            <w:tcBorders>
              <w:top w:val="nil"/>
              <w:left w:val="nil"/>
              <w:bottom w:val="single" w:sz="4" w:space="0" w:color="000000"/>
              <w:right w:val="single" w:sz="4" w:space="0" w:color="000000"/>
            </w:tcBorders>
            <w:shd w:val="clear" w:color="000000" w:fill="EEECE1"/>
            <w:vAlign w:val="center"/>
            <w:hideMark/>
          </w:tcPr>
          <w:p w14:paraId="04122ED6"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3</w:t>
            </w:r>
          </w:p>
        </w:tc>
        <w:tc>
          <w:tcPr>
            <w:tcW w:w="829" w:type="dxa"/>
            <w:tcBorders>
              <w:top w:val="nil"/>
              <w:left w:val="nil"/>
              <w:bottom w:val="single" w:sz="4" w:space="0" w:color="000000"/>
              <w:right w:val="double" w:sz="6" w:space="0" w:color="000000"/>
            </w:tcBorders>
            <w:shd w:val="clear" w:color="000000" w:fill="EEECE1"/>
            <w:vAlign w:val="center"/>
            <w:hideMark/>
          </w:tcPr>
          <w:p w14:paraId="489B81BD"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4</w:t>
            </w:r>
          </w:p>
        </w:tc>
      </w:tr>
      <w:tr w:rsidR="00D62654" w:rsidRPr="002830CA" w14:paraId="119EE7CF" w14:textId="77777777" w:rsidTr="006551FE">
        <w:trPr>
          <w:trHeight w:val="290"/>
          <w:jc w:val="center"/>
        </w:trPr>
        <w:tc>
          <w:tcPr>
            <w:tcW w:w="1157" w:type="dxa"/>
            <w:gridSpan w:val="2"/>
            <w:vMerge/>
            <w:tcBorders>
              <w:top w:val="nil"/>
              <w:left w:val="double" w:sz="6" w:space="0" w:color="000000"/>
              <w:bottom w:val="double" w:sz="6" w:space="0" w:color="000000"/>
              <w:right w:val="single" w:sz="4" w:space="0" w:color="000000"/>
            </w:tcBorders>
            <w:vAlign w:val="center"/>
            <w:hideMark/>
          </w:tcPr>
          <w:p w14:paraId="2296A055" w14:textId="77777777" w:rsidR="00D62654" w:rsidRPr="002830CA" w:rsidRDefault="00D62654" w:rsidP="006551FE">
            <w:pPr>
              <w:spacing w:after="0" w:line="240" w:lineRule="auto"/>
              <w:jc w:val="left"/>
              <w:rPr>
                <w:rFonts w:eastAsia="Times New Roman" w:cs="Calibri"/>
                <w:color w:val="000000"/>
                <w:sz w:val="16"/>
                <w:szCs w:val="16"/>
                <w:lang w:eastAsia="fr-FR"/>
              </w:rPr>
            </w:pPr>
          </w:p>
        </w:tc>
        <w:tc>
          <w:tcPr>
            <w:tcW w:w="1110" w:type="dxa"/>
            <w:gridSpan w:val="2"/>
            <w:tcBorders>
              <w:top w:val="single" w:sz="4" w:space="0" w:color="000000"/>
              <w:left w:val="nil"/>
              <w:bottom w:val="single" w:sz="4" w:space="0" w:color="000000"/>
              <w:right w:val="single" w:sz="4" w:space="0" w:color="000000"/>
            </w:tcBorders>
            <w:shd w:val="clear" w:color="000000" w:fill="EEECE1"/>
            <w:vAlign w:val="center"/>
            <w:hideMark/>
          </w:tcPr>
          <w:p w14:paraId="0791A557" w14:textId="77777777" w:rsidR="00D62654" w:rsidRPr="002830CA" w:rsidRDefault="00D62654" w:rsidP="006551FE">
            <w:pPr>
              <w:spacing w:after="0" w:line="240" w:lineRule="auto"/>
              <w:jc w:val="left"/>
              <w:rPr>
                <w:rFonts w:eastAsia="Times New Roman" w:cs="Calibri"/>
                <w:color w:val="000000"/>
                <w:sz w:val="16"/>
                <w:szCs w:val="16"/>
                <w:lang w:eastAsia="fr-FR"/>
              </w:rPr>
            </w:pPr>
            <w:r w:rsidRPr="002830CA">
              <w:rPr>
                <w:rFonts w:eastAsia="Times New Roman" w:cs="Calibri"/>
                <w:color w:val="000000"/>
                <w:sz w:val="16"/>
                <w:szCs w:val="16"/>
                <w:lang w:eastAsia="fr-FR"/>
              </w:rPr>
              <w:t>Hospitalisation de jour</w:t>
            </w:r>
          </w:p>
        </w:tc>
        <w:tc>
          <w:tcPr>
            <w:tcW w:w="579" w:type="dxa"/>
            <w:tcBorders>
              <w:top w:val="nil"/>
              <w:left w:val="nil"/>
              <w:bottom w:val="single" w:sz="4" w:space="0" w:color="000000"/>
              <w:right w:val="single" w:sz="4" w:space="0" w:color="000000"/>
            </w:tcBorders>
            <w:shd w:val="clear" w:color="000000" w:fill="EEECE1"/>
            <w:vAlign w:val="center"/>
            <w:hideMark/>
          </w:tcPr>
          <w:p w14:paraId="7980A084"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5</w:t>
            </w:r>
          </w:p>
        </w:tc>
        <w:tc>
          <w:tcPr>
            <w:tcW w:w="679" w:type="dxa"/>
            <w:gridSpan w:val="3"/>
            <w:tcBorders>
              <w:top w:val="nil"/>
              <w:left w:val="nil"/>
              <w:bottom w:val="single" w:sz="4" w:space="0" w:color="000000"/>
              <w:right w:val="single" w:sz="4" w:space="0" w:color="000000"/>
            </w:tcBorders>
            <w:shd w:val="clear" w:color="000000" w:fill="EEECE1"/>
            <w:vAlign w:val="center"/>
            <w:hideMark/>
          </w:tcPr>
          <w:p w14:paraId="569AE4B5"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7</w:t>
            </w:r>
          </w:p>
        </w:tc>
        <w:tc>
          <w:tcPr>
            <w:tcW w:w="754" w:type="dxa"/>
            <w:tcBorders>
              <w:top w:val="nil"/>
              <w:left w:val="nil"/>
              <w:bottom w:val="single" w:sz="4" w:space="0" w:color="000000"/>
              <w:right w:val="single" w:sz="4" w:space="0" w:color="000000"/>
            </w:tcBorders>
            <w:shd w:val="clear" w:color="000000" w:fill="EEECE1"/>
            <w:vAlign w:val="center"/>
            <w:hideMark/>
          </w:tcPr>
          <w:p w14:paraId="0F44DE3B"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4</w:t>
            </w:r>
          </w:p>
        </w:tc>
        <w:tc>
          <w:tcPr>
            <w:tcW w:w="752" w:type="dxa"/>
            <w:gridSpan w:val="2"/>
            <w:tcBorders>
              <w:top w:val="nil"/>
              <w:left w:val="nil"/>
              <w:bottom w:val="single" w:sz="4" w:space="0" w:color="000000"/>
              <w:right w:val="single" w:sz="4" w:space="0" w:color="000000"/>
            </w:tcBorders>
            <w:shd w:val="clear" w:color="000000" w:fill="EEECE1"/>
            <w:vAlign w:val="center"/>
            <w:hideMark/>
          </w:tcPr>
          <w:p w14:paraId="600E352E"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12</w:t>
            </w:r>
          </w:p>
        </w:tc>
        <w:tc>
          <w:tcPr>
            <w:tcW w:w="511" w:type="dxa"/>
            <w:gridSpan w:val="2"/>
            <w:tcBorders>
              <w:top w:val="nil"/>
              <w:left w:val="nil"/>
              <w:bottom w:val="single" w:sz="4" w:space="0" w:color="000000"/>
              <w:right w:val="single" w:sz="4" w:space="0" w:color="000000"/>
            </w:tcBorders>
            <w:shd w:val="clear" w:color="000000" w:fill="EEECE1"/>
            <w:vAlign w:val="center"/>
            <w:hideMark/>
          </w:tcPr>
          <w:p w14:paraId="1C1B04F3"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4</w:t>
            </w:r>
          </w:p>
        </w:tc>
        <w:tc>
          <w:tcPr>
            <w:tcW w:w="920" w:type="dxa"/>
            <w:tcBorders>
              <w:top w:val="nil"/>
              <w:left w:val="nil"/>
              <w:bottom w:val="single" w:sz="4" w:space="0" w:color="000000"/>
              <w:right w:val="single" w:sz="4" w:space="0" w:color="000000"/>
            </w:tcBorders>
            <w:shd w:val="clear" w:color="000000" w:fill="EEECE1"/>
            <w:vAlign w:val="center"/>
            <w:hideMark/>
          </w:tcPr>
          <w:p w14:paraId="53998C95"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2</w:t>
            </w:r>
          </w:p>
        </w:tc>
        <w:tc>
          <w:tcPr>
            <w:tcW w:w="734" w:type="dxa"/>
            <w:tcBorders>
              <w:top w:val="nil"/>
              <w:left w:val="nil"/>
              <w:bottom w:val="single" w:sz="4" w:space="0" w:color="000000"/>
              <w:right w:val="single" w:sz="4" w:space="0" w:color="000000"/>
            </w:tcBorders>
            <w:shd w:val="clear" w:color="000000" w:fill="EEECE1"/>
            <w:vAlign w:val="center"/>
            <w:hideMark/>
          </w:tcPr>
          <w:p w14:paraId="44B313B5"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7</w:t>
            </w:r>
          </w:p>
        </w:tc>
        <w:tc>
          <w:tcPr>
            <w:tcW w:w="742" w:type="dxa"/>
            <w:tcBorders>
              <w:top w:val="nil"/>
              <w:left w:val="nil"/>
              <w:bottom w:val="single" w:sz="4" w:space="0" w:color="000000"/>
              <w:right w:val="single" w:sz="4" w:space="0" w:color="000000"/>
            </w:tcBorders>
            <w:shd w:val="clear" w:color="000000" w:fill="EEECE1"/>
            <w:vAlign w:val="center"/>
            <w:hideMark/>
          </w:tcPr>
          <w:p w14:paraId="2507EFF5"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5</w:t>
            </w:r>
          </w:p>
        </w:tc>
        <w:tc>
          <w:tcPr>
            <w:tcW w:w="829" w:type="dxa"/>
            <w:tcBorders>
              <w:top w:val="nil"/>
              <w:left w:val="nil"/>
              <w:bottom w:val="single" w:sz="4" w:space="0" w:color="000000"/>
              <w:right w:val="double" w:sz="6" w:space="0" w:color="000000"/>
            </w:tcBorders>
            <w:shd w:val="clear" w:color="000000" w:fill="EEECE1"/>
            <w:vAlign w:val="center"/>
            <w:hideMark/>
          </w:tcPr>
          <w:p w14:paraId="3C8D3E61"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5</w:t>
            </w:r>
          </w:p>
        </w:tc>
      </w:tr>
      <w:tr w:rsidR="00D62654" w:rsidRPr="002830CA" w14:paraId="6132D139" w14:textId="77777777" w:rsidTr="006551FE">
        <w:trPr>
          <w:trHeight w:val="290"/>
          <w:jc w:val="center"/>
        </w:trPr>
        <w:tc>
          <w:tcPr>
            <w:tcW w:w="1157" w:type="dxa"/>
            <w:gridSpan w:val="2"/>
            <w:vMerge/>
            <w:tcBorders>
              <w:top w:val="nil"/>
              <w:left w:val="double" w:sz="6" w:space="0" w:color="000000"/>
              <w:bottom w:val="double" w:sz="6" w:space="0" w:color="000000"/>
              <w:right w:val="single" w:sz="4" w:space="0" w:color="000000"/>
            </w:tcBorders>
            <w:vAlign w:val="center"/>
            <w:hideMark/>
          </w:tcPr>
          <w:p w14:paraId="182F9824" w14:textId="77777777" w:rsidR="00D62654" w:rsidRPr="002830CA" w:rsidRDefault="00D62654" w:rsidP="006551FE">
            <w:pPr>
              <w:spacing w:after="0" w:line="240" w:lineRule="auto"/>
              <w:jc w:val="left"/>
              <w:rPr>
                <w:rFonts w:eastAsia="Times New Roman" w:cs="Calibri"/>
                <w:color w:val="000000"/>
                <w:sz w:val="16"/>
                <w:szCs w:val="16"/>
                <w:lang w:eastAsia="fr-FR"/>
              </w:rPr>
            </w:pPr>
          </w:p>
        </w:tc>
        <w:tc>
          <w:tcPr>
            <w:tcW w:w="1110" w:type="dxa"/>
            <w:gridSpan w:val="2"/>
            <w:tcBorders>
              <w:top w:val="single" w:sz="4" w:space="0" w:color="000000"/>
              <w:left w:val="nil"/>
              <w:bottom w:val="single" w:sz="4" w:space="0" w:color="000000"/>
              <w:right w:val="single" w:sz="4" w:space="0" w:color="000000"/>
            </w:tcBorders>
            <w:shd w:val="clear" w:color="000000" w:fill="EEECE1"/>
            <w:vAlign w:val="center"/>
            <w:hideMark/>
          </w:tcPr>
          <w:p w14:paraId="74EC496F" w14:textId="77777777" w:rsidR="00D62654" w:rsidRPr="002830CA" w:rsidRDefault="00D62654" w:rsidP="006551FE">
            <w:pPr>
              <w:spacing w:after="0" w:line="240" w:lineRule="auto"/>
              <w:jc w:val="left"/>
              <w:rPr>
                <w:rFonts w:eastAsia="Times New Roman" w:cs="Calibri"/>
                <w:color w:val="000000"/>
                <w:sz w:val="16"/>
                <w:szCs w:val="16"/>
                <w:lang w:eastAsia="fr-FR"/>
              </w:rPr>
            </w:pPr>
            <w:r w:rsidRPr="002830CA">
              <w:rPr>
                <w:rFonts w:eastAsia="Times New Roman" w:cs="Calibri"/>
                <w:color w:val="000000"/>
                <w:sz w:val="16"/>
                <w:szCs w:val="16"/>
                <w:lang w:eastAsia="fr-FR"/>
              </w:rPr>
              <w:t>Hospitalisation de nuit</w:t>
            </w:r>
          </w:p>
        </w:tc>
        <w:tc>
          <w:tcPr>
            <w:tcW w:w="579" w:type="dxa"/>
            <w:tcBorders>
              <w:top w:val="nil"/>
              <w:left w:val="nil"/>
              <w:bottom w:val="single" w:sz="4" w:space="0" w:color="000000"/>
              <w:right w:val="single" w:sz="4" w:space="0" w:color="000000"/>
            </w:tcBorders>
            <w:shd w:val="clear" w:color="000000" w:fill="EEECE1"/>
            <w:vAlign w:val="center"/>
            <w:hideMark/>
          </w:tcPr>
          <w:p w14:paraId="27CA158C"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679" w:type="dxa"/>
            <w:gridSpan w:val="3"/>
            <w:tcBorders>
              <w:top w:val="nil"/>
              <w:left w:val="nil"/>
              <w:bottom w:val="single" w:sz="4" w:space="0" w:color="000000"/>
              <w:right w:val="single" w:sz="4" w:space="0" w:color="000000"/>
            </w:tcBorders>
            <w:shd w:val="clear" w:color="000000" w:fill="EEECE1"/>
            <w:vAlign w:val="center"/>
            <w:hideMark/>
          </w:tcPr>
          <w:p w14:paraId="0EA956D5"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2</w:t>
            </w:r>
          </w:p>
        </w:tc>
        <w:tc>
          <w:tcPr>
            <w:tcW w:w="754" w:type="dxa"/>
            <w:tcBorders>
              <w:top w:val="nil"/>
              <w:left w:val="nil"/>
              <w:bottom w:val="single" w:sz="4" w:space="0" w:color="000000"/>
              <w:right w:val="single" w:sz="4" w:space="0" w:color="000000"/>
            </w:tcBorders>
            <w:shd w:val="clear" w:color="000000" w:fill="EEECE1"/>
            <w:vAlign w:val="center"/>
            <w:hideMark/>
          </w:tcPr>
          <w:p w14:paraId="1174DAFC"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52" w:type="dxa"/>
            <w:gridSpan w:val="2"/>
            <w:tcBorders>
              <w:top w:val="nil"/>
              <w:left w:val="nil"/>
              <w:bottom w:val="single" w:sz="4" w:space="0" w:color="000000"/>
              <w:right w:val="single" w:sz="4" w:space="0" w:color="000000"/>
            </w:tcBorders>
            <w:shd w:val="clear" w:color="000000" w:fill="EEECE1"/>
            <w:vAlign w:val="center"/>
            <w:hideMark/>
          </w:tcPr>
          <w:p w14:paraId="4B01B277"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5</w:t>
            </w:r>
          </w:p>
        </w:tc>
        <w:tc>
          <w:tcPr>
            <w:tcW w:w="511" w:type="dxa"/>
            <w:gridSpan w:val="2"/>
            <w:tcBorders>
              <w:top w:val="nil"/>
              <w:left w:val="nil"/>
              <w:bottom w:val="single" w:sz="4" w:space="0" w:color="000000"/>
              <w:right w:val="single" w:sz="4" w:space="0" w:color="000000"/>
            </w:tcBorders>
            <w:shd w:val="clear" w:color="000000" w:fill="EEECE1"/>
            <w:vAlign w:val="center"/>
            <w:hideMark/>
          </w:tcPr>
          <w:p w14:paraId="1B284C8F"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920" w:type="dxa"/>
            <w:tcBorders>
              <w:top w:val="nil"/>
              <w:left w:val="nil"/>
              <w:bottom w:val="single" w:sz="4" w:space="0" w:color="000000"/>
              <w:right w:val="single" w:sz="4" w:space="0" w:color="000000"/>
            </w:tcBorders>
            <w:shd w:val="clear" w:color="000000" w:fill="EEECE1"/>
            <w:vAlign w:val="center"/>
            <w:hideMark/>
          </w:tcPr>
          <w:p w14:paraId="740DCECE"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34" w:type="dxa"/>
            <w:tcBorders>
              <w:top w:val="nil"/>
              <w:left w:val="nil"/>
              <w:bottom w:val="single" w:sz="4" w:space="0" w:color="000000"/>
              <w:right w:val="single" w:sz="4" w:space="0" w:color="000000"/>
            </w:tcBorders>
            <w:shd w:val="clear" w:color="000000" w:fill="EEECE1"/>
            <w:vAlign w:val="center"/>
            <w:hideMark/>
          </w:tcPr>
          <w:p w14:paraId="50C3B244"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2</w:t>
            </w:r>
          </w:p>
        </w:tc>
        <w:tc>
          <w:tcPr>
            <w:tcW w:w="742" w:type="dxa"/>
            <w:tcBorders>
              <w:top w:val="nil"/>
              <w:left w:val="nil"/>
              <w:bottom w:val="single" w:sz="4" w:space="0" w:color="000000"/>
              <w:right w:val="single" w:sz="4" w:space="0" w:color="000000"/>
            </w:tcBorders>
            <w:shd w:val="clear" w:color="000000" w:fill="EEECE1"/>
            <w:vAlign w:val="center"/>
            <w:hideMark/>
          </w:tcPr>
          <w:p w14:paraId="7E9AB73C"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829" w:type="dxa"/>
            <w:tcBorders>
              <w:top w:val="nil"/>
              <w:left w:val="nil"/>
              <w:bottom w:val="single" w:sz="4" w:space="0" w:color="000000"/>
              <w:right w:val="double" w:sz="6" w:space="0" w:color="000000"/>
            </w:tcBorders>
            <w:shd w:val="clear" w:color="000000" w:fill="EEECE1"/>
            <w:vAlign w:val="center"/>
            <w:hideMark/>
          </w:tcPr>
          <w:p w14:paraId="10748584"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1</w:t>
            </w:r>
          </w:p>
        </w:tc>
      </w:tr>
      <w:tr w:rsidR="00D62654" w:rsidRPr="002830CA" w14:paraId="5B42D301" w14:textId="77777777" w:rsidTr="006551FE">
        <w:trPr>
          <w:trHeight w:val="290"/>
          <w:jc w:val="center"/>
        </w:trPr>
        <w:tc>
          <w:tcPr>
            <w:tcW w:w="1157" w:type="dxa"/>
            <w:gridSpan w:val="2"/>
            <w:vMerge/>
            <w:tcBorders>
              <w:top w:val="nil"/>
              <w:left w:val="double" w:sz="6" w:space="0" w:color="000000"/>
              <w:bottom w:val="double" w:sz="6" w:space="0" w:color="000000"/>
              <w:right w:val="single" w:sz="4" w:space="0" w:color="000000"/>
            </w:tcBorders>
            <w:vAlign w:val="center"/>
            <w:hideMark/>
          </w:tcPr>
          <w:p w14:paraId="7591615A" w14:textId="77777777" w:rsidR="00D62654" w:rsidRPr="002830CA" w:rsidRDefault="00D62654" w:rsidP="006551FE">
            <w:pPr>
              <w:spacing w:after="0" w:line="240" w:lineRule="auto"/>
              <w:jc w:val="left"/>
              <w:rPr>
                <w:rFonts w:eastAsia="Times New Roman" w:cs="Calibri"/>
                <w:color w:val="000000"/>
                <w:sz w:val="16"/>
                <w:szCs w:val="16"/>
                <w:lang w:eastAsia="fr-FR"/>
              </w:rPr>
            </w:pPr>
          </w:p>
        </w:tc>
        <w:tc>
          <w:tcPr>
            <w:tcW w:w="1110" w:type="dxa"/>
            <w:gridSpan w:val="2"/>
            <w:tcBorders>
              <w:top w:val="single" w:sz="4" w:space="0" w:color="000000"/>
              <w:left w:val="nil"/>
              <w:bottom w:val="single" w:sz="4" w:space="0" w:color="000000"/>
              <w:right w:val="single" w:sz="4" w:space="0" w:color="000000"/>
            </w:tcBorders>
            <w:shd w:val="clear" w:color="000000" w:fill="EEECE1"/>
            <w:vAlign w:val="center"/>
            <w:hideMark/>
          </w:tcPr>
          <w:p w14:paraId="6550BE3E" w14:textId="77777777" w:rsidR="00D62654" w:rsidRPr="002830CA" w:rsidRDefault="00D62654" w:rsidP="006551FE">
            <w:pPr>
              <w:spacing w:after="0" w:line="240" w:lineRule="auto"/>
              <w:jc w:val="left"/>
              <w:rPr>
                <w:rFonts w:eastAsia="Times New Roman" w:cs="Calibri"/>
                <w:color w:val="000000"/>
                <w:sz w:val="16"/>
                <w:szCs w:val="16"/>
                <w:lang w:eastAsia="fr-FR"/>
              </w:rPr>
            </w:pPr>
            <w:r w:rsidRPr="002830CA">
              <w:rPr>
                <w:rFonts w:eastAsia="Times New Roman" w:cs="Calibri"/>
                <w:color w:val="000000"/>
                <w:sz w:val="16"/>
                <w:szCs w:val="16"/>
                <w:lang w:eastAsia="fr-FR"/>
              </w:rPr>
              <w:t>Placement familial thérapeutique</w:t>
            </w:r>
          </w:p>
        </w:tc>
        <w:tc>
          <w:tcPr>
            <w:tcW w:w="579" w:type="dxa"/>
            <w:tcBorders>
              <w:top w:val="nil"/>
              <w:left w:val="nil"/>
              <w:bottom w:val="single" w:sz="4" w:space="0" w:color="000000"/>
              <w:right w:val="single" w:sz="4" w:space="0" w:color="000000"/>
            </w:tcBorders>
            <w:shd w:val="clear" w:color="000000" w:fill="EEECE1"/>
            <w:vAlign w:val="center"/>
            <w:hideMark/>
          </w:tcPr>
          <w:p w14:paraId="659F36CC"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1</w:t>
            </w:r>
          </w:p>
        </w:tc>
        <w:tc>
          <w:tcPr>
            <w:tcW w:w="679" w:type="dxa"/>
            <w:gridSpan w:val="3"/>
            <w:tcBorders>
              <w:top w:val="nil"/>
              <w:left w:val="nil"/>
              <w:bottom w:val="single" w:sz="4" w:space="0" w:color="000000"/>
              <w:right w:val="single" w:sz="4" w:space="0" w:color="000000"/>
            </w:tcBorders>
            <w:shd w:val="clear" w:color="000000" w:fill="EEECE1"/>
            <w:vAlign w:val="center"/>
            <w:hideMark/>
          </w:tcPr>
          <w:p w14:paraId="28062DFE"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1</w:t>
            </w:r>
          </w:p>
        </w:tc>
        <w:tc>
          <w:tcPr>
            <w:tcW w:w="754" w:type="dxa"/>
            <w:tcBorders>
              <w:top w:val="nil"/>
              <w:left w:val="nil"/>
              <w:bottom w:val="single" w:sz="4" w:space="0" w:color="000000"/>
              <w:right w:val="single" w:sz="4" w:space="0" w:color="000000"/>
            </w:tcBorders>
            <w:shd w:val="clear" w:color="000000" w:fill="EEECE1"/>
            <w:vAlign w:val="center"/>
            <w:hideMark/>
          </w:tcPr>
          <w:p w14:paraId="101F22BF"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1</w:t>
            </w:r>
          </w:p>
        </w:tc>
        <w:tc>
          <w:tcPr>
            <w:tcW w:w="752" w:type="dxa"/>
            <w:gridSpan w:val="2"/>
            <w:tcBorders>
              <w:top w:val="nil"/>
              <w:left w:val="nil"/>
              <w:bottom w:val="single" w:sz="4" w:space="0" w:color="000000"/>
              <w:right w:val="single" w:sz="4" w:space="0" w:color="000000"/>
            </w:tcBorders>
            <w:shd w:val="clear" w:color="000000" w:fill="EEECE1"/>
            <w:vAlign w:val="center"/>
            <w:hideMark/>
          </w:tcPr>
          <w:p w14:paraId="1584B914"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511" w:type="dxa"/>
            <w:gridSpan w:val="2"/>
            <w:tcBorders>
              <w:top w:val="nil"/>
              <w:left w:val="nil"/>
              <w:bottom w:val="single" w:sz="4" w:space="0" w:color="000000"/>
              <w:right w:val="single" w:sz="4" w:space="0" w:color="000000"/>
            </w:tcBorders>
            <w:shd w:val="clear" w:color="000000" w:fill="EEECE1"/>
            <w:vAlign w:val="center"/>
            <w:hideMark/>
          </w:tcPr>
          <w:p w14:paraId="1FBCF6E1"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920" w:type="dxa"/>
            <w:tcBorders>
              <w:top w:val="nil"/>
              <w:left w:val="nil"/>
              <w:bottom w:val="single" w:sz="4" w:space="0" w:color="000000"/>
              <w:right w:val="single" w:sz="4" w:space="0" w:color="000000"/>
            </w:tcBorders>
            <w:shd w:val="clear" w:color="000000" w:fill="EEECE1"/>
            <w:vAlign w:val="center"/>
            <w:hideMark/>
          </w:tcPr>
          <w:p w14:paraId="2F57DB93"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34" w:type="dxa"/>
            <w:tcBorders>
              <w:top w:val="nil"/>
              <w:left w:val="nil"/>
              <w:bottom w:val="single" w:sz="4" w:space="0" w:color="000000"/>
              <w:right w:val="single" w:sz="4" w:space="0" w:color="000000"/>
            </w:tcBorders>
            <w:shd w:val="clear" w:color="000000" w:fill="EEECE1"/>
            <w:vAlign w:val="center"/>
            <w:hideMark/>
          </w:tcPr>
          <w:p w14:paraId="588F54F7"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42" w:type="dxa"/>
            <w:tcBorders>
              <w:top w:val="nil"/>
              <w:left w:val="nil"/>
              <w:bottom w:val="single" w:sz="4" w:space="0" w:color="000000"/>
              <w:right w:val="single" w:sz="4" w:space="0" w:color="000000"/>
            </w:tcBorders>
            <w:shd w:val="clear" w:color="000000" w:fill="EEECE1"/>
            <w:vAlign w:val="center"/>
            <w:hideMark/>
          </w:tcPr>
          <w:p w14:paraId="0DBB7B46"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1</w:t>
            </w:r>
          </w:p>
        </w:tc>
        <w:tc>
          <w:tcPr>
            <w:tcW w:w="829" w:type="dxa"/>
            <w:tcBorders>
              <w:top w:val="nil"/>
              <w:left w:val="nil"/>
              <w:bottom w:val="single" w:sz="4" w:space="0" w:color="000000"/>
              <w:right w:val="double" w:sz="6" w:space="0" w:color="000000"/>
            </w:tcBorders>
            <w:shd w:val="clear" w:color="000000" w:fill="EEECE1"/>
            <w:vAlign w:val="center"/>
            <w:hideMark/>
          </w:tcPr>
          <w:p w14:paraId="6C74E35A"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1</w:t>
            </w:r>
          </w:p>
        </w:tc>
      </w:tr>
      <w:tr w:rsidR="00D62654" w:rsidRPr="002830CA" w14:paraId="384F397B" w14:textId="77777777" w:rsidTr="006551FE">
        <w:trPr>
          <w:trHeight w:val="290"/>
          <w:jc w:val="center"/>
        </w:trPr>
        <w:tc>
          <w:tcPr>
            <w:tcW w:w="1157" w:type="dxa"/>
            <w:gridSpan w:val="2"/>
            <w:vMerge/>
            <w:tcBorders>
              <w:top w:val="nil"/>
              <w:left w:val="double" w:sz="6" w:space="0" w:color="000000"/>
              <w:bottom w:val="double" w:sz="6" w:space="0" w:color="000000"/>
              <w:right w:val="single" w:sz="4" w:space="0" w:color="000000"/>
            </w:tcBorders>
            <w:vAlign w:val="center"/>
            <w:hideMark/>
          </w:tcPr>
          <w:p w14:paraId="2DA5A901" w14:textId="77777777" w:rsidR="00D62654" w:rsidRPr="002830CA" w:rsidRDefault="00D62654" w:rsidP="006551FE">
            <w:pPr>
              <w:spacing w:after="0" w:line="240" w:lineRule="auto"/>
              <w:jc w:val="left"/>
              <w:rPr>
                <w:rFonts w:eastAsia="Times New Roman" w:cs="Calibri"/>
                <w:color w:val="000000"/>
                <w:sz w:val="16"/>
                <w:szCs w:val="16"/>
                <w:lang w:eastAsia="fr-FR"/>
              </w:rPr>
            </w:pPr>
          </w:p>
        </w:tc>
        <w:tc>
          <w:tcPr>
            <w:tcW w:w="1110" w:type="dxa"/>
            <w:gridSpan w:val="2"/>
            <w:tcBorders>
              <w:top w:val="single" w:sz="4" w:space="0" w:color="000000"/>
              <w:left w:val="nil"/>
              <w:bottom w:val="single" w:sz="4" w:space="0" w:color="000000"/>
              <w:right w:val="single" w:sz="4" w:space="0" w:color="000000"/>
            </w:tcBorders>
            <w:shd w:val="clear" w:color="000000" w:fill="EEECE1"/>
            <w:vAlign w:val="center"/>
            <w:hideMark/>
          </w:tcPr>
          <w:p w14:paraId="47514475" w14:textId="77777777" w:rsidR="00D62654" w:rsidRPr="002830CA" w:rsidRDefault="00D62654" w:rsidP="006551FE">
            <w:pPr>
              <w:spacing w:after="0" w:line="240" w:lineRule="auto"/>
              <w:jc w:val="left"/>
              <w:rPr>
                <w:rFonts w:eastAsia="Times New Roman" w:cs="Calibri"/>
                <w:color w:val="000000"/>
                <w:sz w:val="16"/>
                <w:szCs w:val="16"/>
                <w:lang w:eastAsia="fr-FR"/>
              </w:rPr>
            </w:pPr>
            <w:r w:rsidRPr="002830CA">
              <w:rPr>
                <w:rFonts w:eastAsia="Times New Roman" w:cs="Calibri"/>
                <w:color w:val="000000"/>
                <w:sz w:val="16"/>
                <w:szCs w:val="16"/>
                <w:lang w:eastAsia="fr-FR"/>
              </w:rPr>
              <w:t>Appartement thérapeutique</w:t>
            </w:r>
          </w:p>
        </w:tc>
        <w:tc>
          <w:tcPr>
            <w:tcW w:w="579" w:type="dxa"/>
            <w:tcBorders>
              <w:top w:val="nil"/>
              <w:left w:val="nil"/>
              <w:bottom w:val="single" w:sz="4" w:space="0" w:color="000000"/>
              <w:right w:val="single" w:sz="4" w:space="0" w:color="000000"/>
            </w:tcBorders>
            <w:shd w:val="clear" w:color="000000" w:fill="EEECE1"/>
            <w:vAlign w:val="center"/>
            <w:hideMark/>
          </w:tcPr>
          <w:p w14:paraId="13BC2615"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679" w:type="dxa"/>
            <w:gridSpan w:val="3"/>
            <w:tcBorders>
              <w:top w:val="nil"/>
              <w:left w:val="nil"/>
              <w:bottom w:val="single" w:sz="4" w:space="0" w:color="000000"/>
              <w:right w:val="single" w:sz="4" w:space="0" w:color="000000"/>
            </w:tcBorders>
            <w:shd w:val="clear" w:color="000000" w:fill="EEECE1"/>
            <w:vAlign w:val="center"/>
            <w:hideMark/>
          </w:tcPr>
          <w:p w14:paraId="340DA47C"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54" w:type="dxa"/>
            <w:tcBorders>
              <w:top w:val="nil"/>
              <w:left w:val="nil"/>
              <w:bottom w:val="single" w:sz="4" w:space="0" w:color="000000"/>
              <w:right w:val="single" w:sz="4" w:space="0" w:color="000000"/>
            </w:tcBorders>
            <w:shd w:val="clear" w:color="000000" w:fill="EEECE1"/>
            <w:vAlign w:val="center"/>
            <w:hideMark/>
          </w:tcPr>
          <w:p w14:paraId="0A6BED03"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52" w:type="dxa"/>
            <w:gridSpan w:val="2"/>
            <w:tcBorders>
              <w:top w:val="nil"/>
              <w:left w:val="nil"/>
              <w:bottom w:val="single" w:sz="4" w:space="0" w:color="000000"/>
              <w:right w:val="single" w:sz="4" w:space="0" w:color="000000"/>
            </w:tcBorders>
            <w:shd w:val="clear" w:color="000000" w:fill="EEECE1"/>
            <w:vAlign w:val="center"/>
            <w:hideMark/>
          </w:tcPr>
          <w:p w14:paraId="697035E6"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3</w:t>
            </w:r>
          </w:p>
        </w:tc>
        <w:tc>
          <w:tcPr>
            <w:tcW w:w="511" w:type="dxa"/>
            <w:gridSpan w:val="2"/>
            <w:tcBorders>
              <w:top w:val="nil"/>
              <w:left w:val="nil"/>
              <w:bottom w:val="single" w:sz="4" w:space="0" w:color="000000"/>
              <w:right w:val="single" w:sz="4" w:space="0" w:color="000000"/>
            </w:tcBorders>
            <w:shd w:val="clear" w:color="000000" w:fill="EEECE1"/>
            <w:vAlign w:val="center"/>
            <w:hideMark/>
          </w:tcPr>
          <w:p w14:paraId="10D0A009"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2</w:t>
            </w:r>
          </w:p>
        </w:tc>
        <w:tc>
          <w:tcPr>
            <w:tcW w:w="920" w:type="dxa"/>
            <w:tcBorders>
              <w:top w:val="nil"/>
              <w:left w:val="nil"/>
              <w:bottom w:val="single" w:sz="4" w:space="0" w:color="000000"/>
              <w:right w:val="single" w:sz="4" w:space="0" w:color="000000"/>
            </w:tcBorders>
            <w:shd w:val="clear" w:color="000000" w:fill="EEECE1"/>
            <w:vAlign w:val="center"/>
            <w:hideMark/>
          </w:tcPr>
          <w:p w14:paraId="2E9826D4"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34" w:type="dxa"/>
            <w:tcBorders>
              <w:top w:val="nil"/>
              <w:left w:val="nil"/>
              <w:bottom w:val="single" w:sz="4" w:space="0" w:color="000000"/>
              <w:right w:val="single" w:sz="4" w:space="0" w:color="000000"/>
            </w:tcBorders>
            <w:shd w:val="clear" w:color="000000" w:fill="EEECE1"/>
            <w:vAlign w:val="center"/>
            <w:hideMark/>
          </w:tcPr>
          <w:p w14:paraId="1E165747"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1</w:t>
            </w:r>
          </w:p>
        </w:tc>
        <w:tc>
          <w:tcPr>
            <w:tcW w:w="742" w:type="dxa"/>
            <w:tcBorders>
              <w:top w:val="nil"/>
              <w:left w:val="nil"/>
              <w:bottom w:val="single" w:sz="4" w:space="0" w:color="000000"/>
              <w:right w:val="single" w:sz="4" w:space="0" w:color="000000"/>
            </w:tcBorders>
            <w:shd w:val="clear" w:color="000000" w:fill="EEECE1"/>
            <w:vAlign w:val="center"/>
            <w:hideMark/>
          </w:tcPr>
          <w:p w14:paraId="5A1F047A"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829" w:type="dxa"/>
            <w:tcBorders>
              <w:top w:val="nil"/>
              <w:left w:val="nil"/>
              <w:bottom w:val="single" w:sz="4" w:space="0" w:color="000000"/>
              <w:right w:val="double" w:sz="6" w:space="0" w:color="000000"/>
            </w:tcBorders>
            <w:shd w:val="clear" w:color="000000" w:fill="EEECE1"/>
            <w:vAlign w:val="center"/>
            <w:hideMark/>
          </w:tcPr>
          <w:p w14:paraId="72FB934F"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r>
      <w:tr w:rsidR="00D62654" w:rsidRPr="002830CA" w14:paraId="3EDC3074" w14:textId="77777777" w:rsidTr="002D54AA">
        <w:trPr>
          <w:trHeight w:val="290"/>
          <w:jc w:val="center"/>
        </w:trPr>
        <w:tc>
          <w:tcPr>
            <w:tcW w:w="1157" w:type="dxa"/>
            <w:gridSpan w:val="2"/>
            <w:vMerge/>
            <w:tcBorders>
              <w:top w:val="nil"/>
              <w:left w:val="double" w:sz="6" w:space="0" w:color="000000"/>
              <w:bottom w:val="double" w:sz="6" w:space="0" w:color="000000"/>
              <w:right w:val="single" w:sz="4" w:space="0" w:color="000000"/>
            </w:tcBorders>
            <w:vAlign w:val="center"/>
            <w:hideMark/>
          </w:tcPr>
          <w:p w14:paraId="525D0038" w14:textId="77777777" w:rsidR="00D62654" w:rsidRPr="002830CA" w:rsidRDefault="00D62654" w:rsidP="006551FE">
            <w:pPr>
              <w:spacing w:after="0" w:line="240" w:lineRule="auto"/>
              <w:jc w:val="left"/>
              <w:rPr>
                <w:rFonts w:eastAsia="Times New Roman" w:cs="Calibri"/>
                <w:color w:val="000000"/>
                <w:sz w:val="16"/>
                <w:szCs w:val="16"/>
                <w:lang w:eastAsia="fr-FR"/>
              </w:rPr>
            </w:pPr>
          </w:p>
        </w:tc>
        <w:tc>
          <w:tcPr>
            <w:tcW w:w="1110" w:type="dxa"/>
            <w:gridSpan w:val="2"/>
            <w:tcBorders>
              <w:top w:val="single" w:sz="4" w:space="0" w:color="000000"/>
              <w:left w:val="nil"/>
              <w:bottom w:val="single" w:sz="4" w:space="0" w:color="000000"/>
              <w:right w:val="single" w:sz="4" w:space="0" w:color="000000"/>
            </w:tcBorders>
            <w:shd w:val="clear" w:color="000000" w:fill="EEECE1"/>
            <w:vAlign w:val="center"/>
            <w:hideMark/>
          </w:tcPr>
          <w:p w14:paraId="54DE4AB2" w14:textId="77777777" w:rsidR="00D62654" w:rsidRPr="002830CA" w:rsidRDefault="00D62654" w:rsidP="006551FE">
            <w:pPr>
              <w:spacing w:after="0" w:line="240" w:lineRule="auto"/>
              <w:jc w:val="left"/>
              <w:rPr>
                <w:rFonts w:eastAsia="Times New Roman" w:cs="Calibri"/>
                <w:color w:val="000000"/>
                <w:sz w:val="16"/>
                <w:szCs w:val="16"/>
                <w:lang w:eastAsia="fr-FR"/>
              </w:rPr>
            </w:pPr>
            <w:r w:rsidRPr="002830CA">
              <w:rPr>
                <w:rFonts w:eastAsia="Times New Roman" w:cs="Calibri"/>
                <w:color w:val="000000"/>
                <w:sz w:val="16"/>
                <w:szCs w:val="16"/>
                <w:lang w:eastAsia="fr-FR"/>
              </w:rPr>
              <w:t>Centre de postcure psychiatrique</w:t>
            </w:r>
          </w:p>
        </w:tc>
        <w:tc>
          <w:tcPr>
            <w:tcW w:w="579" w:type="dxa"/>
            <w:tcBorders>
              <w:top w:val="nil"/>
              <w:left w:val="nil"/>
              <w:bottom w:val="single" w:sz="4" w:space="0" w:color="000000"/>
              <w:right w:val="single" w:sz="4" w:space="0" w:color="000000"/>
            </w:tcBorders>
            <w:shd w:val="clear" w:color="000000" w:fill="EEECE1"/>
            <w:vAlign w:val="center"/>
            <w:hideMark/>
          </w:tcPr>
          <w:p w14:paraId="6EE46D25"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679" w:type="dxa"/>
            <w:gridSpan w:val="3"/>
            <w:tcBorders>
              <w:top w:val="nil"/>
              <w:left w:val="nil"/>
              <w:bottom w:val="single" w:sz="4" w:space="0" w:color="000000"/>
              <w:right w:val="single" w:sz="4" w:space="0" w:color="000000"/>
            </w:tcBorders>
            <w:shd w:val="clear" w:color="000000" w:fill="EEECE1"/>
            <w:vAlign w:val="center"/>
            <w:hideMark/>
          </w:tcPr>
          <w:p w14:paraId="4C3C2684"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54" w:type="dxa"/>
            <w:tcBorders>
              <w:top w:val="nil"/>
              <w:left w:val="nil"/>
              <w:bottom w:val="single" w:sz="4" w:space="0" w:color="000000"/>
              <w:right w:val="single" w:sz="4" w:space="0" w:color="000000"/>
            </w:tcBorders>
            <w:shd w:val="clear" w:color="000000" w:fill="EEECE1"/>
            <w:vAlign w:val="center"/>
            <w:hideMark/>
          </w:tcPr>
          <w:p w14:paraId="3A9E7C61"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52" w:type="dxa"/>
            <w:gridSpan w:val="2"/>
            <w:tcBorders>
              <w:top w:val="nil"/>
              <w:left w:val="nil"/>
              <w:bottom w:val="single" w:sz="4" w:space="0" w:color="000000"/>
              <w:right w:val="single" w:sz="4" w:space="0" w:color="000000"/>
            </w:tcBorders>
            <w:shd w:val="clear" w:color="000000" w:fill="EEECE1"/>
            <w:vAlign w:val="center"/>
            <w:hideMark/>
          </w:tcPr>
          <w:p w14:paraId="6D167AB0"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3</w:t>
            </w:r>
          </w:p>
        </w:tc>
        <w:tc>
          <w:tcPr>
            <w:tcW w:w="511" w:type="dxa"/>
            <w:gridSpan w:val="2"/>
            <w:tcBorders>
              <w:top w:val="nil"/>
              <w:left w:val="nil"/>
              <w:bottom w:val="single" w:sz="4" w:space="0" w:color="000000"/>
              <w:right w:val="single" w:sz="4" w:space="0" w:color="000000"/>
            </w:tcBorders>
            <w:shd w:val="clear" w:color="000000" w:fill="EEECE1"/>
            <w:vAlign w:val="center"/>
            <w:hideMark/>
          </w:tcPr>
          <w:p w14:paraId="126DAFE5"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1</w:t>
            </w:r>
          </w:p>
        </w:tc>
        <w:tc>
          <w:tcPr>
            <w:tcW w:w="920" w:type="dxa"/>
            <w:tcBorders>
              <w:top w:val="nil"/>
              <w:left w:val="nil"/>
              <w:bottom w:val="single" w:sz="4" w:space="0" w:color="000000"/>
              <w:right w:val="single" w:sz="4" w:space="0" w:color="000000"/>
            </w:tcBorders>
            <w:shd w:val="clear" w:color="000000" w:fill="EEECE1"/>
            <w:vAlign w:val="center"/>
            <w:hideMark/>
          </w:tcPr>
          <w:p w14:paraId="1501A4B5"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34" w:type="dxa"/>
            <w:tcBorders>
              <w:top w:val="nil"/>
              <w:left w:val="nil"/>
              <w:bottom w:val="single" w:sz="4" w:space="0" w:color="000000"/>
              <w:right w:val="single" w:sz="4" w:space="0" w:color="000000"/>
            </w:tcBorders>
            <w:shd w:val="clear" w:color="000000" w:fill="EEECE1"/>
            <w:vAlign w:val="center"/>
            <w:hideMark/>
          </w:tcPr>
          <w:p w14:paraId="7B187649"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42" w:type="dxa"/>
            <w:tcBorders>
              <w:top w:val="nil"/>
              <w:left w:val="nil"/>
              <w:bottom w:val="single" w:sz="4" w:space="0" w:color="000000"/>
              <w:right w:val="single" w:sz="4" w:space="0" w:color="000000"/>
            </w:tcBorders>
            <w:shd w:val="clear" w:color="000000" w:fill="EEECE1"/>
            <w:vAlign w:val="center"/>
            <w:hideMark/>
          </w:tcPr>
          <w:p w14:paraId="747EDA1C"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829" w:type="dxa"/>
            <w:tcBorders>
              <w:top w:val="nil"/>
              <w:left w:val="nil"/>
              <w:bottom w:val="single" w:sz="4" w:space="0" w:color="000000"/>
              <w:right w:val="double" w:sz="6" w:space="0" w:color="000000"/>
            </w:tcBorders>
            <w:shd w:val="clear" w:color="000000" w:fill="EEECE1"/>
            <w:vAlign w:val="center"/>
            <w:hideMark/>
          </w:tcPr>
          <w:p w14:paraId="41824D4C"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r>
      <w:tr w:rsidR="00D62654" w:rsidRPr="002830CA" w14:paraId="7A78748F" w14:textId="77777777" w:rsidTr="002D54AA">
        <w:trPr>
          <w:trHeight w:val="300"/>
          <w:jc w:val="center"/>
        </w:trPr>
        <w:tc>
          <w:tcPr>
            <w:tcW w:w="1157" w:type="dxa"/>
            <w:gridSpan w:val="2"/>
            <w:vMerge/>
            <w:tcBorders>
              <w:top w:val="nil"/>
              <w:left w:val="double" w:sz="6" w:space="0" w:color="000000"/>
              <w:bottom w:val="double" w:sz="6" w:space="0" w:color="000000"/>
              <w:right w:val="single" w:sz="4" w:space="0" w:color="000000"/>
            </w:tcBorders>
            <w:vAlign w:val="center"/>
            <w:hideMark/>
          </w:tcPr>
          <w:p w14:paraId="203BB5CC" w14:textId="77777777" w:rsidR="00D62654" w:rsidRPr="002830CA" w:rsidRDefault="00D62654" w:rsidP="006551FE">
            <w:pPr>
              <w:spacing w:after="0" w:line="240" w:lineRule="auto"/>
              <w:jc w:val="left"/>
              <w:rPr>
                <w:rFonts w:eastAsia="Times New Roman" w:cs="Calibri"/>
                <w:color w:val="000000"/>
                <w:sz w:val="16"/>
                <w:szCs w:val="16"/>
                <w:lang w:eastAsia="fr-FR"/>
              </w:rPr>
            </w:pPr>
          </w:p>
        </w:tc>
        <w:tc>
          <w:tcPr>
            <w:tcW w:w="1110" w:type="dxa"/>
            <w:gridSpan w:val="2"/>
            <w:tcBorders>
              <w:top w:val="single" w:sz="4" w:space="0" w:color="000000"/>
              <w:left w:val="nil"/>
              <w:bottom w:val="double" w:sz="4" w:space="0" w:color="000000"/>
              <w:right w:val="single" w:sz="4" w:space="0" w:color="000000"/>
            </w:tcBorders>
            <w:shd w:val="clear" w:color="000000" w:fill="EEECE1"/>
            <w:vAlign w:val="center"/>
            <w:hideMark/>
          </w:tcPr>
          <w:p w14:paraId="2DBA1CEA" w14:textId="77777777" w:rsidR="00D62654" w:rsidRPr="002830CA" w:rsidRDefault="00D62654" w:rsidP="006551FE">
            <w:pPr>
              <w:spacing w:after="0" w:line="240" w:lineRule="auto"/>
              <w:jc w:val="left"/>
              <w:rPr>
                <w:rFonts w:eastAsia="Times New Roman" w:cs="Calibri"/>
                <w:color w:val="000000"/>
                <w:sz w:val="16"/>
                <w:szCs w:val="16"/>
                <w:lang w:eastAsia="fr-FR"/>
              </w:rPr>
            </w:pPr>
            <w:r w:rsidRPr="002830CA">
              <w:rPr>
                <w:rFonts w:eastAsia="Times New Roman" w:cs="Calibri"/>
                <w:color w:val="000000"/>
                <w:sz w:val="16"/>
                <w:szCs w:val="16"/>
                <w:lang w:eastAsia="fr-FR"/>
              </w:rPr>
              <w:t>Centre de crise</w:t>
            </w:r>
          </w:p>
        </w:tc>
        <w:tc>
          <w:tcPr>
            <w:tcW w:w="579" w:type="dxa"/>
            <w:tcBorders>
              <w:top w:val="single" w:sz="4" w:space="0" w:color="000000"/>
              <w:left w:val="nil"/>
              <w:bottom w:val="double" w:sz="4" w:space="0" w:color="000000"/>
              <w:right w:val="single" w:sz="4" w:space="0" w:color="000000"/>
            </w:tcBorders>
            <w:shd w:val="clear" w:color="000000" w:fill="EEECE1"/>
            <w:vAlign w:val="center"/>
            <w:hideMark/>
          </w:tcPr>
          <w:p w14:paraId="57F413A0"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679" w:type="dxa"/>
            <w:gridSpan w:val="3"/>
            <w:tcBorders>
              <w:top w:val="single" w:sz="4" w:space="0" w:color="000000"/>
              <w:left w:val="nil"/>
              <w:bottom w:val="double" w:sz="4" w:space="0" w:color="000000"/>
              <w:right w:val="single" w:sz="4" w:space="0" w:color="000000"/>
            </w:tcBorders>
            <w:shd w:val="clear" w:color="000000" w:fill="EEECE1"/>
            <w:vAlign w:val="center"/>
            <w:hideMark/>
          </w:tcPr>
          <w:p w14:paraId="49A1BA11"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54" w:type="dxa"/>
            <w:tcBorders>
              <w:top w:val="single" w:sz="4" w:space="0" w:color="000000"/>
              <w:left w:val="nil"/>
              <w:bottom w:val="double" w:sz="4" w:space="0" w:color="000000"/>
              <w:right w:val="single" w:sz="4" w:space="0" w:color="000000"/>
            </w:tcBorders>
            <w:shd w:val="clear" w:color="000000" w:fill="EEECE1"/>
            <w:vAlign w:val="center"/>
            <w:hideMark/>
          </w:tcPr>
          <w:p w14:paraId="5C6BE8F4"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52" w:type="dxa"/>
            <w:gridSpan w:val="2"/>
            <w:tcBorders>
              <w:top w:val="single" w:sz="4" w:space="0" w:color="000000"/>
              <w:left w:val="nil"/>
              <w:bottom w:val="double" w:sz="4" w:space="0" w:color="000000"/>
              <w:right w:val="single" w:sz="4" w:space="0" w:color="000000"/>
            </w:tcBorders>
            <w:shd w:val="clear" w:color="000000" w:fill="EEECE1"/>
            <w:vAlign w:val="center"/>
            <w:hideMark/>
          </w:tcPr>
          <w:p w14:paraId="32D4BD1F"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511" w:type="dxa"/>
            <w:gridSpan w:val="2"/>
            <w:tcBorders>
              <w:top w:val="single" w:sz="4" w:space="0" w:color="000000"/>
              <w:left w:val="nil"/>
              <w:bottom w:val="double" w:sz="4" w:space="0" w:color="000000"/>
              <w:right w:val="single" w:sz="4" w:space="0" w:color="000000"/>
            </w:tcBorders>
            <w:shd w:val="clear" w:color="000000" w:fill="EEECE1"/>
            <w:vAlign w:val="center"/>
            <w:hideMark/>
          </w:tcPr>
          <w:p w14:paraId="266817FE"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920" w:type="dxa"/>
            <w:tcBorders>
              <w:top w:val="single" w:sz="4" w:space="0" w:color="000000"/>
              <w:left w:val="nil"/>
              <w:bottom w:val="double" w:sz="4" w:space="0" w:color="000000"/>
              <w:right w:val="single" w:sz="4" w:space="0" w:color="000000"/>
            </w:tcBorders>
            <w:shd w:val="clear" w:color="000000" w:fill="EEECE1"/>
            <w:vAlign w:val="center"/>
            <w:hideMark/>
          </w:tcPr>
          <w:p w14:paraId="026D3AED"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34" w:type="dxa"/>
            <w:tcBorders>
              <w:top w:val="single" w:sz="4" w:space="0" w:color="000000"/>
              <w:left w:val="nil"/>
              <w:bottom w:val="double" w:sz="4" w:space="0" w:color="000000"/>
              <w:right w:val="single" w:sz="4" w:space="0" w:color="000000"/>
            </w:tcBorders>
            <w:shd w:val="clear" w:color="000000" w:fill="EEECE1"/>
            <w:vAlign w:val="center"/>
            <w:hideMark/>
          </w:tcPr>
          <w:p w14:paraId="337A4CCC"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742" w:type="dxa"/>
            <w:tcBorders>
              <w:top w:val="single" w:sz="4" w:space="0" w:color="000000"/>
              <w:left w:val="nil"/>
              <w:bottom w:val="double" w:sz="4" w:space="0" w:color="000000"/>
              <w:right w:val="single" w:sz="4" w:space="0" w:color="000000"/>
            </w:tcBorders>
            <w:shd w:val="clear" w:color="000000" w:fill="EEECE1"/>
            <w:vAlign w:val="center"/>
            <w:hideMark/>
          </w:tcPr>
          <w:p w14:paraId="75E0F883"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c>
          <w:tcPr>
            <w:tcW w:w="829" w:type="dxa"/>
            <w:tcBorders>
              <w:top w:val="single" w:sz="4" w:space="0" w:color="000000"/>
              <w:left w:val="nil"/>
              <w:bottom w:val="double" w:sz="4" w:space="0" w:color="000000"/>
              <w:right w:val="double" w:sz="6" w:space="0" w:color="000000"/>
            </w:tcBorders>
            <w:shd w:val="clear" w:color="000000" w:fill="EEECE1"/>
            <w:vAlign w:val="center"/>
            <w:hideMark/>
          </w:tcPr>
          <w:p w14:paraId="52AAB898" w14:textId="77777777" w:rsidR="00D62654" w:rsidRPr="002830CA" w:rsidRDefault="00D62654" w:rsidP="006551FE">
            <w:pPr>
              <w:spacing w:after="0" w:line="240" w:lineRule="auto"/>
              <w:jc w:val="center"/>
              <w:rPr>
                <w:rFonts w:eastAsia="Times New Roman" w:cs="Calibri"/>
                <w:color w:val="000000"/>
                <w:sz w:val="16"/>
                <w:szCs w:val="16"/>
                <w:lang w:eastAsia="fr-FR"/>
              </w:rPr>
            </w:pPr>
            <w:r w:rsidRPr="002830CA">
              <w:rPr>
                <w:rFonts w:eastAsia="Times New Roman" w:cs="Calibri"/>
                <w:color w:val="000000"/>
                <w:sz w:val="16"/>
                <w:szCs w:val="16"/>
                <w:lang w:eastAsia="fr-FR"/>
              </w:rPr>
              <w:t>0</w:t>
            </w:r>
          </w:p>
        </w:tc>
      </w:tr>
    </w:tbl>
    <w:p w14:paraId="7A1C8DE1" w14:textId="77777777" w:rsidR="00D62654" w:rsidRDefault="00D62654" w:rsidP="00D62654">
      <w:pPr>
        <w:spacing w:after="0" w:line="276" w:lineRule="auto"/>
      </w:pPr>
    </w:p>
    <w:p w14:paraId="347BDB5D" w14:textId="77777777" w:rsidR="00D62654" w:rsidRPr="00DD0934" w:rsidRDefault="00D62654" w:rsidP="00B5076B">
      <w:pPr>
        <w:pStyle w:val="Paragraphedeliste"/>
        <w:numPr>
          <w:ilvl w:val="0"/>
          <w:numId w:val="70"/>
        </w:numPr>
        <w:spacing w:after="0" w:line="276" w:lineRule="auto"/>
        <w:rPr>
          <w:i/>
          <w:u w:val="single"/>
        </w:rPr>
      </w:pPr>
      <w:r w:rsidRPr="00DD0934">
        <w:rPr>
          <w:i/>
          <w:u w:val="single"/>
        </w:rPr>
        <w:t xml:space="preserve">Concernant la psychiatrie de l’adulte et la psychiatrie de l’enfant et adolescent : </w:t>
      </w:r>
    </w:p>
    <w:p w14:paraId="0E9B448C" w14:textId="77777777" w:rsidR="00D62654" w:rsidRPr="00DD0934" w:rsidRDefault="00D62654" w:rsidP="00D62654">
      <w:pPr>
        <w:spacing w:after="0" w:line="276" w:lineRule="auto"/>
      </w:pPr>
    </w:p>
    <w:p w14:paraId="75A16674" w14:textId="77777777" w:rsidR="00D62654" w:rsidRDefault="00D62654" w:rsidP="00D62654">
      <w:pPr>
        <w:spacing w:after="0" w:line="276" w:lineRule="auto"/>
      </w:pPr>
      <w:r w:rsidRPr="00DD0934">
        <w:t>Pour la période 2023-2028, l’objectif est de consolider l’offre de soins actuelle telle qu’elle est quantifiée par mention de psychiatrie de l’adulte et de psychiatrie de l’enfant et adolescent.</w:t>
      </w:r>
    </w:p>
    <w:p w14:paraId="4BE467CD" w14:textId="77777777" w:rsidR="00D62654" w:rsidRPr="00DD0934" w:rsidRDefault="00D62654" w:rsidP="00D62654">
      <w:pPr>
        <w:spacing w:after="0" w:line="276" w:lineRule="auto"/>
      </w:pPr>
    </w:p>
    <w:p w14:paraId="146F0076" w14:textId="77777777" w:rsidR="00D62654" w:rsidRPr="004B0EBF" w:rsidRDefault="00D62654" w:rsidP="00D62654">
      <w:pPr>
        <w:spacing w:after="0" w:line="276" w:lineRule="auto"/>
      </w:pPr>
      <w:r w:rsidRPr="00DD0934">
        <w:t xml:space="preserve">Il n’est pas proposé </w:t>
      </w:r>
      <w:r w:rsidRPr="004B0EBF">
        <w:t xml:space="preserve">d’objectifs quantitatifs supplémentaires visant à augmenter le nombre d’implantations géographiques d’hospitalisation complète. Les établissements qui seront autorisés pourront, en effet, dans le cadre de la réforme des autorisations, faire évoluer leur capacitaire en nombre de lits en hospitalisation complète en fonction des besoins de recours et des équipes mobilisables, sur la base des OQOS définis. En revanche, dans le cadre de la contractualisation avec les établissements, des évolutions qualitatives et quantitatives seront recherchées sur ces deux mentions : adultes d’une part et enfants/adolescents d’autre part. Ces évolutions concernent notamment le déploiement de soins à temps partiel, les soins ambulatoires, les interventions sur les lieux de vie, domicile ou hébergement spécifique pour les publics protégés. </w:t>
      </w:r>
    </w:p>
    <w:p w14:paraId="0171724F" w14:textId="77777777" w:rsidR="00D62654" w:rsidRPr="00E97630" w:rsidRDefault="00D62654" w:rsidP="00D62654">
      <w:pPr>
        <w:spacing w:after="0" w:line="276" w:lineRule="auto"/>
        <w:rPr>
          <w:highlight w:val="yellow"/>
        </w:rPr>
      </w:pPr>
    </w:p>
    <w:p w14:paraId="783AE017" w14:textId="77777777" w:rsidR="00D62654" w:rsidRDefault="00D62654" w:rsidP="00D62654">
      <w:pPr>
        <w:spacing w:after="0" w:line="276" w:lineRule="auto"/>
      </w:pPr>
      <w:r w:rsidRPr="00DD0934">
        <w:lastRenderedPageBreak/>
        <w:t>Dans le contexte de tension de la démographie médicale, particulièrement prononcée sur certains territoires de notre région, l’organisation de plateformes intersectorielles d’admissions dans le cadre d’hospitalisations non programmées est un axe d’organisation cible. Ces plateformes intersectorielles pourront être constituées à des fins d’observation, d’évaluation et de stabilisation en court séjour et associées à des équipes dédiées au suivi post-hospitalisation : depuis l’organisation des soins post-hospitalisation, jusqu’ aux dispositifs de maintien de contact avec le patient et sa famille, et de soins intensifs sur lieu de vie selon les besoins.</w:t>
      </w:r>
    </w:p>
    <w:p w14:paraId="05B3D6AF" w14:textId="77777777" w:rsidR="00D62654" w:rsidRPr="00721E70" w:rsidRDefault="00D62654" w:rsidP="00D62654">
      <w:pPr>
        <w:spacing w:after="0" w:line="276" w:lineRule="auto"/>
        <w:rPr>
          <w:sz w:val="20"/>
          <w:szCs w:val="20"/>
        </w:rPr>
      </w:pPr>
    </w:p>
    <w:p w14:paraId="5F3FAE0C" w14:textId="77777777" w:rsidR="00D62654" w:rsidRDefault="00D62654" w:rsidP="00D62654">
      <w:pPr>
        <w:spacing w:after="0" w:line="276" w:lineRule="auto"/>
      </w:pPr>
      <w:r w:rsidRPr="00DD0934">
        <w:t>Dans chaque département, au moins un dispositif de lits de crise, en articulation avec les services d’urgences pédiatriques, sera identifié et adapté à la prise en soins d’adolescents ayant besoin d’une protection immédiate en raison de l’expression de leurs troubles ou pathologies.</w:t>
      </w:r>
    </w:p>
    <w:p w14:paraId="2904DE39" w14:textId="77777777" w:rsidR="00D62654" w:rsidRPr="00721E70" w:rsidRDefault="00D62654" w:rsidP="00D62654">
      <w:pPr>
        <w:spacing w:after="0" w:line="276" w:lineRule="auto"/>
        <w:rPr>
          <w:sz w:val="20"/>
          <w:szCs w:val="20"/>
        </w:rPr>
      </w:pPr>
    </w:p>
    <w:p w14:paraId="3ACDFEB5" w14:textId="77777777" w:rsidR="00D62654" w:rsidRPr="00DD0934" w:rsidRDefault="00D62654" w:rsidP="00B5076B">
      <w:pPr>
        <w:pStyle w:val="Paragraphedeliste"/>
        <w:numPr>
          <w:ilvl w:val="0"/>
          <w:numId w:val="70"/>
        </w:numPr>
        <w:spacing w:after="0" w:line="259" w:lineRule="auto"/>
      </w:pPr>
      <w:r w:rsidRPr="00DD0934">
        <w:rPr>
          <w:i/>
          <w:u w:val="single"/>
        </w:rPr>
        <w:t>Concernant la psychiatrie périnatale</w:t>
      </w:r>
      <w:r w:rsidRPr="00DD0934">
        <w:t xml:space="preserve"> : </w:t>
      </w:r>
    </w:p>
    <w:p w14:paraId="0BB142F8" w14:textId="77777777" w:rsidR="00D62654" w:rsidRPr="00721E70" w:rsidRDefault="00D62654" w:rsidP="00D62654">
      <w:pPr>
        <w:spacing w:after="0" w:line="259" w:lineRule="auto"/>
        <w:rPr>
          <w:sz w:val="20"/>
          <w:szCs w:val="20"/>
        </w:rPr>
      </w:pPr>
    </w:p>
    <w:p w14:paraId="2A62D613" w14:textId="77777777" w:rsidR="00D62654" w:rsidRDefault="00D62654" w:rsidP="00D62654">
      <w:pPr>
        <w:spacing w:after="0" w:line="259" w:lineRule="auto"/>
      </w:pPr>
      <w:r>
        <w:t xml:space="preserve">Chaque territoire doit proposer une offre de soin minimale composée d’une prise en charge ambulatoire et en hôpital de jour. Il est proposé qu’a minima quatre </w:t>
      </w:r>
      <w:r w:rsidRPr="00DD0934">
        <w:t>territoires disposent d’un pôle de soins incluant une unité d’hospitalisation complète : Côte-d’Or, Doubs, Nièvre, Aire Urbaine NFC.</w:t>
      </w:r>
    </w:p>
    <w:p w14:paraId="2CBB504D" w14:textId="77777777" w:rsidR="00D62654" w:rsidRPr="00721E70" w:rsidRDefault="00D62654" w:rsidP="00D62654">
      <w:pPr>
        <w:spacing w:after="0" w:line="259" w:lineRule="auto"/>
        <w:rPr>
          <w:sz w:val="20"/>
          <w:szCs w:val="20"/>
        </w:rPr>
      </w:pPr>
    </w:p>
    <w:p w14:paraId="290452B2" w14:textId="77777777" w:rsidR="00D62654" w:rsidRDefault="00D62654" w:rsidP="00D62654">
      <w:pPr>
        <w:spacing w:after="0" w:line="276" w:lineRule="auto"/>
      </w:pPr>
      <w:r w:rsidRPr="00DD0934">
        <w:t>Les établissements des quatre autres zones de planification (Saône et Loire, Haute-Saône (hors NFC), Yonne, Jura) devront conventionner avec ces pôles pour obtenir l’autorisation d’activité de soins en psychiatrie périnatale. Ce schéma d’organisation tient compte de la nécessité de déployer progressivement cette offre de soins en psychiatrie périnatale en Bourgogne-Franche-Comté et dans un contexte</w:t>
      </w:r>
      <w:r>
        <w:t xml:space="preserve"> de pénurie médicale. </w:t>
      </w:r>
    </w:p>
    <w:p w14:paraId="25E53D66" w14:textId="77777777" w:rsidR="00D62654" w:rsidRPr="00721E70" w:rsidRDefault="00D62654" w:rsidP="00D62654">
      <w:pPr>
        <w:spacing w:after="0" w:line="276" w:lineRule="auto"/>
        <w:rPr>
          <w:sz w:val="20"/>
          <w:szCs w:val="20"/>
        </w:rPr>
      </w:pPr>
    </w:p>
    <w:p w14:paraId="66713783" w14:textId="77777777" w:rsidR="00D62654" w:rsidRPr="00DD0934" w:rsidRDefault="00D62654" w:rsidP="00B5076B">
      <w:pPr>
        <w:pStyle w:val="Paragraphedeliste"/>
        <w:numPr>
          <w:ilvl w:val="0"/>
          <w:numId w:val="70"/>
        </w:numPr>
        <w:spacing w:after="0" w:line="276" w:lineRule="auto"/>
        <w:rPr>
          <w:i/>
        </w:rPr>
      </w:pPr>
      <w:r w:rsidRPr="00DD0934">
        <w:rPr>
          <w:i/>
          <w:u w:val="single"/>
        </w:rPr>
        <w:t>Concernant les soins sans consentement</w:t>
      </w:r>
      <w:r w:rsidRPr="00DD0934">
        <w:rPr>
          <w:rStyle w:val="Appelnotedebasdep"/>
          <w:i/>
        </w:rPr>
        <w:footnoteReference w:id="35"/>
      </w:r>
      <w:r w:rsidRPr="00DD0934">
        <w:rPr>
          <w:i/>
        </w:rPr>
        <w:t xml:space="preserve">: </w:t>
      </w:r>
    </w:p>
    <w:p w14:paraId="206B850B" w14:textId="77777777" w:rsidR="00D62654" w:rsidRPr="00721E70" w:rsidRDefault="00D62654" w:rsidP="00D62654">
      <w:pPr>
        <w:spacing w:after="0" w:line="276" w:lineRule="auto"/>
        <w:rPr>
          <w:sz w:val="20"/>
          <w:szCs w:val="20"/>
        </w:rPr>
      </w:pPr>
    </w:p>
    <w:p w14:paraId="57DBB26A" w14:textId="77777777" w:rsidR="00D62654" w:rsidRDefault="00D62654" w:rsidP="00D62654">
      <w:pPr>
        <w:spacing w:after="0" w:line="276" w:lineRule="auto"/>
      </w:pPr>
      <w:r>
        <w:t xml:space="preserve">Toutes les modalités de soins sans consentement doivent être prises en charge par les établissements autorisés pour cette mention. </w:t>
      </w:r>
    </w:p>
    <w:p w14:paraId="225867EC" w14:textId="77777777" w:rsidR="00D62654" w:rsidRDefault="00D62654" w:rsidP="00D62654">
      <w:pPr>
        <w:spacing w:after="0" w:line="276" w:lineRule="auto"/>
      </w:pPr>
      <w:r>
        <w:t>L’admission d’une personne en soins psychiatriques sans consentement se fait :</w:t>
      </w:r>
    </w:p>
    <w:p w14:paraId="3497934A" w14:textId="77777777" w:rsidR="00D62654" w:rsidRDefault="00D62654" w:rsidP="00B5076B">
      <w:pPr>
        <w:pStyle w:val="Paragraphedeliste"/>
        <w:numPr>
          <w:ilvl w:val="0"/>
          <w:numId w:val="63"/>
        </w:numPr>
        <w:spacing w:after="0" w:line="276" w:lineRule="auto"/>
        <w:ind w:left="1134" w:hanging="425"/>
      </w:pPr>
      <w:r>
        <w:t>Soit sur décision du directeur de l’établissement de santé (SDDE).</w:t>
      </w:r>
    </w:p>
    <w:p w14:paraId="35FA4D75" w14:textId="77777777" w:rsidR="00D62654" w:rsidRDefault="00D62654" w:rsidP="00B5076B">
      <w:pPr>
        <w:pStyle w:val="Paragraphedeliste"/>
        <w:numPr>
          <w:ilvl w:val="0"/>
          <w:numId w:val="63"/>
        </w:numPr>
        <w:spacing w:after="0" w:line="276" w:lineRule="auto"/>
        <w:ind w:left="1134" w:hanging="425"/>
      </w:pPr>
      <w:r>
        <w:t>Consécutivement à la demande d’un tiers, en urgence ou non (SDT ou SDTU).</w:t>
      </w:r>
    </w:p>
    <w:p w14:paraId="5E7A5798" w14:textId="77777777" w:rsidR="00D62654" w:rsidRDefault="00D62654" w:rsidP="00B5076B">
      <w:pPr>
        <w:pStyle w:val="Paragraphedeliste"/>
        <w:numPr>
          <w:ilvl w:val="0"/>
          <w:numId w:val="63"/>
        </w:numPr>
        <w:spacing w:after="0" w:line="276" w:lineRule="auto"/>
        <w:ind w:left="1134" w:hanging="425"/>
      </w:pPr>
      <w:r>
        <w:t>Ou sans demande de tiers, en cas de péril imminent (SPI).</w:t>
      </w:r>
    </w:p>
    <w:p w14:paraId="167F571C" w14:textId="77777777" w:rsidR="00D62654" w:rsidRDefault="00D62654" w:rsidP="00B5076B">
      <w:pPr>
        <w:pStyle w:val="Paragraphedeliste"/>
        <w:numPr>
          <w:ilvl w:val="0"/>
          <w:numId w:val="63"/>
        </w:numPr>
        <w:spacing w:after="0" w:line="276" w:lineRule="auto"/>
        <w:ind w:left="1134" w:hanging="425"/>
      </w:pPr>
      <w:r>
        <w:t>Soit sur décision du représentant de l’État (SDRE).</w:t>
      </w:r>
    </w:p>
    <w:p w14:paraId="2E3D8E70" w14:textId="77777777" w:rsidR="00D62654" w:rsidRDefault="00D62654" w:rsidP="00B5076B">
      <w:pPr>
        <w:pStyle w:val="Paragraphedeliste"/>
        <w:numPr>
          <w:ilvl w:val="0"/>
          <w:numId w:val="63"/>
        </w:numPr>
        <w:spacing w:after="0" w:line="276" w:lineRule="auto"/>
        <w:ind w:left="1134" w:hanging="425"/>
      </w:pPr>
      <w:r>
        <w:t>Soit sur décision de justice (SDJ).</w:t>
      </w:r>
    </w:p>
    <w:p w14:paraId="0A8E1A2F" w14:textId="77777777" w:rsidR="00D62654" w:rsidRPr="00721E70" w:rsidRDefault="00D62654" w:rsidP="00D62654">
      <w:pPr>
        <w:pStyle w:val="Paragraphedeliste"/>
        <w:spacing w:after="0" w:line="276" w:lineRule="auto"/>
        <w:ind w:left="1134"/>
        <w:rPr>
          <w:sz w:val="20"/>
          <w:szCs w:val="20"/>
        </w:rPr>
      </w:pPr>
    </w:p>
    <w:p w14:paraId="088F3918" w14:textId="77777777" w:rsidR="00D62654" w:rsidRDefault="00D62654" w:rsidP="00D62654">
      <w:pPr>
        <w:spacing w:after="0" w:line="276" w:lineRule="auto"/>
      </w:pPr>
      <w:r>
        <w:t xml:space="preserve">Le titulaire de l’autorisation de l’activité de soins psychiatriques participe au réseau de prise en charge des urgences dans les conditions déterminées par la convention constitutive du réseau (RUBFC </w:t>
      </w:r>
      <w:r w:rsidRPr="00DD0934">
        <w:t>dans la région</w:t>
      </w:r>
      <w:r>
        <w:t xml:space="preserve"> Bourgogne-Franche-Comté).</w:t>
      </w:r>
    </w:p>
    <w:p w14:paraId="798E1426" w14:textId="77777777" w:rsidR="00D62654" w:rsidRPr="00721E70" w:rsidRDefault="00D62654" w:rsidP="00D62654">
      <w:pPr>
        <w:spacing w:after="0" w:line="276" w:lineRule="auto"/>
        <w:rPr>
          <w:sz w:val="20"/>
          <w:szCs w:val="20"/>
        </w:rPr>
      </w:pPr>
    </w:p>
    <w:p w14:paraId="5AA7EC1D" w14:textId="77777777" w:rsidR="00D62654" w:rsidRPr="00DD0934" w:rsidRDefault="00D62654" w:rsidP="00D62654">
      <w:pPr>
        <w:spacing w:after="0" w:line="276" w:lineRule="auto"/>
      </w:pPr>
      <w:r>
        <w:t xml:space="preserve">Les OQOS fixés en matière d’admission en soins sans consentement prévoient une augmentation de cette modalité dans le département du Doubs </w:t>
      </w:r>
      <w:r w:rsidRPr="00DD0934">
        <w:t>pour une mise en cohérence avec la prise en charge de ces patients dans le cadre des urgences psychiatriques.</w:t>
      </w:r>
    </w:p>
    <w:p w14:paraId="771A0D8B" w14:textId="77777777" w:rsidR="00721E70" w:rsidRPr="00721E70" w:rsidRDefault="00721E70" w:rsidP="003F3B0E">
      <w:pPr>
        <w:spacing w:after="0" w:line="276" w:lineRule="auto"/>
        <w:rPr>
          <w:sz w:val="20"/>
          <w:szCs w:val="20"/>
        </w:rPr>
      </w:pPr>
    </w:p>
    <w:p w14:paraId="3D8674BF" w14:textId="77777777" w:rsidR="00721E70" w:rsidRDefault="003F3B0E" w:rsidP="00721E70">
      <w:pPr>
        <w:spacing w:after="0" w:line="276" w:lineRule="auto"/>
      </w:pPr>
      <w:r>
        <w:t>Auparavant au nombre de 10, les zones de planification sanitaire pour l’activité de psychiatrie évoluent afin d’être en cohérence avec les coopérations territoriales animées dans les contrats territoriaux en santé mentale, soit 8 zones en BFC.</w:t>
      </w:r>
      <w:r w:rsidR="00721E70">
        <w:br w:type="page"/>
      </w:r>
    </w:p>
    <w:p w14:paraId="6A39A8EA" w14:textId="77777777" w:rsidR="00F13BDC" w:rsidRDefault="00F13BDC" w:rsidP="003F3B0E">
      <w:pPr>
        <w:spacing w:after="0" w:line="276" w:lineRule="auto"/>
      </w:pPr>
      <w:r w:rsidRPr="00F13BDC">
        <w:lastRenderedPageBreak/>
        <w:t>Au regard des principes généraux énoncés ci-dessus, les objectifs quantitatifs de l’offre de soins sont ainsi fixés à l’issue de la réforme des autorisations :</w:t>
      </w:r>
    </w:p>
    <w:p w14:paraId="4111F791" w14:textId="77777777" w:rsidR="003F3B0E" w:rsidRDefault="003F3B0E" w:rsidP="003F3B0E">
      <w:pPr>
        <w:spacing w:after="0" w:line="276" w:lineRule="auto"/>
      </w:pPr>
    </w:p>
    <w:p w14:paraId="6953585B" w14:textId="77777777" w:rsidR="006C358D" w:rsidRDefault="003F3B0E" w:rsidP="00464E0D">
      <w:pPr>
        <w:pStyle w:val="Titre3"/>
      </w:pPr>
      <w:r>
        <w:t>Objectifs quanti</w:t>
      </w:r>
      <w:r w:rsidR="005F171E">
        <w:t>tatifs</w:t>
      </w:r>
      <w:r>
        <w:t xml:space="preserve"> de l’offre de soins</w:t>
      </w:r>
    </w:p>
    <w:p w14:paraId="3D717D5D" w14:textId="77777777" w:rsidR="003F3B0E" w:rsidRDefault="003F3B0E" w:rsidP="00BB4F6C">
      <w:pPr>
        <w:spacing w:after="0" w:line="276" w:lineRule="auto"/>
      </w:pPr>
    </w:p>
    <w:p w14:paraId="45E33E9D" w14:textId="0F8428B5" w:rsidR="005F171E" w:rsidRDefault="00F76FA9" w:rsidP="00721E70">
      <w:pPr>
        <w:spacing w:after="0" w:line="276" w:lineRule="auto"/>
        <w:ind w:left="993"/>
      </w:pPr>
      <w:r w:rsidRPr="00F76FA9">
        <w:rPr>
          <w:noProof/>
        </w:rPr>
        <w:drawing>
          <wp:inline distT="0" distB="0" distL="0" distR="0" wp14:anchorId="1DEC88AF" wp14:editId="50FF8B7D">
            <wp:extent cx="8085119" cy="3363906"/>
            <wp:effectExtent l="0" t="0" r="0" b="0"/>
            <wp:docPr id="7433579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8095801" cy="3368350"/>
                    </a:xfrm>
                    <a:prstGeom prst="rect">
                      <a:avLst/>
                    </a:prstGeom>
                    <a:noFill/>
                    <a:ln>
                      <a:noFill/>
                    </a:ln>
                  </pic:spPr>
                </pic:pic>
              </a:graphicData>
            </a:graphic>
          </wp:inline>
        </w:drawing>
      </w:r>
      <w:r w:rsidR="005F171E">
        <w:br w:type="page"/>
      </w:r>
    </w:p>
    <w:p w14:paraId="39E5E11B" w14:textId="77777777" w:rsidR="006C358D" w:rsidRDefault="006C358D" w:rsidP="00BB4F6C">
      <w:pPr>
        <w:spacing w:after="0" w:line="276" w:lineRule="auto"/>
      </w:pPr>
    </w:p>
    <w:p w14:paraId="42F99B01" w14:textId="77777777" w:rsidR="006C358D" w:rsidRDefault="006C358D" w:rsidP="00C85AB5">
      <w:pPr>
        <w:pStyle w:val="Titre1"/>
        <w:numPr>
          <w:ilvl w:val="2"/>
          <w:numId w:val="12"/>
        </w:numPr>
        <w:tabs>
          <w:tab w:val="left" w:pos="1418"/>
        </w:tabs>
        <w:ind w:left="1418" w:hanging="851"/>
      </w:pPr>
      <w:bookmarkStart w:id="49" w:name="_Toc136541207"/>
      <w:r>
        <w:t>SOINS MEDICAUX ET DE READAPTATION</w:t>
      </w:r>
      <w:bookmarkEnd w:id="49"/>
    </w:p>
    <w:p w14:paraId="7CBC592A" w14:textId="77777777" w:rsidR="00DC6302" w:rsidRDefault="00DC6302" w:rsidP="00DC6302">
      <w:pPr>
        <w:spacing w:after="0" w:line="276" w:lineRule="auto"/>
      </w:pPr>
    </w:p>
    <w:p w14:paraId="60B59E5C" w14:textId="77777777" w:rsidR="00DC6302" w:rsidRDefault="00DC6302" w:rsidP="00F11C6A">
      <w:pPr>
        <w:pStyle w:val="Titre2"/>
        <w:numPr>
          <w:ilvl w:val="0"/>
          <w:numId w:val="35"/>
        </w:numPr>
      </w:pPr>
      <w:r>
        <w:t>Contexte et problématique</w:t>
      </w:r>
    </w:p>
    <w:p w14:paraId="3289243C" w14:textId="77777777" w:rsidR="00DC6302" w:rsidRDefault="00DC6302" w:rsidP="00DC6302">
      <w:pPr>
        <w:spacing w:after="0" w:line="276" w:lineRule="auto"/>
      </w:pPr>
    </w:p>
    <w:p w14:paraId="523FF274" w14:textId="77777777" w:rsidR="00DC6302" w:rsidRDefault="00DC6302" w:rsidP="00DC6302">
      <w:pPr>
        <w:spacing w:after="0" w:line="276" w:lineRule="auto"/>
      </w:pPr>
      <w:r>
        <w:t>L’activité de Soins Médicaux et de Réadaptation (SMR), anciennement dénommée Soins de Suite et de Réadaptation (SSR), a fait l’objet d’une réforme quant aux conditions d’autorisation qui l’encadrent, via les décrets modifiant les conditions d’implantation (11/01/2022 publié le 13/01/2022) et les conditions de fonctionnement (11/02/2022, suivi d’un modificatif apporté par le décret du 16/03/2022 publié le 18/03/2022).</w:t>
      </w:r>
    </w:p>
    <w:p w14:paraId="7A45321D" w14:textId="77777777" w:rsidR="00CB6FE9" w:rsidRDefault="00CB6FE9" w:rsidP="00DC6302">
      <w:pPr>
        <w:spacing w:after="0" w:line="276" w:lineRule="auto"/>
      </w:pPr>
    </w:p>
    <w:p w14:paraId="4BA08AE7" w14:textId="77777777" w:rsidR="00DC6302" w:rsidRDefault="00DC6302" w:rsidP="00DC6302">
      <w:pPr>
        <w:spacing w:after="0" w:line="276" w:lineRule="auto"/>
      </w:pPr>
      <w:r>
        <w:t>Ces décrets, dont les dispositions entrent en vigueur au 1er juin 2023, devront être pris en compte dans le schéma régional de santé révisé au plus tard le 1er novembre 2023.</w:t>
      </w:r>
    </w:p>
    <w:p w14:paraId="68FDB03C" w14:textId="77777777" w:rsidR="00DC6302" w:rsidRDefault="00DC6302" w:rsidP="00DC6302">
      <w:pPr>
        <w:spacing w:after="0" w:line="276" w:lineRule="auto"/>
      </w:pPr>
    </w:p>
    <w:p w14:paraId="675ED259" w14:textId="77777777" w:rsidR="00DC6302" w:rsidRDefault="00DC6302" w:rsidP="00DC6302">
      <w:pPr>
        <w:spacing w:after="0" w:line="276" w:lineRule="auto"/>
      </w:pPr>
      <w:r>
        <w:t xml:space="preserve">Construite sur un tronc commun d’obligations de personnel, matériel et locaux, les établissements de SSR doivent désormais demander une autorisation d’activité pour au moins une mention parmi les suivantes : </w:t>
      </w:r>
    </w:p>
    <w:p w14:paraId="3BB89765" w14:textId="77777777" w:rsidR="00DC6302" w:rsidRDefault="00DC6302" w:rsidP="00CB6FE9">
      <w:pPr>
        <w:pStyle w:val="Paragraphedeliste"/>
        <w:numPr>
          <w:ilvl w:val="0"/>
          <w:numId w:val="4"/>
        </w:numPr>
        <w:spacing w:after="0" w:line="276" w:lineRule="auto"/>
        <w:ind w:left="709" w:hanging="425"/>
      </w:pPr>
      <w:r>
        <w:t>Mention « polyvalent » (remplace l’appellation de « SSR non spécialisé » qui était au</w:t>
      </w:r>
      <w:r w:rsidR="00F21082">
        <w:t>paravant attribuée par défaut).</w:t>
      </w:r>
    </w:p>
    <w:p w14:paraId="3394C938" w14:textId="77777777" w:rsidR="00DC6302" w:rsidRDefault="00F21082" w:rsidP="00CB6FE9">
      <w:pPr>
        <w:pStyle w:val="Paragraphedeliste"/>
        <w:numPr>
          <w:ilvl w:val="0"/>
          <w:numId w:val="4"/>
        </w:numPr>
        <w:spacing w:after="0" w:line="276" w:lineRule="auto"/>
        <w:ind w:left="709" w:hanging="425"/>
      </w:pPr>
      <w:r>
        <w:t>Mention « gériatrie ».</w:t>
      </w:r>
    </w:p>
    <w:p w14:paraId="6DF846C7" w14:textId="77777777" w:rsidR="00DC6302" w:rsidRDefault="00F21082" w:rsidP="00CB6FE9">
      <w:pPr>
        <w:pStyle w:val="Paragraphedeliste"/>
        <w:numPr>
          <w:ilvl w:val="0"/>
          <w:numId w:val="4"/>
        </w:numPr>
        <w:spacing w:after="0" w:line="276" w:lineRule="auto"/>
        <w:ind w:left="709" w:hanging="425"/>
      </w:pPr>
      <w:r>
        <w:t>Mention « locomoteur ».</w:t>
      </w:r>
    </w:p>
    <w:p w14:paraId="68C02D89" w14:textId="77777777" w:rsidR="00DC6302" w:rsidRDefault="00F21082" w:rsidP="00CB6FE9">
      <w:pPr>
        <w:pStyle w:val="Paragraphedeliste"/>
        <w:numPr>
          <w:ilvl w:val="0"/>
          <w:numId w:val="4"/>
        </w:numPr>
        <w:spacing w:after="0" w:line="276" w:lineRule="auto"/>
        <w:ind w:left="709" w:hanging="425"/>
      </w:pPr>
      <w:r>
        <w:t>Mention « système nerveux ».</w:t>
      </w:r>
    </w:p>
    <w:p w14:paraId="2F9FDAAE" w14:textId="77777777" w:rsidR="00DC6302" w:rsidRDefault="00F21082" w:rsidP="00CB6FE9">
      <w:pPr>
        <w:pStyle w:val="Paragraphedeliste"/>
        <w:numPr>
          <w:ilvl w:val="0"/>
          <w:numId w:val="4"/>
        </w:numPr>
        <w:spacing w:after="0" w:line="276" w:lineRule="auto"/>
        <w:ind w:left="709" w:hanging="425"/>
      </w:pPr>
      <w:r>
        <w:t>Mention « cardio-vasculaire ».</w:t>
      </w:r>
    </w:p>
    <w:p w14:paraId="22950CFF" w14:textId="77777777" w:rsidR="00DC6302" w:rsidRDefault="00DC6302" w:rsidP="00CB6FE9">
      <w:pPr>
        <w:pStyle w:val="Paragraphedeliste"/>
        <w:numPr>
          <w:ilvl w:val="0"/>
          <w:numId w:val="4"/>
        </w:numPr>
        <w:spacing w:after="0" w:line="276" w:lineRule="auto"/>
        <w:ind w:left="709" w:hanging="425"/>
      </w:pPr>
      <w:r>
        <w:t xml:space="preserve">Mention « </w:t>
      </w:r>
      <w:r w:rsidR="00F21082">
        <w:t>pneumologie ».</w:t>
      </w:r>
    </w:p>
    <w:p w14:paraId="4B204690" w14:textId="77777777" w:rsidR="00DC6302" w:rsidRDefault="00DC6302" w:rsidP="00CB6FE9">
      <w:pPr>
        <w:pStyle w:val="Paragraphedeliste"/>
        <w:numPr>
          <w:ilvl w:val="0"/>
          <w:numId w:val="4"/>
        </w:numPr>
        <w:spacing w:after="0" w:line="276" w:lineRule="auto"/>
        <w:ind w:left="709" w:hanging="425"/>
      </w:pPr>
      <w:r>
        <w:t>Mention « système digestif, endocrinolo</w:t>
      </w:r>
      <w:r w:rsidR="00F21082">
        <w:t>gie, diabétologie, nutrition ».</w:t>
      </w:r>
    </w:p>
    <w:p w14:paraId="303FD76F" w14:textId="77777777" w:rsidR="00DC6302" w:rsidRDefault="00F21082" w:rsidP="00CB6FE9">
      <w:pPr>
        <w:pStyle w:val="Paragraphedeliste"/>
        <w:numPr>
          <w:ilvl w:val="0"/>
          <w:numId w:val="4"/>
        </w:numPr>
        <w:spacing w:after="0" w:line="276" w:lineRule="auto"/>
        <w:ind w:left="709" w:hanging="425"/>
      </w:pPr>
      <w:r>
        <w:t>Mention « brûlés ».</w:t>
      </w:r>
    </w:p>
    <w:p w14:paraId="1C387DFD" w14:textId="77777777" w:rsidR="00DC6302" w:rsidRDefault="00DC6302" w:rsidP="00CB6FE9">
      <w:pPr>
        <w:pStyle w:val="Paragraphedeliste"/>
        <w:numPr>
          <w:ilvl w:val="0"/>
          <w:numId w:val="4"/>
        </w:numPr>
        <w:spacing w:after="0" w:line="276" w:lineRule="auto"/>
        <w:ind w:left="709" w:hanging="425"/>
      </w:pPr>
      <w:r>
        <w:t>Me</w:t>
      </w:r>
      <w:r w:rsidR="00F21082">
        <w:t>ntion « conduites addictives ».</w:t>
      </w:r>
    </w:p>
    <w:p w14:paraId="3E462362" w14:textId="77777777" w:rsidR="00DC6302" w:rsidRDefault="00DC6302" w:rsidP="00CB6FE9">
      <w:pPr>
        <w:pStyle w:val="Paragraphedeliste"/>
        <w:numPr>
          <w:ilvl w:val="0"/>
          <w:numId w:val="4"/>
        </w:numPr>
        <w:spacing w:after="0" w:line="276" w:lineRule="auto"/>
        <w:ind w:left="709" w:hanging="425"/>
      </w:pPr>
      <w:r>
        <w:t xml:space="preserve">Nouvelle modalité « pédiatrie » comprenant les mentions suivantes : </w:t>
      </w:r>
    </w:p>
    <w:p w14:paraId="23C84397" w14:textId="77777777" w:rsidR="00DC6302" w:rsidRDefault="00DC6302" w:rsidP="00F11C6A">
      <w:pPr>
        <w:pStyle w:val="Paragraphedeliste"/>
        <w:numPr>
          <w:ilvl w:val="0"/>
          <w:numId w:val="36"/>
        </w:numPr>
        <w:spacing w:after="0" w:line="276" w:lineRule="auto"/>
        <w:ind w:left="1134" w:hanging="425"/>
      </w:pPr>
      <w:r>
        <w:t>a) Mention « enfants et adolescents » (mine</w:t>
      </w:r>
      <w:r w:rsidR="00F21082">
        <w:t>urs âgés de 4 ans et plus)</w:t>
      </w:r>
    </w:p>
    <w:p w14:paraId="54D5BB4A" w14:textId="77777777" w:rsidR="00DC6302" w:rsidRDefault="00DC6302" w:rsidP="00F11C6A">
      <w:pPr>
        <w:pStyle w:val="Paragraphedeliste"/>
        <w:numPr>
          <w:ilvl w:val="0"/>
          <w:numId w:val="36"/>
        </w:numPr>
        <w:spacing w:after="0" w:line="276" w:lineRule="auto"/>
        <w:ind w:left="1134" w:hanging="425"/>
      </w:pPr>
      <w:r>
        <w:t xml:space="preserve">b) Mention « jeunes enfants, enfants et adolescents » (mineurs </w:t>
      </w:r>
      <w:r w:rsidR="00F21082">
        <w:t>âgés de moins de 4 ans inclus).</w:t>
      </w:r>
    </w:p>
    <w:p w14:paraId="267EF202" w14:textId="77777777" w:rsidR="00DC6302" w:rsidRDefault="00DC6302" w:rsidP="00CB6FE9">
      <w:pPr>
        <w:pStyle w:val="Paragraphedeliste"/>
        <w:numPr>
          <w:ilvl w:val="0"/>
          <w:numId w:val="4"/>
        </w:numPr>
        <w:spacing w:after="0" w:line="276" w:lineRule="auto"/>
        <w:ind w:left="709" w:hanging="425"/>
      </w:pPr>
      <w:r>
        <w:t xml:space="preserve">Nouvelle modalité « cancers » comprenant les mentions </w:t>
      </w:r>
      <w:proofErr w:type="gramStart"/>
      <w:r>
        <w:t>suivantes:</w:t>
      </w:r>
      <w:proofErr w:type="gramEnd"/>
      <w:r>
        <w:t xml:space="preserve"> </w:t>
      </w:r>
    </w:p>
    <w:p w14:paraId="6F16EE52" w14:textId="77777777" w:rsidR="00DC6302" w:rsidRDefault="00F21082" w:rsidP="00F11C6A">
      <w:pPr>
        <w:pStyle w:val="Paragraphedeliste"/>
        <w:numPr>
          <w:ilvl w:val="0"/>
          <w:numId w:val="36"/>
        </w:numPr>
        <w:spacing w:after="0" w:line="276" w:lineRule="auto"/>
        <w:ind w:left="1134" w:hanging="425"/>
      </w:pPr>
      <w:r>
        <w:t>a) Mention « oncologie »</w:t>
      </w:r>
    </w:p>
    <w:p w14:paraId="5DC1B773" w14:textId="77777777" w:rsidR="00DC6302" w:rsidRDefault="00DC6302" w:rsidP="00F11C6A">
      <w:pPr>
        <w:pStyle w:val="Paragraphedeliste"/>
        <w:numPr>
          <w:ilvl w:val="0"/>
          <w:numId w:val="36"/>
        </w:numPr>
        <w:spacing w:after="0" w:line="276" w:lineRule="auto"/>
        <w:ind w:left="1134" w:hanging="425"/>
      </w:pPr>
      <w:r>
        <w:t>b) Mention « oncologie et hématologie » (inclut l’oncologie non-hématologique)</w:t>
      </w:r>
      <w:r w:rsidR="00F21082">
        <w:t>.</w:t>
      </w:r>
    </w:p>
    <w:p w14:paraId="6BA793C3" w14:textId="77777777" w:rsidR="00DC6302" w:rsidRDefault="00DC6302" w:rsidP="00DC6302">
      <w:pPr>
        <w:spacing w:after="0" w:line="276" w:lineRule="auto"/>
      </w:pPr>
    </w:p>
    <w:p w14:paraId="16DC89A4" w14:textId="77777777" w:rsidR="00DC6302" w:rsidRDefault="00DC6302" w:rsidP="00DC6302">
      <w:pPr>
        <w:spacing w:after="0" w:line="276" w:lineRule="auto"/>
      </w:pPr>
      <w:r>
        <w:t>L’autorisation d’activité SMR requiert désormais de pouvoir proposer à la fois l’hospitalisation complète et l’hospitalisation partielle, que ce soit au sein de l’établissement promoteur ou par convention avec un autre établissement, dans le but d’uniformiser les prises en charge, promouvoir l’hospitalisation de jour et simplifier les autorisations. Une dérogation reste possible pour les établissements ne proposant que de l’hospitalisation complète.</w:t>
      </w:r>
    </w:p>
    <w:p w14:paraId="25991E57" w14:textId="77777777" w:rsidR="00095752" w:rsidRDefault="00095752">
      <w:pPr>
        <w:spacing w:line="259" w:lineRule="auto"/>
        <w:jc w:val="left"/>
      </w:pPr>
      <w:r>
        <w:br w:type="page"/>
      </w:r>
    </w:p>
    <w:p w14:paraId="7E2DA733" w14:textId="77777777" w:rsidR="00DC6302" w:rsidRDefault="00DC6302" w:rsidP="00DC6302">
      <w:pPr>
        <w:spacing w:after="0" w:line="276" w:lineRule="auto"/>
      </w:pPr>
    </w:p>
    <w:p w14:paraId="38744730" w14:textId="77777777" w:rsidR="00DC6302" w:rsidRDefault="00DC6302" w:rsidP="00CB6FE9">
      <w:pPr>
        <w:pStyle w:val="Titre4"/>
      </w:pPr>
      <w:r>
        <w:t>Nombre d’autorisations d’activité de SSR mises en œuvre (avec autorisations d’activité non mises en œuvre ou services inactifs en pratique ajoutés entre parenthèses), selon le mode de prise en charge, la mention et le département, au 30 novembre 2022</w:t>
      </w:r>
    </w:p>
    <w:p w14:paraId="5FDBD96C" w14:textId="77777777" w:rsidR="00DC6302" w:rsidRDefault="00DC6302" w:rsidP="00BB4F6C">
      <w:pPr>
        <w:spacing w:after="0" w:line="276" w:lineRule="auto"/>
      </w:pPr>
    </w:p>
    <w:tbl>
      <w:tblPr>
        <w:tblW w:w="9702" w:type="dxa"/>
        <w:tblInd w:w="75"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CellMar>
          <w:left w:w="70" w:type="dxa"/>
          <w:right w:w="70" w:type="dxa"/>
        </w:tblCellMar>
        <w:tblLook w:val="04A0" w:firstRow="1" w:lastRow="0" w:firstColumn="1" w:lastColumn="0" w:noHBand="0" w:noVBand="1"/>
      </w:tblPr>
      <w:tblGrid>
        <w:gridCol w:w="1129"/>
        <w:gridCol w:w="636"/>
        <w:gridCol w:w="708"/>
        <w:gridCol w:w="709"/>
        <w:gridCol w:w="516"/>
        <w:gridCol w:w="760"/>
        <w:gridCol w:w="450"/>
        <w:gridCol w:w="1054"/>
        <w:gridCol w:w="764"/>
        <w:gridCol w:w="743"/>
        <w:gridCol w:w="674"/>
        <w:gridCol w:w="615"/>
        <w:gridCol w:w="944"/>
      </w:tblGrid>
      <w:tr w:rsidR="00CB6FE9" w:rsidRPr="00CB6FE9" w14:paraId="1DB5091B" w14:textId="77777777" w:rsidTr="007C5C71">
        <w:trPr>
          <w:trHeight w:val="300"/>
        </w:trPr>
        <w:tc>
          <w:tcPr>
            <w:tcW w:w="1129" w:type="dxa"/>
            <w:shd w:val="clear" w:color="auto" w:fill="auto"/>
            <w:noWrap/>
            <w:hideMark/>
          </w:tcPr>
          <w:p w14:paraId="1030EE09"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636" w:type="dxa"/>
            <w:shd w:val="clear" w:color="auto" w:fill="auto"/>
            <w:noWrap/>
            <w:hideMark/>
          </w:tcPr>
          <w:p w14:paraId="40289507"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 </w:t>
            </w:r>
          </w:p>
        </w:tc>
        <w:tc>
          <w:tcPr>
            <w:tcW w:w="708" w:type="dxa"/>
            <w:shd w:val="clear" w:color="auto" w:fill="auto"/>
            <w:noWrap/>
            <w:hideMark/>
          </w:tcPr>
          <w:p w14:paraId="6FEA0B80"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Côte d'Or</w:t>
            </w:r>
          </w:p>
        </w:tc>
        <w:tc>
          <w:tcPr>
            <w:tcW w:w="709" w:type="dxa"/>
            <w:shd w:val="clear" w:color="auto" w:fill="auto"/>
            <w:noWrap/>
            <w:hideMark/>
          </w:tcPr>
          <w:p w14:paraId="00C8252A"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Haute-Saône</w:t>
            </w:r>
          </w:p>
        </w:tc>
        <w:tc>
          <w:tcPr>
            <w:tcW w:w="516" w:type="dxa"/>
            <w:shd w:val="clear" w:color="auto" w:fill="auto"/>
            <w:noWrap/>
            <w:hideMark/>
          </w:tcPr>
          <w:p w14:paraId="194672E2"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Nord FC</w:t>
            </w:r>
          </w:p>
        </w:tc>
        <w:tc>
          <w:tcPr>
            <w:tcW w:w="760" w:type="dxa"/>
            <w:shd w:val="clear" w:color="auto" w:fill="auto"/>
            <w:noWrap/>
            <w:hideMark/>
          </w:tcPr>
          <w:p w14:paraId="3EB20B8A"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Centre FC</w:t>
            </w:r>
          </w:p>
        </w:tc>
        <w:tc>
          <w:tcPr>
            <w:tcW w:w="450" w:type="dxa"/>
            <w:shd w:val="clear" w:color="auto" w:fill="auto"/>
            <w:noWrap/>
            <w:hideMark/>
          </w:tcPr>
          <w:p w14:paraId="4F717E64"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Jura</w:t>
            </w:r>
          </w:p>
        </w:tc>
        <w:tc>
          <w:tcPr>
            <w:tcW w:w="1054" w:type="dxa"/>
            <w:shd w:val="clear" w:color="auto" w:fill="auto"/>
            <w:noWrap/>
            <w:hideMark/>
          </w:tcPr>
          <w:p w14:paraId="500AAEF9"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Bourgogne Méridionale</w:t>
            </w:r>
          </w:p>
        </w:tc>
        <w:tc>
          <w:tcPr>
            <w:tcW w:w="764" w:type="dxa"/>
            <w:shd w:val="clear" w:color="auto" w:fill="auto"/>
            <w:noWrap/>
            <w:hideMark/>
          </w:tcPr>
          <w:p w14:paraId="44E76ED5" w14:textId="77777777" w:rsidR="00CB6FE9" w:rsidRPr="00CB6FE9" w:rsidRDefault="00CB6FE9" w:rsidP="00CB6FE9">
            <w:pPr>
              <w:spacing w:after="0" w:line="240" w:lineRule="auto"/>
              <w:jc w:val="left"/>
              <w:rPr>
                <w:rFonts w:eastAsia="Times New Roman" w:cs="Calibri"/>
                <w:b/>
                <w:bCs/>
                <w:color w:val="000000"/>
                <w:sz w:val="18"/>
                <w:vertAlign w:val="superscript"/>
                <w:lang w:eastAsia="fr-FR"/>
              </w:rPr>
            </w:pPr>
            <w:r w:rsidRPr="00CB6FE9">
              <w:rPr>
                <w:rFonts w:eastAsia="Times New Roman" w:cs="Calibri"/>
                <w:b/>
                <w:bCs/>
                <w:color w:val="000000"/>
                <w:sz w:val="18"/>
                <w:lang w:eastAsia="fr-FR"/>
              </w:rPr>
              <w:t xml:space="preserve">SLBM </w:t>
            </w:r>
            <w:r w:rsidRPr="00CB6FE9">
              <w:rPr>
                <w:rFonts w:eastAsia="Times New Roman" w:cs="Calibri"/>
                <w:b/>
                <w:bCs/>
                <w:color w:val="000000"/>
                <w:sz w:val="18"/>
                <w:vertAlign w:val="superscript"/>
                <w:lang w:eastAsia="fr-FR"/>
              </w:rPr>
              <w:t>4</w:t>
            </w:r>
          </w:p>
        </w:tc>
        <w:tc>
          <w:tcPr>
            <w:tcW w:w="743" w:type="dxa"/>
            <w:shd w:val="clear" w:color="auto" w:fill="auto"/>
            <w:noWrap/>
            <w:hideMark/>
          </w:tcPr>
          <w:p w14:paraId="7D93BC30"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Nièvre</w:t>
            </w:r>
          </w:p>
        </w:tc>
        <w:tc>
          <w:tcPr>
            <w:tcW w:w="674" w:type="dxa"/>
            <w:shd w:val="clear" w:color="auto" w:fill="auto"/>
            <w:noWrap/>
            <w:hideMark/>
          </w:tcPr>
          <w:p w14:paraId="27A78356" w14:textId="77777777" w:rsidR="00CB6FE9" w:rsidRPr="00CB6FE9" w:rsidRDefault="00CB6FE9" w:rsidP="00CB6FE9">
            <w:pPr>
              <w:spacing w:after="0" w:line="240" w:lineRule="auto"/>
              <w:jc w:val="left"/>
              <w:rPr>
                <w:rFonts w:eastAsia="Times New Roman" w:cs="Calibri"/>
                <w:b/>
                <w:bCs/>
                <w:color w:val="000000"/>
                <w:sz w:val="18"/>
                <w:vertAlign w:val="superscript"/>
                <w:lang w:eastAsia="fr-FR"/>
              </w:rPr>
            </w:pPr>
            <w:r w:rsidRPr="00CB6FE9">
              <w:rPr>
                <w:rFonts w:eastAsia="Times New Roman" w:cs="Calibri"/>
                <w:b/>
                <w:bCs/>
                <w:color w:val="000000"/>
                <w:sz w:val="18"/>
                <w:lang w:eastAsia="fr-FR"/>
              </w:rPr>
              <w:t xml:space="preserve">SYHN </w:t>
            </w:r>
            <w:r w:rsidRPr="00CB6FE9">
              <w:rPr>
                <w:rFonts w:eastAsia="Times New Roman" w:cs="Calibri"/>
                <w:b/>
                <w:bCs/>
                <w:color w:val="000000"/>
                <w:sz w:val="18"/>
                <w:vertAlign w:val="superscript"/>
                <w:lang w:eastAsia="fr-FR"/>
              </w:rPr>
              <w:t>5</w:t>
            </w:r>
          </w:p>
        </w:tc>
        <w:tc>
          <w:tcPr>
            <w:tcW w:w="615" w:type="dxa"/>
            <w:shd w:val="clear" w:color="auto" w:fill="auto"/>
            <w:noWrap/>
            <w:hideMark/>
          </w:tcPr>
          <w:p w14:paraId="6066447F"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Nord Yonne</w:t>
            </w:r>
          </w:p>
        </w:tc>
        <w:tc>
          <w:tcPr>
            <w:tcW w:w="944" w:type="dxa"/>
            <w:shd w:val="clear" w:color="auto" w:fill="92D9F6"/>
            <w:noWrap/>
            <w:hideMark/>
          </w:tcPr>
          <w:p w14:paraId="4E5E9633"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Total</w:t>
            </w:r>
          </w:p>
        </w:tc>
      </w:tr>
      <w:tr w:rsidR="00CB6FE9" w:rsidRPr="00CB6FE9" w14:paraId="52792B13" w14:textId="77777777" w:rsidTr="007C5C71">
        <w:trPr>
          <w:trHeight w:val="300"/>
        </w:trPr>
        <w:tc>
          <w:tcPr>
            <w:tcW w:w="1129" w:type="dxa"/>
            <w:shd w:val="clear" w:color="auto" w:fill="auto"/>
            <w:noWrap/>
            <w:vAlign w:val="bottom"/>
            <w:hideMark/>
          </w:tcPr>
          <w:p w14:paraId="452B1DD6"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Polyvalent</w:t>
            </w:r>
          </w:p>
        </w:tc>
        <w:tc>
          <w:tcPr>
            <w:tcW w:w="636" w:type="dxa"/>
            <w:shd w:val="clear" w:color="auto" w:fill="auto"/>
            <w:noWrap/>
            <w:vAlign w:val="bottom"/>
            <w:hideMark/>
          </w:tcPr>
          <w:p w14:paraId="22246A18" w14:textId="77777777" w:rsidR="00CB6FE9" w:rsidRPr="00CB6FE9" w:rsidRDefault="00CB6FE9" w:rsidP="00CB6FE9">
            <w:pPr>
              <w:spacing w:after="0" w:line="240" w:lineRule="auto"/>
              <w:jc w:val="left"/>
              <w:rPr>
                <w:rFonts w:eastAsia="Times New Roman" w:cs="Calibri"/>
                <w:b/>
                <w:color w:val="000000"/>
                <w:sz w:val="18"/>
                <w:vertAlign w:val="superscript"/>
                <w:lang w:eastAsia="fr-FR"/>
              </w:rPr>
            </w:pPr>
            <w:r w:rsidRPr="00CB6FE9">
              <w:rPr>
                <w:rFonts w:eastAsia="Times New Roman" w:cs="Calibri"/>
                <w:b/>
                <w:color w:val="000000"/>
                <w:sz w:val="18"/>
                <w:lang w:eastAsia="fr-FR"/>
              </w:rPr>
              <w:t xml:space="preserve">HC </w:t>
            </w:r>
            <w:r w:rsidRPr="00CB6FE9">
              <w:rPr>
                <w:rFonts w:eastAsia="Times New Roman" w:cs="Calibri"/>
                <w:b/>
                <w:color w:val="000000"/>
                <w:sz w:val="18"/>
                <w:vertAlign w:val="superscript"/>
                <w:lang w:eastAsia="fr-FR"/>
              </w:rPr>
              <w:t>2</w:t>
            </w:r>
          </w:p>
        </w:tc>
        <w:tc>
          <w:tcPr>
            <w:tcW w:w="708" w:type="dxa"/>
            <w:shd w:val="clear" w:color="auto" w:fill="auto"/>
            <w:noWrap/>
            <w:vAlign w:val="bottom"/>
            <w:hideMark/>
          </w:tcPr>
          <w:p w14:paraId="6A06DBE7"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4</w:t>
            </w:r>
          </w:p>
        </w:tc>
        <w:tc>
          <w:tcPr>
            <w:tcW w:w="709" w:type="dxa"/>
            <w:shd w:val="clear" w:color="auto" w:fill="auto"/>
            <w:noWrap/>
            <w:vAlign w:val="bottom"/>
            <w:hideMark/>
          </w:tcPr>
          <w:p w14:paraId="242F2E2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516" w:type="dxa"/>
            <w:shd w:val="clear" w:color="auto" w:fill="auto"/>
            <w:noWrap/>
            <w:vAlign w:val="bottom"/>
            <w:hideMark/>
          </w:tcPr>
          <w:p w14:paraId="410B0E20"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60" w:type="dxa"/>
            <w:shd w:val="clear" w:color="auto" w:fill="auto"/>
            <w:noWrap/>
            <w:vAlign w:val="bottom"/>
            <w:hideMark/>
          </w:tcPr>
          <w:p w14:paraId="6029A7AE"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4</w:t>
            </w:r>
          </w:p>
        </w:tc>
        <w:tc>
          <w:tcPr>
            <w:tcW w:w="450" w:type="dxa"/>
            <w:shd w:val="clear" w:color="auto" w:fill="auto"/>
            <w:noWrap/>
            <w:vAlign w:val="bottom"/>
            <w:hideMark/>
          </w:tcPr>
          <w:p w14:paraId="3912B80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4</w:t>
            </w:r>
          </w:p>
        </w:tc>
        <w:tc>
          <w:tcPr>
            <w:tcW w:w="1054" w:type="dxa"/>
            <w:shd w:val="clear" w:color="auto" w:fill="auto"/>
            <w:noWrap/>
            <w:vAlign w:val="bottom"/>
            <w:hideMark/>
          </w:tcPr>
          <w:p w14:paraId="1E2B652D"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w:t>
            </w:r>
          </w:p>
        </w:tc>
        <w:tc>
          <w:tcPr>
            <w:tcW w:w="764" w:type="dxa"/>
            <w:shd w:val="clear" w:color="auto" w:fill="auto"/>
            <w:noWrap/>
            <w:vAlign w:val="bottom"/>
            <w:hideMark/>
          </w:tcPr>
          <w:p w14:paraId="01D52766"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 (+1)</w:t>
            </w:r>
          </w:p>
        </w:tc>
        <w:tc>
          <w:tcPr>
            <w:tcW w:w="743" w:type="dxa"/>
            <w:shd w:val="clear" w:color="auto" w:fill="auto"/>
            <w:noWrap/>
            <w:vAlign w:val="bottom"/>
            <w:hideMark/>
          </w:tcPr>
          <w:p w14:paraId="6955226F"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w:t>
            </w:r>
          </w:p>
        </w:tc>
        <w:tc>
          <w:tcPr>
            <w:tcW w:w="674" w:type="dxa"/>
            <w:shd w:val="clear" w:color="auto" w:fill="auto"/>
            <w:noWrap/>
            <w:vAlign w:val="bottom"/>
            <w:hideMark/>
          </w:tcPr>
          <w:p w14:paraId="0216E6E1"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615" w:type="dxa"/>
            <w:shd w:val="clear" w:color="auto" w:fill="auto"/>
            <w:noWrap/>
            <w:vAlign w:val="bottom"/>
            <w:hideMark/>
          </w:tcPr>
          <w:p w14:paraId="43A3F518"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944" w:type="dxa"/>
            <w:shd w:val="clear" w:color="auto" w:fill="auto"/>
            <w:noWrap/>
            <w:vAlign w:val="bottom"/>
            <w:hideMark/>
          </w:tcPr>
          <w:p w14:paraId="03FE6BC6"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25 (+1)</w:t>
            </w:r>
          </w:p>
        </w:tc>
      </w:tr>
      <w:tr w:rsidR="00CB6FE9" w:rsidRPr="00CB6FE9" w14:paraId="2443163C" w14:textId="77777777" w:rsidTr="007C5C71">
        <w:trPr>
          <w:trHeight w:val="300"/>
        </w:trPr>
        <w:tc>
          <w:tcPr>
            <w:tcW w:w="1129" w:type="dxa"/>
            <w:shd w:val="clear" w:color="auto" w:fill="auto"/>
            <w:noWrap/>
            <w:vAlign w:val="bottom"/>
            <w:hideMark/>
          </w:tcPr>
          <w:p w14:paraId="0D764ED3" w14:textId="77777777" w:rsidR="00CB6FE9" w:rsidRPr="00CB6FE9" w:rsidRDefault="00CB6FE9" w:rsidP="00CB6FE9">
            <w:pPr>
              <w:spacing w:after="0" w:line="240" w:lineRule="auto"/>
              <w:jc w:val="right"/>
              <w:rPr>
                <w:rFonts w:eastAsia="Times New Roman" w:cs="Calibri"/>
                <w:b/>
                <w:bCs/>
                <w:color w:val="000000"/>
                <w:sz w:val="18"/>
                <w:vertAlign w:val="superscript"/>
                <w:lang w:eastAsia="fr-FR"/>
              </w:rPr>
            </w:pPr>
            <w:r w:rsidRPr="00CB6FE9">
              <w:rPr>
                <w:rFonts w:eastAsia="Times New Roman" w:cs="Calibri"/>
                <w:b/>
                <w:bCs/>
                <w:color w:val="000000"/>
                <w:sz w:val="18"/>
                <w:lang w:eastAsia="fr-FR"/>
              </w:rPr>
              <w:t xml:space="preserve">Seul </w:t>
            </w:r>
            <w:r w:rsidRPr="00CB6FE9">
              <w:rPr>
                <w:rFonts w:eastAsia="Times New Roman" w:cs="Calibri"/>
                <w:b/>
                <w:bCs/>
                <w:color w:val="000000"/>
                <w:sz w:val="18"/>
                <w:vertAlign w:val="superscript"/>
                <w:lang w:eastAsia="fr-FR"/>
              </w:rPr>
              <w:t>1</w:t>
            </w:r>
          </w:p>
        </w:tc>
        <w:tc>
          <w:tcPr>
            <w:tcW w:w="636" w:type="dxa"/>
            <w:shd w:val="clear" w:color="auto" w:fill="CDEEFB"/>
            <w:noWrap/>
            <w:vAlign w:val="bottom"/>
            <w:hideMark/>
          </w:tcPr>
          <w:p w14:paraId="0EBA9CBE"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 xml:space="preserve">HP </w:t>
            </w:r>
            <w:r w:rsidRPr="00CB6FE9">
              <w:rPr>
                <w:rFonts w:eastAsia="Times New Roman" w:cs="Calibri"/>
                <w:b/>
                <w:color w:val="000000"/>
                <w:sz w:val="18"/>
                <w:vertAlign w:val="superscript"/>
                <w:lang w:eastAsia="fr-FR"/>
              </w:rPr>
              <w:t>3</w:t>
            </w:r>
          </w:p>
        </w:tc>
        <w:tc>
          <w:tcPr>
            <w:tcW w:w="708" w:type="dxa"/>
            <w:shd w:val="clear" w:color="auto" w:fill="CDEEFB"/>
            <w:noWrap/>
            <w:vAlign w:val="bottom"/>
            <w:hideMark/>
          </w:tcPr>
          <w:p w14:paraId="281BDF52"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09" w:type="dxa"/>
            <w:shd w:val="clear" w:color="auto" w:fill="CDEEFB"/>
            <w:noWrap/>
            <w:vAlign w:val="bottom"/>
            <w:hideMark/>
          </w:tcPr>
          <w:p w14:paraId="50530C67"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516" w:type="dxa"/>
            <w:shd w:val="clear" w:color="auto" w:fill="CDEEFB"/>
            <w:noWrap/>
            <w:vAlign w:val="bottom"/>
            <w:hideMark/>
          </w:tcPr>
          <w:p w14:paraId="1D0FAD6D"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60" w:type="dxa"/>
            <w:shd w:val="clear" w:color="auto" w:fill="CDEEFB"/>
            <w:noWrap/>
            <w:vAlign w:val="bottom"/>
            <w:hideMark/>
          </w:tcPr>
          <w:p w14:paraId="7D7CF88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 (+1)</w:t>
            </w:r>
          </w:p>
        </w:tc>
        <w:tc>
          <w:tcPr>
            <w:tcW w:w="450" w:type="dxa"/>
            <w:shd w:val="clear" w:color="auto" w:fill="CDEEFB"/>
            <w:noWrap/>
            <w:vAlign w:val="bottom"/>
            <w:hideMark/>
          </w:tcPr>
          <w:p w14:paraId="3E581DC7"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1054" w:type="dxa"/>
            <w:shd w:val="clear" w:color="auto" w:fill="CDEEFB"/>
            <w:noWrap/>
            <w:vAlign w:val="bottom"/>
            <w:hideMark/>
          </w:tcPr>
          <w:p w14:paraId="557B2C24"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64" w:type="dxa"/>
            <w:shd w:val="clear" w:color="auto" w:fill="CDEEFB"/>
            <w:noWrap/>
            <w:vAlign w:val="bottom"/>
            <w:hideMark/>
          </w:tcPr>
          <w:p w14:paraId="71593A8A"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0 (+1)</w:t>
            </w:r>
          </w:p>
        </w:tc>
        <w:tc>
          <w:tcPr>
            <w:tcW w:w="743" w:type="dxa"/>
            <w:shd w:val="clear" w:color="auto" w:fill="CDEEFB"/>
            <w:noWrap/>
            <w:vAlign w:val="bottom"/>
            <w:hideMark/>
          </w:tcPr>
          <w:p w14:paraId="0727BBB2"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674" w:type="dxa"/>
            <w:shd w:val="clear" w:color="auto" w:fill="CDEEFB"/>
            <w:noWrap/>
            <w:vAlign w:val="bottom"/>
            <w:hideMark/>
          </w:tcPr>
          <w:p w14:paraId="1A583D03"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615" w:type="dxa"/>
            <w:shd w:val="clear" w:color="auto" w:fill="CDEEFB"/>
            <w:noWrap/>
            <w:vAlign w:val="bottom"/>
            <w:hideMark/>
          </w:tcPr>
          <w:p w14:paraId="4629490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944" w:type="dxa"/>
            <w:shd w:val="clear" w:color="auto" w:fill="CDEEFB"/>
            <w:noWrap/>
            <w:vAlign w:val="bottom"/>
            <w:hideMark/>
          </w:tcPr>
          <w:p w14:paraId="38E42A9A"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5 (+1)</w:t>
            </w:r>
          </w:p>
        </w:tc>
      </w:tr>
      <w:tr w:rsidR="00CB6FE9" w:rsidRPr="00CB6FE9" w14:paraId="0749554E" w14:textId="77777777" w:rsidTr="007C5C71">
        <w:trPr>
          <w:trHeight w:val="300"/>
        </w:trPr>
        <w:tc>
          <w:tcPr>
            <w:tcW w:w="1129" w:type="dxa"/>
            <w:shd w:val="clear" w:color="auto" w:fill="auto"/>
            <w:noWrap/>
            <w:vAlign w:val="bottom"/>
            <w:hideMark/>
          </w:tcPr>
          <w:p w14:paraId="3CB8CFCB"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Polyvalent</w:t>
            </w:r>
          </w:p>
        </w:tc>
        <w:tc>
          <w:tcPr>
            <w:tcW w:w="636" w:type="dxa"/>
            <w:shd w:val="clear" w:color="auto" w:fill="auto"/>
            <w:noWrap/>
            <w:vAlign w:val="bottom"/>
            <w:hideMark/>
          </w:tcPr>
          <w:p w14:paraId="190869FA"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HC</w:t>
            </w:r>
          </w:p>
        </w:tc>
        <w:tc>
          <w:tcPr>
            <w:tcW w:w="708" w:type="dxa"/>
            <w:shd w:val="clear" w:color="auto" w:fill="auto"/>
            <w:noWrap/>
            <w:vAlign w:val="bottom"/>
            <w:hideMark/>
          </w:tcPr>
          <w:p w14:paraId="72D65D61"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11</w:t>
            </w:r>
          </w:p>
        </w:tc>
        <w:tc>
          <w:tcPr>
            <w:tcW w:w="709" w:type="dxa"/>
            <w:shd w:val="clear" w:color="auto" w:fill="auto"/>
            <w:noWrap/>
            <w:vAlign w:val="bottom"/>
            <w:hideMark/>
          </w:tcPr>
          <w:p w14:paraId="24C94FF8"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4</w:t>
            </w:r>
          </w:p>
        </w:tc>
        <w:tc>
          <w:tcPr>
            <w:tcW w:w="516" w:type="dxa"/>
            <w:shd w:val="clear" w:color="auto" w:fill="auto"/>
            <w:noWrap/>
            <w:vAlign w:val="bottom"/>
            <w:hideMark/>
          </w:tcPr>
          <w:p w14:paraId="5A0DAF24"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4</w:t>
            </w:r>
          </w:p>
        </w:tc>
        <w:tc>
          <w:tcPr>
            <w:tcW w:w="760" w:type="dxa"/>
            <w:shd w:val="clear" w:color="auto" w:fill="auto"/>
            <w:noWrap/>
            <w:vAlign w:val="bottom"/>
            <w:hideMark/>
          </w:tcPr>
          <w:p w14:paraId="5A04CDF2"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6 (+1)</w:t>
            </w:r>
          </w:p>
        </w:tc>
        <w:tc>
          <w:tcPr>
            <w:tcW w:w="450" w:type="dxa"/>
            <w:shd w:val="clear" w:color="auto" w:fill="auto"/>
            <w:noWrap/>
            <w:vAlign w:val="bottom"/>
            <w:hideMark/>
          </w:tcPr>
          <w:p w14:paraId="055D9CE7"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5</w:t>
            </w:r>
          </w:p>
        </w:tc>
        <w:tc>
          <w:tcPr>
            <w:tcW w:w="1054" w:type="dxa"/>
            <w:shd w:val="clear" w:color="auto" w:fill="auto"/>
            <w:noWrap/>
            <w:vAlign w:val="bottom"/>
            <w:hideMark/>
          </w:tcPr>
          <w:p w14:paraId="7358F12D"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6</w:t>
            </w:r>
          </w:p>
        </w:tc>
        <w:tc>
          <w:tcPr>
            <w:tcW w:w="764" w:type="dxa"/>
            <w:shd w:val="clear" w:color="auto" w:fill="auto"/>
            <w:noWrap/>
            <w:vAlign w:val="bottom"/>
            <w:hideMark/>
          </w:tcPr>
          <w:p w14:paraId="36295272"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9</w:t>
            </w:r>
          </w:p>
        </w:tc>
        <w:tc>
          <w:tcPr>
            <w:tcW w:w="743" w:type="dxa"/>
            <w:shd w:val="clear" w:color="auto" w:fill="auto"/>
            <w:noWrap/>
            <w:vAlign w:val="bottom"/>
            <w:hideMark/>
          </w:tcPr>
          <w:p w14:paraId="6A4CA612"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9</w:t>
            </w:r>
          </w:p>
        </w:tc>
        <w:tc>
          <w:tcPr>
            <w:tcW w:w="674" w:type="dxa"/>
            <w:shd w:val="clear" w:color="auto" w:fill="auto"/>
            <w:noWrap/>
            <w:vAlign w:val="bottom"/>
            <w:hideMark/>
          </w:tcPr>
          <w:p w14:paraId="198BE565"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5</w:t>
            </w:r>
          </w:p>
        </w:tc>
        <w:tc>
          <w:tcPr>
            <w:tcW w:w="615" w:type="dxa"/>
            <w:shd w:val="clear" w:color="auto" w:fill="auto"/>
            <w:noWrap/>
            <w:vAlign w:val="bottom"/>
            <w:hideMark/>
          </w:tcPr>
          <w:p w14:paraId="26EC19E7"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w:t>
            </w:r>
          </w:p>
        </w:tc>
        <w:tc>
          <w:tcPr>
            <w:tcW w:w="944" w:type="dxa"/>
            <w:shd w:val="clear" w:color="auto" w:fill="auto"/>
            <w:noWrap/>
            <w:vAlign w:val="bottom"/>
            <w:hideMark/>
          </w:tcPr>
          <w:p w14:paraId="4AAA6DF6"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62 (+1)</w:t>
            </w:r>
          </w:p>
        </w:tc>
      </w:tr>
      <w:tr w:rsidR="00CB6FE9" w:rsidRPr="00CB6FE9" w14:paraId="22BA1A7B" w14:textId="77777777" w:rsidTr="007C5C71">
        <w:trPr>
          <w:trHeight w:val="300"/>
        </w:trPr>
        <w:tc>
          <w:tcPr>
            <w:tcW w:w="1129" w:type="dxa"/>
            <w:shd w:val="clear" w:color="auto" w:fill="auto"/>
            <w:noWrap/>
            <w:vAlign w:val="bottom"/>
            <w:hideMark/>
          </w:tcPr>
          <w:p w14:paraId="235A4A22" w14:textId="77777777" w:rsidR="00CB6FE9" w:rsidRPr="00CB6FE9" w:rsidRDefault="00CB6FE9" w:rsidP="00CB6FE9">
            <w:pPr>
              <w:spacing w:after="0" w:line="240" w:lineRule="auto"/>
              <w:jc w:val="right"/>
              <w:rPr>
                <w:rFonts w:eastAsia="Times New Roman" w:cs="Calibri"/>
                <w:b/>
                <w:bCs/>
                <w:color w:val="000000"/>
                <w:sz w:val="18"/>
                <w:vertAlign w:val="superscript"/>
                <w:lang w:eastAsia="fr-FR"/>
              </w:rPr>
            </w:pPr>
            <w:r w:rsidRPr="00CB6FE9">
              <w:rPr>
                <w:rFonts w:eastAsia="Times New Roman" w:cs="Calibri"/>
                <w:b/>
                <w:bCs/>
                <w:color w:val="000000"/>
                <w:sz w:val="18"/>
                <w:lang w:eastAsia="fr-FR"/>
              </w:rPr>
              <w:t xml:space="preserve">Conjugué </w:t>
            </w:r>
            <w:r w:rsidRPr="00CB6FE9">
              <w:rPr>
                <w:rFonts w:eastAsia="Times New Roman" w:cs="Calibri"/>
                <w:b/>
                <w:bCs/>
                <w:color w:val="000000"/>
                <w:sz w:val="18"/>
                <w:vertAlign w:val="superscript"/>
                <w:lang w:eastAsia="fr-FR"/>
              </w:rPr>
              <w:t>1</w:t>
            </w:r>
          </w:p>
        </w:tc>
        <w:tc>
          <w:tcPr>
            <w:tcW w:w="636" w:type="dxa"/>
            <w:shd w:val="clear" w:color="auto" w:fill="CDEEFB"/>
            <w:noWrap/>
            <w:vAlign w:val="bottom"/>
            <w:hideMark/>
          </w:tcPr>
          <w:p w14:paraId="59DAC80D"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HP</w:t>
            </w:r>
          </w:p>
        </w:tc>
        <w:tc>
          <w:tcPr>
            <w:tcW w:w="708" w:type="dxa"/>
            <w:shd w:val="clear" w:color="auto" w:fill="CDEEFB"/>
            <w:noWrap/>
            <w:vAlign w:val="bottom"/>
            <w:hideMark/>
          </w:tcPr>
          <w:p w14:paraId="3939826D"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09" w:type="dxa"/>
            <w:shd w:val="clear" w:color="auto" w:fill="CDEEFB"/>
            <w:noWrap/>
            <w:vAlign w:val="bottom"/>
            <w:hideMark/>
          </w:tcPr>
          <w:p w14:paraId="6E4D520E"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4</w:t>
            </w:r>
          </w:p>
        </w:tc>
        <w:tc>
          <w:tcPr>
            <w:tcW w:w="516" w:type="dxa"/>
            <w:shd w:val="clear" w:color="auto" w:fill="CDEEFB"/>
            <w:noWrap/>
            <w:vAlign w:val="bottom"/>
            <w:hideMark/>
          </w:tcPr>
          <w:p w14:paraId="2751E7B6"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5</w:t>
            </w:r>
          </w:p>
        </w:tc>
        <w:tc>
          <w:tcPr>
            <w:tcW w:w="760" w:type="dxa"/>
            <w:shd w:val="clear" w:color="auto" w:fill="CDEEFB"/>
            <w:noWrap/>
            <w:vAlign w:val="bottom"/>
            <w:hideMark/>
          </w:tcPr>
          <w:p w14:paraId="0C32F814"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7</w:t>
            </w:r>
          </w:p>
        </w:tc>
        <w:tc>
          <w:tcPr>
            <w:tcW w:w="450" w:type="dxa"/>
            <w:shd w:val="clear" w:color="auto" w:fill="CDEEFB"/>
            <w:noWrap/>
            <w:vAlign w:val="bottom"/>
            <w:hideMark/>
          </w:tcPr>
          <w:p w14:paraId="1A63CB45"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1054" w:type="dxa"/>
            <w:shd w:val="clear" w:color="auto" w:fill="CDEEFB"/>
            <w:noWrap/>
            <w:vAlign w:val="bottom"/>
            <w:hideMark/>
          </w:tcPr>
          <w:p w14:paraId="0179CBCB"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0 (+1)</w:t>
            </w:r>
          </w:p>
        </w:tc>
        <w:tc>
          <w:tcPr>
            <w:tcW w:w="764" w:type="dxa"/>
            <w:shd w:val="clear" w:color="auto" w:fill="CDEEFB"/>
            <w:noWrap/>
            <w:vAlign w:val="bottom"/>
            <w:hideMark/>
          </w:tcPr>
          <w:p w14:paraId="388BE74A"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43" w:type="dxa"/>
            <w:shd w:val="clear" w:color="auto" w:fill="CDEEFB"/>
            <w:noWrap/>
            <w:vAlign w:val="bottom"/>
            <w:hideMark/>
          </w:tcPr>
          <w:p w14:paraId="6A34D2BB"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674" w:type="dxa"/>
            <w:shd w:val="clear" w:color="auto" w:fill="CDEEFB"/>
            <w:noWrap/>
            <w:vAlign w:val="bottom"/>
            <w:hideMark/>
          </w:tcPr>
          <w:p w14:paraId="078534DE"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0 (+1)</w:t>
            </w:r>
          </w:p>
        </w:tc>
        <w:tc>
          <w:tcPr>
            <w:tcW w:w="615" w:type="dxa"/>
            <w:shd w:val="clear" w:color="auto" w:fill="CDEEFB"/>
            <w:noWrap/>
            <w:vAlign w:val="bottom"/>
            <w:hideMark/>
          </w:tcPr>
          <w:p w14:paraId="1C49CF77"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0 (+1)</w:t>
            </w:r>
          </w:p>
        </w:tc>
        <w:tc>
          <w:tcPr>
            <w:tcW w:w="944" w:type="dxa"/>
            <w:shd w:val="clear" w:color="auto" w:fill="CDEEFB"/>
            <w:noWrap/>
            <w:vAlign w:val="bottom"/>
            <w:hideMark/>
          </w:tcPr>
          <w:p w14:paraId="56A8BF27"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18 (+3)</w:t>
            </w:r>
          </w:p>
        </w:tc>
      </w:tr>
      <w:tr w:rsidR="00CB6FE9" w:rsidRPr="00CB6FE9" w14:paraId="3424508B" w14:textId="77777777" w:rsidTr="007C5C71">
        <w:trPr>
          <w:trHeight w:val="300"/>
        </w:trPr>
        <w:tc>
          <w:tcPr>
            <w:tcW w:w="1129" w:type="dxa"/>
            <w:shd w:val="clear" w:color="auto" w:fill="auto"/>
            <w:noWrap/>
            <w:vAlign w:val="bottom"/>
            <w:hideMark/>
          </w:tcPr>
          <w:p w14:paraId="589695F5"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Gériatrie</w:t>
            </w:r>
          </w:p>
        </w:tc>
        <w:tc>
          <w:tcPr>
            <w:tcW w:w="636" w:type="dxa"/>
            <w:shd w:val="clear" w:color="auto" w:fill="auto"/>
            <w:noWrap/>
            <w:vAlign w:val="bottom"/>
            <w:hideMark/>
          </w:tcPr>
          <w:p w14:paraId="2403B777"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HC</w:t>
            </w:r>
          </w:p>
        </w:tc>
        <w:tc>
          <w:tcPr>
            <w:tcW w:w="708" w:type="dxa"/>
            <w:shd w:val="clear" w:color="auto" w:fill="auto"/>
            <w:noWrap/>
            <w:vAlign w:val="bottom"/>
            <w:hideMark/>
          </w:tcPr>
          <w:p w14:paraId="3DA21371"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7</w:t>
            </w:r>
          </w:p>
        </w:tc>
        <w:tc>
          <w:tcPr>
            <w:tcW w:w="709" w:type="dxa"/>
            <w:shd w:val="clear" w:color="auto" w:fill="auto"/>
            <w:noWrap/>
            <w:vAlign w:val="bottom"/>
            <w:hideMark/>
          </w:tcPr>
          <w:p w14:paraId="0DD0AD45"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516" w:type="dxa"/>
            <w:shd w:val="clear" w:color="auto" w:fill="auto"/>
            <w:noWrap/>
            <w:vAlign w:val="bottom"/>
            <w:hideMark/>
          </w:tcPr>
          <w:p w14:paraId="1993F407"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760" w:type="dxa"/>
            <w:shd w:val="clear" w:color="auto" w:fill="auto"/>
            <w:noWrap/>
            <w:vAlign w:val="bottom"/>
            <w:hideMark/>
          </w:tcPr>
          <w:p w14:paraId="5C0580B7"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4</w:t>
            </w:r>
          </w:p>
        </w:tc>
        <w:tc>
          <w:tcPr>
            <w:tcW w:w="450" w:type="dxa"/>
            <w:shd w:val="clear" w:color="auto" w:fill="auto"/>
            <w:noWrap/>
            <w:vAlign w:val="bottom"/>
            <w:hideMark/>
          </w:tcPr>
          <w:p w14:paraId="5A27D3F5"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1054" w:type="dxa"/>
            <w:shd w:val="clear" w:color="auto" w:fill="auto"/>
            <w:noWrap/>
            <w:vAlign w:val="bottom"/>
            <w:hideMark/>
          </w:tcPr>
          <w:p w14:paraId="44FB31E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w:t>
            </w:r>
          </w:p>
        </w:tc>
        <w:tc>
          <w:tcPr>
            <w:tcW w:w="764" w:type="dxa"/>
            <w:shd w:val="clear" w:color="auto" w:fill="auto"/>
            <w:noWrap/>
            <w:vAlign w:val="bottom"/>
            <w:hideMark/>
          </w:tcPr>
          <w:p w14:paraId="73B7155B"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5 (+1)</w:t>
            </w:r>
          </w:p>
        </w:tc>
        <w:tc>
          <w:tcPr>
            <w:tcW w:w="743" w:type="dxa"/>
            <w:shd w:val="clear" w:color="auto" w:fill="auto"/>
            <w:noWrap/>
            <w:vAlign w:val="bottom"/>
            <w:hideMark/>
          </w:tcPr>
          <w:p w14:paraId="51BB301B"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6</w:t>
            </w:r>
          </w:p>
        </w:tc>
        <w:tc>
          <w:tcPr>
            <w:tcW w:w="674" w:type="dxa"/>
            <w:shd w:val="clear" w:color="auto" w:fill="auto"/>
            <w:noWrap/>
            <w:vAlign w:val="bottom"/>
            <w:hideMark/>
          </w:tcPr>
          <w:p w14:paraId="153152F4"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4</w:t>
            </w:r>
          </w:p>
        </w:tc>
        <w:tc>
          <w:tcPr>
            <w:tcW w:w="615" w:type="dxa"/>
            <w:shd w:val="clear" w:color="auto" w:fill="auto"/>
            <w:noWrap/>
            <w:vAlign w:val="bottom"/>
            <w:hideMark/>
          </w:tcPr>
          <w:p w14:paraId="204817A2"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944" w:type="dxa"/>
            <w:shd w:val="clear" w:color="auto" w:fill="auto"/>
            <w:noWrap/>
            <w:vAlign w:val="bottom"/>
            <w:hideMark/>
          </w:tcPr>
          <w:p w14:paraId="08BF7626"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37 (+1)</w:t>
            </w:r>
          </w:p>
        </w:tc>
      </w:tr>
      <w:tr w:rsidR="00CB6FE9" w:rsidRPr="00CB6FE9" w14:paraId="66EBCAC6" w14:textId="77777777" w:rsidTr="007C5C71">
        <w:trPr>
          <w:trHeight w:val="300"/>
        </w:trPr>
        <w:tc>
          <w:tcPr>
            <w:tcW w:w="1129" w:type="dxa"/>
            <w:shd w:val="clear" w:color="auto" w:fill="auto"/>
            <w:noWrap/>
            <w:vAlign w:val="bottom"/>
            <w:hideMark/>
          </w:tcPr>
          <w:p w14:paraId="7032BBEF"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 </w:t>
            </w:r>
          </w:p>
        </w:tc>
        <w:tc>
          <w:tcPr>
            <w:tcW w:w="636" w:type="dxa"/>
            <w:shd w:val="clear" w:color="auto" w:fill="CDEEFB"/>
            <w:noWrap/>
            <w:vAlign w:val="bottom"/>
            <w:hideMark/>
          </w:tcPr>
          <w:p w14:paraId="6560BF0D"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HP</w:t>
            </w:r>
          </w:p>
        </w:tc>
        <w:tc>
          <w:tcPr>
            <w:tcW w:w="708" w:type="dxa"/>
            <w:shd w:val="clear" w:color="auto" w:fill="CDEEFB"/>
            <w:noWrap/>
            <w:vAlign w:val="bottom"/>
            <w:hideMark/>
          </w:tcPr>
          <w:p w14:paraId="4B8E400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 (+1)</w:t>
            </w:r>
          </w:p>
        </w:tc>
        <w:tc>
          <w:tcPr>
            <w:tcW w:w="709" w:type="dxa"/>
            <w:shd w:val="clear" w:color="auto" w:fill="CDEEFB"/>
            <w:noWrap/>
            <w:vAlign w:val="bottom"/>
            <w:hideMark/>
          </w:tcPr>
          <w:p w14:paraId="2B3BDC89"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516" w:type="dxa"/>
            <w:shd w:val="clear" w:color="auto" w:fill="CDEEFB"/>
            <w:noWrap/>
            <w:vAlign w:val="bottom"/>
            <w:hideMark/>
          </w:tcPr>
          <w:p w14:paraId="328834E2"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760" w:type="dxa"/>
            <w:shd w:val="clear" w:color="auto" w:fill="CDEEFB"/>
            <w:noWrap/>
            <w:vAlign w:val="bottom"/>
            <w:hideMark/>
          </w:tcPr>
          <w:p w14:paraId="2E619606"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w:t>
            </w:r>
          </w:p>
        </w:tc>
        <w:tc>
          <w:tcPr>
            <w:tcW w:w="450" w:type="dxa"/>
            <w:shd w:val="clear" w:color="auto" w:fill="CDEEFB"/>
            <w:noWrap/>
            <w:vAlign w:val="bottom"/>
            <w:hideMark/>
          </w:tcPr>
          <w:p w14:paraId="70C52870"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1054" w:type="dxa"/>
            <w:shd w:val="clear" w:color="auto" w:fill="CDEEFB"/>
            <w:noWrap/>
            <w:vAlign w:val="bottom"/>
            <w:hideMark/>
          </w:tcPr>
          <w:p w14:paraId="56AD3CB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 (+1)</w:t>
            </w:r>
          </w:p>
        </w:tc>
        <w:tc>
          <w:tcPr>
            <w:tcW w:w="764" w:type="dxa"/>
            <w:shd w:val="clear" w:color="auto" w:fill="CDEEFB"/>
            <w:noWrap/>
            <w:vAlign w:val="bottom"/>
            <w:hideMark/>
          </w:tcPr>
          <w:p w14:paraId="4EFFCF70"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 (+1)</w:t>
            </w:r>
          </w:p>
        </w:tc>
        <w:tc>
          <w:tcPr>
            <w:tcW w:w="743" w:type="dxa"/>
            <w:shd w:val="clear" w:color="auto" w:fill="CDEEFB"/>
            <w:noWrap/>
            <w:vAlign w:val="bottom"/>
            <w:hideMark/>
          </w:tcPr>
          <w:p w14:paraId="46C5DF0B"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674" w:type="dxa"/>
            <w:shd w:val="clear" w:color="auto" w:fill="CDEEFB"/>
            <w:noWrap/>
            <w:vAlign w:val="bottom"/>
            <w:hideMark/>
          </w:tcPr>
          <w:p w14:paraId="300A7D4B"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 (+1)</w:t>
            </w:r>
          </w:p>
        </w:tc>
        <w:tc>
          <w:tcPr>
            <w:tcW w:w="615" w:type="dxa"/>
            <w:shd w:val="clear" w:color="auto" w:fill="CDEEFB"/>
            <w:noWrap/>
            <w:vAlign w:val="bottom"/>
            <w:hideMark/>
          </w:tcPr>
          <w:p w14:paraId="1D7566FD"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0 (+1)</w:t>
            </w:r>
          </w:p>
        </w:tc>
        <w:tc>
          <w:tcPr>
            <w:tcW w:w="944" w:type="dxa"/>
            <w:shd w:val="clear" w:color="auto" w:fill="CDEEFB"/>
            <w:noWrap/>
            <w:vAlign w:val="bottom"/>
            <w:hideMark/>
          </w:tcPr>
          <w:p w14:paraId="3BFCA8FD"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17 (+5)</w:t>
            </w:r>
          </w:p>
        </w:tc>
      </w:tr>
      <w:tr w:rsidR="00CB6FE9" w:rsidRPr="00CB6FE9" w14:paraId="0B873D7F" w14:textId="77777777" w:rsidTr="007C5C71">
        <w:trPr>
          <w:trHeight w:val="300"/>
        </w:trPr>
        <w:tc>
          <w:tcPr>
            <w:tcW w:w="1129" w:type="dxa"/>
            <w:shd w:val="clear" w:color="auto" w:fill="auto"/>
            <w:noWrap/>
            <w:vAlign w:val="bottom"/>
            <w:hideMark/>
          </w:tcPr>
          <w:p w14:paraId="7ECEF819"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Locomoteur</w:t>
            </w:r>
          </w:p>
        </w:tc>
        <w:tc>
          <w:tcPr>
            <w:tcW w:w="636" w:type="dxa"/>
            <w:shd w:val="clear" w:color="auto" w:fill="auto"/>
            <w:noWrap/>
            <w:vAlign w:val="bottom"/>
            <w:hideMark/>
          </w:tcPr>
          <w:p w14:paraId="6510E60B"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HC</w:t>
            </w:r>
          </w:p>
        </w:tc>
        <w:tc>
          <w:tcPr>
            <w:tcW w:w="708" w:type="dxa"/>
            <w:shd w:val="clear" w:color="auto" w:fill="auto"/>
            <w:noWrap/>
            <w:vAlign w:val="bottom"/>
            <w:hideMark/>
          </w:tcPr>
          <w:p w14:paraId="545623B7"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w:t>
            </w:r>
          </w:p>
        </w:tc>
        <w:tc>
          <w:tcPr>
            <w:tcW w:w="709" w:type="dxa"/>
            <w:shd w:val="clear" w:color="auto" w:fill="auto"/>
            <w:noWrap/>
            <w:vAlign w:val="bottom"/>
            <w:hideMark/>
          </w:tcPr>
          <w:p w14:paraId="07A4F6A8"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516" w:type="dxa"/>
            <w:shd w:val="clear" w:color="auto" w:fill="auto"/>
            <w:noWrap/>
            <w:vAlign w:val="bottom"/>
            <w:hideMark/>
          </w:tcPr>
          <w:p w14:paraId="5E972FF8"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60" w:type="dxa"/>
            <w:shd w:val="clear" w:color="auto" w:fill="auto"/>
            <w:noWrap/>
            <w:vAlign w:val="bottom"/>
            <w:hideMark/>
          </w:tcPr>
          <w:p w14:paraId="69182BF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 (+1)</w:t>
            </w:r>
          </w:p>
        </w:tc>
        <w:tc>
          <w:tcPr>
            <w:tcW w:w="450" w:type="dxa"/>
            <w:shd w:val="clear" w:color="auto" w:fill="auto"/>
            <w:noWrap/>
            <w:vAlign w:val="bottom"/>
            <w:hideMark/>
          </w:tcPr>
          <w:p w14:paraId="5F5C5C27"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1054" w:type="dxa"/>
            <w:shd w:val="clear" w:color="auto" w:fill="auto"/>
            <w:noWrap/>
            <w:vAlign w:val="bottom"/>
            <w:hideMark/>
          </w:tcPr>
          <w:p w14:paraId="75483CCD"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764" w:type="dxa"/>
            <w:shd w:val="clear" w:color="auto" w:fill="auto"/>
            <w:noWrap/>
            <w:vAlign w:val="bottom"/>
            <w:hideMark/>
          </w:tcPr>
          <w:p w14:paraId="6F516F3E"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43" w:type="dxa"/>
            <w:shd w:val="clear" w:color="auto" w:fill="auto"/>
            <w:noWrap/>
            <w:vAlign w:val="bottom"/>
            <w:hideMark/>
          </w:tcPr>
          <w:p w14:paraId="22259795"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674" w:type="dxa"/>
            <w:shd w:val="clear" w:color="auto" w:fill="auto"/>
            <w:noWrap/>
            <w:vAlign w:val="bottom"/>
            <w:hideMark/>
          </w:tcPr>
          <w:p w14:paraId="173504ED"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615" w:type="dxa"/>
            <w:shd w:val="clear" w:color="auto" w:fill="auto"/>
            <w:noWrap/>
            <w:vAlign w:val="bottom"/>
            <w:hideMark/>
          </w:tcPr>
          <w:p w14:paraId="680AAABF"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0 (+1)</w:t>
            </w:r>
          </w:p>
        </w:tc>
        <w:tc>
          <w:tcPr>
            <w:tcW w:w="944" w:type="dxa"/>
            <w:shd w:val="clear" w:color="auto" w:fill="auto"/>
            <w:noWrap/>
            <w:vAlign w:val="bottom"/>
            <w:hideMark/>
          </w:tcPr>
          <w:p w14:paraId="7C45597E"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14 (+2)</w:t>
            </w:r>
          </w:p>
        </w:tc>
      </w:tr>
      <w:tr w:rsidR="00CB6FE9" w:rsidRPr="00CB6FE9" w14:paraId="4DD6FD80" w14:textId="77777777" w:rsidTr="007C5C71">
        <w:trPr>
          <w:trHeight w:val="300"/>
        </w:trPr>
        <w:tc>
          <w:tcPr>
            <w:tcW w:w="1129" w:type="dxa"/>
            <w:shd w:val="clear" w:color="auto" w:fill="auto"/>
            <w:noWrap/>
            <w:vAlign w:val="bottom"/>
            <w:hideMark/>
          </w:tcPr>
          <w:p w14:paraId="5E4EFB64"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 </w:t>
            </w:r>
          </w:p>
        </w:tc>
        <w:tc>
          <w:tcPr>
            <w:tcW w:w="636" w:type="dxa"/>
            <w:shd w:val="clear" w:color="auto" w:fill="CDEEFB"/>
            <w:noWrap/>
            <w:vAlign w:val="bottom"/>
            <w:hideMark/>
          </w:tcPr>
          <w:p w14:paraId="170F0565"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HP</w:t>
            </w:r>
          </w:p>
        </w:tc>
        <w:tc>
          <w:tcPr>
            <w:tcW w:w="708" w:type="dxa"/>
            <w:shd w:val="clear" w:color="auto" w:fill="CDEEFB"/>
            <w:noWrap/>
            <w:vAlign w:val="bottom"/>
            <w:hideMark/>
          </w:tcPr>
          <w:p w14:paraId="364EB3E8"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w:t>
            </w:r>
          </w:p>
        </w:tc>
        <w:tc>
          <w:tcPr>
            <w:tcW w:w="709" w:type="dxa"/>
            <w:shd w:val="clear" w:color="auto" w:fill="CDEEFB"/>
            <w:noWrap/>
            <w:vAlign w:val="bottom"/>
            <w:hideMark/>
          </w:tcPr>
          <w:p w14:paraId="04589850"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516" w:type="dxa"/>
            <w:shd w:val="clear" w:color="auto" w:fill="CDEEFB"/>
            <w:noWrap/>
            <w:vAlign w:val="bottom"/>
            <w:hideMark/>
          </w:tcPr>
          <w:p w14:paraId="55D7DE0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60" w:type="dxa"/>
            <w:shd w:val="clear" w:color="auto" w:fill="CDEEFB"/>
            <w:noWrap/>
            <w:vAlign w:val="bottom"/>
            <w:hideMark/>
          </w:tcPr>
          <w:p w14:paraId="556E59E9"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w:t>
            </w:r>
          </w:p>
        </w:tc>
        <w:tc>
          <w:tcPr>
            <w:tcW w:w="450" w:type="dxa"/>
            <w:shd w:val="clear" w:color="auto" w:fill="CDEEFB"/>
            <w:noWrap/>
            <w:vAlign w:val="bottom"/>
            <w:hideMark/>
          </w:tcPr>
          <w:p w14:paraId="057C1A89"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1054" w:type="dxa"/>
            <w:shd w:val="clear" w:color="auto" w:fill="CDEEFB"/>
            <w:noWrap/>
            <w:vAlign w:val="bottom"/>
            <w:hideMark/>
          </w:tcPr>
          <w:p w14:paraId="0512B9E9"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764" w:type="dxa"/>
            <w:shd w:val="clear" w:color="auto" w:fill="CDEEFB"/>
            <w:noWrap/>
            <w:vAlign w:val="bottom"/>
            <w:hideMark/>
          </w:tcPr>
          <w:p w14:paraId="3A72E5B4"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43" w:type="dxa"/>
            <w:shd w:val="clear" w:color="auto" w:fill="CDEEFB"/>
            <w:noWrap/>
            <w:vAlign w:val="bottom"/>
            <w:hideMark/>
          </w:tcPr>
          <w:p w14:paraId="64E2FDD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674" w:type="dxa"/>
            <w:shd w:val="clear" w:color="auto" w:fill="CDEEFB"/>
            <w:noWrap/>
            <w:vAlign w:val="bottom"/>
            <w:hideMark/>
          </w:tcPr>
          <w:p w14:paraId="7331C818"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615" w:type="dxa"/>
            <w:shd w:val="clear" w:color="auto" w:fill="CDEEFB"/>
            <w:noWrap/>
            <w:vAlign w:val="bottom"/>
            <w:hideMark/>
          </w:tcPr>
          <w:p w14:paraId="57D6457E"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0 (+1)</w:t>
            </w:r>
          </w:p>
        </w:tc>
        <w:tc>
          <w:tcPr>
            <w:tcW w:w="944" w:type="dxa"/>
            <w:shd w:val="clear" w:color="auto" w:fill="CDEEFB"/>
            <w:noWrap/>
            <w:vAlign w:val="bottom"/>
            <w:hideMark/>
          </w:tcPr>
          <w:p w14:paraId="5234C784"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14 (+1)</w:t>
            </w:r>
          </w:p>
        </w:tc>
      </w:tr>
      <w:tr w:rsidR="00CB6FE9" w:rsidRPr="00CB6FE9" w14:paraId="5A585F1A" w14:textId="77777777" w:rsidTr="007C5C71">
        <w:trPr>
          <w:trHeight w:val="300"/>
        </w:trPr>
        <w:tc>
          <w:tcPr>
            <w:tcW w:w="1129" w:type="dxa"/>
            <w:shd w:val="clear" w:color="auto" w:fill="auto"/>
            <w:noWrap/>
            <w:vAlign w:val="bottom"/>
            <w:hideMark/>
          </w:tcPr>
          <w:p w14:paraId="4BC7FC94"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Neurologie</w:t>
            </w:r>
          </w:p>
        </w:tc>
        <w:tc>
          <w:tcPr>
            <w:tcW w:w="636" w:type="dxa"/>
            <w:shd w:val="clear" w:color="auto" w:fill="auto"/>
            <w:noWrap/>
            <w:vAlign w:val="bottom"/>
            <w:hideMark/>
          </w:tcPr>
          <w:p w14:paraId="523194E1"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HC</w:t>
            </w:r>
          </w:p>
        </w:tc>
        <w:tc>
          <w:tcPr>
            <w:tcW w:w="708" w:type="dxa"/>
            <w:shd w:val="clear" w:color="auto" w:fill="auto"/>
            <w:noWrap/>
            <w:vAlign w:val="bottom"/>
            <w:hideMark/>
          </w:tcPr>
          <w:p w14:paraId="532950C8"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709" w:type="dxa"/>
            <w:shd w:val="clear" w:color="auto" w:fill="auto"/>
            <w:noWrap/>
            <w:vAlign w:val="bottom"/>
            <w:hideMark/>
          </w:tcPr>
          <w:p w14:paraId="730CE8B6"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516" w:type="dxa"/>
            <w:shd w:val="clear" w:color="auto" w:fill="auto"/>
            <w:noWrap/>
            <w:vAlign w:val="bottom"/>
            <w:hideMark/>
          </w:tcPr>
          <w:p w14:paraId="51488913"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760" w:type="dxa"/>
            <w:shd w:val="clear" w:color="auto" w:fill="auto"/>
            <w:noWrap/>
            <w:vAlign w:val="bottom"/>
            <w:hideMark/>
          </w:tcPr>
          <w:p w14:paraId="66BF7A96"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 (+1)</w:t>
            </w:r>
          </w:p>
        </w:tc>
        <w:tc>
          <w:tcPr>
            <w:tcW w:w="450" w:type="dxa"/>
            <w:shd w:val="clear" w:color="auto" w:fill="auto"/>
            <w:noWrap/>
            <w:vAlign w:val="bottom"/>
            <w:hideMark/>
          </w:tcPr>
          <w:p w14:paraId="5ACEC0C8"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1054" w:type="dxa"/>
            <w:shd w:val="clear" w:color="auto" w:fill="auto"/>
            <w:noWrap/>
            <w:vAlign w:val="bottom"/>
            <w:hideMark/>
          </w:tcPr>
          <w:p w14:paraId="48C68EE6"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764" w:type="dxa"/>
            <w:shd w:val="clear" w:color="auto" w:fill="auto"/>
            <w:noWrap/>
            <w:vAlign w:val="bottom"/>
            <w:hideMark/>
          </w:tcPr>
          <w:p w14:paraId="0464EA05"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43" w:type="dxa"/>
            <w:shd w:val="clear" w:color="auto" w:fill="auto"/>
            <w:noWrap/>
            <w:vAlign w:val="bottom"/>
            <w:hideMark/>
          </w:tcPr>
          <w:p w14:paraId="2E727AD7"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 (+1)</w:t>
            </w:r>
          </w:p>
        </w:tc>
        <w:tc>
          <w:tcPr>
            <w:tcW w:w="674" w:type="dxa"/>
            <w:shd w:val="clear" w:color="auto" w:fill="auto"/>
            <w:noWrap/>
            <w:vAlign w:val="bottom"/>
            <w:hideMark/>
          </w:tcPr>
          <w:p w14:paraId="78DF4658"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615" w:type="dxa"/>
            <w:shd w:val="clear" w:color="auto" w:fill="auto"/>
            <w:noWrap/>
            <w:vAlign w:val="bottom"/>
            <w:hideMark/>
          </w:tcPr>
          <w:p w14:paraId="289A9FA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944" w:type="dxa"/>
            <w:shd w:val="clear" w:color="auto" w:fill="auto"/>
            <w:noWrap/>
            <w:vAlign w:val="bottom"/>
            <w:hideMark/>
          </w:tcPr>
          <w:p w14:paraId="4EEC4D25"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15 (+2)</w:t>
            </w:r>
          </w:p>
        </w:tc>
      </w:tr>
      <w:tr w:rsidR="00CB6FE9" w:rsidRPr="00CB6FE9" w14:paraId="08B77391" w14:textId="77777777" w:rsidTr="007C5C71">
        <w:trPr>
          <w:trHeight w:val="300"/>
        </w:trPr>
        <w:tc>
          <w:tcPr>
            <w:tcW w:w="1129" w:type="dxa"/>
            <w:shd w:val="clear" w:color="auto" w:fill="auto"/>
            <w:noWrap/>
            <w:vAlign w:val="bottom"/>
            <w:hideMark/>
          </w:tcPr>
          <w:p w14:paraId="0B456069"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 </w:t>
            </w:r>
          </w:p>
        </w:tc>
        <w:tc>
          <w:tcPr>
            <w:tcW w:w="636" w:type="dxa"/>
            <w:shd w:val="clear" w:color="auto" w:fill="CDEEFB"/>
            <w:noWrap/>
            <w:vAlign w:val="bottom"/>
            <w:hideMark/>
          </w:tcPr>
          <w:p w14:paraId="7F904833"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HP</w:t>
            </w:r>
          </w:p>
        </w:tc>
        <w:tc>
          <w:tcPr>
            <w:tcW w:w="708" w:type="dxa"/>
            <w:shd w:val="clear" w:color="auto" w:fill="CDEEFB"/>
            <w:noWrap/>
            <w:vAlign w:val="bottom"/>
            <w:hideMark/>
          </w:tcPr>
          <w:p w14:paraId="5D2EC53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709" w:type="dxa"/>
            <w:shd w:val="clear" w:color="auto" w:fill="CDEEFB"/>
            <w:noWrap/>
            <w:vAlign w:val="bottom"/>
            <w:hideMark/>
          </w:tcPr>
          <w:p w14:paraId="6651809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516" w:type="dxa"/>
            <w:shd w:val="clear" w:color="auto" w:fill="CDEEFB"/>
            <w:noWrap/>
            <w:vAlign w:val="bottom"/>
            <w:hideMark/>
          </w:tcPr>
          <w:p w14:paraId="5FBFDD80"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760" w:type="dxa"/>
            <w:shd w:val="clear" w:color="auto" w:fill="CDEEFB"/>
            <w:noWrap/>
            <w:vAlign w:val="bottom"/>
            <w:hideMark/>
          </w:tcPr>
          <w:p w14:paraId="5EA168DD"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w:t>
            </w:r>
          </w:p>
        </w:tc>
        <w:tc>
          <w:tcPr>
            <w:tcW w:w="450" w:type="dxa"/>
            <w:shd w:val="clear" w:color="auto" w:fill="CDEEFB"/>
            <w:noWrap/>
            <w:vAlign w:val="bottom"/>
            <w:hideMark/>
          </w:tcPr>
          <w:p w14:paraId="7140DFAB"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1054" w:type="dxa"/>
            <w:shd w:val="clear" w:color="auto" w:fill="CDEEFB"/>
            <w:noWrap/>
            <w:vAlign w:val="bottom"/>
            <w:hideMark/>
          </w:tcPr>
          <w:p w14:paraId="60D186D9"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764" w:type="dxa"/>
            <w:shd w:val="clear" w:color="auto" w:fill="CDEEFB"/>
            <w:noWrap/>
            <w:vAlign w:val="bottom"/>
            <w:hideMark/>
          </w:tcPr>
          <w:p w14:paraId="612F2A0B"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43" w:type="dxa"/>
            <w:shd w:val="clear" w:color="auto" w:fill="CDEEFB"/>
            <w:noWrap/>
            <w:vAlign w:val="bottom"/>
            <w:hideMark/>
          </w:tcPr>
          <w:p w14:paraId="696CC175"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674" w:type="dxa"/>
            <w:shd w:val="clear" w:color="auto" w:fill="CDEEFB"/>
            <w:noWrap/>
            <w:vAlign w:val="bottom"/>
            <w:hideMark/>
          </w:tcPr>
          <w:p w14:paraId="0C46A110"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615" w:type="dxa"/>
            <w:shd w:val="clear" w:color="auto" w:fill="CDEEFB"/>
            <w:noWrap/>
            <w:vAlign w:val="bottom"/>
            <w:hideMark/>
          </w:tcPr>
          <w:p w14:paraId="0C9DAA73"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944" w:type="dxa"/>
            <w:shd w:val="clear" w:color="auto" w:fill="CDEEFB"/>
            <w:noWrap/>
            <w:vAlign w:val="bottom"/>
            <w:hideMark/>
          </w:tcPr>
          <w:p w14:paraId="17A0A3C5"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15</w:t>
            </w:r>
          </w:p>
        </w:tc>
      </w:tr>
      <w:tr w:rsidR="00CB6FE9" w:rsidRPr="00CB6FE9" w14:paraId="437EC2F2" w14:textId="77777777" w:rsidTr="007C5C71">
        <w:trPr>
          <w:trHeight w:val="300"/>
        </w:trPr>
        <w:tc>
          <w:tcPr>
            <w:tcW w:w="1129" w:type="dxa"/>
            <w:shd w:val="clear" w:color="auto" w:fill="auto"/>
            <w:noWrap/>
            <w:vAlign w:val="bottom"/>
            <w:hideMark/>
          </w:tcPr>
          <w:p w14:paraId="00D94198"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Cardio-</w:t>
            </w:r>
            <w:proofErr w:type="spellStart"/>
            <w:r w:rsidRPr="00CB6FE9">
              <w:rPr>
                <w:rFonts w:eastAsia="Times New Roman" w:cs="Calibri"/>
                <w:b/>
                <w:bCs/>
                <w:color w:val="000000"/>
                <w:sz w:val="18"/>
                <w:lang w:eastAsia="fr-FR"/>
              </w:rPr>
              <w:t>vasc</w:t>
            </w:r>
            <w:proofErr w:type="spellEnd"/>
            <w:r w:rsidRPr="00CB6FE9">
              <w:rPr>
                <w:rFonts w:eastAsia="Times New Roman" w:cs="Calibri"/>
                <w:b/>
                <w:bCs/>
                <w:color w:val="000000"/>
                <w:sz w:val="18"/>
                <w:lang w:eastAsia="fr-FR"/>
              </w:rPr>
              <w:t>.</w:t>
            </w:r>
          </w:p>
        </w:tc>
        <w:tc>
          <w:tcPr>
            <w:tcW w:w="636" w:type="dxa"/>
            <w:shd w:val="clear" w:color="auto" w:fill="auto"/>
            <w:noWrap/>
            <w:vAlign w:val="bottom"/>
            <w:hideMark/>
          </w:tcPr>
          <w:p w14:paraId="29B61560"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HC</w:t>
            </w:r>
          </w:p>
        </w:tc>
        <w:tc>
          <w:tcPr>
            <w:tcW w:w="708" w:type="dxa"/>
            <w:shd w:val="clear" w:color="auto" w:fill="auto"/>
            <w:noWrap/>
            <w:vAlign w:val="bottom"/>
            <w:hideMark/>
          </w:tcPr>
          <w:p w14:paraId="495EBD59"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709" w:type="dxa"/>
            <w:shd w:val="clear" w:color="auto" w:fill="auto"/>
            <w:noWrap/>
            <w:vAlign w:val="bottom"/>
            <w:hideMark/>
          </w:tcPr>
          <w:p w14:paraId="5292CA86"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516" w:type="dxa"/>
            <w:shd w:val="clear" w:color="auto" w:fill="auto"/>
            <w:noWrap/>
            <w:vAlign w:val="bottom"/>
            <w:hideMark/>
          </w:tcPr>
          <w:p w14:paraId="647047E6"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60" w:type="dxa"/>
            <w:shd w:val="clear" w:color="auto" w:fill="auto"/>
            <w:noWrap/>
            <w:vAlign w:val="bottom"/>
            <w:hideMark/>
          </w:tcPr>
          <w:p w14:paraId="42833ED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450" w:type="dxa"/>
            <w:shd w:val="clear" w:color="auto" w:fill="auto"/>
            <w:noWrap/>
            <w:vAlign w:val="bottom"/>
            <w:hideMark/>
          </w:tcPr>
          <w:p w14:paraId="400F64E0"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1054" w:type="dxa"/>
            <w:shd w:val="clear" w:color="auto" w:fill="auto"/>
            <w:noWrap/>
            <w:vAlign w:val="bottom"/>
            <w:hideMark/>
          </w:tcPr>
          <w:p w14:paraId="299DAEE2"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64" w:type="dxa"/>
            <w:shd w:val="clear" w:color="auto" w:fill="auto"/>
            <w:noWrap/>
            <w:vAlign w:val="bottom"/>
            <w:hideMark/>
          </w:tcPr>
          <w:p w14:paraId="214ACED9"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43" w:type="dxa"/>
            <w:shd w:val="clear" w:color="auto" w:fill="auto"/>
            <w:noWrap/>
            <w:vAlign w:val="bottom"/>
            <w:hideMark/>
          </w:tcPr>
          <w:p w14:paraId="4DEE1DE4"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674" w:type="dxa"/>
            <w:shd w:val="clear" w:color="auto" w:fill="auto"/>
            <w:noWrap/>
            <w:vAlign w:val="bottom"/>
            <w:hideMark/>
          </w:tcPr>
          <w:p w14:paraId="42FDA379"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615" w:type="dxa"/>
            <w:shd w:val="clear" w:color="auto" w:fill="auto"/>
            <w:noWrap/>
            <w:vAlign w:val="bottom"/>
            <w:hideMark/>
          </w:tcPr>
          <w:p w14:paraId="17752529"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944" w:type="dxa"/>
            <w:shd w:val="clear" w:color="auto" w:fill="auto"/>
            <w:noWrap/>
            <w:vAlign w:val="bottom"/>
            <w:hideMark/>
          </w:tcPr>
          <w:p w14:paraId="041F6553"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6</w:t>
            </w:r>
          </w:p>
        </w:tc>
      </w:tr>
      <w:tr w:rsidR="00CB6FE9" w:rsidRPr="00CB6FE9" w14:paraId="42F5AB7B" w14:textId="77777777" w:rsidTr="007C5C71">
        <w:trPr>
          <w:trHeight w:val="300"/>
        </w:trPr>
        <w:tc>
          <w:tcPr>
            <w:tcW w:w="1129" w:type="dxa"/>
            <w:shd w:val="clear" w:color="auto" w:fill="auto"/>
            <w:noWrap/>
            <w:vAlign w:val="bottom"/>
            <w:hideMark/>
          </w:tcPr>
          <w:p w14:paraId="710994AE"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 </w:t>
            </w:r>
          </w:p>
        </w:tc>
        <w:tc>
          <w:tcPr>
            <w:tcW w:w="636" w:type="dxa"/>
            <w:shd w:val="clear" w:color="auto" w:fill="CDEEFB"/>
            <w:noWrap/>
            <w:vAlign w:val="bottom"/>
            <w:hideMark/>
          </w:tcPr>
          <w:p w14:paraId="1799BE17"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HP</w:t>
            </w:r>
          </w:p>
        </w:tc>
        <w:tc>
          <w:tcPr>
            <w:tcW w:w="708" w:type="dxa"/>
            <w:shd w:val="clear" w:color="auto" w:fill="CDEEFB"/>
            <w:noWrap/>
            <w:vAlign w:val="bottom"/>
            <w:hideMark/>
          </w:tcPr>
          <w:p w14:paraId="001E3AF9"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4</w:t>
            </w:r>
          </w:p>
        </w:tc>
        <w:tc>
          <w:tcPr>
            <w:tcW w:w="709" w:type="dxa"/>
            <w:shd w:val="clear" w:color="auto" w:fill="CDEEFB"/>
            <w:noWrap/>
            <w:vAlign w:val="bottom"/>
            <w:hideMark/>
          </w:tcPr>
          <w:p w14:paraId="22C901EE"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516" w:type="dxa"/>
            <w:shd w:val="clear" w:color="auto" w:fill="CDEEFB"/>
            <w:noWrap/>
            <w:vAlign w:val="bottom"/>
            <w:hideMark/>
          </w:tcPr>
          <w:p w14:paraId="145BC608"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60" w:type="dxa"/>
            <w:shd w:val="clear" w:color="auto" w:fill="CDEEFB"/>
            <w:noWrap/>
            <w:vAlign w:val="bottom"/>
            <w:hideMark/>
          </w:tcPr>
          <w:p w14:paraId="1FC8D61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450" w:type="dxa"/>
            <w:shd w:val="clear" w:color="auto" w:fill="CDEEFB"/>
            <w:noWrap/>
            <w:vAlign w:val="bottom"/>
            <w:hideMark/>
          </w:tcPr>
          <w:p w14:paraId="76CAA24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1054" w:type="dxa"/>
            <w:shd w:val="clear" w:color="auto" w:fill="CDEEFB"/>
            <w:noWrap/>
            <w:vAlign w:val="bottom"/>
            <w:hideMark/>
          </w:tcPr>
          <w:p w14:paraId="56C12B4E"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64" w:type="dxa"/>
            <w:shd w:val="clear" w:color="auto" w:fill="CDEEFB"/>
            <w:noWrap/>
            <w:vAlign w:val="bottom"/>
            <w:hideMark/>
          </w:tcPr>
          <w:p w14:paraId="4BA7262D"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 (+1)</w:t>
            </w:r>
          </w:p>
        </w:tc>
        <w:tc>
          <w:tcPr>
            <w:tcW w:w="743" w:type="dxa"/>
            <w:shd w:val="clear" w:color="auto" w:fill="CDEEFB"/>
            <w:noWrap/>
            <w:vAlign w:val="bottom"/>
            <w:hideMark/>
          </w:tcPr>
          <w:p w14:paraId="66707A31"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674" w:type="dxa"/>
            <w:shd w:val="clear" w:color="auto" w:fill="CDEEFB"/>
            <w:noWrap/>
            <w:vAlign w:val="bottom"/>
            <w:hideMark/>
          </w:tcPr>
          <w:p w14:paraId="040C8E95"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615" w:type="dxa"/>
            <w:shd w:val="clear" w:color="auto" w:fill="CDEEFB"/>
            <w:noWrap/>
            <w:vAlign w:val="bottom"/>
            <w:hideMark/>
          </w:tcPr>
          <w:p w14:paraId="70C6A95E"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944" w:type="dxa"/>
            <w:shd w:val="clear" w:color="auto" w:fill="CDEEFB"/>
            <w:noWrap/>
            <w:vAlign w:val="bottom"/>
            <w:hideMark/>
          </w:tcPr>
          <w:p w14:paraId="105C60AE"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12 (+1)</w:t>
            </w:r>
          </w:p>
        </w:tc>
      </w:tr>
      <w:tr w:rsidR="00CB6FE9" w:rsidRPr="00CB6FE9" w14:paraId="6A831389" w14:textId="77777777" w:rsidTr="007C5C71">
        <w:trPr>
          <w:trHeight w:val="300"/>
        </w:trPr>
        <w:tc>
          <w:tcPr>
            <w:tcW w:w="1129" w:type="dxa"/>
            <w:shd w:val="clear" w:color="auto" w:fill="auto"/>
            <w:noWrap/>
            <w:vAlign w:val="bottom"/>
            <w:hideMark/>
          </w:tcPr>
          <w:p w14:paraId="65C07755"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Pneumologie</w:t>
            </w:r>
          </w:p>
        </w:tc>
        <w:tc>
          <w:tcPr>
            <w:tcW w:w="636" w:type="dxa"/>
            <w:shd w:val="clear" w:color="auto" w:fill="auto"/>
            <w:noWrap/>
            <w:vAlign w:val="bottom"/>
            <w:hideMark/>
          </w:tcPr>
          <w:p w14:paraId="23AED611"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HC</w:t>
            </w:r>
          </w:p>
        </w:tc>
        <w:tc>
          <w:tcPr>
            <w:tcW w:w="708" w:type="dxa"/>
            <w:shd w:val="clear" w:color="auto" w:fill="auto"/>
            <w:noWrap/>
            <w:vAlign w:val="bottom"/>
            <w:hideMark/>
          </w:tcPr>
          <w:p w14:paraId="05570A05"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709" w:type="dxa"/>
            <w:shd w:val="clear" w:color="auto" w:fill="auto"/>
            <w:noWrap/>
            <w:vAlign w:val="bottom"/>
            <w:hideMark/>
          </w:tcPr>
          <w:p w14:paraId="77280BFF"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516" w:type="dxa"/>
            <w:shd w:val="clear" w:color="auto" w:fill="auto"/>
            <w:noWrap/>
            <w:vAlign w:val="bottom"/>
            <w:hideMark/>
          </w:tcPr>
          <w:p w14:paraId="56613FF4"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60" w:type="dxa"/>
            <w:shd w:val="clear" w:color="auto" w:fill="auto"/>
            <w:noWrap/>
            <w:vAlign w:val="bottom"/>
            <w:hideMark/>
          </w:tcPr>
          <w:p w14:paraId="6BDF5977"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450" w:type="dxa"/>
            <w:shd w:val="clear" w:color="auto" w:fill="auto"/>
            <w:noWrap/>
            <w:vAlign w:val="bottom"/>
            <w:hideMark/>
          </w:tcPr>
          <w:p w14:paraId="727824A9"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1054" w:type="dxa"/>
            <w:shd w:val="clear" w:color="auto" w:fill="auto"/>
            <w:noWrap/>
            <w:vAlign w:val="bottom"/>
            <w:hideMark/>
          </w:tcPr>
          <w:p w14:paraId="0623601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64" w:type="dxa"/>
            <w:shd w:val="clear" w:color="auto" w:fill="auto"/>
            <w:noWrap/>
            <w:vAlign w:val="bottom"/>
            <w:hideMark/>
          </w:tcPr>
          <w:p w14:paraId="162AB744"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43" w:type="dxa"/>
            <w:shd w:val="clear" w:color="auto" w:fill="auto"/>
            <w:noWrap/>
            <w:vAlign w:val="bottom"/>
            <w:hideMark/>
          </w:tcPr>
          <w:p w14:paraId="7FC55BCE"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674" w:type="dxa"/>
            <w:shd w:val="clear" w:color="auto" w:fill="auto"/>
            <w:noWrap/>
            <w:vAlign w:val="bottom"/>
            <w:hideMark/>
          </w:tcPr>
          <w:p w14:paraId="515FDF34"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615" w:type="dxa"/>
            <w:shd w:val="clear" w:color="auto" w:fill="auto"/>
            <w:noWrap/>
            <w:vAlign w:val="bottom"/>
            <w:hideMark/>
          </w:tcPr>
          <w:p w14:paraId="6602A0F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944" w:type="dxa"/>
            <w:shd w:val="clear" w:color="auto" w:fill="auto"/>
            <w:noWrap/>
            <w:vAlign w:val="bottom"/>
            <w:hideMark/>
          </w:tcPr>
          <w:p w14:paraId="0DE6CE40"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5</w:t>
            </w:r>
          </w:p>
        </w:tc>
      </w:tr>
      <w:tr w:rsidR="00CB6FE9" w:rsidRPr="00CB6FE9" w14:paraId="7819B18A" w14:textId="77777777" w:rsidTr="007C5C71">
        <w:trPr>
          <w:trHeight w:val="300"/>
        </w:trPr>
        <w:tc>
          <w:tcPr>
            <w:tcW w:w="1129" w:type="dxa"/>
            <w:shd w:val="clear" w:color="auto" w:fill="auto"/>
            <w:noWrap/>
            <w:vAlign w:val="bottom"/>
            <w:hideMark/>
          </w:tcPr>
          <w:p w14:paraId="41916801"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 </w:t>
            </w:r>
          </w:p>
        </w:tc>
        <w:tc>
          <w:tcPr>
            <w:tcW w:w="636" w:type="dxa"/>
            <w:shd w:val="clear" w:color="auto" w:fill="CDEEFB"/>
            <w:noWrap/>
            <w:vAlign w:val="bottom"/>
            <w:hideMark/>
          </w:tcPr>
          <w:p w14:paraId="024FC429"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HP</w:t>
            </w:r>
          </w:p>
        </w:tc>
        <w:tc>
          <w:tcPr>
            <w:tcW w:w="708" w:type="dxa"/>
            <w:shd w:val="clear" w:color="auto" w:fill="CDEEFB"/>
            <w:noWrap/>
            <w:vAlign w:val="bottom"/>
            <w:hideMark/>
          </w:tcPr>
          <w:p w14:paraId="49250B8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09" w:type="dxa"/>
            <w:shd w:val="clear" w:color="auto" w:fill="CDEEFB"/>
            <w:noWrap/>
            <w:vAlign w:val="bottom"/>
            <w:hideMark/>
          </w:tcPr>
          <w:p w14:paraId="2D38CB9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516" w:type="dxa"/>
            <w:shd w:val="clear" w:color="auto" w:fill="CDEEFB"/>
            <w:noWrap/>
            <w:vAlign w:val="bottom"/>
            <w:hideMark/>
          </w:tcPr>
          <w:p w14:paraId="76E7F0AB"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60" w:type="dxa"/>
            <w:shd w:val="clear" w:color="auto" w:fill="CDEEFB"/>
            <w:noWrap/>
            <w:vAlign w:val="bottom"/>
            <w:hideMark/>
          </w:tcPr>
          <w:p w14:paraId="3B08B786"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450" w:type="dxa"/>
            <w:shd w:val="clear" w:color="auto" w:fill="CDEEFB"/>
            <w:noWrap/>
            <w:vAlign w:val="bottom"/>
            <w:hideMark/>
          </w:tcPr>
          <w:p w14:paraId="58755CA1"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1054" w:type="dxa"/>
            <w:shd w:val="clear" w:color="auto" w:fill="CDEEFB"/>
            <w:noWrap/>
            <w:vAlign w:val="bottom"/>
            <w:hideMark/>
          </w:tcPr>
          <w:p w14:paraId="296F7B3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64" w:type="dxa"/>
            <w:shd w:val="clear" w:color="auto" w:fill="CDEEFB"/>
            <w:noWrap/>
            <w:vAlign w:val="bottom"/>
            <w:hideMark/>
          </w:tcPr>
          <w:p w14:paraId="34D7721B"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 (+1)</w:t>
            </w:r>
          </w:p>
        </w:tc>
        <w:tc>
          <w:tcPr>
            <w:tcW w:w="743" w:type="dxa"/>
            <w:shd w:val="clear" w:color="auto" w:fill="CDEEFB"/>
            <w:noWrap/>
            <w:vAlign w:val="bottom"/>
            <w:hideMark/>
          </w:tcPr>
          <w:p w14:paraId="48415052"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674" w:type="dxa"/>
            <w:shd w:val="clear" w:color="auto" w:fill="CDEEFB"/>
            <w:noWrap/>
            <w:vAlign w:val="bottom"/>
            <w:hideMark/>
          </w:tcPr>
          <w:p w14:paraId="0CB343D1"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615" w:type="dxa"/>
            <w:shd w:val="clear" w:color="auto" w:fill="CDEEFB"/>
            <w:noWrap/>
            <w:vAlign w:val="bottom"/>
            <w:hideMark/>
          </w:tcPr>
          <w:p w14:paraId="543D5D3A"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944" w:type="dxa"/>
            <w:shd w:val="clear" w:color="auto" w:fill="CDEEFB"/>
            <w:noWrap/>
            <w:vAlign w:val="bottom"/>
            <w:hideMark/>
          </w:tcPr>
          <w:p w14:paraId="512E4BAB"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8 (+1)</w:t>
            </w:r>
          </w:p>
        </w:tc>
      </w:tr>
      <w:tr w:rsidR="00CB6FE9" w:rsidRPr="00CB6FE9" w14:paraId="7BC68F8E" w14:textId="77777777" w:rsidTr="007C5C71">
        <w:trPr>
          <w:trHeight w:val="300"/>
        </w:trPr>
        <w:tc>
          <w:tcPr>
            <w:tcW w:w="1129" w:type="dxa"/>
            <w:shd w:val="clear" w:color="auto" w:fill="auto"/>
            <w:noWrap/>
            <w:vAlign w:val="bottom"/>
            <w:hideMark/>
          </w:tcPr>
          <w:p w14:paraId="0CBCF3D9"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Digestif, …</w:t>
            </w:r>
          </w:p>
        </w:tc>
        <w:tc>
          <w:tcPr>
            <w:tcW w:w="636" w:type="dxa"/>
            <w:shd w:val="clear" w:color="auto" w:fill="auto"/>
            <w:noWrap/>
            <w:vAlign w:val="bottom"/>
            <w:hideMark/>
          </w:tcPr>
          <w:p w14:paraId="47E370EC"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HC</w:t>
            </w:r>
          </w:p>
        </w:tc>
        <w:tc>
          <w:tcPr>
            <w:tcW w:w="708" w:type="dxa"/>
            <w:shd w:val="clear" w:color="auto" w:fill="auto"/>
            <w:noWrap/>
            <w:vAlign w:val="bottom"/>
            <w:hideMark/>
          </w:tcPr>
          <w:p w14:paraId="7B6FE433"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09" w:type="dxa"/>
            <w:shd w:val="clear" w:color="auto" w:fill="auto"/>
            <w:noWrap/>
            <w:vAlign w:val="bottom"/>
            <w:hideMark/>
          </w:tcPr>
          <w:p w14:paraId="0E9269E6"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0 (+1)</w:t>
            </w:r>
          </w:p>
        </w:tc>
        <w:tc>
          <w:tcPr>
            <w:tcW w:w="516" w:type="dxa"/>
            <w:shd w:val="clear" w:color="auto" w:fill="auto"/>
            <w:noWrap/>
            <w:vAlign w:val="bottom"/>
            <w:hideMark/>
          </w:tcPr>
          <w:p w14:paraId="21F5494A"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60" w:type="dxa"/>
            <w:shd w:val="clear" w:color="auto" w:fill="auto"/>
            <w:noWrap/>
            <w:vAlign w:val="bottom"/>
            <w:hideMark/>
          </w:tcPr>
          <w:p w14:paraId="5A096037"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450" w:type="dxa"/>
            <w:shd w:val="clear" w:color="auto" w:fill="auto"/>
            <w:noWrap/>
            <w:vAlign w:val="bottom"/>
            <w:hideMark/>
          </w:tcPr>
          <w:p w14:paraId="34BD10FF"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1054" w:type="dxa"/>
            <w:shd w:val="clear" w:color="auto" w:fill="auto"/>
            <w:noWrap/>
            <w:vAlign w:val="bottom"/>
            <w:hideMark/>
          </w:tcPr>
          <w:p w14:paraId="5441D982"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64" w:type="dxa"/>
            <w:shd w:val="clear" w:color="auto" w:fill="auto"/>
            <w:noWrap/>
            <w:vAlign w:val="bottom"/>
            <w:hideMark/>
          </w:tcPr>
          <w:p w14:paraId="7D422604"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43" w:type="dxa"/>
            <w:shd w:val="clear" w:color="auto" w:fill="auto"/>
            <w:noWrap/>
            <w:vAlign w:val="bottom"/>
            <w:hideMark/>
          </w:tcPr>
          <w:p w14:paraId="6DB966D4"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674" w:type="dxa"/>
            <w:shd w:val="clear" w:color="auto" w:fill="auto"/>
            <w:noWrap/>
            <w:vAlign w:val="bottom"/>
            <w:hideMark/>
          </w:tcPr>
          <w:p w14:paraId="7CAACB1F"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615" w:type="dxa"/>
            <w:shd w:val="clear" w:color="auto" w:fill="auto"/>
            <w:noWrap/>
            <w:vAlign w:val="bottom"/>
            <w:hideMark/>
          </w:tcPr>
          <w:p w14:paraId="3F3F6B0F"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0 (+1)</w:t>
            </w:r>
          </w:p>
        </w:tc>
        <w:tc>
          <w:tcPr>
            <w:tcW w:w="944" w:type="dxa"/>
            <w:shd w:val="clear" w:color="auto" w:fill="auto"/>
            <w:noWrap/>
            <w:vAlign w:val="bottom"/>
            <w:hideMark/>
          </w:tcPr>
          <w:p w14:paraId="7EFAEF98"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4 (+2)</w:t>
            </w:r>
          </w:p>
        </w:tc>
      </w:tr>
      <w:tr w:rsidR="00CB6FE9" w:rsidRPr="00CB6FE9" w14:paraId="58F346C6" w14:textId="77777777" w:rsidTr="007C5C71">
        <w:trPr>
          <w:trHeight w:val="300"/>
        </w:trPr>
        <w:tc>
          <w:tcPr>
            <w:tcW w:w="1129" w:type="dxa"/>
            <w:shd w:val="clear" w:color="auto" w:fill="auto"/>
            <w:noWrap/>
            <w:vAlign w:val="bottom"/>
            <w:hideMark/>
          </w:tcPr>
          <w:p w14:paraId="0B7E25D0"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 </w:t>
            </w:r>
          </w:p>
        </w:tc>
        <w:tc>
          <w:tcPr>
            <w:tcW w:w="636" w:type="dxa"/>
            <w:shd w:val="clear" w:color="auto" w:fill="CDEEFB"/>
            <w:noWrap/>
            <w:vAlign w:val="bottom"/>
            <w:hideMark/>
          </w:tcPr>
          <w:p w14:paraId="017D4D58"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HP</w:t>
            </w:r>
          </w:p>
        </w:tc>
        <w:tc>
          <w:tcPr>
            <w:tcW w:w="708" w:type="dxa"/>
            <w:shd w:val="clear" w:color="auto" w:fill="CDEEFB"/>
            <w:noWrap/>
            <w:vAlign w:val="bottom"/>
            <w:hideMark/>
          </w:tcPr>
          <w:p w14:paraId="3F0CE5F6"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709" w:type="dxa"/>
            <w:shd w:val="clear" w:color="auto" w:fill="CDEEFB"/>
            <w:noWrap/>
            <w:vAlign w:val="bottom"/>
            <w:hideMark/>
          </w:tcPr>
          <w:p w14:paraId="6CDEE2A9"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0 (+1)</w:t>
            </w:r>
          </w:p>
        </w:tc>
        <w:tc>
          <w:tcPr>
            <w:tcW w:w="516" w:type="dxa"/>
            <w:shd w:val="clear" w:color="auto" w:fill="CDEEFB"/>
            <w:noWrap/>
            <w:vAlign w:val="bottom"/>
            <w:hideMark/>
          </w:tcPr>
          <w:p w14:paraId="3DAA5FF6"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60" w:type="dxa"/>
            <w:shd w:val="clear" w:color="auto" w:fill="CDEEFB"/>
            <w:noWrap/>
            <w:vAlign w:val="bottom"/>
            <w:hideMark/>
          </w:tcPr>
          <w:p w14:paraId="4C302FDE"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450" w:type="dxa"/>
            <w:shd w:val="clear" w:color="auto" w:fill="CDEEFB"/>
            <w:noWrap/>
            <w:vAlign w:val="bottom"/>
            <w:hideMark/>
          </w:tcPr>
          <w:p w14:paraId="6FA926C5"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1054" w:type="dxa"/>
            <w:shd w:val="clear" w:color="auto" w:fill="CDEEFB"/>
            <w:noWrap/>
            <w:vAlign w:val="bottom"/>
            <w:hideMark/>
          </w:tcPr>
          <w:p w14:paraId="47414C93"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64" w:type="dxa"/>
            <w:shd w:val="clear" w:color="auto" w:fill="CDEEFB"/>
            <w:noWrap/>
            <w:vAlign w:val="bottom"/>
            <w:hideMark/>
          </w:tcPr>
          <w:p w14:paraId="2F238ABB"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43" w:type="dxa"/>
            <w:shd w:val="clear" w:color="auto" w:fill="CDEEFB"/>
            <w:noWrap/>
            <w:vAlign w:val="bottom"/>
            <w:hideMark/>
          </w:tcPr>
          <w:p w14:paraId="018DEDE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674" w:type="dxa"/>
            <w:shd w:val="clear" w:color="auto" w:fill="CDEEFB"/>
            <w:noWrap/>
            <w:vAlign w:val="bottom"/>
            <w:hideMark/>
          </w:tcPr>
          <w:p w14:paraId="3CED1CE0"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0 (+1)</w:t>
            </w:r>
          </w:p>
        </w:tc>
        <w:tc>
          <w:tcPr>
            <w:tcW w:w="615" w:type="dxa"/>
            <w:shd w:val="clear" w:color="auto" w:fill="CDEEFB"/>
            <w:noWrap/>
            <w:vAlign w:val="bottom"/>
            <w:hideMark/>
          </w:tcPr>
          <w:p w14:paraId="6F79824F"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0 (+1)</w:t>
            </w:r>
          </w:p>
        </w:tc>
        <w:tc>
          <w:tcPr>
            <w:tcW w:w="944" w:type="dxa"/>
            <w:shd w:val="clear" w:color="auto" w:fill="CDEEFB"/>
            <w:noWrap/>
            <w:vAlign w:val="bottom"/>
            <w:hideMark/>
          </w:tcPr>
          <w:p w14:paraId="2388FA33"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6 (+3)</w:t>
            </w:r>
          </w:p>
        </w:tc>
      </w:tr>
      <w:tr w:rsidR="00CB6FE9" w:rsidRPr="00CB6FE9" w14:paraId="3350B2E9" w14:textId="77777777" w:rsidTr="007C5C71">
        <w:trPr>
          <w:trHeight w:val="300"/>
        </w:trPr>
        <w:tc>
          <w:tcPr>
            <w:tcW w:w="1129" w:type="dxa"/>
            <w:shd w:val="clear" w:color="auto" w:fill="auto"/>
            <w:noWrap/>
            <w:vAlign w:val="bottom"/>
            <w:hideMark/>
          </w:tcPr>
          <w:p w14:paraId="07EF0861"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Addictologie</w:t>
            </w:r>
          </w:p>
        </w:tc>
        <w:tc>
          <w:tcPr>
            <w:tcW w:w="636" w:type="dxa"/>
            <w:shd w:val="clear" w:color="auto" w:fill="auto"/>
            <w:noWrap/>
            <w:vAlign w:val="bottom"/>
            <w:hideMark/>
          </w:tcPr>
          <w:p w14:paraId="78211AAC"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HC</w:t>
            </w:r>
          </w:p>
        </w:tc>
        <w:tc>
          <w:tcPr>
            <w:tcW w:w="708" w:type="dxa"/>
            <w:shd w:val="clear" w:color="auto" w:fill="auto"/>
            <w:noWrap/>
            <w:vAlign w:val="bottom"/>
            <w:hideMark/>
          </w:tcPr>
          <w:p w14:paraId="2909237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09" w:type="dxa"/>
            <w:shd w:val="clear" w:color="auto" w:fill="auto"/>
            <w:noWrap/>
            <w:vAlign w:val="bottom"/>
            <w:hideMark/>
          </w:tcPr>
          <w:p w14:paraId="5EA30E35"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516" w:type="dxa"/>
            <w:shd w:val="clear" w:color="auto" w:fill="auto"/>
            <w:noWrap/>
            <w:vAlign w:val="bottom"/>
            <w:hideMark/>
          </w:tcPr>
          <w:p w14:paraId="3064F001"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60" w:type="dxa"/>
            <w:shd w:val="clear" w:color="auto" w:fill="auto"/>
            <w:noWrap/>
            <w:vAlign w:val="bottom"/>
            <w:hideMark/>
          </w:tcPr>
          <w:p w14:paraId="2B582DA8"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450" w:type="dxa"/>
            <w:shd w:val="clear" w:color="auto" w:fill="auto"/>
            <w:noWrap/>
            <w:vAlign w:val="bottom"/>
            <w:hideMark/>
          </w:tcPr>
          <w:p w14:paraId="70DC50F5"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1054" w:type="dxa"/>
            <w:shd w:val="clear" w:color="auto" w:fill="auto"/>
            <w:noWrap/>
            <w:vAlign w:val="bottom"/>
            <w:hideMark/>
          </w:tcPr>
          <w:p w14:paraId="4F1AB96B"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64" w:type="dxa"/>
            <w:shd w:val="clear" w:color="auto" w:fill="auto"/>
            <w:noWrap/>
            <w:vAlign w:val="bottom"/>
            <w:hideMark/>
          </w:tcPr>
          <w:p w14:paraId="4F4825C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43" w:type="dxa"/>
            <w:shd w:val="clear" w:color="auto" w:fill="auto"/>
            <w:noWrap/>
            <w:vAlign w:val="bottom"/>
            <w:hideMark/>
          </w:tcPr>
          <w:p w14:paraId="1DDEDA7A"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674" w:type="dxa"/>
            <w:shd w:val="clear" w:color="auto" w:fill="auto"/>
            <w:noWrap/>
            <w:vAlign w:val="bottom"/>
            <w:hideMark/>
          </w:tcPr>
          <w:p w14:paraId="09704C38"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615" w:type="dxa"/>
            <w:shd w:val="clear" w:color="auto" w:fill="auto"/>
            <w:noWrap/>
            <w:vAlign w:val="bottom"/>
            <w:hideMark/>
          </w:tcPr>
          <w:p w14:paraId="3428C847"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944" w:type="dxa"/>
            <w:shd w:val="clear" w:color="auto" w:fill="auto"/>
            <w:noWrap/>
            <w:vAlign w:val="bottom"/>
            <w:hideMark/>
          </w:tcPr>
          <w:p w14:paraId="1B980DA8"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4</w:t>
            </w:r>
          </w:p>
        </w:tc>
      </w:tr>
      <w:tr w:rsidR="00CB6FE9" w:rsidRPr="00CB6FE9" w14:paraId="5D9FC1B2" w14:textId="77777777" w:rsidTr="007C5C71">
        <w:trPr>
          <w:trHeight w:val="300"/>
        </w:trPr>
        <w:tc>
          <w:tcPr>
            <w:tcW w:w="1129" w:type="dxa"/>
            <w:shd w:val="clear" w:color="auto" w:fill="auto"/>
            <w:noWrap/>
            <w:vAlign w:val="bottom"/>
            <w:hideMark/>
          </w:tcPr>
          <w:p w14:paraId="39EC560F"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 </w:t>
            </w:r>
          </w:p>
        </w:tc>
        <w:tc>
          <w:tcPr>
            <w:tcW w:w="636" w:type="dxa"/>
            <w:shd w:val="clear" w:color="auto" w:fill="CDEEFB"/>
            <w:noWrap/>
            <w:vAlign w:val="bottom"/>
            <w:hideMark/>
          </w:tcPr>
          <w:p w14:paraId="3AAE46E1"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HP</w:t>
            </w:r>
          </w:p>
        </w:tc>
        <w:tc>
          <w:tcPr>
            <w:tcW w:w="708" w:type="dxa"/>
            <w:shd w:val="clear" w:color="auto" w:fill="CDEEFB"/>
            <w:noWrap/>
            <w:vAlign w:val="bottom"/>
            <w:hideMark/>
          </w:tcPr>
          <w:p w14:paraId="4AE1FFE0"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09" w:type="dxa"/>
            <w:shd w:val="clear" w:color="auto" w:fill="CDEEFB"/>
            <w:noWrap/>
            <w:vAlign w:val="bottom"/>
            <w:hideMark/>
          </w:tcPr>
          <w:p w14:paraId="5B2221EB"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516" w:type="dxa"/>
            <w:shd w:val="clear" w:color="auto" w:fill="CDEEFB"/>
            <w:noWrap/>
            <w:vAlign w:val="bottom"/>
            <w:hideMark/>
          </w:tcPr>
          <w:p w14:paraId="477C23A4"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60" w:type="dxa"/>
            <w:shd w:val="clear" w:color="auto" w:fill="CDEEFB"/>
            <w:noWrap/>
            <w:vAlign w:val="bottom"/>
            <w:hideMark/>
          </w:tcPr>
          <w:p w14:paraId="00701A4E"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450" w:type="dxa"/>
            <w:shd w:val="clear" w:color="auto" w:fill="CDEEFB"/>
            <w:noWrap/>
            <w:vAlign w:val="bottom"/>
            <w:hideMark/>
          </w:tcPr>
          <w:p w14:paraId="67ADE000"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1054" w:type="dxa"/>
            <w:shd w:val="clear" w:color="auto" w:fill="CDEEFB"/>
            <w:noWrap/>
            <w:vAlign w:val="bottom"/>
            <w:hideMark/>
          </w:tcPr>
          <w:p w14:paraId="14774CA6"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64" w:type="dxa"/>
            <w:shd w:val="clear" w:color="auto" w:fill="CDEEFB"/>
            <w:noWrap/>
            <w:vAlign w:val="bottom"/>
            <w:hideMark/>
          </w:tcPr>
          <w:p w14:paraId="3FC449C8"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43" w:type="dxa"/>
            <w:shd w:val="clear" w:color="auto" w:fill="CDEEFB"/>
            <w:noWrap/>
            <w:vAlign w:val="bottom"/>
            <w:hideMark/>
          </w:tcPr>
          <w:p w14:paraId="684F5073"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674" w:type="dxa"/>
            <w:shd w:val="clear" w:color="auto" w:fill="CDEEFB"/>
            <w:noWrap/>
            <w:vAlign w:val="bottom"/>
            <w:hideMark/>
          </w:tcPr>
          <w:p w14:paraId="45CE40F7"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615" w:type="dxa"/>
            <w:shd w:val="clear" w:color="auto" w:fill="CDEEFB"/>
            <w:noWrap/>
            <w:vAlign w:val="bottom"/>
            <w:hideMark/>
          </w:tcPr>
          <w:p w14:paraId="149F20DF"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944" w:type="dxa"/>
            <w:shd w:val="clear" w:color="auto" w:fill="CDEEFB"/>
            <w:noWrap/>
            <w:vAlign w:val="bottom"/>
            <w:hideMark/>
          </w:tcPr>
          <w:p w14:paraId="37BCB605"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r>
      <w:tr w:rsidR="00CB6FE9" w:rsidRPr="00CB6FE9" w14:paraId="2E94AA6B" w14:textId="77777777" w:rsidTr="007C5C71">
        <w:trPr>
          <w:trHeight w:val="300"/>
        </w:trPr>
        <w:tc>
          <w:tcPr>
            <w:tcW w:w="1129" w:type="dxa"/>
            <w:shd w:val="clear" w:color="auto" w:fill="auto"/>
            <w:noWrap/>
            <w:vAlign w:val="bottom"/>
          </w:tcPr>
          <w:p w14:paraId="54D6A85F"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Pédiatrie</w:t>
            </w:r>
          </w:p>
        </w:tc>
        <w:tc>
          <w:tcPr>
            <w:tcW w:w="636" w:type="dxa"/>
            <w:shd w:val="clear" w:color="auto" w:fill="auto"/>
            <w:noWrap/>
            <w:vAlign w:val="bottom"/>
          </w:tcPr>
          <w:p w14:paraId="4A063521"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HC</w:t>
            </w:r>
          </w:p>
        </w:tc>
        <w:tc>
          <w:tcPr>
            <w:tcW w:w="708" w:type="dxa"/>
            <w:shd w:val="clear" w:color="auto" w:fill="auto"/>
            <w:noWrap/>
            <w:vAlign w:val="bottom"/>
          </w:tcPr>
          <w:p w14:paraId="6B310D0D" w14:textId="77777777" w:rsidR="00CB6FE9" w:rsidRPr="00CB6FE9" w:rsidRDefault="00CB6FE9" w:rsidP="00CB6FE9">
            <w:pPr>
              <w:spacing w:after="0" w:line="240" w:lineRule="auto"/>
              <w:jc w:val="left"/>
              <w:rPr>
                <w:rFonts w:eastAsia="Times New Roman" w:cs="Calibri"/>
                <w:color w:val="000000"/>
                <w:sz w:val="18"/>
                <w:lang w:eastAsia="fr-FR"/>
              </w:rPr>
            </w:pPr>
          </w:p>
        </w:tc>
        <w:tc>
          <w:tcPr>
            <w:tcW w:w="709" w:type="dxa"/>
            <w:shd w:val="clear" w:color="auto" w:fill="auto"/>
            <w:noWrap/>
            <w:vAlign w:val="bottom"/>
          </w:tcPr>
          <w:p w14:paraId="53CE924C" w14:textId="77777777" w:rsidR="00CB6FE9" w:rsidRPr="00CB6FE9" w:rsidRDefault="00CB6FE9" w:rsidP="00CB6FE9">
            <w:pPr>
              <w:spacing w:after="0" w:line="240" w:lineRule="auto"/>
              <w:jc w:val="left"/>
              <w:rPr>
                <w:rFonts w:eastAsia="Times New Roman" w:cs="Calibri"/>
                <w:color w:val="000000"/>
                <w:sz w:val="18"/>
                <w:lang w:eastAsia="fr-FR"/>
              </w:rPr>
            </w:pPr>
          </w:p>
        </w:tc>
        <w:tc>
          <w:tcPr>
            <w:tcW w:w="516" w:type="dxa"/>
            <w:shd w:val="clear" w:color="auto" w:fill="auto"/>
            <w:noWrap/>
            <w:vAlign w:val="bottom"/>
          </w:tcPr>
          <w:p w14:paraId="36CF6113" w14:textId="77777777" w:rsidR="00CB6FE9" w:rsidRPr="00CB6FE9" w:rsidRDefault="00CB6FE9" w:rsidP="00CB6FE9">
            <w:pPr>
              <w:spacing w:after="0" w:line="240" w:lineRule="auto"/>
              <w:jc w:val="left"/>
              <w:rPr>
                <w:rFonts w:eastAsia="Times New Roman" w:cs="Calibri"/>
                <w:color w:val="000000"/>
                <w:sz w:val="18"/>
                <w:lang w:eastAsia="fr-FR"/>
              </w:rPr>
            </w:pPr>
          </w:p>
        </w:tc>
        <w:tc>
          <w:tcPr>
            <w:tcW w:w="760" w:type="dxa"/>
            <w:shd w:val="clear" w:color="auto" w:fill="auto"/>
            <w:noWrap/>
            <w:vAlign w:val="bottom"/>
          </w:tcPr>
          <w:p w14:paraId="4CCBEC38"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w:t>
            </w:r>
          </w:p>
        </w:tc>
        <w:tc>
          <w:tcPr>
            <w:tcW w:w="450" w:type="dxa"/>
            <w:shd w:val="clear" w:color="auto" w:fill="auto"/>
            <w:noWrap/>
            <w:vAlign w:val="bottom"/>
          </w:tcPr>
          <w:p w14:paraId="463203C6"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1054" w:type="dxa"/>
            <w:shd w:val="clear" w:color="auto" w:fill="auto"/>
            <w:noWrap/>
            <w:vAlign w:val="bottom"/>
          </w:tcPr>
          <w:p w14:paraId="07C79E32"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64" w:type="dxa"/>
            <w:shd w:val="clear" w:color="auto" w:fill="auto"/>
            <w:noWrap/>
            <w:vAlign w:val="bottom"/>
          </w:tcPr>
          <w:p w14:paraId="100CA0C9"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43" w:type="dxa"/>
            <w:shd w:val="clear" w:color="auto" w:fill="auto"/>
            <w:noWrap/>
            <w:vAlign w:val="bottom"/>
          </w:tcPr>
          <w:p w14:paraId="4F80F079" w14:textId="77777777" w:rsidR="00CB6FE9" w:rsidRPr="00CB6FE9" w:rsidRDefault="00CB6FE9" w:rsidP="00CB6FE9">
            <w:pPr>
              <w:spacing w:after="0" w:line="240" w:lineRule="auto"/>
              <w:jc w:val="left"/>
              <w:rPr>
                <w:rFonts w:eastAsia="Times New Roman" w:cs="Calibri"/>
                <w:color w:val="000000"/>
                <w:sz w:val="18"/>
                <w:lang w:eastAsia="fr-FR"/>
              </w:rPr>
            </w:pPr>
          </w:p>
        </w:tc>
        <w:tc>
          <w:tcPr>
            <w:tcW w:w="674" w:type="dxa"/>
            <w:shd w:val="clear" w:color="auto" w:fill="auto"/>
            <w:noWrap/>
            <w:vAlign w:val="bottom"/>
          </w:tcPr>
          <w:p w14:paraId="2096274D" w14:textId="77777777" w:rsidR="00CB6FE9" w:rsidRPr="00CB6FE9" w:rsidRDefault="00CB6FE9" w:rsidP="00CB6FE9">
            <w:pPr>
              <w:spacing w:after="0" w:line="240" w:lineRule="auto"/>
              <w:jc w:val="left"/>
              <w:rPr>
                <w:rFonts w:eastAsia="Times New Roman" w:cs="Calibri"/>
                <w:color w:val="000000"/>
                <w:sz w:val="18"/>
                <w:lang w:eastAsia="fr-FR"/>
              </w:rPr>
            </w:pPr>
          </w:p>
        </w:tc>
        <w:tc>
          <w:tcPr>
            <w:tcW w:w="615" w:type="dxa"/>
            <w:shd w:val="clear" w:color="auto" w:fill="auto"/>
            <w:noWrap/>
            <w:vAlign w:val="bottom"/>
          </w:tcPr>
          <w:p w14:paraId="3B6E8A8B" w14:textId="77777777" w:rsidR="00CB6FE9" w:rsidRPr="00CB6FE9" w:rsidRDefault="00CB6FE9" w:rsidP="00CB6FE9">
            <w:pPr>
              <w:spacing w:after="0" w:line="240" w:lineRule="auto"/>
              <w:jc w:val="left"/>
              <w:rPr>
                <w:rFonts w:eastAsia="Times New Roman" w:cs="Calibri"/>
                <w:color w:val="000000"/>
                <w:sz w:val="18"/>
                <w:lang w:eastAsia="fr-FR"/>
              </w:rPr>
            </w:pPr>
          </w:p>
        </w:tc>
        <w:tc>
          <w:tcPr>
            <w:tcW w:w="944" w:type="dxa"/>
            <w:shd w:val="clear" w:color="auto" w:fill="auto"/>
            <w:noWrap/>
            <w:vAlign w:val="bottom"/>
          </w:tcPr>
          <w:p w14:paraId="1AC5BA9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6</w:t>
            </w:r>
          </w:p>
        </w:tc>
      </w:tr>
      <w:tr w:rsidR="00CB6FE9" w:rsidRPr="00CB6FE9" w14:paraId="71D3A27B" w14:textId="77777777" w:rsidTr="007C5C71">
        <w:trPr>
          <w:trHeight w:val="300"/>
        </w:trPr>
        <w:tc>
          <w:tcPr>
            <w:tcW w:w="1129" w:type="dxa"/>
            <w:shd w:val="clear" w:color="auto" w:fill="auto"/>
            <w:noWrap/>
            <w:vAlign w:val="bottom"/>
          </w:tcPr>
          <w:p w14:paraId="185AAA1C" w14:textId="77777777" w:rsidR="00CB6FE9" w:rsidRPr="00CB6FE9" w:rsidRDefault="00CB6FE9" w:rsidP="00CB6FE9">
            <w:pPr>
              <w:spacing w:after="0" w:line="240" w:lineRule="auto"/>
              <w:jc w:val="right"/>
              <w:rPr>
                <w:rFonts w:eastAsia="Times New Roman" w:cs="Calibri"/>
                <w:b/>
                <w:bCs/>
                <w:color w:val="000000"/>
                <w:sz w:val="18"/>
                <w:lang w:eastAsia="fr-FR"/>
              </w:rPr>
            </w:pPr>
            <w:r w:rsidRPr="00CB6FE9">
              <w:rPr>
                <w:rFonts w:eastAsia="Times New Roman" w:cs="Calibri"/>
                <w:b/>
                <w:bCs/>
                <w:color w:val="000000"/>
                <w:sz w:val="18"/>
                <w:lang w:eastAsia="fr-FR"/>
              </w:rPr>
              <w:t>6 – 18 ans</w:t>
            </w:r>
          </w:p>
        </w:tc>
        <w:tc>
          <w:tcPr>
            <w:tcW w:w="636" w:type="dxa"/>
            <w:shd w:val="clear" w:color="auto" w:fill="CDEEFB"/>
            <w:noWrap/>
            <w:vAlign w:val="bottom"/>
          </w:tcPr>
          <w:p w14:paraId="693CA27A"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HP</w:t>
            </w:r>
          </w:p>
        </w:tc>
        <w:tc>
          <w:tcPr>
            <w:tcW w:w="708" w:type="dxa"/>
            <w:shd w:val="clear" w:color="auto" w:fill="CDEEFB"/>
            <w:noWrap/>
            <w:vAlign w:val="bottom"/>
          </w:tcPr>
          <w:p w14:paraId="563205E6" w14:textId="77777777" w:rsidR="00CB6FE9" w:rsidRPr="00CB6FE9" w:rsidRDefault="00CB6FE9" w:rsidP="00CB6FE9">
            <w:pPr>
              <w:spacing w:after="0" w:line="240" w:lineRule="auto"/>
              <w:jc w:val="left"/>
              <w:rPr>
                <w:rFonts w:eastAsia="Times New Roman" w:cs="Calibri"/>
                <w:color w:val="000000"/>
                <w:sz w:val="18"/>
                <w:lang w:eastAsia="fr-FR"/>
              </w:rPr>
            </w:pPr>
          </w:p>
        </w:tc>
        <w:tc>
          <w:tcPr>
            <w:tcW w:w="709" w:type="dxa"/>
            <w:shd w:val="clear" w:color="auto" w:fill="CDEEFB"/>
            <w:noWrap/>
            <w:vAlign w:val="bottom"/>
          </w:tcPr>
          <w:p w14:paraId="581931C1" w14:textId="77777777" w:rsidR="00CB6FE9" w:rsidRPr="00CB6FE9" w:rsidRDefault="00CB6FE9" w:rsidP="00CB6FE9">
            <w:pPr>
              <w:spacing w:after="0" w:line="240" w:lineRule="auto"/>
              <w:jc w:val="left"/>
              <w:rPr>
                <w:rFonts w:eastAsia="Times New Roman" w:cs="Calibri"/>
                <w:color w:val="000000"/>
                <w:sz w:val="18"/>
                <w:lang w:eastAsia="fr-FR"/>
              </w:rPr>
            </w:pPr>
          </w:p>
        </w:tc>
        <w:tc>
          <w:tcPr>
            <w:tcW w:w="516" w:type="dxa"/>
            <w:shd w:val="clear" w:color="auto" w:fill="CDEEFB"/>
            <w:noWrap/>
            <w:vAlign w:val="bottom"/>
          </w:tcPr>
          <w:p w14:paraId="599693DA" w14:textId="77777777" w:rsidR="00CB6FE9" w:rsidRPr="00CB6FE9" w:rsidRDefault="00CB6FE9" w:rsidP="00CB6FE9">
            <w:pPr>
              <w:spacing w:after="0" w:line="240" w:lineRule="auto"/>
              <w:jc w:val="left"/>
              <w:rPr>
                <w:rFonts w:eastAsia="Times New Roman" w:cs="Calibri"/>
                <w:color w:val="000000"/>
                <w:sz w:val="18"/>
                <w:lang w:eastAsia="fr-FR"/>
              </w:rPr>
            </w:pPr>
          </w:p>
        </w:tc>
        <w:tc>
          <w:tcPr>
            <w:tcW w:w="760" w:type="dxa"/>
            <w:shd w:val="clear" w:color="auto" w:fill="CDEEFB"/>
            <w:noWrap/>
            <w:vAlign w:val="bottom"/>
          </w:tcPr>
          <w:p w14:paraId="00B2EAC4"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w:t>
            </w:r>
          </w:p>
        </w:tc>
        <w:tc>
          <w:tcPr>
            <w:tcW w:w="450" w:type="dxa"/>
            <w:shd w:val="clear" w:color="auto" w:fill="CDEEFB"/>
            <w:noWrap/>
            <w:vAlign w:val="bottom"/>
          </w:tcPr>
          <w:p w14:paraId="6AE50923"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w:t>
            </w:r>
          </w:p>
        </w:tc>
        <w:tc>
          <w:tcPr>
            <w:tcW w:w="1054" w:type="dxa"/>
            <w:shd w:val="clear" w:color="auto" w:fill="CDEEFB"/>
            <w:noWrap/>
            <w:vAlign w:val="bottom"/>
          </w:tcPr>
          <w:p w14:paraId="6F9C7CC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64" w:type="dxa"/>
            <w:shd w:val="clear" w:color="auto" w:fill="CDEEFB"/>
            <w:noWrap/>
            <w:vAlign w:val="bottom"/>
          </w:tcPr>
          <w:p w14:paraId="616C97DE"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w:t>
            </w:r>
          </w:p>
        </w:tc>
        <w:tc>
          <w:tcPr>
            <w:tcW w:w="743" w:type="dxa"/>
            <w:shd w:val="clear" w:color="auto" w:fill="CDEEFB"/>
            <w:noWrap/>
            <w:vAlign w:val="bottom"/>
          </w:tcPr>
          <w:p w14:paraId="1E0AFFEF" w14:textId="77777777" w:rsidR="00CB6FE9" w:rsidRPr="00CB6FE9" w:rsidRDefault="00CB6FE9" w:rsidP="00CB6FE9">
            <w:pPr>
              <w:spacing w:after="0" w:line="240" w:lineRule="auto"/>
              <w:jc w:val="left"/>
              <w:rPr>
                <w:rFonts w:eastAsia="Times New Roman" w:cs="Calibri"/>
                <w:color w:val="000000"/>
                <w:sz w:val="18"/>
                <w:lang w:eastAsia="fr-FR"/>
              </w:rPr>
            </w:pPr>
          </w:p>
        </w:tc>
        <w:tc>
          <w:tcPr>
            <w:tcW w:w="674" w:type="dxa"/>
            <w:shd w:val="clear" w:color="auto" w:fill="CDEEFB"/>
            <w:noWrap/>
            <w:vAlign w:val="bottom"/>
          </w:tcPr>
          <w:p w14:paraId="270936F6" w14:textId="77777777" w:rsidR="00CB6FE9" w:rsidRPr="00CB6FE9" w:rsidRDefault="00CB6FE9" w:rsidP="00CB6FE9">
            <w:pPr>
              <w:spacing w:after="0" w:line="240" w:lineRule="auto"/>
              <w:jc w:val="left"/>
              <w:rPr>
                <w:rFonts w:eastAsia="Times New Roman" w:cs="Calibri"/>
                <w:color w:val="000000"/>
                <w:sz w:val="18"/>
                <w:lang w:eastAsia="fr-FR"/>
              </w:rPr>
            </w:pPr>
          </w:p>
        </w:tc>
        <w:tc>
          <w:tcPr>
            <w:tcW w:w="615" w:type="dxa"/>
            <w:shd w:val="clear" w:color="auto" w:fill="CDEEFB"/>
            <w:noWrap/>
            <w:vAlign w:val="bottom"/>
          </w:tcPr>
          <w:p w14:paraId="278E4B9E" w14:textId="77777777" w:rsidR="00CB6FE9" w:rsidRPr="00CB6FE9" w:rsidRDefault="00CB6FE9" w:rsidP="00CB6FE9">
            <w:pPr>
              <w:spacing w:after="0" w:line="240" w:lineRule="auto"/>
              <w:jc w:val="left"/>
              <w:rPr>
                <w:rFonts w:eastAsia="Times New Roman" w:cs="Calibri"/>
                <w:color w:val="000000"/>
                <w:sz w:val="18"/>
                <w:lang w:eastAsia="fr-FR"/>
              </w:rPr>
            </w:pPr>
          </w:p>
        </w:tc>
        <w:tc>
          <w:tcPr>
            <w:tcW w:w="944" w:type="dxa"/>
            <w:shd w:val="clear" w:color="auto" w:fill="CDEEFB"/>
            <w:noWrap/>
            <w:vAlign w:val="bottom"/>
          </w:tcPr>
          <w:p w14:paraId="18F7B47B"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6</w:t>
            </w:r>
          </w:p>
        </w:tc>
      </w:tr>
      <w:tr w:rsidR="00CB6FE9" w:rsidRPr="00CB6FE9" w14:paraId="0734BA75" w14:textId="77777777" w:rsidTr="007C5C71">
        <w:trPr>
          <w:trHeight w:val="300"/>
        </w:trPr>
        <w:tc>
          <w:tcPr>
            <w:tcW w:w="1129" w:type="dxa"/>
            <w:shd w:val="clear" w:color="auto" w:fill="auto"/>
            <w:noWrap/>
            <w:vAlign w:val="bottom"/>
            <w:hideMark/>
          </w:tcPr>
          <w:p w14:paraId="5F0D33AE" w14:textId="77777777" w:rsidR="00CB6FE9" w:rsidRPr="00CB6FE9" w:rsidRDefault="00CB6FE9" w:rsidP="00CB6FE9">
            <w:pPr>
              <w:spacing w:after="0" w:line="240" w:lineRule="auto"/>
              <w:jc w:val="left"/>
              <w:rPr>
                <w:rFonts w:eastAsia="Times New Roman" w:cs="Calibri"/>
                <w:b/>
                <w:bCs/>
                <w:color w:val="000000"/>
                <w:sz w:val="18"/>
                <w:lang w:eastAsia="fr-FR"/>
              </w:rPr>
            </w:pPr>
            <w:r w:rsidRPr="00CB6FE9">
              <w:rPr>
                <w:rFonts w:eastAsia="Times New Roman" w:cs="Calibri"/>
                <w:b/>
                <w:bCs/>
                <w:color w:val="000000"/>
                <w:sz w:val="18"/>
                <w:lang w:eastAsia="fr-FR"/>
              </w:rPr>
              <w:t>Pédiatrie</w:t>
            </w:r>
          </w:p>
        </w:tc>
        <w:tc>
          <w:tcPr>
            <w:tcW w:w="636" w:type="dxa"/>
            <w:shd w:val="clear" w:color="auto" w:fill="auto"/>
            <w:noWrap/>
            <w:vAlign w:val="bottom"/>
            <w:hideMark/>
          </w:tcPr>
          <w:p w14:paraId="188482BD"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HC</w:t>
            </w:r>
          </w:p>
        </w:tc>
        <w:tc>
          <w:tcPr>
            <w:tcW w:w="708" w:type="dxa"/>
            <w:shd w:val="clear" w:color="auto" w:fill="auto"/>
            <w:noWrap/>
            <w:vAlign w:val="bottom"/>
            <w:hideMark/>
          </w:tcPr>
          <w:p w14:paraId="2E984F0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09" w:type="dxa"/>
            <w:shd w:val="clear" w:color="auto" w:fill="auto"/>
            <w:noWrap/>
            <w:vAlign w:val="bottom"/>
            <w:hideMark/>
          </w:tcPr>
          <w:p w14:paraId="241D56A7"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516" w:type="dxa"/>
            <w:shd w:val="clear" w:color="auto" w:fill="auto"/>
            <w:noWrap/>
            <w:vAlign w:val="bottom"/>
            <w:hideMark/>
          </w:tcPr>
          <w:p w14:paraId="14920F99"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60" w:type="dxa"/>
            <w:shd w:val="clear" w:color="auto" w:fill="auto"/>
            <w:noWrap/>
            <w:vAlign w:val="bottom"/>
            <w:hideMark/>
          </w:tcPr>
          <w:p w14:paraId="426D2CA2"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w:t>
            </w:r>
          </w:p>
        </w:tc>
        <w:tc>
          <w:tcPr>
            <w:tcW w:w="450" w:type="dxa"/>
            <w:shd w:val="clear" w:color="auto" w:fill="auto"/>
            <w:noWrap/>
            <w:vAlign w:val="bottom"/>
          </w:tcPr>
          <w:p w14:paraId="71562AB3" w14:textId="77777777" w:rsidR="00CB6FE9" w:rsidRPr="00CB6FE9" w:rsidRDefault="00CB6FE9" w:rsidP="00CB6FE9">
            <w:pPr>
              <w:spacing w:after="0" w:line="240" w:lineRule="auto"/>
              <w:jc w:val="left"/>
              <w:rPr>
                <w:rFonts w:eastAsia="Times New Roman" w:cs="Calibri"/>
                <w:color w:val="000000"/>
                <w:sz w:val="18"/>
                <w:lang w:eastAsia="fr-FR"/>
              </w:rPr>
            </w:pPr>
          </w:p>
        </w:tc>
        <w:tc>
          <w:tcPr>
            <w:tcW w:w="1054" w:type="dxa"/>
            <w:shd w:val="clear" w:color="auto" w:fill="auto"/>
            <w:noWrap/>
            <w:vAlign w:val="bottom"/>
          </w:tcPr>
          <w:p w14:paraId="11B10BCB" w14:textId="77777777" w:rsidR="00CB6FE9" w:rsidRPr="00CB6FE9" w:rsidRDefault="00CB6FE9" w:rsidP="00CB6FE9">
            <w:pPr>
              <w:spacing w:after="0" w:line="240" w:lineRule="auto"/>
              <w:jc w:val="left"/>
              <w:rPr>
                <w:rFonts w:eastAsia="Times New Roman" w:cs="Calibri"/>
                <w:color w:val="000000"/>
                <w:sz w:val="18"/>
                <w:lang w:eastAsia="fr-FR"/>
              </w:rPr>
            </w:pPr>
          </w:p>
        </w:tc>
        <w:tc>
          <w:tcPr>
            <w:tcW w:w="764" w:type="dxa"/>
            <w:shd w:val="clear" w:color="auto" w:fill="auto"/>
            <w:noWrap/>
            <w:vAlign w:val="bottom"/>
          </w:tcPr>
          <w:p w14:paraId="501E1A7A" w14:textId="77777777" w:rsidR="00CB6FE9" w:rsidRPr="00CB6FE9" w:rsidRDefault="00CB6FE9" w:rsidP="00CB6FE9">
            <w:pPr>
              <w:spacing w:after="0" w:line="240" w:lineRule="auto"/>
              <w:jc w:val="left"/>
              <w:rPr>
                <w:rFonts w:eastAsia="Times New Roman" w:cs="Calibri"/>
                <w:color w:val="000000"/>
                <w:sz w:val="18"/>
                <w:lang w:eastAsia="fr-FR"/>
              </w:rPr>
            </w:pPr>
          </w:p>
        </w:tc>
        <w:tc>
          <w:tcPr>
            <w:tcW w:w="743" w:type="dxa"/>
            <w:shd w:val="clear" w:color="auto" w:fill="auto"/>
            <w:noWrap/>
            <w:vAlign w:val="bottom"/>
            <w:hideMark/>
          </w:tcPr>
          <w:p w14:paraId="2DEA88D9"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674" w:type="dxa"/>
            <w:shd w:val="clear" w:color="auto" w:fill="auto"/>
            <w:noWrap/>
            <w:vAlign w:val="bottom"/>
            <w:hideMark/>
          </w:tcPr>
          <w:p w14:paraId="1990AE19"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615" w:type="dxa"/>
            <w:shd w:val="clear" w:color="auto" w:fill="auto"/>
            <w:noWrap/>
            <w:vAlign w:val="bottom"/>
            <w:hideMark/>
          </w:tcPr>
          <w:p w14:paraId="5E73B093"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944" w:type="dxa"/>
            <w:shd w:val="clear" w:color="auto" w:fill="auto"/>
            <w:noWrap/>
            <w:vAlign w:val="bottom"/>
            <w:hideMark/>
          </w:tcPr>
          <w:p w14:paraId="1749D9C9"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w:t>
            </w:r>
          </w:p>
        </w:tc>
      </w:tr>
      <w:tr w:rsidR="00CB6FE9" w:rsidRPr="00CB6FE9" w14:paraId="5C106078" w14:textId="77777777" w:rsidTr="007C5C71">
        <w:trPr>
          <w:trHeight w:val="315"/>
        </w:trPr>
        <w:tc>
          <w:tcPr>
            <w:tcW w:w="1129" w:type="dxa"/>
            <w:shd w:val="clear" w:color="auto" w:fill="auto"/>
            <w:noWrap/>
            <w:vAlign w:val="bottom"/>
            <w:hideMark/>
          </w:tcPr>
          <w:p w14:paraId="0CE1C418" w14:textId="77777777" w:rsidR="00CB6FE9" w:rsidRPr="00CB6FE9" w:rsidRDefault="00CB6FE9" w:rsidP="00CB6FE9">
            <w:pPr>
              <w:spacing w:after="0" w:line="240" w:lineRule="auto"/>
              <w:jc w:val="right"/>
              <w:rPr>
                <w:rFonts w:eastAsia="Times New Roman" w:cs="Calibri"/>
                <w:b/>
                <w:bCs/>
                <w:color w:val="000000"/>
                <w:sz w:val="18"/>
                <w:lang w:eastAsia="fr-FR"/>
              </w:rPr>
            </w:pPr>
            <w:r w:rsidRPr="00CB6FE9">
              <w:rPr>
                <w:rFonts w:eastAsia="Times New Roman" w:cs="Calibri"/>
                <w:b/>
                <w:bCs/>
                <w:color w:val="000000"/>
                <w:sz w:val="18"/>
                <w:lang w:eastAsia="fr-FR"/>
              </w:rPr>
              <w:t> 0 – 5 ans</w:t>
            </w:r>
          </w:p>
        </w:tc>
        <w:tc>
          <w:tcPr>
            <w:tcW w:w="636" w:type="dxa"/>
            <w:shd w:val="clear" w:color="auto" w:fill="CDEEFB"/>
            <w:noWrap/>
            <w:vAlign w:val="bottom"/>
            <w:hideMark/>
          </w:tcPr>
          <w:p w14:paraId="4C2C78ED"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HP</w:t>
            </w:r>
          </w:p>
        </w:tc>
        <w:tc>
          <w:tcPr>
            <w:tcW w:w="708" w:type="dxa"/>
            <w:shd w:val="clear" w:color="auto" w:fill="CDEEFB"/>
            <w:noWrap/>
            <w:vAlign w:val="bottom"/>
            <w:hideMark/>
          </w:tcPr>
          <w:p w14:paraId="6127FC61"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09" w:type="dxa"/>
            <w:shd w:val="clear" w:color="auto" w:fill="CDEEFB"/>
            <w:noWrap/>
            <w:vAlign w:val="bottom"/>
            <w:hideMark/>
          </w:tcPr>
          <w:p w14:paraId="5609FEB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516" w:type="dxa"/>
            <w:shd w:val="clear" w:color="auto" w:fill="CDEEFB"/>
            <w:noWrap/>
            <w:vAlign w:val="bottom"/>
            <w:hideMark/>
          </w:tcPr>
          <w:p w14:paraId="587E68E8"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760" w:type="dxa"/>
            <w:shd w:val="clear" w:color="auto" w:fill="CDEEFB"/>
            <w:noWrap/>
            <w:vAlign w:val="bottom"/>
            <w:hideMark/>
          </w:tcPr>
          <w:p w14:paraId="048B7ABB"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w:t>
            </w:r>
          </w:p>
        </w:tc>
        <w:tc>
          <w:tcPr>
            <w:tcW w:w="450" w:type="dxa"/>
            <w:shd w:val="clear" w:color="auto" w:fill="CDEEFB"/>
            <w:noWrap/>
            <w:vAlign w:val="bottom"/>
          </w:tcPr>
          <w:p w14:paraId="75F0015E" w14:textId="77777777" w:rsidR="00CB6FE9" w:rsidRPr="00CB6FE9" w:rsidRDefault="00CB6FE9" w:rsidP="00CB6FE9">
            <w:pPr>
              <w:spacing w:after="0" w:line="240" w:lineRule="auto"/>
              <w:jc w:val="left"/>
              <w:rPr>
                <w:rFonts w:eastAsia="Times New Roman" w:cs="Calibri"/>
                <w:color w:val="000000"/>
                <w:sz w:val="18"/>
                <w:lang w:eastAsia="fr-FR"/>
              </w:rPr>
            </w:pPr>
          </w:p>
        </w:tc>
        <w:tc>
          <w:tcPr>
            <w:tcW w:w="1054" w:type="dxa"/>
            <w:shd w:val="clear" w:color="auto" w:fill="CDEEFB"/>
            <w:noWrap/>
            <w:vAlign w:val="bottom"/>
          </w:tcPr>
          <w:p w14:paraId="13715E26" w14:textId="77777777" w:rsidR="00CB6FE9" w:rsidRPr="00CB6FE9" w:rsidRDefault="00CB6FE9" w:rsidP="00CB6FE9">
            <w:pPr>
              <w:spacing w:after="0" w:line="240" w:lineRule="auto"/>
              <w:jc w:val="left"/>
              <w:rPr>
                <w:rFonts w:eastAsia="Times New Roman" w:cs="Calibri"/>
                <w:color w:val="000000"/>
                <w:sz w:val="18"/>
                <w:lang w:eastAsia="fr-FR"/>
              </w:rPr>
            </w:pPr>
          </w:p>
        </w:tc>
        <w:tc>
          <w:tcPr>
            <w:tcW w:w="764" w:type="dxa"/>
            <w:shd w:val="clear" w:color="auto" w:fill="CDEEFB"/>
            <w:noWrap/>
            <w:vAlign w:val="bottom"/>
          </w:tcPr>
          <w:p w14:paraId="7F3599F6" w14:textId="77777777" w:rsidR="00CB6FE9" w:rsidRPr="00CB6FE9" w:rsidRDefault="00CB6FE9" w:rsidP="00CB6FE9">
            <w:pPr>
              <w:spacing w:after="0" w:line="240" w:lineRule="auto"/>
              <w:jc w:val="left"/>
              <w:rPr>
                <w:rFonts w:eastAsia="Times New Roman" w:cs="Calibri"/>
                <w:color w:val="000000"/>
                <w:sz w:val="18"/>
                <w:lang w:eastAsia="fr-FR"/>
              </w:rPr>
            </w:pPr>
          </w:p>
        </w:tc>
        <w:tc>
          <w:tcPr>
            <w:tcW w:w="743" w:type="dxa"/>
            <w:shd w:val="clear" w:color="auto" w:fill="CDEEFB"/>
            <w:noWrap/>
            <w:vAlign w:val="bottom"/>
            <w:hideMark/>
          </w:tcPr>
          <w:p w14:paraId="4660817B"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674" w:type="dxa"/>
            <w:shd w:val="clear" w:color="auto" w:fill="CDEEFB"/>
            <w:noWrap/>
            <w:vAlign w:val="bottom"/>
            <w:hideMark/>
          </w:tcPr>
          <w:p w14:paraId="7F54231F"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615" w:type="dxa"/>
            <w:shd w:val="clear" w:color="auto" w:fill="CDEEFB"/>
            <w:noWrap/>
            <w:vAlign w:val="bottom"/>
            <w:hideMark/>
          </w:tcPr>
          <w:p w14:paraId="59D45B7D"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 </w:t>
            </w:r>
          </w:p>
        </w:tc>
        <w:tc>
          <w:tcPr>
            <w:tcW w:w="944" w:type="dxa"/>
            <w:shd w:val="clear" w:color="auto" w:fill="CDEEFB"/>
            <w:noWrap/>
            <w:vAlign w:val="bottom"/>
            <w:hideMark/>
          </w:tcPr>
          <w:p w14:paraId="42C6B4B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w:t>
            </w:r>
          </w:p>
        </w:tc>
      </w:tr>
      <w:tr w:rsidR="00CB6FE9" w:rsidRPr="00CB6FE9" w14:paraId="6C571B5D" w14:textId="77777777" w:rsidTr="007C5C71">
        <w:trPr>
          <w:trHeight w:val="315"/>
        </w:trPr>
        <w:tc>
          <w:tcPr>
            <w:tcW w:w="1129" w:type="dxa"/>
            <w:shd w:val="clear" w:color="auto" w:fill="92D9F6"/>
            <w:noWrap/>
            <w:vAlign w:val="bottom"/>
            <w:hideMark/>
          </w:tcPr>
          <w:p w14:paraId="7B51C311"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Total</w:t>
            </w:r>
          </w:p>
        </w:tc>
        <w:tc>
          <w:tcPr>
            <w:tcW w:w="636" w:type="dxa"/>
            <w:shd w:val="clear" w:color="auto" w:fill="auto"/>
            <w:noWrap/>
            <w:vAlign w:val="bottom"/>
            <w:hideMark/>
          </w:tcPr>
          <w:p w14:paraId="0AB55D76"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HC</w:t>
            </w:r>
          </w:p>
        </w:tc>
        <w:tc>
          <w:tcPr>
            <w:tcW w:w="708" w:type="dxa"/>
            <w:shd w:val="clear" w:color="auto" w:fill="auto"/>
            <w:noWrap/>
            <w:vAlign w:val="bottom"/>
            <w:hideMark/>
          </w:tcPr>
          <w:p w14:paraId="6ACF3C20"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33</w:t>
            </w:r>
          </w:p>
        </w:tc>
        <w:tc>
          <w:tcPr>
            <w:tcW w:w="709" w:type="dxa"/>
            <w:shd w:val="clear" w:color="auto" w:fill="auto"/>
            <w:noWrap/>
            <w:vAlign w:val="bottom"/>
            <w:hideMark/>
          </w:tcPr>
          <w:p w14:paraId="2B4283A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11 (+1)</w:t>
            </w:r>
          </w:p>
        </w:tc>
        <w:tc>
          <w:tcPr>
            <w:tcW w:w="516" w:type="dxa"/>
            <w:shd w:val="clear" w:color="auto" w:fill="auto"/>
            <w:noWrap/>
            <w:vAlign w:val="bottom"/>
            <w:hideMark/>
          </w:tcPr>
          <w:p w14:paraId="31C234A1"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9</w:t>
            </w:r>
          </w:p>
        </w:tc>
        <w:tc>
          <w:tcPr>
            <w:tcW w:w="760" w:type="dxa"/>
            <w:shd w:val="clear" w:color="auto" w:fill="auto"/>
            <w:noWrap/>
            <w:vAlign w:val="bottom"/>
            <w:hideMark/>
          </w:tcPr>
          <w:p w14:paraId="0269C17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27 (+3)</w:t>
            </w:r>
          </w:p>
        </w:tc>
        <w:tc>
          <w:tcPr>
            <w:tcW w:w="450" w:type="dxa"/>
            <w:shd w:val="clear" w:color="auto" w:fill="auto"/>
            <w:noWrap/>
            <w:vAlign w:val="bottom"/>
            <w:hideMark/>
          </w:tcPr>
          <w:p w14:paraId="2E305FFB"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19</w:t>
            </w:r>
          </w:p>
        </w:tc>
        <w:tc>
          <w:tcPr>
            <w:tcW w:w="1054" w:type="dxa"/>
            <w:shd w:val="clear" w:color="auto" w:fill="auto"/>
            <w:noWrap/>
            <w:vAlign w:val="bottom"/>
            <w:hideMark/>
          </w:tcPr>
          <w:p w14:paraId="10DEE0ED"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16</w:t>
            </w:r>
          </w:p>
        </w:tc>
        <w:tc>
          <w:tcPr>
            <w:tcW w:w="764" w:type="dxa"/>
            <w:shd w:val="clear" w:color="auto" w:fill="auto"/>
            <w:noWrap/>
            <w:vAlign w:val="bottom"/>
            <w:hideMark/>
          </w:tcPr>
          <w:p w14:paraId="5167AC2E"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23 (+2)</w:t>
            </w:r>
          </w:p>
        </w:tc>
        <w:tc>
          <w:tcPr>
            <w:tcW w:w="743" w:type="dxa"/>
            <w:shd w:val="clear" w:color="auto" w:fill="auto"/>
            <w:noWrap/>
            <w:vAlign w:val="bottom"/>
            <w:hideMark/>
          </w:tcPr>
          <w:p w14:paraId="11453083"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21 (+1)</w:t>
            </w:r>
          </w:p>
        </w:tc>
        <w:tc>
          <w:tcPr>
            <w:tcW w:w="674" w:type="dxa"/>
            <w:shd w:val="clear" w:color="auto" w:fill="auto"/>
            <w:noWrap/>
            <w:vAlign w:val="bottom"/>
            <w:hideMark/>
          </w:tcPr>
          <w:p w14:paraId="2662D63A"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15</w:t>
            </w:r>
          </w:p>
        </w:tc>
        <w:tc>
          <w:tcPr>
            <w:tcW w:w="615" w:type="dxa"/>
            <w:shd w:val="clear" w:color="auto" w:fill="auto"/>
            <w:noWrap/>
            <w:vAlign w:val="bottom"/>
            <w:hideMark/>
          </w:tcPr>
          <w:p w14:paraId="38C1313C"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7 (+2)</w:t>
            </w:r>
          </w:p>
        </w:tc>
        <w:tc>
          <w:tcPr>
            <w:tcW w:w="944" w:type="dxa"/>
            <w:shd w:val="clear" w:color="auto" w:fill="auto"/>
            <w:noWrap/>
            <w:vAlign w:val="bottom"/>
            <w:hideMark/>
          </w:tcPr>
          <w:p w14:paraId="668A8D2E"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181 (+9)</w:t>
            </w:r>
          </w:p>
        </w:tc>
      </w:tr>
      <w:tr w:rsidR="00CB6FE9" w:rsidRPr="00CB6FE9" w14:paraId="5557EDCC" w14:textId="77777777" w:rsidTr="007C5C71">
        <w:trPr>
          <w:trHeight w:val="300"/>
        </w:trPr>
        <w:tc>
          <w:tcPr>
            <w:tcW w:w="1129" w:type="dxa"/>
            <w:shd w:val="clear" w:color="auto" w:fill="92D9F6"/>
            <w:noWrap/>
            <w:vAlign w:val="bottom"/>
            <w:hideMark/>
          </w:tcPr>
          <w:p w14:paraId="64C1B013"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 </w:t>
            </w:r>
          </w:p>
        </w:tc>
        <w:tc>
          <w:tcPr>
            <w:tcW w:w="636" w:type="dxa"/>
            <w:shd w:val="clear" w:color="auto" w:fill="CDEEFB"/>
            <w:noWrap/>
            <w:vAlign w:val="bottom"/>
            <w:hideMark/>
          </w:tcPr>
          <w:p w14:paraId="758CBB51" w14:textId="77777777" w:rsidR="00CB6FE9" w:rsidRPr="00CB6FE9" w:rsidRDefault="00CB6FE9" w:rsidP="00CB6FE9">
            <w:pPr>
              <w:spacing w:after="0" w:line="240" w:lineRule="auto"/>
              <w:jc w:val="left"/>
              <w:rPr>
                <w:rFonts w:eastAsia="Times New Roman" w:cs="Calibri"/>
                <w:b/>
                <w:color w:val="000000"/>
                <w:sz w:val="18"/>
                <w:lang w:eastAsia="fr-FR"/>
              </w:rPr>
            </w:pPr>
            <w:r w:rsidRPr="00CB6FE9">
              <w:rPr>
                <w:rFonts w:eastAsia="Times New Roman" w:cs="Calibri"/>
                <w:b/>
                <w:color w:val="000000"/>
                <w:sz w:val="18"/>
                <w:lang w:eastAsia="fr-FR"/>
              </w:rPr>
              <w:t>HP</w:t>
            </w:r>
          </w:p>
        </w:tc>
        <w:tc>
          <w:tcPr>
            <w:tcW w:w="708" w:type="dxa"/>
            <w:shd w:val="clear" w:color="auto" w:fill="CDEEFB"/>
            <w:noWrap/>
            <w:vAlign w:val="bottom"/>
            <w:hideMark/>
          </w:tcPr>
          <w:p w14:paraId="32FAFA47"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17 (+1)</w:t>
            </w:r>
          </w:p>
        </w:tc>
        <w:tc>
          <w:tcPr>
            <w:tcW w:w="709" w:type="dxa"/>
            <w:shd w:val="clear" w:color="auto" w:fill="CDEEFB"/>
            <w:noWrap/>
            <w:vAlign w:val="bottom"/>
            <w:hideMark/>
          </w:tcPr>
          <w:p w14:paraId="61604657"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8 (+1)</w:t>
            </w:r>
          </w:p>
        </w:tc>
        <w:tc>
          <w:tcPr>
            <w:tcW w:w="516" w:type="dxa"/>
            <w:shd w:val="clear" w:color="auto" w:fill="CDEEFB"/>
            <w:noWrap/>
            <w:vAlign w:val="bottom"/>
            <w:hideMark/>
          </w:tcPr>
          <w:p w14:paraId="45775B8F"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13</w:t>
            </w:r>
          </w:p>
        </w:tc>
        <w:tc>
          <w:tcPr>
            <w:tcW w:w="760" w:type="dxa"/>
            <w:shd w:val="clear" w:color="auto" w:fill="CDEEFB"/>
            <w:noWrap/>
            <w:vAlign w:val="bottom"/>
            <w:hideMark/>
          </w:tcPr>
          <w:p w14:paraId="0F0062A1"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28 (+1)</w:t>
            </w:r>
          </w:p>
        </w:tc>
        <w:tc>
          <w:tcPr>
            <w:tcW w:w="450" w:type="dxa"/>
            <w:shd w:val="clear" w:color="auto" w:fill="CDEEFB"/>
            <w:noWrap/>
            <w:vAlign w:val="bottom"/>
            <w:hideMark/>
          </w:tcPr>
          <w:p w14:paraId="1CD480A0"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10</w:t>
            </w:r>
          </w:p>
        </w:tc>
        <w:tc>
          <w:tcPr>
            <w:tcW w:w="1054" w:type="dxa"/>
            <w:shd w:val="clear" w:color="auto" w:fill="CDEEFB"/>
            <w:noWrap/>
            <w:vAlign w:val="bottom"/>
            <w:hideMark/>
          </w:tcPr>
          <w:p w14:paraId="1F572E34"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8 (+2)</w:t>
            </w:r>
          </w:p>
        </w:tc>
        <w:tc>
          <w:tcPr>
            <w:tcW w:w="764" w:type="dxa"/>
            <w:shd w:val="clear" w:color="auto" w:fill="CDEEFB"/>
            <w:noWrap/>
            <w:vAlign w:val="bottom"/>
            <w:hideMark/>
          </w:tcPr>
          <w:p w14:paraId="6E943D94"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7 (+4)</w:t>
            </w:r>
          </w:p>
        </w:tc>
        <w:tc>
          <w:tcPr>
            <w:tcW w:w="743" w:type="dxa"/>
            <w:shd w:val="clear" w:color="auto" w:fill="CDEEFB"/>
            <w:noWrap/>
            <w:vAlign w:val="bottom"/>
            <w:hideMark/>
          </w:tcPr>
          <w:p w14:paraId="480B5BEA"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8</w:t>
            </w:r>
          </w:p>
        </w:tc>
        <w:tc>
          <w:tcPr>
            <w:tcW w:w="674" w:type="dxa"/>
            <w:shd w:val="clear" w:color="auto" w:fill="CDEEFB"/>
            <w:noWrap/>
            <w:vAlign w:val="bottom"/>
            <w:hideMark/>
          </w:tcPr>
          <w:p w14:paraId="76D1F14D"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4 (+3)</w:t>
            </w:r>
          </w:p>
        </w:tc>
        <w:tc>
          <w:tcPr>
            <w:tcW w:w="615" w:type="dxa"/>
            <w:shd w:val="clear" w:color="auto" w:fill="CDEEFB"/>
            <w:noWrap/>
            <w:vAlign w:val="bottom"/>
            <w:hideMark/>
          </w:tcPr>
          <w:p w14:paraId="6F231A3F"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2 (+4)</w:t>
            </w:r>
          </w:p>
        </w:tc>
        <w:tc>
          <w:tcPr>
            <w:tcW w:w="944" w:type="dxa"/>
            <w:shd w:val="clear" w:color="auto" w:fill="CDEEFB"/>
            <w:noWrap/>
            <w:vAlign w:val="bottom"/>
            <w:hideMark/>
          </w:tcPr>
          <w:p w14:paraId="30B2C5B8" w14:textId="77777777" w:rsidR="00CB6FE9" w:rsidRPr="00CB6FE9" w:rsidRDefault="00CB6FE9" w:rsidP="00CB6FE9">
            <w:pPr>
              <w:spacing w:after="0" w:line="240" w:lineRule="auto"/>
              <w:jc w:val="left"/>
              <w:rPr>
                <w:rFonts w:eastAsia="Times New Roman" w:cs="Calibri"/>
                <w:color w:val="000000"/>
                <w:sz w:val="18"/>
                <w:lang w:eastAsia="fr-FR"/>
              </w:rPr>
            </w:pPr>
            <w:r w:rsidRPr="00CB6FE9">
              <w:rPr>
                <w:rFonts w:eastAsia="Times New Roman" w:cs="Calibri"/>
                <w:color w:val="000000"/>
                <w:sz w:val="18"/>
                <w:lang w:eastAsia="fr-FR"/>
              </w:rPr>
              <w:t>105 (+16)</w:t>
            </w:r>
          </w:p>
        </w:tc>
      </w:tr>
    </w:tbl>
    <w:p w14:paraId="294A8FAA" w14:textId="77777777" w:rsidR="00CB6FE9" w:rsidRPr="00CB6FE9" w:rsidRDefault="00CB6FE9" w:rsidP="00CB6FE9">
      <w:pPr>
        <w:spacing w:after="0" w:line="276" w:lineRule="auto"/>
        <w:rPr>
          <w:sz w:val="18"/>
          <w:szCs w:val="18"/>
        </w:rPr>
      </w:pPr>
      <w:r w:rsidRPr="00CB6FE9">
        <w:rPr>
          <w:sz w:val="18"/>
          <w:szCs w:val="18"/>
        </w:rPr>
        <w:t>1 Distinction faite entre les établissements ayant l’autorisation d’activité SSR polyvalents seule et ceux ayant cette autorisation à une autre mention de spécialité, par défaut ou non</w:t>
      </w:r>
    </w:p>
    <w:p w14:paraId="2C763D75" w14:textId="77777777" w:rsidR="00CB6FE9" w:rsidRPr="00CB6FE9" w:rsidRDefault="00CB6FE9" w:rsidP="00CB6FE9">
      <w:pPr>
        <w:spacing w:after="0" w:line="276" w:lineRule="auto"/>
        <w:rPr>
          <w:sz w:val="18"/>
          <w:szCs w:val="18"/>
        </w:rPr>
      </w:pPr>
      <w:r w:rsidRPr="00CB6FE9">
        <w:rPr>
          <w:sz w:val="18"/>
          <w:szCs w:val="18"/>
        </w:rPr>
        <w:t>2 Hospitalisation complète</w:t>
      </w:r>
    </w:p>
    <w:p w14:paraId="4F207D08" w14:textId="77777777" w:rsidR="00CB6FE9" w:rsidRPr="00CB6FE9" w:rsidRDefault="00CB6FE9" w:rsidP="00CB6FE9">
      <w:pPr>
        <w:spacing w:after="0" w:line="276" w:lineRule="auto"/>
        <w:rPr>
          <w:sz w:val="18"/>
          <w:szCs w:val="18"/>
        </w:rPr>
      </w:pPr>
      <w:r w:rsidRPr="00CB6FE9">
        <w:rPr>
          <w:sz w:val="18"/>
          <w:szCs w:val="18"/>
        </w:rPr>
        <w:t>3 Hospitalisation partielle</w:t>
      </w:r>
    </w:p>
    <w:p w14:paraId="2C697958" w14:textId="77777777" w:rsidR="00CB6FE9" w:rsidRPr="00CB6FE9" w:rsidRDefault="00CB6FE9" w:rsidP="00CB6FE9">
      <w:pPr>
        <w:spacing w:after="0" w:line="276" w:lineRule="auto"/>
        <w:rPr>
          <w:sz w:val="18"/>
          <w:szCs w:val="18"/>
        </w:rPr>
      </w:pPr>
      <w:r w:rsidRPr="00CB6FE9">
        <w:rPr>
          <w:sz w:val="18"/>
          <w:szCs w:val="18"/>
        </w:rPr>
        <w:t>4 Saône-et-Loire-Bresse-Morvan</w:t>
      </w:r>
    </w:p>
    <w:p w14:paraId="6560EBD9" w14:textId="77777777" w:rsidR="00CB6FE9" w:rsidRPr="00CB6FE9" w:rsidRDefault="00CB6FE9" w:rsidP="00CB6FE9">
      <w:pPr>
        <w:spacing w:after="0" w:line="276" w:lineRule="auto"/>
        <w:rPr>
          <w:sz w:val="18"/>
          <w:szCs w:val="18"/>
        </w:rPr>
      </w:pPr>
      <w:r w:rsidRPr="00CB6FE9">
        <w:rPr>
          <w:sz w:val="18"/>
          <w:szCs w:val="18"/>
        </w:rPr>
        <w:t>5 Sud Yonne-Haut-Nivernais</w:t>
      </w:r>
    </w:p>
    <w:p w14:paraId="5244DD97" w14:textId="77777777" w:rsidR="00DC6302" w:rsidRDefault="00DC6302" w:rsidP="00BB4F6C">
      <w:pPr>
        <w:spacing w:after="0" w:line="276" w:lineRule="auto"/>
      </w:pPr>
    </w:p>
    <w:p w14:paraId="36F5CA10" w14:textId="77777777" w:rsidR="00CB6FE9" w:rsidRDefault="00CB6FE9" w:rsidP="00CB6FE9">
      <w:pPr>
        <w:spacing w:after="0" w:line="276" w:lineRule="auto"/>
      </w:pPr>
      <w:r>
        <w:t>En novembre 2022, 94 établissements sont titulaires d’une autorisation de SSR valide, dont 54 établissements publics. 68 établissements sont titulaires d’une ou plusieurs mentions spécialisées et parmi ceux-ci 45 établissements assurant la mention spécialisée « personnes âgées ». 26 établissements réalisent uniquement des soins de suite et de réadaptation polyvalents.</w:t>
      </w:r>
    </w:p>
    <w:p w14:paraId="0E55AA59" w14:textId="77777777" w:rsidR="00CB6FE9" w:rsidRDefault="00CB6FE9" w:rsidP="00CB6FE9">
      <w:pPr>
        <w:spacing w:after="0" w:line="276" w:lineRule="auto"/>
      </w:pPr>
    </w:p>
    <w:p w14:paraId="0774C657" w14:textId="77777777" w:rsidR="00CB6FE9" w:rsidRDefault="00CB6FE9" w:rsidP="00CB6FE9">
      <w:pPr>
        <w:spacing w:after="0" w:line="276" w:lineRule="auto"/>
      </w:pPr>
      <w:r>
        <w:t>La réforme des autorisations vise entre autres à mettre en valeur la filière pédiatrique en identifiant les établissements concernés comme SMR à modalité « pédiatrie » primairement plutôt que par leur spécialité d’organe. Ils devront répondre à la fois aux exigences de la modalité « pédiatrie » et de la ou des mentions s’appliquant aux pathologies prises en charge au sein de leur établissement.</w:t>
      </w:r>
    </w:p>
    <w:p w14:paraId="25E9BF50" w14:textId="77777777" w:rsidR="007C5C71" w:rsidRDefault="007C5C71" w:rsidP="00CB6FE9">
      <w:pPr>
        <w:spacing w:after="0" w:line="276" w:lineRule="auto"/>
      </w:pPr>
    </w:p>
    <w:p w14:paraId="135D3363" w14:textId="77777777" w:rsidR="00CB6FE9" w:rsidRDefault="00CB6FE9" w:rsidP="00CB6FE9">
      <w:pPr>
        <w:spacing w:after="0" w:line="276" w:lineRule="auto"/>
      </w:pPr>
      <w:r>
        <w:lastRenderedPageBreak/>
        <w:t>Trois établissements sont actuellement titulaires d’autorisations de prise en charge des enfants ou adolescents : à Besançon (prise en charge des affections de l’appareil locomoteur et du système nerveux chez le jeune enfant de moins de 6 ans inclus), Salins-les-Bains et Chatenoy-Le-Royal (affections des systèmes digestif, métabolique et endocrinien chez l’enfant de 6 ans et plus).</w:t>
      </w:r>
    </w:p>
    <w:p w14:paraId="79890FD7" w14:textId="77777777" w:rsidR="00CB6FE9" w:rsidRDefault="00CB6FE9" w:rsidP="00BB4F6C">
      <w:pPr>
        <w:spacing w:after="0" w:line="276" w:lineRule="auto"/>
      </w:pPr>
    </w:p>
    <w:p w14:paraId="1A3191C3" w14:textId="77777777" w:rsidR="00CB6FE9" w:rsidRDefault="00CB6FE9" w:rsidP="007C5C71">
      <w:pPr>
        <w:pStyle w:val="Titre4"/>
      </w:pPr>
      <w:r w:rsidRPr="00CB6FE9">
        <w:t>Nombre de lits et places, tous SSR (données SAE au 31/12/2021)</w:t>
      </w:r>
    </w:p>
    <w:p w14:paraId="7AB1939E" w14:textId="77777777" w:rsidR="00CB6FE9" w:rsidRDefault="00CB6FE9" w:rsidP="00BB4F6C">
      <w:pPr>
        <w:spacing w:after="0" w:line="276" w:lineRule="auto"/>
      </w:pPr>
    </w:p>
    <w:tbl>
      <w:tblPr>
        <w:tblW w:w="4957" w:type="pct"/>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ayout w:type="fixed"/>
        <w:tblCellMar>
          <w:left w:w="70" w:type="dxa"/>
          <w:right w:w="70" w:type="dxa"/>
        </w:tblCellMar>
        <w:tblLook w:val="04A0" w:firstRow="1" w:lastRow="0" w:firstColumn="1" w:lastColumn="0" w:noHBand="0" w:noVBand="1"/>
      </w:tblPr>
      <w:tblGrid>
        <w:gridCol w:w="1412"/>
        <w:gridCol w:w="1078"/>
        <w:gridCol w:w="1014"/>
        <w:gridCol w:w="1037"/>
        <w:gridCol w:w="1077"/>
        <w:gridCol w:w="1014"/>
        <w:gridCol w:w="886"/>
        <w:gridCol w:w="794"/>
        <w:gridCol w:w="1233"/>
      </w:tblGrid>
      <w:tr w:rsidR="00CB6FE9" w:rsidRPr="00CB6FE9" w14:paraId="2276EFB6" w14:textId="77777777" w:rsidTr="007C5C71">
        <w:trPr>
          <w:trHeight w:val="300"/>
        </w:trPr>
        <w:tc>
          <w:tcPr>
            <w:tcW w:w="740" w:type="pct"/>
            <w:vMerge w:val="restart"/>
            <w:shd w:val="clear" w:color="auto" w:fill="auto"/>
            <w:noWrap/>
            <w:vAlign w:val="bottom"/>
            <w:hideMark/>
          </w:tcPr>
          <w:p w14:paraId="097913EE" w14:textId="77777777" w:rsidR="00CB6FE9" w:rsidRDefault="00CB6FE9" w:rsidP="00CB6FE9">
            <w:pPr>
              <w:spacing w:after="0" w:line="240" w:lineRule="auto"/>
              <w:jc w:val="center"/>
              <w:rPr>
                <w:rFonts w:eastAsia="Times New Roman" w:cs="Calibri"/>
                <w:b/>
                <w:color w:val="000000"/>
                <w:sz w:val="18"/>
                <w:szCs w:val="18"/>
                <w:lang w:eastAsia="fr-FR"/>
              </w:rPr>
            </w:pPr>
            <w:r w:rsidRPr="00CB6FE9">
              <w:rPr>
                <w:rFonts w:eastAsia="Times New Roman" w:cs="Calibri"/>
                <w:b/>
                <w:color w:val="000000"/>
                <w:sz w:val="18"/>
                <w:szCs w:val="18"/>
                <w:lang w:eastAsia="fr-FR"/>
              </w:rPr>
              <w:t>Département</w:t>
            </w:r>
          </w:p>
          <w:p w14:paraId="04FE4AEF" w14:textId="77777777" w:rsidR="00EC150E" w:rsidRPr="00CB6FE9" w:rsidRDefault="00EC150E" w:rsidP="00CB6FE9">
            <w:pPr>
              <w:spacing w:after="0" w:line="240" w:lineRule="auto"/>
              <w:jc w:val="center"/>
              <w:rPr>
                <w:rFonts w:eastAsia="Times New Roman" w:cs="Calibri"/>
                <w:b/>
                <w:color w:val="000000"/>
                <w:sz w:val="18"/>
                <w:szCs w:val="18"/>
                <w:lang w:eastAsia="fr-FR"/>
              </w:rPr>
            </w:pPr>
          </w:p>
        </w:tc>
        <w:tc>
          <w:tcPr>
            <w:tcW w:w="1639" w:type="pct"/>
            <w:gridSpan w:val="3"/>
            <w:shd w:val="clear" w:color="auto" w:fill="auto"/>
            <w:noWrap/>
            <w:vAlign w:val="bottom"/>
            <w:hideMark/>
          </w:tcPr>
          <w:p w14:paraId="2A8D7284" w14:textId="77777777" w:rsidR="00CB6FE9" w:rsidRPr="00CB6FE9" w:rsidRDefault="00CB6FE9" w:rsidP="00CB6FE9">
            <w:pPr>
              <w:spacing w:after="0" w:line="240" w:lineRule="auto"/>
              <w:jc w:val="center"/>
              <w:rPr>
                <w:rFonts w:eastAsia="Times New Roman" w:cs="Calibri"/>
                <w:b/>
                <w:color w:val="000000"/>
                <w:sz w:val="18"/>
                <w:szCs w:val="18"/>
                <w:lang w:eastAsia="fr-FR"/>
              </w:rPr>
            </w:pPr>
            <w:r w:rsidRPr="00CB6FE9">
              <w:rPr>
                <w:rFonts w:eastAsia="Times New Roman" w:cs="Calibri"/>
                <w:b/>
                <w:color w:val="000000"/>
                <w:sz w:val="18"/>
                <w:szCs w:val="18"/>
                <w:lang w:eastAsia="fr-FR"/>
              </w:rPr>
              <w:t>Hospitalisation complète (lits)</w:t>
            </w:r>
          </w:p>
        </w:tc>
        <w:tc>
          <w:tcPr>
            <w:tcW w:w="1559" w:type="pct"/>
            <w:gridSpan w:val="3"/>
            <w:shd w:val="clear" w:color="auto" w:fill="auto"/>
            <w:noWrap/>
            <w:vAlign w:val="bottom"/>
            <w:hideMark/>
          </w:tcPr>
          <w:p w14:paraId="0F6EF491" w14:textId="77777777" w:rsidR="00CB6FE9" w:rsidRPr="00CB6FE9" w:rsidRDefault="00CB6FE9" w:rsidP="00CB6FE9">
            <w:pPr>
              <w:spacing w:after="0" w:line="240" w:lineRule="auto"/>
              <w:jc w:val="center"/>
              <w:rPr>
                <w:rFonts w:eastAsia="Times New Roman" w:cs="Calibri"/>
                <w:b/>
                <w:color w:val="000000"/>
                <w:sz w:val="18"/>
                <w:szCs w:val="18"/>
                <w:lang w:eastAsia="fr-FR"/>
              </w:rPr>
            </w:pPr>
            <w:r w:rsidRPr="00CB6FE9">
              <w:rPr>
                <w:rFonts w:eastAsia="Times New Roman" w:cs="Calibri"/>
                <w:b/>
                <w:color w:val="000000"/>
                <w:sz w:val="18"/>
                <w:szCs w:val="18"/>
                <w:lang w:eastAsia="fr-FR"/>
              </w:rPr>
              <w:t>Hospitalisation partielle (places)</w:t>
            </w:r>
          </w:p>
        </w:tc>
        <w:tc>
          <w:tcPr>
            <w:tcW w:w="416" w:type="pct"/>
            <w:shd w:val="clear" w:color="auto" w:fill="92D9F6"/>
            <w:noWrap/>
            <w:vAlign w:val="bottom"/>
          </w:tcPr>
          <w:p w14:paraId="2EA92483" w14:textId="77777777" w:rsidR="00CB6FE9" w:rsidRPr="00CB6FE9" w:rsidRDefault="00CB6FE9" w:rsidP="00CB6FE9">
            <w:pPr>
              <w:spacing w:after="0" w:line="240" w:lineRule="auto"/>
              <w:jc w:val="center"/>
              <w:rPr>
                <w:rFonts w:eastAsia="Times New Roman" w:cs="Calibri"/>
                <w:b/>
                <w:color w:val="000000"/>
                <w:sz w:val="18"/>
                <w:szCs w:val="18"/>
                <w:lang w:eastAsia="fr-FR"/>
              </w:rPr>
            </w:pPr>
          </w:p>
        </w:tc>
        <w:tc>
          <w:tcPr>
            <w:tcW w:w="646" w:type="pct"/>
            <w:vMerge w:val="restart"/>
            <w:shd w:val="clear" w:color="auto" w:fill="auto"/>
            <w:vAlign w:val="bottom"/>
            <w:hideMark/>
          </w:tcPr>
          <w:p w14:paraId="29EA7428" w14:textId="77777777" w:rsidR="00CB6FE9" w:rsidRPr="00CB6FE9" w:rsidRDefault="00CB6FE9" w:rsidP="00CB6FE9">
            <w:pPr>
              <w:spacing w:after="0" w:line="240" w:lineRule="auto"/>
              <w:jc w:val="center"/>
              <w:rPr>
                <w:rFonts w:eastAsia="Times New Roman" w:cs="Calibri"/>
                <w:b/>
                <w:color w:val="000000"/>
                <w:sz w:val="18"/>
                <w:szCs w:val="18"/>
                <w:lang w:eastAsia="fr-FR"/>
              </w:rPr>
            </w:pPr>
            <w:r w:rsidRPr="00CB6FE9">
              <w:rPr>
                <w:rFonts w:eastAsia="Times New Roman" w:cs="Calibri"/>
                <w:b/>
                <w:color w:val="000000"/>
                <w:sz w:val="18"/>
                <w:szCs w:val="18"/>
                <w:lang w:eastAsia="fr-FR"/>
              </w:rPr>
              <w:t>Taux d'équipement /1000 hab.</w:t>
            </w:r>
          </w:p>
        </w:tc>
      </w:tr>
      <w:tr w:rsidR="00CB6FE9" w:rsidRPr="00CB6FE9" w14:paraId="0FF23533" w14:textId="77777777" w:rsidTr="007C5C71">
        <w:trPr>
          <w:trHeight w:val="300"/>
        </w:trPr>
        <w:tc>
          <w:tcPr>
            <w:tcW w:w="740" w:type="pct"/>
            <w:vMerge/>
            <w:vAlign w:val="center"/>
            <w:hideMark/>
          </w:tcPr>
          <w:p w14:paraId="47D6D00A" w14:textId="77777777" w:rsidR="00CB6FE9" w:rsidRPr="00CB6FE9" w:rsidRDefault="00CB6FE9" w:rsidP="00CB6FE9">
            <w:pPr>
              <w:spacing w:after="0" w:line="240" w:lineRule="auto"/>
              <w:jc w:val="left"/>
              <w:rPr>
                <w:rFonts w:eastAsia="Times New Roman" w:cs="Calibri"/>
                <w:color w:val="000000"/>
                <w:sz w:val="18"/>
                <w:szCs w:val="18"/>
                <w:lang w:eastAsia="fr-FR"/>
              </w:rPr>
            </w:pPr>
          </w:p>
        </w:tc>
        <w:tc>
          <w:tcPr>
            <w:tcW w:w="565" w:type="pct"/>
            <w:shd w:val="clear" w:color="auto" w:fill="auto"/>
            <w:noWrap/>
            <w:vAlign w:val="bottom"/>
            <w:hideMark/>
          </w:tcPr>
          <w:p w14:paraId="16F7EEF2"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Secteur public</w:t>
            </w:r>
          </w:p>
        </w:tc>
        <w:tc>
          <w:tcPr>
            <w:tcW w:w="531" w:type="pct"/>
            <w:shd w:val="clear" w:color="auto" w:fill="auto"/>
            <w:noWrap/>
            <w:vAlign w:val="bottom"/>
            <w:hideMark/>
          </w:tcPr>
          <w:p w14:paraId="40966F30"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Secteur privé</w:t>
            </w:r>
          </w:p>
        </w:tc>
        <w:tc>
          <w:tcPr>
            <w:tcW w:w="543" w:type="pct"/>
            <w:shd w:val="clear" w:color="auto" w:fill="CDEEFB"/>
            <w:noWrap/>
            <w:vAlign w:val="bottom"/>
            <w:hideMark/>
          </w:tcPr>
          <w:p w14:paraId="663463E5"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Sous-total HC</w:t>
            </w:r>
          </w:p>
        </w:tc>
        <w:tc>
          <w:tcPr>
            <w:tcW w:w="564" w:type="pct"/>
            <w:shd w:val="clear" w:color="auto" w:fill="auto"/>
            <w:noWrap/>
            <w:vAlign w:val="bottom"/>
            <w:hideMark/>
          </w:tcPr>
          <w:p w14:paraId="02E931C5"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Secteur public</w:t>
            </w:r>
          </w:p>
        </w:tc>
        <w:tc>
          <w:tcPr>
            <w:tcW w:w="531" w:type="pct"/>
            <w:shd w:val="clear" w:color="auto" w:fill="auto"/>
            <w:noWrap/>
            <w:vAlign w:val="bottom"/>
            <w:hideMark/>
          </w:tcPr>
          <w:p w14:paraId="4727036B"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Secteur privé</w:t>
            </w:r>
          </w:p>
        </w:tc>
        <w:tc>
          <w:tcPr>
            <w:tcW w:w="464" w:type="pct"/>
            <w:shd w:val="clear" w:color="auto" w:fill="CDEEFB"/>
            <w:noWrap/>
            <w:vAlign w:val="bottom"/>
            <w:hideMark/>
          </w:tcPr>
          <w:p w14:paraId="3EBB0A32"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Sous-total HP</w:t>
            </w:r>
          </w:p>
        </w:tc>
        <w:tc>
          <w:tcPr>
            <w:tcW w:w="416" w:type="pct"/>
            <w:shd w:val="clear" w:color="auto" w:fill="92D9F6"/>
            <w:vAlign w:val="center"/>
          </w:tcPr>
          <w:p w14:paraId="28830758" w14:textId="77777777" w:rsidR="00CB6FE9" w:rsidRPr="00CB6FE9" w:rsidRDefault="00CB6FE9" w:rsidP="00CB6FE9">
            <w:pPr>
              <w:spacing w:after="0" w:line="240" w:lineRule="auto"/>
              <w:jc w:val="left"/>
              <w:rPr>
                <w:rFonts w:eastAsia="Times New Roman" w:cs="Calibri"/>
                <w:b/>
                <w:color w:val="000000"/>
                <w:sz w:val="18"/>
                <w:szCs w:val="18"/>
                <w:lang w:eastAsia="fr-FR"/>
              </w:rPr>
            </w:pPr>
            <w:r w:rsidRPr="00CB6FE9">
              <w:rPr>
                <w:rFonts w:eastAsia="Times New Roman" w:cs="Calibri"/>
                <w:b/>
                <w:color w:val="000000"/>
                <w:sz w:val="18"/>
                <w:szCs w:val="18"/>
                <w:lang w:eastAsia="fr-FR"/>
              </w:rPr>
              <w:t>Total</w:t>
            </w:r>
          </w:p>
        </w:tc>
        <w:tc>
          <w:tcPr>
            <w:tcW w:w="646" w:type="pct"/>
            <w:vMerge/>
            <w:vAlign w:val="center"/>
            <w:hideMark/>
          </w:tcPr>
          <w:p w14:paraId="45BD7304" w14:textId="77777777" w:rsidR="00CB6FE9" w:rsidRPr="00CB6FE9" w:rsidRDefault="00CB6FE9" w:rsidP="00CB6FE9">
            <w:pPr>
              <w:spacing w:after="0" w:line="240" w:lineRule="auto"/>
              <w:jc w:val="left"/>
              <w:rPr>
                <w:rFonts w:eastAsia="Times New Roman" w:cs="Calibri"/>
                <w:color w:val="000000"/>
                <w:sz w:val="18"/>
                <w:szCs w:val="18"/>
                <w:lang w:eastAsia="fr-FR"/>
              </w:rPr>
            </w:pPr>
          </w:p>
        </w:tc>
      </w:tr>
      <w:tr w:rsidR="00CB6FE9" w:rsidRPr="00CB6FE9" w14:paraId="27831063" w14:textId="77777777" w:rsidTr="007C5C71">
        <w:trPr>
          <w:trHeight w:val="300"/>
        </w:trPr>
        <w:tc>
          <w:tcPr>
            <w:tcW w:w="740" w:type="pct"/>
            <w:shd w:val="clear" w:color="auto" w:fill="auto"/>
            <w:noWrap/>
            <w:vAlign w:val="bottom"/>
            <w:hideMark/>
          </w:tcPr>
          <w:p w14:paraId="59EFA9B6" w14:textId="77777777" w:rsidR="00CB6FE9" w:rsidRPr="00CB6FE9" w:rsidRDefault="00CB6FE9" w:rsidP="007C5C71">
            <w:pPr>
              <w:spacing w:after="0" w:line="240" w:lineRule="auto"/>
              <w:jc w:val="center"/>
              <w:rPr>
                <w:rFonts w:eastAsia="Times New Roman" w:cs="Calibri"/>
                <w:b/>
                <w:color w:val="000000"/>
                <w:sz w:val="18"/>
                <w:szCs w:val="18"/>
                <w:lang w:eastAsia="fr-FR"/>
              </w:rPr>
            </w:pPr>
            <w:r w:rsidRPr="00CB6FE9">
              <w:rPr>
                <w:rFonts w:eastAsia="Times New Roman" w:cs="Calibri"/>
                <w:b/>
                <w:color w:val="000000"/>
                <w:sz w:val="18"/>
                <w:szCs w:val="18"/>
                <w:lang w:eastAsia="fr-FR"/>
              </w:rPr>
              <w:t>21</w:t>
            </w:r>
          </w:p>
        </w:tc>
        <w:tc>
          <w:tcPr>
            <w:tcW w:w="565" w:type="pct"/>
            <w:shd w:val="clear" w:color="auto" w:fill="auto"/>
            <w:noWrap/>
            <w:vAlign w:val="bottom"/>
            <w:hideMark/>
          </w:tcPr>
          <w:p w14:paraId="5A4E9032"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378</w:t>
            </w:r>
          </w:p>
        </w:tc>
        <w:tc>
          <w:tcPr>
            <w:tcW w:w="531" w:type="pct"/>
            <w:shd w:val="clear" w:color="auto" w:fill="auto"/>
            <w:noWrap/>
            <w:vAlign w:val="bottom"/>
            <w:hideMark/>
          </w:tcPr>
          <w:p w14:paraId="12FEA948"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523</w:t>
            </w:r>
          </w:p>
        </w:tc>
        <w:tc>
          <w:tcPr>
            <w:tcW w:w="543" w:type="pct"/>
            <w:shd w:val="clear" w:color="auto" w:fill="CDEEFB"/>
            <w:noWrap/>
            <w:vAlign w:val="bottom"/>
            <w:hideMark/>
          </w:tcPr>
          <w:p w14:paraId="4EB0DDD6"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901</w:t>
            </w:r>
          </w:p>
        </w:tc>
        <w:tc>
          <w:tcPr>
            <w:tcW w:w="564" w:type="pct"/>
            <w:shd w:val="clear" w:color="auto" w:fill="auto"/>
            <w:noWrap/>
            <w:vAlign w:val="bottom"/>
            <w:hideMark/>
          </w:tcPr>
          <w:p w14:paraId="723B3ACC"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49</w:t>
            </w:r>
          </w:p>
        </w:tc>
        <w:tc>
          <w:tcPr>
            <w:tcW w:w="531" w:type="pct"/>
            <w:shd w:val="clear" w:color="auto" w:fill="auto"/>
            <w:noWrap/>
            <w:vAlign w:val="bottom"/>
            <w:hideMark/>
          </w:tcPr>
          <w:p w14:paraId="654B9F11"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139</w:t>
            </w:r>
          </w:p>
        </w:tc>
        <w:tc>
          <w:tcPr>
            <w:tcW w:w="464" w:type="pct"/>
            <w:shd w:val="clear" w:color="auto" w:fill="CDEEFB"/>
            <w:noWrap/>
            <w:vAlign w:val="bottom"/>
            <w:hideMark/>
          </w:tcPr>
          <w:p w14:paraId="21222BDD"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188</w:t>
            </w:r>
          </w:p>
        </w:tc>
        <w:tc>
          <w:tcPr>
            <w:tcW w:w="416" w:type="pct"/>
            <w:shd w:val="clear" w:color="auto" w:fill="92D9F6"/>
            <w:noWrap/>
            <w:vAlign w:val="bottom"/>
            <w:hideMark/>
          </w:tcPr>
          <w:p w14:paraId="36F98B36"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1 089</w:t>
            </w:r>
          </w:p>
        </w:tc>
        <w:tc>
          <w:tcPr>
            <w:tcW w:w="646" w:type="pct"/>
            <w:shd w:val="clear" w:color="auto" w:fill="auto"/>
            <w:noWrap/>
            <w:vAlign w:val="bottom"/>
            <w:hideMark/>
          </w:tcPr>
          <w:p w14:paraId="1E5E6CDD"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2,0</w:t>
            </w:r>
          </w:p>
        </w:tc>
      </w:tr>
      <w:tr w:rsidR="00CB6FE9" w:rsidRPr="00CB6FE9" w14:paraId="7BA65A3F" w14:textId="77777777" w:rsidTr="007C5C71">
        <w:trPr>
          <w:trHeight w:val="300"/>
        </w:trPr>
        <w:tc>
          <w:tcPr>
            <w:tcW w:w="740" w:type="pct"/>
            <w:shd w:val="clear" w:color="auto" w:fill="auto"/>
            <w:noWrap/>
            <w:vAlign w:val="bottom"/>
            <w:hideMark/>
          </w:tcPr>
          <w:p w14:paraId="6A185EFC" w14:textId="77777777" w:rsidR="00CB6FE9" w:rsidRPr="00CB6FE9" w:rsidRDefault="00CB6FE9" w:rsidP="007C5C71">
            <w:pPr>
              <w:spacing w:after="0" w:line="240" w:lineRule="auto"/>
              <w:jc w:val="center"/>
              <w:rPr>
                <w:rFonts w:eastAsia="Times New Roman" w:cs="Calibri"/>
                <w:b/>
                <w:color w:val="000000"/>
                <w:sz w:val="18"/>
                <w:szCs w:val="18"/>
                <w:lang w:eastAsia="fr-FR"/>
              </w:rPr>
            </w:pPr>
            <w:r w:rsidRPr="00CB6FE9">
              <w:rPr>
                <w:rFonts w:eastAsia="Times New Roman" w:cs="Calibri"/>
                <w:b/>
                <w:color w:val="000000"/>
                <w:sz w:val="18"/>
                <w:szCs w:val="18"/>
                <w:lang w:eastAsia="fr-FR"/>
              </w:rPr>
              <w:t>25</w:t>
            </w:r>
          </w:p>
        </w:tc>
        <w:tc>
          <w:tcPr>
            <w:tcW w:w="565" w:type="pct"/>
            <w:shd w:val="clear" w:color="auto" w:fill="auto"/>
            <w:noWrap/>
            <w:vAlign w:val="bottom"/>
            <w:hideMark/>
          </w:tcPr>
          <w:p w14:paraId="4400CC27"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435</w:t>
            </w:r>
          </w:p>
        </w:tc>
        <w:tc>
          <w:tcPr>
            <w:tcW w:w="531" w:type="pct"/>
            <w:shd w:val="clear" w:color="auto" w:fill="auto"/>
            <w:noWrap/>
            <w:vAlign w:val="bottom"/>
            <w:hideMark/>
          </w:tcPr>
          <w:p w14:paraId="6DA4CF81"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241</w:t>
            </w:r>
          </w:p>
        </w:tc>
        <w:tc>
          <w:tcPr>
            <w:tcW w:w="543" w:type="pct"/>
            <w:shd w:val="clear" w:color="auto" w:fill="CDEEFB"/>
            <w:noWrap/>
            <w:vAlign w:val="bottom"/>
            <w:hideMark/>
          </w:tcPr>
          <w:p w14:paraId="66B971CF"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676</w:t>
            </w:r>
          </w:p>
        </w:tc>
        <w:tc>
          <w:tcPr>
            <w:tcW w:w="564" w:type="pct"/>
            <w:shd w:val="clear" w:color="auto" w:fill="auto"/>
            <w:noWrap/>
            <w:vAlign w:val="bottom"/>
            <w:hideMark/>
          </w:tcPr>
          <w:p w14:paraId="73500C68"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11</w:t>
            </w:r>
          </w:p>
        </w:tc>
        <w:tc>
          <w:tcPr>
            <w:tcW w:w="531" w:type="pct"/>
            <w:shd w:val="clear" w:color="auto" w:fill="auto"/>
            <w:noWrap/>
            <w:vAlign w:val="bottom"/>
            <w:hideMark/>
          </w:tcPr>
          <w:p w14:paraId="60F8D56F"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125</w:t>
            </w:r>
          </w:p>
        </w:tc>
        <w:tc>
          <w:tcPr>
            <w:tcW w:w="464" w:type="pct"/>
            <w:shd w:val="clear" w:color="auto" w:fill="CDEEFB"/>
            <w:noWrap/>
            <w:vAlign w:val="bottom"/>
            <w:hideMark/>
          </w:tcPr>
          <w:p w14:paraId="4520F3A4"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136</w:t>
            </w:r>
          </w:p>
        </w:tc>
        <w:tc>
          <w:tcPr>
            <w:tcW w:w="416" w:type="pct"/>
            <w:shd w:val="clear" w:color="auto" w:fill="92D9F6"/>
            <w:noWrap/>
            <w:vAlign w:val="bottom"/>
            <w:hideMark/>
          </w:tcPr>
          <w:p w14:paraId="1C2FBF22"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812</w:t>
            </w:r>
          </w:p>
        </w:tc>
        <w:tc>
          <w:tcPr>
            <w:tcW w:w="646" w:type="pct"/>
            <w:shd w:val="clear" w:color="auto" w:fill="auto"/>
            <w:noWrap/>
            <w:vAlign w:val="bottom"/>
            <w:hideMark/>
          </w:tcPr>
          <w:p w14:paraId="6EC44C0C"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1,5</w:t>
            </w:r>
          </w:p>
        </w:tc>
      </w:tr>
      <w:tr w:rsidR="00CB6FE9" w:rsidRPr="00CB6FE9" w14:paraId="67B53B64" w14:textId="77777777" w:rsidTr="007C5C71">
        <w:trPr>
          <w:trHeight w:val="300"/>
        </w:trPr>
        <w:tc>
          <w:tcPr>
            <w:tcW w:w="740" w:type="pct"/>
            <w:shd w:val="clear" w:color="auto" w:fill="auto"/>
            <w:noWrap/>
            <w:vAlign w:val="bottom"/>
            <w:hideMark/>
          </w:tcPr>
          <w:p w14:paraId="37E126B0" w14:textId="77777777" w:rsidR="00CB6FE9" w:rsidRPr="00CB6FE9" w:rsidRDefault="00CB6FE9" w:rsidP="007C5C71">
            <w:pPr>
              <w:spacing w:after="0" w:line="240" w:lineRule="auto"/>
              <w:jc w:val="center"/>
              <w:rPr>
                <w:rFonts w:eastAsia="Times New Roman" w:cs="Calibri"/>
                <w:b/>
                <w:color w:val="000000"/>
                <w:sz w:val="18"/>
                <w:szCs w:val="18"/>
                <w:lang w:eastAsia="fr-FR"/>
              </w:rPr>
            </w:pPr>
            <w:r w:rsidRPr="00CB6FE9">
              <w:rPr>
                <w:rFonts w:eastAsia="Times New Roman" w:cs="Calibri"/>
                <w:b/>
                <w:color w:val="000000"/>
                <w:sz w:val="18"/>
                <w:szCs w:val="18"/>
                <w:lang w:eastAsia="fr-FR"/>
              </w:rPr>
              <w:t>39</w:t>
            </w:r>
          </w:p>
        </w:tc>
        <w:tc>
          <w:tcPr>
            <w:tcW w:w="565" w:type="pct"/>
            <w:shd w:val="clear" w:color="auto" w:fill="auto"/>
            <w:noWrap/>
            <w:vAlign w:val="bottom"/>
            <w:hideMark/>
          </w:tcPr>
          <w:p w14:paraId="5395F4E5"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373</w:t>
            </w:r>
          </w:p>
        </w:tc>
        <w:tc>
          <w:tcPr>
            <w:tcW w:w="531" w:type="pct"/>
            <w:shd w:val="clear" w:color="auto" w:fill="auto"/>
            <w:noWrap/>
            <w:vAlign w:val="bottom"/>
            <w:hideMark/>
          </w:tcPr>
          <w:p w14:paraId="3AE0CF8E"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161</w:t>
            </w:r>
          </w:p>
        </w:tc>
        <w:tc>
          <w:tcPr>
            <w:tcW w:w="543" w:type="pct"/>
            <w:shd w:val="clear" w:color="auto" w:fill="CDEEFB"/>
            <w:noWrap/>
            <w:vAlign w:val="bottom"/>
            <w:hideMark/>
          </w:tcPr>
          <w:p w14:paraId="5D8756AC"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534</w:t>
            </w:r>
          </w:p>
        </w:tc>
        <w:tc>
          <w:tcPr>
            <w:tcW w:w="564" w:type="pct"/>
            <w:shd w:val="clear" w:color="auto" w:fill="auto"/>
            <w:noWrap/>
            <w:vAlign w:val="bottom"/>
            <w:hideMark/>
          </w:tcPr>
          <w:p w14:paraId="2C14E764"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42</w:t>
            </w:r>
          </w:p>
        </w:tc>
        <w:tc>
          <w:tcPr>
            <w:tcW w:w="531" w:type="pct"/>
            <w:shd w:val="clear" w:color="auto" w:fill="auto"/>
            <w:noWrap/>
            <w:vAlign w:val="bottom"/>
            <w:hideMark/>
          </w:tcPr>
          <w:p w14:paraId="38FDB82D"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12</w:t>
            </w:r>
          </w:p>
        </w:tc>
        <w:tc>
          <w:tcPr>
            <w:tcW w:w="464" w:type="pct"/>
            <w:shd w:val="clear" w:color="auto" w:fill="CDEEFB"/>
            <w:noWrap/>
            <w:vAlign w:val="bottom"/>
            <w:hideMark/>
          </w:tcPr>
          <w:p w14:paraId="788F6FCF"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54</w:t>
            </w:r>
          </w:p>
        </w:tc>
        <w:tc>
          <w:tcPr>
            <w:tcW w:w="416" w:type="pct"/>
            <w:shd w:val="clear" w:color="auto" w:fill="92D9F6"/>
            <w:noWrap/>
            <w:vAlign w:val="bottom"/>
            <w:hideMark/>
          </w:tcPr>
          <w:p w14:paraId="31C153C2"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588</w:t>
            </w:r>
          </w:p>
        </w:tc>
        <w:tc>
          <w:tcPr>
            <w:tcW w:w="646" w:type="pct"/>
            <w:shd w:val="clear" w:color="auto" w:fill="auto"/>
            <w:noWrap/>
            <w:vAlign w:val="bottom"/>
            <w:hideMark/>
          </w:tcPr>
          <w:p w14:paraId="60B7012E"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2,3</w:t>
            </w:r>
          </w:p>
        </w:tc>
      </w:tr>
      <w:tr w:rsidR="00CB6FE9" w:rsidRPr="00CB6FE9" w14:paraId="784F9C2B" w14:textId="77777777" w:rsidTr="007C5C71">
        <w:trPr>
          <w:trHeight w:val="300"/>
        </w:trPr>
        <w:tc>
          <w:tcPr>
            <w:tcW w:w="740" w:type="pct"/>
            <w:shd w:val="clear" w:color="auto" w:fill="auto"/>
            <w:noWrap/>
            <w:vAlign w:val="bottom"/>
            <w:hideMark/>
          </w:tcPr>
          <w:p w14:paraId="2EB46AEF" w14:textId="77777777" w:rsidR="00CB6FE9" w:rsidRPr="00CB6FE9" w:rsidRDefault="00CB6FE9" w:rsidP="007C5C71">
            <w:pPr>
              <w:spacing w:after="0" w:line="240" w:lineRule="auto"/>
              <w:jc w:val="center"/>
              <w:rPr>
                <w:rFonts w:eastAsia="Times New Roman" w:cs="Calibri"/>
                <w:b/>
                <w:color w:val="000000"/>
                <w:sz w:val="18"/>
                <w:szCs w:val="18"/>
                <w:lang w:eastAsia="fr-FR"/>
              </w:rPr>
            </w:pPr>
            <w:r w:rsidRPr="00CB6FE9">
              <w:rPr>
                <w:rFonts w:eastAsia="Times New Roman" w:cs="Calibri"/>
                <w:b/>
                <w:color w:val="000000"/>
                <w:sz w:val="18"/>
                <w:szCs w:val="18"/>
                <w:lang w:eastAsia="fr-FR"/>
              </w:rPr>
              <w:t>58</w:t>
            </w:r>
          </w:p>
        </w:tc>
        <w:tc>
          <w:tcPr>
            <w:tcW w:w="565" w:type="pct"/>
            <w:shd w:val="clear" w:color="auto" w:fill="auto"/>
            <w:noWrap/>
            <w:vAlign w:val="bottom"/>
            <w:hideMark/>
          </w:tcPr>
          <w:p w14:paraId="5A77131D"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175</w:t>
            </w:r>
          </w:p>
        </w:tc>
        <w:tc>
          <w:tcPr>
            <w:tcW w:w="531" w:type="pct"/>
            <w:shd w:val="clear" w:color="auto" w:fill="auto"/>
            <w:noWrap/>
            <w:vAlign w:val="bottom"/>
            <w:hideMark/>
          </w:tcPr>
          <w:p w14:paraId="25251388"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394</w:t>
            </w:r>
          </w:p>
        </w:tc>
        <w:tc>
          <w:tcPr>
            <w:tcW w:w="543" w:type="pct"/>
            <w:shd w:val="clear" w:color="auto" w:fill="CDEEFB"/>
            <w:noWrap/>
            <w:vAlign w:val="bottom"/>
            <w:hideMark/>
          </w:tcPr>
          <w:p w14:paraId="1A6B13A3"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569</w:t>
            </w:r>
          </w:p>
        </w:tc>
        <w:tc>
          <w:tcPr>
            <w:tcW w:w="564" w:type="pct"/>
            <w:shd w:val="clear" w:color="auto" w:fill="auto"/>
            <w:noWrap/>
            <w:vAlign w:val="bottom"/>
            <w:hideMark/>
          </w:tcPr>
          <w:p w14:paraId="18DD15C8"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13</w:t>
            </w:r>
          </w:p>
        </w:tc>
        <w:tc>
          <w:tcPr>
            <w:tcW w:w="531" w:type="pct"/>
            <w:shd w:val="clear" w:color="auto" w:fill="auto"/>
            <w:noWrap/>
            <w:vAlign w:val="bottom"/>
            <w:hideMark/>
          </w:tcPr>
          <w:p w14:paraId="74994AA8"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35</w:t>
            </w:r>
          </w:p>
        </w:tc>
        <w:tc>
          <w:tcPr>
            <w:tcW w:w="464" w:type="pct"/>
            <w:shd w:val="clear" w:color="auto" w:fill="CDEEFB"/>
            <w:noWrap/>
            <w:vAlign w:val="bottom"/>
            <w:hideMark/>
          </w:tcPr>
          <w:p w14:paraId="37D2074B"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48</w:t>
            </w:r>
          </w:p>
        </w:tc>
        <w:tc>
          <w:tcPr>
            <w:tcW w:w="416" w:type="pct"/>
            <w:shd w:val="clear" w:color="auto" w:fill="92D9F6"/>
            <w:noWrap/>
            <w:vAlign w:val="bottom"/>
            <w:hideMark/>
          </w:tcPr>
          <w:p w14:paraId="0F6E9041"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617</w:t>
            </w:r>
          </w:p>
        </w:tc>
        <w:tc>
          <w:tcPr>
            <w:tcW w:w="646" w:type="pct"/>
            <w:shd w:val="clear" w:color="auto" w:fill="auto"/>
            <w:noWrap/>
            <w:vAlign w:val="bottom"/>
            <w:hideMark/>
          </w:tcPr>
          <w:p w14:paraId="1FA0D672"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3,1</w:t>
            </w:r>
          </w:p>
        </w:tc>
      </w:tr>
      <w:tr w:rsidR="00CB6FE9" w:rsidRPr="00CB6FE9" w14:paraId="69861400" w14:textId="77777777" w:rsidTr="007C5C71">
        <w:trPr>
          <w:trHeight w:val="300"/>
        </w:trPr>
        <w:tc>
          <w:tcPr>
            <w:tcW w:w="740" w:type="pct"/>
            <w:shd w:val="clear" w:color="auto" w:fill="auto"/>
            <w:noWrap/>
            <w:vAlign w:val="bottom"/>
            <w:hideMark/>
          </w:tcPr>
          <w:p w14:paraId="212705C6" w14:textId="77777777" w:rsidR="00CB6FE9" w:rsidRPr="00CB6FE9" w:rsidRDefault="00CB6FE9" w:rsidP="007C5C71">
            <w:pPr>
              <w:spacing w:after="0" w:line="240" w:lineRule="auto"/>
              <w:jc w:val="center"/>
              <w:rPr>
                <w:rFonts w:eastAsia="Times New Roman" w:cs="Calibri"/>
                <w:b/>
                <w:color w:val="000000"/>
                <w:sz w:val="18"/>
                <w:szCs w:val="18"/>
                <w:lang w:eastAsia="fr-FR"/>
              </w:rPr>
            </w:pPr>
            <w:r w:rsidRPr="00CB6FE9">
              <w:rPr>
                <w:rFonts w:eastAsia="Times New Roman" w:cs="Calibri"/>
                <w:b/>
                <w:color w:val="000000"/>
                <w:sz w:val="18"/>
                <w:szCs w:val="18"/>
                <w:lang w:eastAsia="fr-FR"/>
              </w:rPr>
              <w:t>70</w:t>
            </w:r>
          </w:p>
        </w:tc>
        <w:tc>
          <w:tcPr>
            <w:tcW w:w="565" w:type="pct"/>
            <w:shd w:val="clear" w:color="auto" w:fill="auto"/>
            <w:noWrap/>
            <w:vAlign w:val="bottom"/>
            <w:hideMark/>
          </w:tcPr>
          <w:p w14:paraId="711542FC"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92</w:t>
            </w:r>
          </w:p>
        </w:tc>
        <w:tc>
          <w:tcPr>
            <w:tcW w:w="531" w:type="pct"/>
            <w:shd w:val="clear" w:color="auto" w:fill="auto"/>
            <w:noWrap/>
            <w:vAlign w:val="bottom"/>
            <w:hideMark/>
          </w:tcPr>
          <w:p w14:paraId="57B7B761"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245</w:t>
            </w:r>
          </w:p>
        </w:tc>
        <w:tc>
          <w:tcPr>
            <w:tcW w:w="543" w:type="pct"/>
            <w:shd w:val="clear" w:color="auto" w:fill="CDEEFB"/>
            <w:noWrap/>
            <w:vAlign w:val="bottom"/>
            <w:hideMark/>
          </w:tcPr>
          <w:p w14:paraId="3E02EB91"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337</w:t>
            </w:r>
          </w:p>
        </w:tc>
        <w:tc>
          <w:tcPr>
            <w:tcW w:w="564" w:type="pct"/>
            <w:shd w:val="clear" w:color="auto" w:fill="auto"/>
            <w:noWrap/>
            <w:vAlign w:val="bottom"/>
            <w:hideMark/>
          </w:tcPr>
          <w:p w14:paraId="1113DFA9"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6</w:t>
            </w:r>
          </w:p>
        </w:tc>
        <w:tc>
          <w:tcPr>
            <w:tcW w:w="531" w:type="pct"/>
            <w:shd w:val="clear" w:color="auto" w:fill="auto"/>
            <w:noWrap/>
            <w:vAlign w:val="bottom"/>
            <w:hideMark/>
          </w:tcPr>
          <w:p w14:paraId="427822E6"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110</w:t>
            </w:r>
          </w:p>
        </w:tc>
        <w:tc>
          <w:tcPr>
            <w:tcW w:w="464" w:type="pct"/>
            <w:shd w:val="clear" w:color="auto" w:fill="CDEEFB"/>
            <w:noWrap/>
            <w:vAlign w:val="bottom"/>
            <w:hideMark/>
          </w:tcPr>
          <w:p w14:paraId="15DF967E"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116</w:t>
            </w:r>
          </w:p>
        </w:tc>
        <w:tc>
          <w:tcPr>
            <w:tcW w:w="416" w:type="pct"/>
            <w:shd w:val="clear" w:color="auto" w:fill="92D9F6"/>
            <w:noWrap/>
            <w:vAlign w:val="bottom"/>
            <w:hideMark/>
          </w:tcPr>
          <w:p w14:paraId="3D9D1772"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453</w:t>
            </w:r>
          </w:p>
        </w:tc>
        <w:tc>
          <w:tcPr>
            <w:tcW w:w="646" w:type="pct"/>
            <w:shd w:val="clear" w:color="auto" w:fill="auto"/>
            <w:noWrap/>
            <w:vAlign w:val="bottom"/>
            <w:hideMark/>
          </w:tcPr>
          <w:p w14:paraId="4E9948AE"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1,9</w:t>
            </w:r>
          </w:p>
        </w:tc>
      </w:tr>
      <w:tr w:rsidR="00CB6FE9" w:rsidRPr="00CB6FE9" w14:paraId="47331308" w14:textId="77777777" w:rsidTr="007C5C71">
        <w:trPr>
          <w:trHeight w:val="300"/>
        </w:trPr>
        <w:tc>
          <w:tcPr>
            <w:tcW w:w="740" w:type="pct"/>
            <w:shd w:val="clear" w:color="auto" w:fill="auto"/>
            <w:noWrap/>
            <w:vAlign w:val="bottom"/>
            <w:hideMark/>
          </w:tcPr>
          <w:p w14:paraId="57BA2734" w14:textId="77777777" w:rsidR="00CB6FE9" w:rsidRPr="00CB6FE9" w:rsidRDefault="00CB6FE9" w:rsidP="007C5C71">
            <w:pPr>
              <w:spacing w:after="0" w:line="240" w:lineRule="auto"/>
              <w:jc w:val="center"/>
              <w:rPr>
                <w:rFonts w:eastAsia="Times New Roman" w:cs="Calibri"/>
                <w:b/>
                <w:color w:val="000000"/>
                <w:sz w:val="18"/>
                <w:szCs w:val="18"/>
                <w:lang w:eastAsia="fr-FR"/>
              </w:rPr>
            </w:pPr>
            <w:r w:rsidRPr="00CB6FE9">
              <w:rPr>
                <w:rFonts w:eastAsia="Times New Roman" w:cs="Calibri"/>
                <w:b/>
                <w:color w:val="000000"/>
                <w:sz w:val="18"/>
                <w:szCs w:val="18"/>
                <w:lang w:eastAsia="fr-FR"/>
              </w:rPr>
              <w:t>71</w:t>
            </w:r>
          </w:p>
        </w:tc>
        <w:tc>
          <w:tcPr>
            <w:tcW w:w="565" w:type="pct"/>
            <w:shd w:val="clear" w:color="auto" w:fill="auto"/>
            <w:noWrap/>
            <w:vAlign w:val="bottom"/>
            <w:hideMark/>
          </w:tcPr>
          <w:p w14:paraId="1B7EE29D"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495</w:t>
            </w:r>
          </w:p>
        </w:tc>
        <w:tc>
          <w:tcPr>
            <w:tcW w:w="531" w:type="pct"/>
            <w:shd w:val="clear" w:color="auto" w:fill="auto"/>
            <w:noWrap/>
            <w:vAlign w:val="bottom"/>
            <w:hideMark/>
          </w:tcPr>
          <w:p w14:paraId="6DC86A03"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576</w:t>
            </w:r>
          </w:p>
        </w:tc>
        <w:tc>
          <w:tcPr>
            <w:tcW w:w="543" w:type="pct"/>
            <w:shd w:val="clear" w:color="auto" w:fill="CDEEFB"/>
            <w:noWrap/>
            <w:vAlign w:val="bottom"/>
            <w:hideMark/>
          </w:tcPr>
          <w:p w14:paraId="3C97F225"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1 071</w:t>
            </w:r>
          </w:p>
        </w:tc>
        <w:tc>
          <w:tcPr>
            <w:tcW w:w="564" w:type="pct"/>
            <w:shd w:val="clear" w:color="auto" w:fill="auto"/>
            <w:noWrap/>
            <w:vAlign w:val="bottom"/>
            <w:hideMark/>
          </w:tcPr>
          <w:p w14:paraId="2C31556D"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18</w:t>
            </w:r>
          </w:p>
        </w:tc>
        <w:tc>
          <w:tcPr>
            <w:tcW w:w="531" w:type="pct"/>
            <w:shd w:val="clear" w:color="auto" w:fill="auto"/>
            <w:noWrap/>
            <w:vAlign w:val="bottom"/>
            <w:hideMark/>
          </w:tcPr>
          <w:p w14:paraId="7BA70438"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106</w:t>
            </w:r>
          </w:p>
        </w:tc>
        <w:tc>
          <w:tcPr>
            <w:tcW w:w="464" w:type="pct"/>
            <w:shd w:val="clear" w:color="auto" w:fill="CDEEFB"/>
            <w:noWrap/>
            <w:vAlign w:val="bottom"/>
            <w:hideMark/>
          </w:tcPr>
          <w:p w14:paraId="5159DF70"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124</w:t>
            </w:r>
          </w:p>
        </w:tc>
        <w:tc>
          <w:tcPr>
            <w:tcW w:w="416" w:type="pct"/>
            <w:shd w:val="clear" w:color="auto" w:fill="92D9F6"/>
            <w:noWrap/>
            <w:vAlign w:val="bottom"/>
            <w:hideMark/>
          </w:tcPr>
          <w:p w14:paraId="7FDDB8B4"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1 195</w:t>
            </w:r>
          </w:p>
        </w:tc>
        <w:tc>
          <w:tcPr>
            <w:tcW w:w="646" w:type="pct"/>
            <w:shd w:val="clear" w:color="auto" w:fill="auto"/>
            <w:noWrap/>
            <w:vAlign w:val="bottom"/>
            <w:hideMark/>
          </w:tcPr>
          <w:p w14:paraId="7803DC9B"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2,2</w:t>
            </w:r>
          </w:p>
        </w:tc>
      </w:tr>
      <w:tr w:rsidR="00CB6FE9" w:rsidRPr="00CB6FE9" w14:paraId="7B4D8DAF" w14:textId="77777777" w:rsidTr="007C5C71">
        <w:trPr>
          <w:trHeight w:val="300"/>
        </w:trPr>
        <w:tc>
          <w:tcPr>
            <w:tcW w:w="740" w:type="pct"/>
            <w:shd w:val="clear" w:color="auto" w:fill="auto"/>
            <w:noWrap/>
            <w:vAlign w:val="bottom"/>
            <w:hideMark/>
          </w:tcPr>
          <w:p w14:paraId="0D6DE2F7" w14:textId="77777777" w:rsidR="00CB6FE9" w:rsidRPr="00CB6FE9" w:rsidRDefault="00CB6FE9" w:rsidP="007C5C71">
            <w:pPr>
              <w:spacing w:after="0" w:line="240" w:lineRule="auto"/>
              <w:jc w:val="center"/>
              <w:rPr>
                <w:rFonts w:eastAsia="Times New Roman" w:cs="Calibri"/>
                <w:b/>
                <w:color w:val="000000"/>
                <w:sz w:val="18"/>
                <w:szCs w:val="18"/>
                <w:lang w:eastAsia="fr-FR"/>
              </w:rPr>
            </w:pPr>
            <w:r w:rsidRPr="00CB6FE9">
              <w:rPr>
                <w:rFonts w:eastAsia="Times New Roman" w:cs="Calibri"/>
                <w:b/>
                <w:color w:val="000000"/>
                <w:sz w:val="18"/>
                <w:szCs w:val="18"/>
                <w:lang w:eastAsia="fr-FR"/>
              </w:rPr>
              <w:t>89</w:t>
            </w:r>
          </w:p>
        </w:tc>
        <w:tc>
          <w:tcPr>
            <w:tcW w:w="565" w:type="pct"/>
            <w:shd w:val="clear" w:color="auto" w:fill="auto"/>
            <w:noWrap/>
            <w:vAlign w:val="bottom"/>
            <w:hideMark/>
          </w:tcPr>
          <w:p w14:paraId="4BA8D507"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255</w:t>
            </w:r>
          </w:p>
        </w:tc>
        <w:tc>
          <w:tcPr>
            <w:tcW w:w="531" w:type="pct"/>
            <w:shd w:val="clear" w:color="auto" w:fill="auto"/>
            <w:noWrap/>
            <w:vAlign w:val="bottom"/>
            <w:hideMark/>
          </w:tcPr>
          <w:p w14:paraId="27014955"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257</w:t>
            </w:r>
          </w:p>
        </w:tc>
        <w:tc>
          <w:tcPr>
            <w:tcW w:w="543" w:type="pct"/>
            <w:shd w:val="clear" w:color="auto" w:fill="CDEEFB"/>
            <w:noWrap/>
            <w:vAlign w:val="bottom"/>
            <w:hideMark/>
          </w:tcPr>
          <w:p w14:paraId="776708E8"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512</w:t>
            </w:r>
          </w:p>
        </w:tc>
        <w:tc>
          <w:tcPr>
            <w:tcW w:w="564" w:type="pct"/>
            <w:shd w:val="clear" w:color="auto" w:fill="auto"/>
            <w:noWrap/>
            <w:vAlign w:val="bottom"/>
            <w:hideMark/>
          </w:tcPr>
          <w:p w14:paraId="46CDB3FA"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42</w:t>
            </w:r>
          </w:p>
        </w:tc>
        <w:tc>
          <w:tcPr>
            <w:tcW w:w="531" w:type="pct"/>
            <w:shd w:val="clear" w:color="auto" w:fill="auto"/>
            <w:noWrap/>
            <w:vAlign w:val="bottom"/>
            <w:hideMark/>
          </w:tcPr>
          <w:p w14:paraId="5C7E55DC"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10</w:t>
            </w:r>
          </w:p>
        </w:tc>
        <w:tc>
          <w:tcPr>
            <w:tcW w:w="464" w:type="pct"/>
            <w:shd w:val="clear" w:color="auto" w:fill="CDEEFB"/>
            <w:noWrap/>
            <w:vAlign w:val="bottom"/>
            <w:hideMark/>
          </w:tcPr>
          <w:p w14:paraId="75B0C32B"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52</w:t>
            </w:r>
          </w:p>
        </w:tc>
        <w:tc>
          <w:tcPr>
            <w:tcW w:w="416" w:type="pct"/>
            <w:shd w:val="clear" w:color="auto" w:fill="92D9F6"/>
            <w:noWrap/>
            <w:vAlign w:val="bottom"/>
            <w:hideMark/>
          </w:tcPr>
          <w:p w14:paraId="193C3831"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564</w:t>
            </w:r>
          </w:p>
        </w:tc>
        <w:tc>
          <w:tcPr>
            <w:tcW w:w="646" w:type="pct"/>
            <w:shd w:val="clear" w:color="auto" w:fill="auto"/>
            <w:noWrap/>
            <w:vAlign w:val="bottom"/>
            <w:hideMark/>
          </w:tcPr>
          <w:p w14:paraId="3644751C"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1,7</w:t>
            </w:r>
          </w:p>
        </w:tc>
      </w:tr>
      <w:tr w:rsidR="00CB6FE9" w:rsidRPr="00CB6FE9" w14:paraId="643F00EB" w14:textId="77777777" w:rsidTr="007C5C71">
        <w:trPr>
          <w:trHeight w:val="300"/>
        </w:trPr>
        <w:tc>
          <w:tcPr>
            <w:tcW w:w="740" w:type="pct"/>
            <w:shd w:val="clear" w:color="auto" w:fill="auto"/>
            <w:noWrap/>
            <w:vAlign w:val="bottom"/>
            <w:hideMark/>
          </w:tcPr>
          <w:p w14:paraId="69415C98" w14:textId="77777777" w:rsidR="00CB6FE9" w:rsidRPr="00CB6FE9" w:rsidRDefault="00CB6FE9" w:rsidP="007C5C71">
            <w:pPr>
              <w:spacing w:after="0" w:line="240" w:lineRule="auto"/>
              <w:jc w:val="center"/>
              <w:rPr>
                <w:rFonts w:eastAsia="Times New Roman" w:cs="Calibri"/>
                <w:b/>
                <w:color w:val="000000"/>
                <w:sz w:val="18"/>
                <w:szCs w:val="18"/>
                <w:lang w:eastAsia="fr-FR"/>
              </w:rPr>
            </w:pPr>
            <w:r w:rsidRPr="00CB6FE9">
              <w:rPr>
                <w:rFonts w:eastAsia="Times New Roman" w:cs="Calibri"/>
                <w:b/>
                <w:color w:val="000000"/>
                <w:sz w:val="18"/>
                <w:szCs w:val="18"/>
                <w:lang w:eastAsia="fr-FR"/>
              </w:rPr>
              <w:t>90</w:t>
            </w:r>
          </w:p>
        </w:tc>
        <w:tc>
          <w:tcPr>
            <w:tcW w:w="565" w:type="pct"/>
            <w:shd w:val="clear" w:color="auto" w:fill="auto"/>
            <w:noWrap/>
            <w:vAlign w:val="bottom"/>
            <w:hideMark/>
          </w:tcPr>
          <w:p w14:paraId="0B8A3453"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66</w:t>
            </w:r>
          </w:p>
        </w:tc>
        <w:tc>
          <w:tcPr>
            <w:tcW w:w="531" w:type="pct"/>
            <w:shd w:val="clear" w:color="auto" w:fill="auto"/>
            <w:noWrap/>
            <w:vAlign w:val="bottom"/>
            <w:hideMark/>
          </w:tcPr>
          <w:p w14:paraId="5006065B"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0</w:t>
            </w:r>
          </w:p>
        </w:tc>
        <w:tc>
          <w:tcPr>
            <w:tcW w:w="543" w:type="pct"/>
            <w:shd w:val="clear" w:color="auto" w:fill="CDEEFB"/>
            <w:noWrap/>
            <w:vAlign w:val="bottom"/>
            <w:hideMark/>
          </w:tcPr>
          <w:p w14:paraId="122E9F5D"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66</w:t>
            </w:r>
          </w:p>
        </w:tc>
        <w:tc>
          <w:tcPr>
            <w:tcW w:w="564" w:type="pct"/>
            <w:shd w:val="clear" w:color="auto" w:fill="auto"/>
            <w:noWrap/>
            <w:vAlign w:val="bottom"/>
            <w:hideMark/>
          </w:tcPr>
          <w:p w14:paraId="21A45F25"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15</w:t>
            </w:r>
          </w:p>
        </w:tc>
        <w:tc>
          <w:tcPr>
            <w:tcW w:w="531" w:type="pct"/>
            <w:shd w:val="clear" w:color="auto" w:fill="auto"/>
            <w:noWrap/>
            <w:vAlign w:val="bottom"/>
            <w:hideMark/>
          </w:tcPr>
          <w:p w14:paraId="39E2D64C"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0</w:t>
            </w:r>
          </w:p>
        </w:tc>
        <w:tc>
          <w:tcPr>
            <w:tcW w:w="464" w:type="pct"/>
            <w:shd w:val="clear" w:color="auto" w:fill="CDEEFB"/>
            <w:noWrap/>
            <w:vAlign w:val="bottom"/>
            <w:hideMark/>
          </w:tcPr>
          <w:p w14:paraId="4E4402DE"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15</w:t>
            </w:r>
          </w:p>
        </w:tc>
        <w:tc>
          <w:tcPr>
            <w:tcW w:w="416" w:type="pct"/>
            <w:shd w:val="clear" w:color="auto" w:fill="92D9F6"/>
            <w:noWrap/>
            <w:vAlign w:val="bottom"/>
            <w:hideMark/>
          </w:tcPr>
          <w:p w14:paraId="222ECFA6"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81</w:t>
            </w:r>
          </w:p>
        </w:tc>
        <w:tc>
          <w:tcPr>
            <w:tcW w:w="646" w:type="pct"/>
            <w:shd w:val="clear" w:color="auto" w:fill="auto"/>
            <w:noWrap/>
            <w:vAlign w:val="bottom"/>
            <w:hideMark/>
          </w:tcPr>
          <w:p w14:paraId="78E0D457"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0,6</w:t>
            </w:r>
          </w:p>
        </w:tc>
      </w:tr>
      <w:tr w:rsidR="00CB6FE9" w:rsidRPr="00CB6FE9" w14:paraId="54804887" w14:textId="77777777" w:rsidTr="007C5C71">
        <w:trPr>
          <w:trHeight w:val="300"/>
        </w:trPr>
        <w:tc>
          <w:tcPr>
            <w:tcW w:w="740" w:type="pct"/>
            <w:shd w:val="clear" w:color="auto" w:fill="auto"/>
            <w:noWrap/>
            <w:vAlign w:val="bottom"/>
            <w:hideMark/>
          </w:tcPr>
          <w:p w14:paraId="60132630" w14:textId="77777777" w:rsidR="00CB6FE9" w:rsidRPr="00CB6FE9" w:rsidRDefault="00CB6FE9" w:rsidP="00EC150E">
            <w:pPr>
              <w:spacing w:after="0" w:line="240" w:lineRule="auto"/>
              <w:jc w:val="center"/>
              <w:rPr>
                <w:rFonts w:eastAsia="Times New Roman" w:cs="Calibri"/>
                <w:b/>
                <w:color w:val="000000"/>
                <w:sz w:val="18"/>
                <w:szCs w:val="18"/>
                <w:lang w:eastAsia="fr-FR"/>
              </w:rPr>
            </w:pPr>
            <w:r w:rsidRPr="00CB6FE9">
              <w:rPr>
                <w:rFonts w:eastAsia="Times New Roman" w:cs="Calibri"/>
                <w:b/>
                <w:color w:val="000000"/>
                <w:sz w:val="18"/>
                <w:szCs w:val="18"/>
                <w:lang w:eastAsia="fr-FR"/>
              </w:rPr>
              <w:t>Région BFC</w:t>
            </w:r>
          </w:p>
        </w:tc>
        <w:tc>
          <w:tcPr>
            <w:tcW w:w="565" w:type="pct"/>
            <w:shd w:val="clear" w:color="auto" w:fill="auto"/>
            <w:noWrap/>
            <w:vAlign w:val="bottom"/>
            <w:hideMark/>
          </w:tcPr>
          <w:p w14:paraId="59ACF214"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2 269</w:t>
            </w:r>
          </w:p>
        </w:tc>
        <w:tc>
          <w:tcPr>
            <w:tcW w:w="531" w:type="pct"/>
            <w:shd w:val="clear" w:color="auto" w:fill="auto"/>
            <w:noWrap/>
            <w:vAlign w:val="bottom"/>
            <w:hideMark/>
          </w:tcPr>
          <w:p w14:paraId="5ACFBFA8"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2 397</w:t>
            </w:r>
          </w:p>
        </w:tc>
        <w:tc>
          <w:tcPr>
            <w:tcW w:w="543" w:type="pct"/>
            <w:shd w:val="clear" w:color="auto" w:fill="CDEEFB"/>
            <w:noWrap/>
            <w:vAlign w:val="bottom"/>
            <w:hideMark/>
          </w:tcPr>
          <w:p w14:paraId="6EF87A6D"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4 666</w:t>
            </w:r>
          </w:p>
        </w:tc>
        <w:tc>
          <w:tcPr>
            <w:tcW w:w="564" w:type="pct"/>
            <w:shd w:val="clear" w:color="auto" w:fill="auto"/>
            <w:noWrap/>
            <w:vAlign w:val="bottom"/>
            <w:hideMark/>
          </w:tcPr>
          <w:p w14:paraId="4D7DA51A"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196</w:t>
            </w:r>
          </w:p>
        </w:tc>
        <w:tc>
          <w:tcPr>
            <w:tcW w:w="531" w:type="pct"/>
            <w:shd w:val="clear" w:color="auto" w:fill="auto"/>
            <w:noWrap/>
            <w:vAlign w:val="bottom"/>
            <w:hideMark/>
          </w:tcPr>
          <w:p w14:paraId="6833B9DF"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537</w:t>
            </w:r>
          </w:p>
        </w:tc>
        <w:tc>
          <w:tcPr>
            <w:tcW w:w="464" w:type="pct"/>
            <w:shd w:val="clear" w:color="auto" w:fill="CDEEFB"/>
            <w:noWrap/>
            <w:vAlign w:val="bottom"/>
            <w:hideMark/>
          </w:tcPr>
          <w:p w14:paraId="236EA1A4"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733</w:t>
            </w:r>
          </w:p>
        </w:tc>
        <w:tc>
          <w:tcPr>
            <w:tcW w:w="416" w:type="pct"/>
            <w:shd w:val="clear" w:color="auto" w:fill="92D9F6"/>
            <w:noWrap/>
            <w:vAlign w:val="bottom"/>
            <w:hideMark/>
          </w:tcPr>
          <w:p w14:paraId="663BCD31"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5 399</w:t>
            </w:r>
          </w:p>
        </w:tc>
        <w:tc>
          <w:tcPr>
            <w:tcW w:w="646" w:type="pct"/>
            <w:shd w:val="clear" w:color="auto" w:fill="auto"/>
            <w:noWrap/>
            <w:vAlign w:val="bottom"/>
            <w:hideMark/>
          </w:tcPr>
          <w:p w14:paraId="1F3BCEFB"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1,9</w:t>
            </w:r>
          </w:p>
        </w:tc>
      </w:tr>
      <w:tr w:rsidR="00CB6FE9" w:rsidRPr="00CB6FE9" w14:paraId="23E6B7EE" w14:textId="77777777" w:rsidTr="007C5C71">
        <w:trPr>
          <w:trHeight w:val="300"/>
        </w:trPr>
        <w:tc>
          <w:tcPr>
            <w:tcW w:w="740" w:type="pct"/>
            <w:shd w:val="clear" w:color="auto" w:fill="auto"/>
            <w:noWrap/>
            <w:vAlign w:val="bottom"/>
            <w:hideMark/>
          </w:tcPr>
          <w:p w14:paraId="586B389C" w14:textId="77777777" w:rsidR="00CB6FE9" w:rsidRPr="00CB6FE9" w:rsidRDefault="00CB6FE9" w:rsidP="00CB6FE9">
            <w:pPr>
              <w:spacing w:after="0" w:line="240" w:lineRule="auto"/>
              <w:jc w:val="left"/>
              <w:rPr>
                <w:rFonts w:eastAsia="Times New Roman" w:cs="Calibri"/>
                <w:b/>
                <w:color w:val="000000"/>
                <w:sz w:val="18"/>
                <w:szCs w:val="18"/>
                <w:lang w:eastAsia="fr-FR"/>
              </w:rPr>
            </w:pPr>
            <w:r w:rsidRPr="00CB6FE9">
              <w:rPr>
                <w:rFonts w:eastAsia="Times New Roman" w:cs="Calibri"/>
                <w:b/>
                <w:color w:val="000000"/>
                <w:sz w:val="18"/>
                <w:szCs w:val="18"/>
                <w:lang w:eastAsia="fr-FR"/>
              </w:rPr>
              <w:t>France métropolitaine</w:t>
            </w:r>
          </w:p>
        </w:tc>
        <w:tc>
          <w:tcPr>
            <w:tcW w:w="565" w:type="pct"/>
            <w:shd w:val="clear" w:color="auto" w:fill="auto"/>
            <w:noWrap/>
            <w:vAlign w:val="bottom"/>
            <w:hideMark/>
          </w:tcPr>
          <w:p w14:paraId="2467A326"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39 055</w:t>
            </w:r>
          </w:p>
        </w:tc>
        <w:tc>
          <w:tcPr>
            <w:tcW w:w="531" w:type="pct"/>
            <w:shd w:val="clear" w:color="auto" w:fill="auto"/>
            <w:noWrap/>
            <w:vAlign w:val="bottom"/>
            <w:hideMark/>
          </w:tcPr>
          <w:p w14:paraId="36EAA08D"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61 968</w:t>
            </w:r>
          </w:p>
        </w:tc>
        <w:tc>
          <w:tcPr>
            <w:tcW w:w="543" w:type="pct"/>
            <w:shd w:val="clear" w:color="auto" w:fill="CDEEFB"/>
            <w:noWrap/>
            <w:vAlign w:val="bottom"/>
            <w:hideMark/>
          </w:tcPr>
          <w:p w14:paraId="621E2074"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101 023</w:t>
            </w:r>
          </w:p>
        </w:tc>
        <w:tc>
          <w:tcPr>
            <w:tcW w:w="564" w:type="pct"/>
            <w:shd w:val="clear" w:color="auto" w:fill="auto"/>
            <w:noWrap/>
            <w:vAlign w:val="bottom"/>
            <w:hideMark/>
          </w:tcPr>
          <w:p w14:paraId="38CFFD2C"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3 723</w:t>
            </w:r>
          </w:p>
        </w:tc>
        <w:tc>
          <w:tcPr>
            <w:tcW w:w="531" w:type="pct"/>
            <w:shd w:val="clear" w:color="auto" w:fill="auto"/>
            <w:noWrap/>
            <w:vAlign w:val="bottom"/>
            <w:hideMark/>
          </w:tcPr>
          <w:p w14:paraId="1E306491"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12 359</w:t>
            </w:r>
          </w:p>
        </w:tc>
        <w:tc>
          <w:tcPr>
            <w:tcW w:w="464" w:type="pct"/>
            <w:shd w:val="clear" w:color="auto" w:fill="CDEEFB"/>
            <w:noWrap/>
            <w:vAlign w:val="bottom"/>
            <w:hideMark/>
          </w:tcPr>
          <w:p w14:paraId="418ED183"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16 082</w:t>
            </w:r>
          </w:p>
        </w:tc>
        <w:tc>
          <w:tcPr>
            <w:tcW w:w="416" w:type="pct"/>
            <w:shd w:val="clear" w:color="auto" w:fill="92D9F6"/>
            <w:noWrap/>
            <w:vAlign w:val="bottom"/>
            <w:hideMark/>
          </w:tcPr>
          <w:p w14:paraId="1F086955"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117 105</w:t>
            </w:r>
          </w:p>
        </w:tc>
        <w:tc>
          <w:tcPr>
            <w:tcW w:w="646" w:type="pct"/>
            <w:shd w:val="clear" w:color="auto" w:fill="auto"/>
            <w:noWrap/>
            <w:vAlign w:val="bottom"/>
            <w:hideMark/>
          </w:tcPr>
          <w:p w14:paraId="20BD9415" w14:textId="77777777" w:rsidR="00CB6FE9" w:rsidRPr="00CB6FE9" w:rsidRDefault="00CB6FE9" w:rsidP="00EC150E">
            <w:pPr>
              <w:spacing w:after="0" w:line="240" w:lineRule="auto"/>
              <w:jc w:val="center"/>
              <w:rPr>
                <w:rFonts w:eastAsia="Times New Roman" w:cs="Calibri"/>
                <w:color w:val="000000"/>
                <w:sz w:val="18"/>
                <w:szCs w:val="18"/>
                <w:lang w:eastAsia="fr-FR"/>
              </w:rPr>
            </w:pPr>
            <w:r w:rsidRPr="00CB6FE9">
              <w:rPr>
                <w:rFonts w:eastAsia="Times New Roman" w:cs="Calibri"/>
                <w:color w:val="000000"/>
                <w:sz w:val="18"/>
                <w:szCs w:val="18"/>
                <w:lang w:eastAsia="fr-FR"/>
              </w:rPr>
              <w:t>1,8</w:t>
            </w:r>
          </w:p>
        </w:tc>
      </w:tr>
    </w:tbl>
    <w:p w14:paraId="652AF82E" w14:textId="77777777" w:rsidR="00CB6FE9" w:rsidRDefault="00CB6FE9" w:rsidP="00CB6FE9">
      <w:pPr>
        <w:spacing w:after="0" w:line="276" w:lineRule="auto"/>
      </w:pPr>
    </w:p>
    <w:p w14:paraId="3C7FEAEE" w14:textId="77777777" w:rsidR="00CB6FE9" w:rsidRDefault="00CB6FE9" w:rsidP="007C5C71">
      <w:pPr>
        <w:pStyle w:val="Titre4"/>
      </w:pPr>
      <w:r>
        <w:t>Proportion de prise en charge en hospitalisation partielle sur le total de journées d’activité, par mention de spécialité et par année, tous établissements de la région Bourgogne-Franche-Comté confondus (données PMSI au 20/04/2023, filtrées par autorisation d’unité médicale)</w:t>
      </w:r>
    </w:p>
    <w:p w14:paraId="12648DB9" w14:textId="77777777" w:rsidR="00CB6FE9" w:rsidRDefault="00CB6FE9" w:rsidP="00CB6FE9">
      <w:pPr>
        <w:spacing w:after="0" w:line="276" w:lineRule="auto"/>
      </w:pPr>
    </w:p>
    <w:p w14:paraId="369D9CD8" w14:textId="77777777" w:rsidR="00CB6FE9" w:rsidRDefault="00CB6FE9" w:rsidP="007C5C71">
      <w:pPr>
        <w:spacing w:after="0" w:line="276" w:lineRule="auto"/>
        <w:jc w:val="center"/>
      </w:pPr>
      <w:r w:rsidRPr="00CB6FE9">
        <w:rPr>
          <w:rFonts w:eastAsia="Calibri" w:cs="Times New Roman"/>
          <w:noProof/>
          <w:lang w:eastAsia="fr-FR"/>
        </w:rPr>
        <w:drawing>
          <wp:inline distT="0" distB="0" distL="0" distR="0" wp14:anchorId="4B8AA247" wp14:editId="20806186">
            <wp:extent cx="5398477" cy="3235486"/>
            <wp:effectExtent l="0" t="0" r="0" b="3175"/>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1728" cy="3237435"/>
                    </a:xfrm>
                    <a:prstGeom prst="rect">
                      <a:avLst/>
                    </a:prstGeom>
                    <a:noFill/>
                    <a:ln>
                      <a:noFill/>
                    </a:ln>
                  </pic:spPr>
                </pic:pic>
              </a:graphicData>
            </a:graphic>
          </wp:inline>
        </w:drawing>
      </w:r>
    </w:p>
    <w:p w14:paraId="5796CB81" w14:textId="77777777" w:rsidR="00CB6FE9" w:rsidRPr="00CB6FE9" w:rsidRDefault="00CB6FE9" w:rsidP="00CB6FE9">
      <w:pPr>
        <w:spacing w:after="0" w:line="276" w:lineRule="auto"/>
        <w:rPr>
          <w:sz w:val="18"/>
          <w:szCs w:val="18"/>
        </w:rPr>
      </w:pPr>
      <w:r w:rsidRPr="00CB6FE9">
        <w:rPr>
          <w:sz w:val="18"/>
          <w:szCs w:val="18"/>
        </w:rPr>
        <w:t>Les mentions « polyvalent », « gériatrie » et « conduites addictives » n’ont pas dépassé les 5% de part d’hospitalisation partielle chacune sur les 5 dernières années.</w:t>
      </w:r>
    </w:p>
    <w:p w14:paraId="4F0A072D" w14:textId="77777777" w:rsidR="00CB6FE9" w:rsidRDefault="00CB6FE9" w:rsidP="00CB6FE9">
      <w:pPr>
        <w:spacing w:after="0" w:line="276" w:lineRule="auto"/>
      </w:pPr>
      <w:r w:rsidRPr="00CB6FE9">
        <w:rPr>
          <w:sz w:val="18"/>
          <w:szCs w:val="18"/>
        </w:rPr>
        <w:t>La mention « pédiatrie » regroupe des journées codées sous « 50E – Soins polyvalents », « 51P – Affections de l’appareil locomoteur</w:t>
      </w:r>
      <w:r w:rsidR="00EC150E">
        <w:rPr>
          <w:sz w:val="18"/>
          <w:szCs w:val="18"/>
        </w:rPr>
        <w:t> </w:t>
      </w:r>
      <w:r w:rsidRPr="00CB6FE9">
        <w:rPr>
          <w:sz w:val="18"/>
          <w:szCs w:val="18"/>
        </w:rPr>
        <w:t>», « 52P – Affections du système nerveux », « 54J – Affections respiratoires » et « 55J – Affections des systèmes digestif, métabolique et endocrinien ».</w:t>
      </w:r>
    </w:p>
    <w:p w14:paraId="4EC23817" w14:textId="77777777" w:rsidR="00CB6FE9" w:rsidRDefault="00CB6FE9">
      <w:pPr>
        <w:spacing w:line="259" w:lineRule="auto"/>
        <w:jc w:val="left"/>
      </w:pPr>
      <w:r>
        <w:br w:type="page"/>
      </w:r>
    </w:p>
    <w:p w14:paraId="0BEEB608" w14:textId="77777777" w:rsidR="00CB6FE9" w:rsidRDefault="00CB6FE9" w:rsidP="00BB4F6C">
      <w:pPr>
        <w:spacing w:after="0" w:line="276" w:lineRule="auto"/>
      </w:pPr>
      <w:r w:rsidRPr="00CB6FE9">
        <w:rPr>
          <w:rFonts w:eastAsia="Calibri" w:cs="Times New Roman"/>
          <w:noProof/>
          <w:lang w:eastAsia="fr-FR"/>
        </w:rPr>
        <w:lastRenderedPageBreak/>
        <w:drawing>
          <wp:inline distT="0" distB="0" distL="0" distR="0" wp14:anchorId="782A2273" wp14:editId="03788EA4">
            <wp:extent cx="7822306" cy="5973351"/>
            <wp:effectExtent l="0" t="8890" r="0" b="0"/>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a:off x="0" y="0"/>
                      <a:ext cx="7850099" cy="5994575"/>
                    </a:xfrm>
                    <a:prstGeom prst="rect">
                      <a:avLst/>
                    </a:prstGeom>
                    <a:noFill/>
                    <a:ln>
                      <a:noFill/>
                    </a:ln>
                  </pic:spPr>
                </pic:pic>
              </a:graphicData>
            </a:graphic>
          </wp:inline>
        </w:drawing>
      </w:r>
    </w:p>
    <w:p w14:paraId="5FCA050E" w14:textId="77777777" w:rsidR="00CB6FE9" w:rsidRDefault="00CB6FE9">
      <w:pPr>
        <w:spacing w:line="259" w:lineRule="auto"/>
        <w:jc w:val="left"/>
      </w:pPr>
      <w:r>
        <w:br w:type="page"/>
      </w:r>
    </w:p>
    <w:p w14:paraId="6430D41C" w14:textId="77777777" w:rsidR="00CB6FE9" w:rsidRDefault="00CB6FE9" w:rsidP="007C5C71">
      <w:pPr>
        <w:pStyle w:val="Titre4"/>
      </w:pPr>
      <w:r w:rsidRPr="00CB6FE9">
        <w:lastRenderedPageBreak/>
        <w:t xml:space="preserve">Taux d’attractivité </w:t>
      </w:r>
      <w:proofErr w:type="spellStart"/>
      <w:r w:rsidRPr="00CB6FE9">
        <w:t>intra-régionaux</w:t>
      </w:r>
      <w:proofErr w:type="spellEnd"/>
      <w:r w:rsidRPr="00CB6FE9">
        <w:t xml:space="preserve"> et inter-régionaux par mention et par zone de planification sanitaire, selon le code </w:t>
      </w:r>
      <w:proofErr w:type="spellStart"/>
      <w:r w:rsidRPr="00CB6FE9">
        <w:t>Geo</w:t>
      </w:r>
      <w:proofErr w:type="spellEnd"/>
      <w:r w:rsidRPr="00CB6FE9">
        <w:t xml:space="preserve"> PMSI du patient et le FINESS géographique de l’établissement l’accueillant, de 2018 à 2022</w:t>
      </w:r>
    </w:p>
    <w:p w14:paraId="404610D6" w14:textId="77777777" w:rsidR="00CB6FE9" w:rsidRDefault="00CB6FE9" w:rsidP="00BB4F6C">
      <w:pPr>
        <w:spacing w:after="0" w:line="276" w:lineRule="auto"/>
      </w:pPr>
    </w:p>
    <w:tbl>
      <w:tblPr>
        <w:tblW w:w="5000" w:type="pct"/>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ayout w:type="fixed"/>
        <w:tblCellMar>
          <w:left w:w="28" w:type="dxa"/>
          <w:right w:w="28" w:type="dxa"/>
        </w:tblCellMar>
        <w:tblLook w:val="04A0" w:firstRow="1" w:lastRow="0" w:firstColumn="1" w:lastColumn="0" w:noHBand="0" w:noVBand="1"/>
      </w:tblPr>
      <w:tblGrid>
        <w:gridCol w:w="2323"/>
        <w:gridCol w:w="405"/>
        <w:gridCol w:w="411"/>
        <w:gridCol w:w="407"/>
        <w:gridCol w:w="409"/>
        <w:gridCol w:w="406"/>
        <w:gridCol w:w="406"/>
        <w:gridCol w:w="404"/>
        <w:gridCol w:w="406"/>
        <w:gridCol w:w="406"/>
        <w:gridCol w:w="406"/>
        <w:gridCol w:w="406"/>
        <w:gridCol w:w="406"/>
        <w:gridCol w:w="404"/>
        <w:gridCol w:w="406"/>
        <w:gridCol w:w="406"/>
        <w:gridCol w:w="404"/>
        <w:gridCol w:w="406"/>
        <w:gridCol w:w="401"/>
      </w:tblGrid>
      <w:tr w:rsidR="00CB6FE9" w:rsidRPr="00CB6FE9" w14:paraId="49F61EED" w14:textId="77777777" w:rsidTr="007C5C71">
        <w:trPr>
          <w:trHeight w:val="300"/>
        </w:trPr>
        <w:tc>
          <w:tcPr>
            <w:tcW w:w="1206" w:type="pct"/>
            <w:shd w:val="clear" w:color="auto" w:fill="auto"/>
            <w:noWrap/>
            <w:vAlign w:val="bottom"/>
            <w:hideMark/>
          </w:tcPr>
          <w:p w14:paraId="5B00B356" w14:textId="77777777" w:rsidR="00CB6FE9" w:rsidRPr="00CB6FE9" w:rsidRDefault="00CB6FE9" w:rsidP="00CB6FE9">
            <w:pPr>
              <w:spacing w:after="0" w:line="240" w:lineRule="auto"/>
              <w:jc w:val="left"/>
              <w:rPr>
                <w:rFonts w:eastAsia="Times New Roman" w:cs="Times New Roman"/>
                <w:b/>
                <w:color w:val="000000"/>
                <w:sz w:val="16"/>
                <w:lang w:eastAsia="fr-FR"/>
              </w:rPr>
            </w:pPr>
            <w:r w:rsidRPr="00CB6FE9">
              <w:rPr>
                <w:rFonts w:eastAsia="Times New Roman" w:cs="Times New Roman"/>
                <w:b/>
                <w:color w:val="000000"/>
                <w:sz w:val="18"/>
                <w:lang w:eastAsia="fr-FR"/>
              </w:rPr>
              <w:t>Zone de planification sanitaire</w:t>
            </w:r>
          </w:p>
        </w:tc>
        <w:tc>
          <w:tcPr>
            <w:tcW w:w="423" w:type="pct"/>
            <w:gridSpan w:val="2"/>
            <w:shd w:val="clear" w:color="auto" w:fill="auto"/>
            <w:noWrap/>
            <w:vAlign w:val="bottom"/>
            <w:hideMark/>
          </w:tcPr>
          <w:p w14:paraId="44ECE307" w14:textId="77777777" w:rsidR="00CB6FE9" w:rsidRPr="00CB6FE9" w:rsidRDefault="00CB6FE9" w:rsidP="003018F3">
            <w:pPr>
              <w:spacing w:after="0" w:line="240" w:lineRule="auto"/>
              <w:jc w:val="center"/>
              <w:rPr>
                <w:rFonts w:eastAsia="Times New Roman" w:cs="Times New Roman"/>
                <w:b/>
                <w:color w:val="000000"/>
                <w:sz w:val="16"/>
                <w:lang w:eastAsia="fr-FR"/>
              </w:rPr>
            </w:pPr>
            <w:r w:rsidRPr="00CB6FE9">
              <w:rPr>
                <w:rFonts w:eastAsia="Times New Roman" w:cs="Times New Roman"/>
                <w:b/>
                <w:color w:val="000000"/>
                <w:sz w:val="16"/>
                <w:lang w:eastAsia="fr-FR"/>
              </w:rPr>
              <w:t>Polyvalent</w:t>
            </w:r>
          </w:p>
        </w:tc>
        <w:tc>
          <w:tcPr>
            <w:tcW w:w="423" w:type="pct"/>
            <w:gridSpan w:val="2"/>
            <w:shd w:val="clear" w:color="auto" w:fill="auto"/>
            <w:noWrap/>
            <w:vAlign w:val="bottom"/>
            <w:hideMark/>
          </w:tcPr>
          <w:p w14:paraId="4ECE55E3" w14:textId="77777777" w:rsidR="00CB6FE9" w:rsidRPr="00CB6FE9" w:rsidRDefault="00CB6FE9" w:rsidP="003018F3">
            <w:pPr>
              <w:spacing w:after="0" w:line="240" w:lineRule="auto"/>
              <w:jc w:val="center"/>
              <w:rPr>
                <w:rFonts w:eastAsia="Times New Roman" w:cs="Times New Roman"/>
                <w:b/>
                <w:color w:val="000000"/>
                <w:sz w:val="16"/>
                <w:lang w:eastAsia="fr-FR"/>
              </w:rPr>
            </w:pPr>
            <w:r w:rsidRPr="00CB6FE9">
              <w:rPr>
                <w:rFonts w:eastAsia="Times New Roman" w:cs="Times New Roman"/>
                <w:b/>
                <w:color w:val="000000"/>
                <w:sz w:val="16"/>
                <w:lang w:eastAsia="fr-FR"/>
              </w:rPr>
              <w:t>Gériatrie</w:t>
            </w:r>
          </w:p>
        </w:tc>
        <w:tc>
          <w:tcPr>
            <w:tcW w:w="422" w:type="pct"/>
            <w:gridSpan w:val="2"/>
            <w:shd w:val="clear" w:color="auto" w:fill="auto"/>
            <w:noWrap/>
            <w:vAlign w:val="bottom"/>
            <w:hideMark/>
          </w:tcPr>
          <w:p w14:paraId="5CC1D734" w14:textId="77777777" w:rsidR="00CB6FE9" w:rsidRPr="00CB6FE9" w:rsidRDefault="00CB6FE9" w:rsidP="003018F3">
            <w:pPr>
              <w:spacing w:after="0" w:line="240" w:lineRule="auto"/>
              <w:jc w:val="center"/>
              <w:rPr>
                <w:rFonts w:eastAsia="Times New Roman" w:cs="Times New Roman"/>
                <w:b/>
                <w:color w:val="000000"/>
                <w:sz w:val="16"/>
                <w:lang w:eastAsia="fr-FR"/>
              </w:rPr>
            </w:pPr>
            <w:proofErr w:type="spellStart"/>
            <w:r w:rsidRPr="00CB6FE9">
              <w:rPr>
                <w:rFonts w:eastAsia="Times New Roman" w:cs="Times New Roman"/>
                <w:b/>
                <w:color w:val="000000"/>
                <w:sz w:val="16"/>
                <w:lang w:eastAsia="fr-FR"/>
              </w:rPr>
              <w:t>Locomot</w:t>
            </w:r>
            <w:proofErr w:type="spellEnd"/>
            <w:r w:rsidRPr="00CB6FE9">
              <w:rPr>
                <w:rFonts w:eastAsia="Times New Roman" w:cs="Times New Roman"/>
                <w:b/>
                <w:color w:val="000000"/>
                <w:sz w:val="16"/>
                <w:lang w:eastAsia="fr-FR"/>
              </w:rPr>
              <w:t>.</w:t>
            </w:r>
          </w:p>
        </w:tc>
        <w:tc>
          <w:tcPr>
            <w:tcW w:w="421" w:type="pct"/>
            <w:gridSpan w:val="2"/>
            <w:shd w:val="clear" w:color="auto" w:fill="auto"/>
            <w:noWrap/>
            <w:vAlign w:val="bottom"/>
            <w:hideMark/>
          </w:tcPr>
          <w:p w14:paraId="1369DBC2" w14:textId="77777777" w:rsidR="00CB6FE9" w:rsidRPr="00CB6FE9" w:rsidRDefault="00CB6FE9" w:rsidP="003018F3">
            <w:pPr>
              <w:spacing w:after="0" w:line="240" w:lineRule="auto"/>
              <w:jc w:val="center"/>
              <w:rPr>
                <w:rFonts w:eastAsia="Times New Roman" w:cs="Times New Roman"/>
                <w:b/>
                <w:color w:val="000000"/>
                <w:sz w:val="16"/>
                <w:lang w:eastAsia="fr-FR"/>
              </w:rPr>
            </w:pPr>
            <w:r w:rsidRPr="00CB6FE9">
              <w:rPr>
                <w:rFonts w:eastAsia="Times New Roman" w:cs="Times New Roman"/>
                <w:b/>
                <w:color w:val="000000"/>
                <w:sz w:val="16"/>
                <w:lang w:eastAsia="fr-FR"/>
              </w:rPr>
              <w:t>Neurologie</w:t>
            </w:r>
          </w:p>
        </w:tc>
        <w:tc>
          <w:tcPr>
            <w:tcW w:w="422" w:type="pct"/>
            <w:gridSpan w:val="2"/>
            <w:shd w:val="clear" w:color="auto" w:fill="auto"/>
            <w:noWrap/>
            <w:vAlign w:val="bottom"/>
            <w:hideMark/>
          </w:tcPr>
          <w:p w14:paraId="5F204A3C" w14:textId="77777777" w:rsidR="00CB6FE9" w:rsidRPr="00CB6FE9" w:rsidRDefault="00CB6FE9" w:rsidP="003018F3">
            <w:pPr>
              <w:spacing w:after="0" w:line="240" w:lineRule="auto"/>
              <w:jc w:val="center"/>
              <w:rPr>
                <w:rFonts w:eastAsia="Times New Roman" w:cs="Times New Roman"/>
                <w:b/>
                <w:color w:val="000000"/>
                <w:sz w:val="16"/>
                <w:lang w:eastAsia="fr-FR"/>
              </w:rPr>
            </w:pPr>
            <w:r w:rsidRPr="00CB6FE9">
              <w:rPr>
                <w:rFonts w:eastAsia="Times New Roman" w:cs="Times New Roman"/>
                <w:b/>
                <w:color w:val="000000"/>
                <w:sz w:val="16"/>
                <w:lang w:eastAsia="fr-FR"/>
              </w:rPr>
              <w:t>Cardiologie</w:t>
            </w:r>
          </w:p>
        </w:tc>
        <w:tc>
          <w:tcPr>
            <w:tcW w:w="422" w:type="pct"/>
            <w:gridSpan w:val="2"/>
            <w:shd w:val="clear" w:color="auto" w:fill="auto"/>
            <w:noWrap/>
            <w:vAlign w:val="bottom"/>
            <w:hideMark/>
          </w:tcPr>
          <w:p w14:paraId="74CCD8CE" w14:textId="77777777" w:rsidR="00CB6FE9" w:rsidRPr="00CB6FE9" w:rsidRDefault="00CB6FE9" w:rsidP="003018F3">
            <w:pPr>
              <w:spacing w:after="0" w:line="240" w:lineRule="auto"/>
              <w:jc w:val="center"/>
              <w:rPr>
                <w:rFonts w:eastAsia="Times New Roman" w:cs="Times New Roman"/>
                <w:b/>
                <w:color w:val="000000"/>
                <w:sz w:val="16"/>
                <w:lang w:eastAsia="fr-FR"/>
              </w:rPr>
            </w:pPr>
            <w:r w:rsidRPr="00CB6FE9">
              <w:rPr>
                <w:rFonts w:eastAsia="Times New Roman" w:cs="Times New Roman"/>
                <w:b/>
                <w:color w:val="000000"/>
                <w:sz w:val="16"/>
                <w:lang w:eastAsia="fr-FR"/>
              </w:rPr>
              <w:t>Pneumo.</w:t>
            </w:r>
          </w:p>
        </w:tc>
        <w:tc>
          <w:tcPr>
            <w:tcW w:w="421" w:type="pct"/>
            <w:gridSpan w:val="2"/>
            <w:shd w:val="clear" w:color="auto" w:fill="auto"/>
            <w:noWrap/>
            <w:vAlign w:val="bottom"/>
            <w:hideMark/>
          </w:tcPr>
          <w:p w14:paraId="71A63E16" w14:textId="77777777" w:rsidR="00CB6FE9" w:rsidRPr="00CB6FE9" w:rsidRDefault="00CB6FE9" w:rsidP="003018F3">
            <w:pPr>
              <w:spacing w:after="0" w:line="240" w:lineRule="auto"/>
              <w:jc w:val="center"/>
              <w:rPr>
                <w:rFonts w:eastAsia="Times New Roman" w:cs="Times New Roman"/>
                <w:b/>
                <w:color w:val="000000"/>
                <w:sz w:val="16"/>
                <w:lang w:eastAsia="fr-FR"/>
              </w:rPr>
            </w:pPr>
            <w:r w:rsidRPr="00CB6FE9">
              <w:rPr>
                <w:rFonts w:eastAsia="Times New Roman" w:cs="Times New Roman"/>
                <w:b/>
                <w:color w:val="000000"/>
                <w:sz w:val="16"/>
                <w:lang w:eastAsia="fr-FR"/>
              </w:rPr>
              <w:t>Nutrition</w:t>
            </w:r>
          </w:p>
        </w:tc>
        <w:tc>
          <w:tcPr>
            <w:tcW w:w="421" w:type="pct"/>
            <w:gridSpan w:val="2"/>
            <w:shd w:val="clear" w:color="auto" w:fill="auto"/>
            <w:noWrap/>
            <w:vAlign w:val="bottom"/>
            <w:hideMark/>
          </w:tcPr>
          <w:p w14:paraId="11A8B786" w14:textId="77777777" w:rsidR="00CB6FE9" w:rsidRPr="00CB6FE9" w:rsidRDefault="00CB6FE9" w:rsidP="003018F3">
            <w:pPr>
              <w:spacing w:after="0" w:line="240" w:lineRule="auto"/>
              <w:jc w:val="center"/>
              <w:rPr>
                <w:rFonts w:eastAsia="Times New Roman" w:cs="Times New Roman"/>
                <w:b/>
                <w:color w:val="000000"/>
                <w:sz w:val="16"/>
                <w:lang w:eastAsia="fr-FR"/>
              </w:rPr>
            </w:pPr>
            <w:proofErr w:type="spellStart"/>
            <w:r w:rsidRPr="00CB6FE9">
              <w:rPr>
                <w:rFonts w:eastAsia="Times New Roman" w:cs="Times New Roman"/>
                <w:b/>
                <w:color w:val="000000"/>
                <w:sz w:val="16"/>
                <w:lang w:eastAsia="fr-FR"/>
              </w:rPr>
              <w:t>Addicto</w:t>
            </w:r>
            <w:proofErr w:type="spellEnd"/>
            <w:r w:rsidRPr="00CB6FE9">
              <w:rPr>
                <w:rFonts w:eastAsia="Times New Roman" w:cs="Times New Roman"/>
                <w:b/>
                <w:color w:val="000000"/>
                <w:sz w:val="16"/>
                <w:lang w:eastAsia="fr-FR"/>
              </w:rPr>
              <w:t>.</w:t>
            </w:r>
          </w:p>
        </w:tc>
        <w:tc>
          <w:tcPr>
            <w:tcW w:w="421" w:type="pct"/>
            <w:gridSpan w:val="2"/>
            <w:shd w:val="clear" w:color="auto" w:fill="auto"/>
            <w:noWrap/>
            <w:vAlign w:val="bottom"/>
            <w:hideMark/>
          </w:tcPr>
          <w:p w14:paraId="109547F4" w14:textId="77777777" w:rsidR="00CB6FE9" w:rsidRPr="00CB6FE9" w:rsidRDefault="00CB6FE9" w:rsidP="003018F3">
            <w:pPr>
              <w:spacing w:after="0" w:line="240" w:lineRule="auto"/>
              <w:jc w:val="center"/>
              <w:rPr>
                <w:rFonts w:eastAsia="Times New Roman" w:cs="Times New Roman"/>
                <w:b/>
                <w:color w:val="000000"/>
                <w:sz w:val="16"/>
                <w:lang w:eastAsia="fr-FR"/>
              </w:rPr>
            </w:pPr>
            <w:r w:rsidRPr="00CB6FE9">
              <w:rPr>
                <w:rFonts w:eastAsia="Times New Roman" w:cs="Times New Roman"/>
                <w:b/>
                <w:color w:val="000000"/>
                <w:sz w:val="16"/>
                <w:lang w:eastAsia="fr-FR"/>
              </w:rPr>
              <w:t>Pédiatrie</w:t>
            </w:r>
          </w:p>
        </w:tc>
      </w:tr>
      <w:tr w:rsidR="00CB6FE9" w:rsidRPr="00CB6FE9" w14:paraId="6A405EA7" w14:textId="77777777" w:rsidTr="007C5C71">
        <w:trPr>
          <w:trHeight w:val="300"/>
        </w:trPr>
        <w:tc>
          <w:tcPr>
            <w:tcW w:w="1206" w:type="pct"/>
            <w:shd w:val="clear" w:color="auto" w:fill="auto"/>
            <w:noWrap/>
            <w:vAlign w:val="bottom"/>
            <w:hideMark/>
          </w:tcPr>
          <w:p w14:paraId="020D4849" w14:textId="77777777" w:rsidR="00CB6FE9" w:rsidRPr="00CB6FE9" w:rsidRDefault="00CB6FE9" w:rsidP="00CB6FE9">
            <w:pPr>
              <w:spacing w:after="0" w:line="240" w:lineRule="auto"/>
              <w:jc w:val="left"/>
              <w:rPr>
                <w:rFonts w:eastAsia="Times New Roman" w:cs="Times New Roman"/>
                <w:b/>
                <w:color w:val="000000"/>
                <w:sz w:val="16"/>
                <w:lang w:eastAsia="fr-FR"/>
              </w:rPr>
            </w:pPr>
          </w:p>
        </w:tc>
        <w:tc>
          <w:tcPr>
            <w:tcW w:w="210" w:type="pct"/>
            <w:shd w:val="clear" w:color="auto" w:fill="auto"/>
            <w:noWrap/>
            <w:vAlign w:val="bottom"/>
            <w:hideMark/>
          </w:tcPr>
          <w:p w14:paraId="529AD85C"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Intra</w:t>
            </w:r>
          </w:p>
        </w:tc>
        <w:tc>
          <w:tcPr>
            <w:tcW w:w="212" w:type="pct"/>
            <w:shd w:val="clear" w:color="auto" w:fill="CDEEFB"/>
            <w:noWrap/>
            <w:vAlign w:val="bottom"/>
            <w:hideMark/>
          </w:tcPr>
          <w:p w14:paraId="196B11FA"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Inter</w:t>
            </w:r>
          </w:p>
        </w:tc>
        <w:tc>
          <w:tcPr>
            <w:tcW w:w="211" w:type="pct"/>
            <w:shd w:val="clear" w:color="auto" w:fill="auto"/>
            <w:noWrap/>
            <w:vAlign w:val="bottom"/>
            <w:hideMark/>
          </w:tcPr>
          <w:p w14:paraId="3B9D520D"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Intra</w:t>
            </w:r>
          </w:p>
        </w:tc>
        <w:tc>
          <w:tcPr>
            <w:tcW w:w="211" w:type="pct"/>
            <w:shd w:val="clear" w:color="auto" w:fill="CDEEFB"/>
            <w:noWrap/>
            <w:vAlign w:val="bottom"/>
            <w:hideMark/>
          </w:tcPr>
          <w:p w14:paraId="1D619956"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Inter</w:t>
            </w:r>
          </w:p>
        </w:tc>
        <w:tc>
          <w:tcPr>
            <w:tcW w:w="211" w:type="pct"/>
            <w:shd w:val="clear" w:color="auto" w:fill="auto"/>
            <w:noWrap/>
            <w:vAlign w:val="bottom"/>
            <w:hideMark/>
          </w:tcPr>
          <w:p w14:paraId="44443F33"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Intra</w:t>
            </w:r>
          </w:p>
        </w:tc>
        <w:tc>
          <w:tcPr>
            <w:tcW w:w="211" w:type="pct"/>
            <w:shd w:val="clear" w:color="auto" w:fill="CDEEFB"/>
            <w:noWrap/>
            <w:vAlign w:val="bottom"/>
            <w:hideMark/>
          </w:tcPr>
          <w:p w14:paraId="093961E5"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Inter</w:t>
            </w:r>
          </w:p>
        </w:tc>
        <w:tc>
          <w:tcPr>
            <w:tcW w:w="210" w:type="pct"/>
            <w:shd w:val="clear" w:color="auto" w:fill="auto"/>
            <w:noWrap/>
            <w:vAlign w:val="bottom"/>
            <w:hideMark/>
          </w:tcPr>
          <w:p w14:paraId="796D43E9"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Intra</w:t>
            </w:r>
          </w:p>
        </w:tc>
        <w:tc>
          <w:tcPr>
            <w:tcW w:w="211" w:type="pct"/>
            <w:shd w:val="clear" w:color="auto" w:fill="CDEEFB"/>
            <w:noWrap/>
            <w:vAlign w:val="bottom"/>
            <w:hideMark/>
          </w:tcPr>
          <w:p w14:paraId="6FD34AE9"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Inter</w:t>
            </w:r>
          </w:p>
        </w:tc>
        <w:tc>
          <w:tcPr>
            <w:tcW w:w="211" w:type="pct"/>
            <w:shd w:val="clear" w:color="auto" w:fill="auto"/>
            <w:noWrap/>
            <w:vAlign w:val="bottom"/>
            <w:hideMark/>
          </w:tcPr>
          <w:p w14:paraId="17EDC3DC"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Intra</w:t>
            </w:r>
          </w:p>
        </w:tc>
        <w:tc>
          <w:tcPr>
            <w:tcW w:w="211" w:type="pct"/>
            <w:shd w:val="clear" w:color="auto" w:fill="CDEEFB"/>
            <w:noWrap/>
            <w:vAlign w:val="bottom"/>
            <w:hideMark/>
          </w:tcPr>
          <w:p w14:paraId="177F821A"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Inter</w:t>
            </w:r>
          </w:p>
        </w:tc>
        <w:tc>
          <w:tcPr>
            <w:tcW w:w="211" w:type="pct"/>
            <w:shd w:val="clear" w:color="auto" w:fill="auto"/>
            <w:noWrap/>
            <w:vAlign w:val="bottom"/>
            <w:hideMark/>
          </w:tcPr>
          <w:p w14:paraId="11AED53F"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Intra</w:t>
            </w:r>
          </w:p>
        </w:tc>
        <w:tc>
          <w:tcPr>
            <w:tcW w:w="211" w:type="pct"/>
            <w:shd w:val="clear" w:color="auto" w:fill="CDEEFB"/>
            <w:noWrap/>
            <w:vAlign w:val="bottom"/>
            <w:hideMark/>
          </w:tcPr>
          <w:p w14:paraId="7B379565"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Inter</w:t>
            </w:r>
          </w:p>
        </w:tc>
        <w:tc>
          <w:tcPr>
            <w:tcW w:w="210" w:type="pct"/>
            <w:shd w:val="clear" w:color="auto" w:fill="auto"/>
            <w:noWrap/>
            <w:vAlign w:val="bottom"/>
            <w:hideMark/>
          </w:tcPr>
          <w:p w14:paraId="1E6B36C9"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Intra</w:t>
            </w:r>
          </w:p>
        </w:tc>
        <w:tc>
          <w:tcPr>
            <w:tcW w:w="211" w:type="pct"/>
            <w:shd w:val="clear" w:color="auto" w:fill="CDEEFB"/>
            <w:noWrap/>
            <w:vAlign w:val="bottom"/>
            <w:hideMark/>
          </w:tcPr>
          <w:p w14:paraId="12217080"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Inter</w:t>
            </w:r>
          </w:p>
        </w:tc>
        <w:tc>
          <w:tcPr>
            <w:tcW w:w="211" w:type="pct"/>
            <w:shd w:val="clear" w:color="auto" w:fill="auto"/>
            <w:noWrap/>
            <w:vAlign w:val="bottom"/>
            <w:hideMark/>
          </w:tcPr>
          <w:p w14:paraId="27E589CF"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Intra</w:t>
            </w:r>
          </w:p>
        </w:tc>
        <w:tc>
          <w:tcPr>
            <w:tcW w:w="210" w:type="pct"/>
            <w:shd w:val="clear" w:color="auto" w:fill="CDEEFB"/>
            <w:noWrap/>
            <w:vAlign w:val="bottom"/>
            <w:hideMark/>
          </w:tcPr>
          <w:p w14:paraId="2BE4A397"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Inter</w:t>
            </w:r>
          </w:p>
        </w:tc>
        <w:tc>
          <w:tcPr>
            <w:tcW w:w="211" w:type="pct"/>
            <w:shd w:val="clear" w:color="auto" w:fill="auto"/>
            <w:noWrap/>
            <w:vAlign w:val="bottom"/>
            <w:hideMark/>
          </w:tcPr>
          <w:p w14:paraId="7D64A614"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Intra</w:t>
            </w:r>
          </w:p>
        </w:tc>
        <w:tc>
          <w:tcPr>
            <w:tcW w:w="210" w:type="pct"/>
            <w:shd w:val="clear" w:color="auto" w:fill="CDEEFB"/>
            <w:noWrap/>
            <w:vAlign w:val="bottom"/>
            <w:hideMark/>
          </w:tcPr>
          <w:p w14:paraId="19443F62"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Inter</w:t>
            </w:r>
          </w:p>
        </w:tc>
      </w:tr>
      <w:tr w:rsidR="00CB6FE9" w:rsidRPr="00CB6FE9" w14:paraId="3C229BC1" w14:textId="77777777" w:rsidTr="007C5C71">
        <w:trPr>
          <w:trHeight w:val="300"/>
        </w:trPr>
        <w:tc>
          <w:tcPr>
            <w:tcW w:w="1206" w:type="pct"/>
            <w:shd w:val="clear" w:color="auto" w:fill="auto"/>
            <w:noWrap/>
            <w:vAlign w:val="bottom"/>
            <w:hideMark/>
          </w:tcPr>
          <w:p w14:paraId="427C1485"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Côte d’Or</w:t>
            </w:r>
          </w:p>
        </w:tc>
        <w:tc>
          <w:tcPr>
            <w:tcW w:w="210" w:type="pct"/>
            <w:shd w:val="clear" w:color="auto" w:fill="auto"/>
            <w:noWrap/>
            <w:vAlign w:val="bottom"/>
          </w:tcPr>
          <w:p w14:paraId="2D2C02B7"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15%</w:t>
            </w:r>
          </w:p>
        </w:tc>
        <w:tc>
          <w:tcPr>
            <w:tcW w:w="212" w:type="pct"/>
            <w:shd w:val="clear" w:color="auto" w:fill="CDEEFB"/>
            <w:noWrap/>
            <w:vAlign w:val="bottom"/>
          </w:tcPr>
          <w:p w14:paraId="0C70FC8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7%</w:t>
            </w:r>
          </w:p>
        </w:tc>
        <w:tc>
          <w:tcPr>
            <w:tcW w:w="211" w:type="pct"/>
            <w:shd w:val="clear" w:color="auto" w:fill="auto"/>
            <w:noWrap/>
            <w:vAlign w:val="bottom"/>
          </w:tcPr>
          <w:p w14:paraId="6593820E"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5%</w:t>
            </w:r>
          </w:p>
        </w:tc>
        <w:tc>
          <w:tcPr>
            <w:tcW w:w="211" w:type="pct"/>
            <w:shd w:val="clear" w:color="auto" w:fill="CDEEFB"/>
            <w:noWrap/>
            <w:vAlign w:val="bottom"/>
          </w:tcPr>
          <w:p w14:paraId="66F13ED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w:t>
            </w:r>
          </w:p>
        </w:tc>
        <w:tc>
          <w:tcPr>
            <w:tcW w:w="211" w:type="pct"/>
            <w:shd w:val="clear" w:color="auto" w:fill="auto"/>
            <w:noWrap/>
            <w:vAlign w:val="bottom"/>
          </w:tcPr>
          <w:p w14:paraId="500452D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10%</w:t>
            </w:r>
          </w:p>
        </w:tc>
        <w:tc>
          <w:tcPr>
            <w:tcW w:w="211" w:type="pct"/>
            <w:shd w:val="clear" w:color="auto" w:fill="CDEEFB"/>
            <w:noWrap/>
            <w:vAlign w:val="bottom"/>
          </w:tcPr>
          <w:p w14:paraId="50EBA7D3"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5%</w:t>
            </w:r>
          </w:p>
        </w:tc>
        <w:tc>
          <w:tcPr>
            <w:tcW w:w="210" w:type="pct"/>
            <w:shd w:val="clear" w:color="auto" w:fill="auto"/>
            <w:noWrap/>
            <w:vAlign w:val="bottom"/>
          </w:tcPr>
          <w:p w14:paraId="7B9224B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16%</w:t>
            </w:r>
          </w:p>
        </w:tc>
        <w:tc>
          <w:tcPr>
            <w:tcW w:w="211" w:type="pct"/>
            <w:shd w:val="clear" w:color="auto" w:fill="CDEEFB"/>
            <w:noWrap/>
            <w:vAlign w:val="bottom"/>
          </w:tcPr>
          <w:p w14:paraId="3096686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5%</w:t>
            </w:r>
          </w:p>
        </w:tc>
        <w:tc>
          <w:tcPr>
            <w:tcW w:w="211" w:type="pct"/>
            <w:shd w:val="clear" w:color="auto" w:fill="auto"/>
            <w:noWrap/>
            <w:vAlign w:val="bottom"/>
          </w:tcPr>
          <w:p w14:paraId="152F0F3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13%</w:t>
            </w:r>
          </w:p>
        </w:tc>
        <w:tc>
          <w:tcPr>
            <w:tcW w:w="211" w:type="pct"/>
            <w:shd w:val="clear" w:color="auto" w:fill="CDEEFB"/>
            <w:noWrap/>
            <w:vAlign w:val="bottom"/>
          </w:tcPr>
          <w:p w14:paraId="4967200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3%</w:t>
            </w:r>
          </w:p>
        </w:tc>
        <w:tc>
          <w:tcPr>
            <w:tcW w:w="211" w:type="pct"/>
            <w:shd w:val="clear" w:color="auto" w:fill="auto"/>
            <w:noWrap/>
            <w:vAlign w:val="bottom"/>
          </w:tcPr>
          <w:p w14:paraId="1445444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6%</w:t>
            </w:r>
          </w:p>
        </w:tc>
        <w:tc>
          <w:tcPr>
            <w:tcW w:w="211" w:type="pct"/>
            <w:shd w:val="clear" w:color="auto" w:fill="CDEEFB"/>
            <w:noWrap/>
            <w:vAlign w:val="bottom"/>
          </w:tcPr>
          <w:p w14:paraId="4058279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6%</w:t>
            </w:r>
          </w:p>
        </w:tc>
        <w:tc>
          <w:tcPr>
            <w:tcW w:w="210" w:type="pct"/>
            <w:shd w:val="clear" w:color="auto" w:fill="auto"/>
            <w:noWrap/>
            <w:vAlign w:val="bottom"/>
          </w:tcPr>
          <w:p w14:paraId="10F290C3"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18%</w:t>
            </w:r>
          </w:p>
        </w:tc>
        <w:tc>
          <w:tcPr>
            <w:tcW w:w="211" w:type="pct"/>
            <w:shd w:val="clear" w:color="auto" w:fill="CDEEFB"/>
            <w:noWrap/>
            <w:vAlign w:val="bottom"/>
          </w:tcPr>
          <w:p w14:paraId="44A84D53"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10%</w:t>
            </w:r>
          </w:p>
        </w:tc>
        <w:tc>
          <w:tcPr>
            <w:tcW w:w="211" w:type="pct"/>
            <w:shd w:val="clear" w:color="auto" w:fill="auto"/>
            <w:noWrap/>
            <w:vAlign w:val="bottom"/>
          </w:tcPr>
          <w:p w14:paraId="07AB43BF"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36%</w:t>
            </w:r>
          </w:p>
        </w:tc>
        <w:tc>
          <w:tcPr>
            <w:tcW w:w="210" w:type="pct"/>
            <w:shd w:val="clear" w:color="auto" w:fill="CDEEFB"/>
            <w:noWrap/>
            <w:vAlign w:val="bottom"/>
          </w:tcPr>
          <w:p w14:paraId="50529AA7"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33%</w:t>
            </w:r>
          </w:p>
        </w:tc>
        <w:tc>
          <w:tcPr>
            <w:tcW w:w="211" w:type="pct"/>
            <w:shd w:val="clear" w:color="auto" w:fill="auto"/>
            <w:noWrap/>
            <w:vAlign w:val="bottom"/>
          </w:tcPr>
          <w:p w14:paraId="0C03CF37"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0" w:type="pct"/>
            <w:shd w:val="clear" w:color="auto" w:fill="CDEEFB"/>
            <w:noWrap/>
            <w:vAlign w:val="bottom"/>
          </w:tcPr>
          <w:p w14:paraId="09311C98" w14:textId="77777777" w:rsidR="00CB6FE9" w:rsidRPr="00CB6FE9" w:rsidRDefault="00CB6FE9" w:rsidP="00CB6FE9">
            <w:pPr>
              <w:spacing w:after="0" w:line="240" w:lineRule="auto"/>
              <w:jc w:val="right"/>
              <w:rPr>
                <w:rFonts w:eastAsia="Times New Roman" w:cs="Times New Roman"/>
                <w:color w:val="000000"/>
                <w:sz w:val="16"/>
                <w:lang w:eastAsia="fr-FR"/>
              </w:rPr>
            </w:pPr>
          </w:p>
        </w:tc>
      </w:tr>
      <w:tr w:rsidR="00CB6FE9" w:rsidRPr="00CB6FE9" w14:paraId="3E06850D" w14:textId="77777777" w:rsidTr="007C5C71">
        <w:trPr>
          <w:trHeight w:val="300"/>
        </w:trPr>
        <w:tc>
          <w:tcPr>
            <w:tcW w:w="1206" w:type="pct"/>
            <w:shd w:val="clear" w:color="auto" w:fill="auto"/>
            <w:noWrap/>
            <w:vAlign w:val="bottom"/>
            <w:hideMark/>
          </w:tcPr>
          <w:p w14:paraId="16BE1F38"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Haute-Saône</w:t>
            </w:r>
          </w:p>
        </w:tc>
        <w:tc>
          <w:tcPr>
            <w:tcW w:w="210" w:type="pct"/>
            <w:shd w:val="clear" w:color="auto" w:fill="auto"/>
            <w:noWrap/>
            <w:vAlign w:val="bottom"/>
          </w:tcPr>
          <w:p w14:paraId="16C0749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4%</w:t>
            </w:r>
          </w:p>
        </w:tc>
        <w:tc>
          <w:tcPr>
            <w:tcW w:w="212" w:type="pct"/>
            <w:shd w:val="clear" w:color="auto" w:fill="CDEEFB"/>
            <w:noWrap/>
            <w:vAlign w:val="bottom"/>
          </w:tcPr>
          <w:p w14:paraId="7045CF7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0%</w:t>
            </w:r>
          </w:p>
        </w:tc>
        <w:tc>
          <w:tcPr>
            <w:tcW w:w="211" w:type="pct"/>
            <w:shd w:val="clear" w:color="auto" w:fill="auto"/>
            <w:noWrap/>
            <w:vAlign w:val="bottom"/>
          </w:tcPr>
          <w:p w14:paraId="4135302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5%</w:t>
            </w:r>
          </w:p>
        </w:tc>
        <w:tc>
          <w:tcPr>
            <w:tcW w:w="211" w:type="pct"/>
            <w:shd w:val="clear" w:color="auto" w:fill="CDEEFB"/>
            <w:noWrap/>
            <w:vAlign w:val="bottom"/>
          </w:tcPr>
          <w:p w14:paraId="3084D78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w:t>
            </w:r>
          </w:p>
        </w:tc>
        <w:tc>
          <w:tcPr>
            <w:tcW w:w="211" w:type="pct"/>
            <w:shd w:val="clear" w:color="auto" w:fill="auto"/>
            <w:noWrap/>
            <w:vAlign w:val="bottom"/>
          </w:tcPr>
          <w:p w14:paraId="734D38F2"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6%</w:t>
            </w:r>
          </w:p>
        </w:tc>
        <w:tc>
          <w:tcPr>
            <w:tcW w:w="211" w:type="pct"/>
            <w:shd w:val="clear" w:color="auto" w:fill="CDEEFB"/>
            <w:noWrap/>
            <w:vAlign w:val="bottom"/>
          </w:tcPr>
          <w:p w14:paraId="748E931F"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w:t>
            </w:r>
          </w:p>
        </w:tc>
        <w:tc>
          <w:tcPr>
            <w:tcW w:w="210" w:type="pct"/>
            <w:shd w:val="clear" w:color="auto" w:fill="auto"/>
            <w:noWrap/>
            <w:vAlign w:val="bottom"/>
          </w:tcPr>
          <w:p w14:paraId="1CAF0C2B"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6%</w:t>
            </w:r>
          </w:p>
        </w:tc>
        <w:tc>
          <w:tcPr>
            <w:tcW w:w="211" w:type="pct"/>
            <w:shd w:val="clear" w:color="auto" w:fill="CDEEFB"/>
            <w:noWrap/>
            <w:vAlign w:val="bottom"/>
          </w:tcPr>
          <w:p w14:paraId="0272838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w:t>
            </w:r>
          </w:p>
        </w:tc>
        <w:tc>
          <w:tcPr>
            <w:tcW w:w="211" w:type="pct"/>
            <w:shd w:val="clear" w:color="auto" w:fill="auto"/>
            <w:noWrap/>
            <w:vAlign w:val="bottom"/>
          </w:tcPr>
          <w:p w14:paraId="7E2B699D"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1" w:type="pct"/>
            <w:shd w:val="clear" w:color="auto" w:fill="CDEEFB"/>
            <w:noWrap/>
            <w:vAlign w:val="bottom"/>
          </w:tcPr>
          <w:p w14:paraId="627F9B01"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1" w:type="pct"/>
            <w:shd w:val="clear" w:color="auto" w:fill="auto"/>
            <w:noWrap/>
            <w:vAlign w:val="bottom"/>
          </w:tcPr>
          <w:p w14:paraId="546A6694"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1" w:type="pct"/>
            <w:shd w:val="clear" w:color="auto" w:fill="CDEEFB"/>
            <w:noWrap/>
            <w:vAlign w:val="bottom"/>
          </w:tcPr>
          <w:p w14:paraId="10EE2737"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0" w:type="pct"/>
            <w:shd w:val="clear" w:color="auto" w:fill="auto"/>
            <w:noWrap/>
            <w:vAlign w:val="bottom"/>
          </w:tcPr>
          <w:p w14:paraId="1B632E97"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1" w:type="pct"/>
            <w:shd w:val="clear" w:color="auto" w:fill="CDEEFB"/>
            <w:noWrap/>
            <w:vAlign w:val="bottom"/>
          </w:tcPr>
          <w:p w14:paraId="46FF26E1"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1" w:type="pct"/>
            <w:shd w:val="clear" w:color="auto" w:fill="auto"/>
            <w:noWrap/>
            <w:vAlign w:val="bottom"/>
          </w:tcPr>
          <w:p w14:paraId="45835F47"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0" w:type="pct"/>
            <w:shd w:val="clear" w:color="auto" w:fill="CDEEFB"/>
            <w:noWrap/>
            <w:vAlign w:val="bottom"/>
          </w:tcPr>
          <w:p w14:paraId="5BEB02F4"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1" w:type="pct"/>
            <w:shd w:val="clear" w:color="auto" w:fill="auto"/>
            <w:noWrap/>
            <w:vAlign w:val="bottom"/>
          </w:tcPr>
          <w:p w14:paraId="61DD3483"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0" w:type="pct"/>
            <w:shd w:val="clear" w:color="auto" w:fill="CDEEFB"/>
            <w:noWrap/>
            <w:vAlign w:val="bottom"/>
          </w:tcPr>
          <w:p w14:paraId="7E3478AD" w14:textId="77777777" w:rsidR="00CB6FE9" w:rsidRPr="00CB6FE9" w:rsidRDefault="00CB6FE9" w:rsidP="00CB6FE9">
            <w:pPr>
              <w:spacing w:after="0" w:line="240" w:lineRule="auto"/>
              <w:jc w:val="right"/>
              <w:rPr>
                <w:rFonts w:eastAsia="Times New Roman" w:cs="Times New Roman"/>
                <w:color w:val="000000"/>
                <w:sz w:val="16"/>
                <w:lang w:eastAsia="fr-FR"/>
              </w:rPr>
            </w:pPr>
          </w:p>
        </w:tc>
      </w:tr>
      <w:tr w:rsidR="00CB6FE9" w:rsidRPr="00CB6FE9" w14:paraId="20CB4E3C" w14:textId="77777777" w:rsidTr="007C5C71">
        <w:trPr>
          <w:trHeight w:val="300"/>
        </w:trPr>
        <w:tc>
          <w:tcPr>
            <w:tcW w:w="1206" w:type="pct"/>
            <w:shd w:val="clear" w:color="auto" w:fill="auto"/>
            <w:noWrap/>
            <w:vAlign w:val="bottom"/>
            <w:hideMark/>
          </w:tcPr>
          <w:p w14:paraId="1B2B1579"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Nord Franche-Comté</w:t>
            </w:r>
          </w:p>
        </w:tc>
        <w:tc>
          <w:tcPr>
            <w:tcW w:w="210" w:type="pct"/>
            <w:shd w:val="clear" w:color="auto" w:fill="auto"/>
            <w:noWrap/>
            <w:vAlign w:val="bottom"/>
          </w:tcPr>
          <w:p w14:paraId="5EE37CF3"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5%</w:t>
            </w:r>
          </w:p>
        </w:tc>
        <w:tc>
          <w:tcPr>
            <w:tcW w:w="212" w:type="pct"/>
            <w:shd w:val="clear" w:color="auto" w:fill="CDEEFB"/>
            <w:noWrap/>
            <w:vAlign w:val="bottom"/>
          </w:tcPr>
          <w:p w14:paraId="583D66BE"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w:t>
            </w:r>
          </w:p>
        </w:tc>
        <w:tc>
          <w:tcPr>
            <w:tcW w:w="211" w:type="pct"/>
            <w:shd w:val="clear" w:color="auto" w:fill="auto"/>
            <w:noWrap/>
            <w:vAlign w:val="bottom"/>
          </w:tcPr>
          <w:p w14:paraId="469B798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4%</w:t>
            </w:r>
          </w:p>
        </w:tc>
        <w:tc>
          <w:tcPr>
            <w:tcW w:w="211" w:type="pct"/>
            <w:shd w:val="clear" w:color="auto" w:fill="CDEEFB"/>
            <w:noWrap/>
            <w:vAlign w:val="bottom"/>
          </w:tcPr>
          <w:p w14:paraId="5591856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0%</w:t>
            </w:r>
          </w:p>
        </w:tc>
        <w:tc>
          <w:tcPr>
            <w:tcW w:w="211" w:type="pct"/>
            <w:shd w:val="clear" w:color="auto" w:fill="auto"/>
            <w:noWrap/>
            <w:vAlign w:val="bottom"/>
          </w:tcPr>
          <w:p w14:paraId="4AB7D96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12%</w:t>
            </w:r>
          </w:p>
        </w:tc>
        <w:tc>
          <w:tcPr>
            <w:tcW w:w="211" w:type="pct"/>
            <w:shd w:val="clear" w:color="auto" w:fill="CDEEFB"/>
            <w:noWrap/>
            <w:vAlign w:val="bottom"/>
          </w:tcPr>
          <w:p w14:paraId="0A1CDAA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w:t>
            </w:r>
          </w:p>
        </w:tc>
        <w:tc>
          <w:tcPr>
            <w:tcW w:w="210" w:type="pct"/>
            <w:shd w:val="clear" w:color="auto" w:fill="auto"/>
            <w:noWrap/>
            <w:vAlign w:val="bottom"/>
          </w:tcPr>
          <w:p w14:paraId="0FFC1687"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21%</w:t>
            </w:r>
          </w:p>
        </w:tc>
        <w:tc>
          <w:tcPr>
            <w:tcW w:w="211" w:type="pct"/>
            <w:shd w:val="clear" w:color="auto" w:fill="CDEEFB"/>
            <w:noWrap/>
            <w:vAlign w:val="bottom"/>
          </w:tcPr>
          <w:p w14:paraId="54F8E9D2"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4%</w:t>
            </w:r>
          </w:p>
        </w:tc>
        <w:tc>
          <w:tcPr>
            <w:tcW w:w="211" w:type="pct"/>
            <w:shd w:val="clear" w:color="auto" w:fill="auto"/>
            <w:noWrap/>
            <w:vAlign w:val="bottom"/>
          </w:tcPr>
          <w:p w14:paraId="6C2F00A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20%</w:t>
            </w:r>
          </w:p>
        </w:tc>
        <w:tc>
          <w:tcPr>
            <w:tcW w:w="211" w:type="pct"/>
            <w:shd w:val="clear" w:color="auto" w:fill="CDEEFB"/>
            <w:noWrap/>
            <w:vAlign w:val="bottom"/>
          </w:tcPr>
          <w:p w14:paraId="62388E3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w:t>
            </w:r>
          </w:p>
        </w:tc>
        <w:tc>
          <w:tcPr>
            <w:tcW w:w="211" w:type="pct"/>
            <w:shd w:val="clear" w:color="auto" w:fill="auto"/>
            <w:noWrap/>
            <w:vAlign w:val="bottom"/>
          </w:tcPr>
          <w:p w14:paraId="2EB57AF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10%</w:t>
            </w:r>
          </w:p>
        </w:tc>
        <w:tc>
          <w:tcPr>
            <w:tcW w:w="211" w:type="pct"/>
            <w:shd w:val="clear" w:color="auto" w:fill="CDEEFB"/>
            <w:noWrap/>
            <w:vAlign w:val="bottom"/>
          </w:tcPr>
          <w:p w14:paraId="033B80DF"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0%</w:t>
            </w:r>
          </w:p>
        </w:tc>
        <w:tc>
          <w:tcPr>
            <w:tcW w:w="210" w:type="pct"/>
            <w:shd w:val="clear" w:color="auto" w:fill="auto"/>
            <w:noWrap/>
            <w:vAlign w:val="bottom"/>
          </w:tcPr>
          <w:p w14:paraId="1CCB996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5%</w:t>
            </w:r>
          </w:p>
        </w:tc>
        <w:tc>
          <w:tcPr>
            <w:tcW w:w="211" w:type="pct"/>
            <w:shd w:val="clear" w:color="auto" w:fill="CDEEFB"/>
            <w:noWrap/>
            <w:vAlign w:val="bottom"/>
          </w:tcPr>
          <w:p w14:paraId="49C87BE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0%</w:t>
            </w:r>
          </w:p>
        </w:tc>
        <w:tc>
          <w:tcPr>
            <w:tcW w:w="211" w:type="pct"/>
            <w:shd w:val="clear" w:color="auto" w:fill="auto"/>
            <w:noWrap/>
            <w:vAlign w:val="bottom"/>
          </w:tcPr>
          <w:p w14:paraId="2B453C75"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0" w:type="pct"/>
            <w:shd w:val="clear" w:color="auto" w:fill="CDEEFB"/>
            <w:noWrap/>
            <w:vAlign w:val="bottom"/>
          </w:tcPr>
          <w:p w14:paraId="1A2D268E"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1" w:type="pct"/>
            <w:shd w:val="clear" w:color="auto" w:fill="auto"/>
            <w:noWrap/>
            <w:vAlign w:val="bottom"/>
          </w:tcPr>
          <w:p w14:paraId="512CC517"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0" w:type="pct"/>
            <w:shd w:val="clear" w:color="auto" w:fill="CDEEFB"/>
            <w:noWrap/>
            <w:vAlign w:val="bottom"/>
          </w:tcPr>
          <w:p w14:paraId="3D91E357" w14:textId="77777777" w:rsidR="00CB6FE9" w:rsidRPr="00CB6FE9" w:rsidRDefault="00CB6FE9" w:rsidP="00CB6FE9">
            <w:pPr>
              <w:spacing w:after="0" w:line="240" w:lineRule="auto"/>
              <w:jc w:val="right"/>
              <w:rPr>
                <w:rFonts w:eastAsia="Times New Roman" w:cs="Times New Roman"/>
                <w:color w:val="000000"/>
                <w:sz w:val="16"/>
                <w:lang w:eastAsia="fr-FR"/>
              </w:rPr>
            </w:pPr>
          </w:p>
        </w:tc>
      </w:tr>
      <w:tr w:rsidR="00CB6FE9" w:rsidRPr="00CB6FE9" w14:paraId="2518C884" w14:textId="77777777" w:rsidTr="007C5C71">
        <w:trPr>
          <w:trHeight w:val="300"/>
        </w:trPr>
        <w:tc>
          <w:tcPr>
            <w:tcW w:w="1206" w:type="pct"/>
            <w:shd w:val="clear" w:color="auto" w:fill="auto"/>
            <w:noWrap/>
            <w:vAlign w:val="bottom"/>
            <w:hideMark/>
          </w:tcPr>
          <w:p w14:paraId="32850E2B"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Centre Franche-Comté</w:t>
            </w:r>
          </w:p>
        </w:tc>
        <w:tc>
          <w:tcPr>
            <w:tcW w:w="210" w:type="pct"/>
            <w:shd w:val="clear" w:color="auto" w:fill="auto"/>
            <w:noWrap/>
            <w:vAlign w:val="bottom"/>
          </w:tcPr>
          <w:p w14:paraId="357D4E3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4%</w:t>
            </w:r>
          </w:p>
        </w:tc>
        <w:tc>
          <w:tcPr>
            <w:tcW w:w="212" w:type="pct"/>
            <w:shd w:val="clear" w:color="auto" w:fill="CDEEFB"/>
            <w:noWrap/>
            <w:vAlign w:val="bottom"/>
          </w:tcPr>
          <w:p w14:paraId="232DFEC7"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0%</w:t>
            </w:r>
          </w:p>
        </w:tc>
        <w:tc>
          <w:tcPr>
            <w:tcW w:w="211" w:type="pct"/>
            <w:shd w:val="clear" w:color="auto" w:fill="auto"/>
            <w:noWrap/>
            <w:vAlign w:val="bottom"/>
          </w:tcPr>
          <w:p w14:paraId="3693E29F"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9%</w:t>
            </w:r>
          </w:p>
        </w:tc>
        <w:tc>
          <w:tcPr>
            <w:tcW w:w="211" w:type="pct"/>
            <w:shd w:val="clear" w:color="auto" w:fill="CDEEFB"/>
            <w:noWrap/>
            <w:vAlign w:val="bottom"/>
          </w:tcPr>
          <w:p w14:paraId="6269CECB"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w:t>
            </w:r>
          </w:p>
        </w:tc>
        <w:tc>
          <w:tcPr>
            <w:tcW w:w="211" w:type="pct"/>
            <w:shd w:val="clear" w:color="auto" w:fill="auto"/>
            <w:noWrap/>
            <w:vAlign w:val="bottom"/>
          </w:tcPr>
          <w:p w14:paraId="102F243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17%</w:t>
            </w:r>
          </w:p>
        </w:tc>
        <w:tc>
          <w:tcPr>
            <w:tcW w:w="211" w:type="pct"/>
            <w:shd w:val="clear" w:color="auto" w:fill="CDEEFB"/>
            <w:noWrap/>
            <w:vAlign w:val="bottom"/>
          </w:tcPr>
          <w:p w14:paraId="7B8CAC4A"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w:t>
            </w:r>
          </w:p>
        </w:tc>
        <w:tc>
          <w:tcPr>
            <w:tcW w:w="210" w:type="pct"/>
            <w:shd w:val="clear" w:color="auto" w:fill="auto"/>
            <w:noWrap/>
            <w:vAlign w:val="bottom"/>
          </w:tcPr>
          <w:p w14:paraId="5EBA8512"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10%</w:t>
            </w:r>
          </w:p>
        </w:tc>
        <w:tc>
          <w:tcPr>
            <w:tcW w:w="211" w:type="pct"/>
            <w:shd w:val="clear" w:color="auto" w:fill="CDEEFB"/>
            <w:noWrap/>
            <w:vAlign w:val="bottom"/>
          </w:tcPr>
          <w:p w14:paraId="348FFCD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w:t>
            </w:r>
          </w:p>
        </w:tc>
        <w:tc>
          <w:tcPr>
            <w:tcW w:w="211" w:type="pct"/>
            <w:shd w:val="clear" w:color="auto" w:fill="auto"/>
            <w:noWrap/>
            <w:vAlign w:val="bottom"/>
          </w:tcPr>
          <w:p w14:paraId="12E3ED9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20%</w:t>
            </w:r>
          </w:p>
        </w:tc>
        <w:tc>
          <w:tcPr>
            <w:tcW w:w="211" w:type="pct"/>
            <w:shd w:val="clear" w:color="auto" w:fill="CDEEFB"/>
            <w:noWrap/>
            <w:vAlign w:val="bottom"/>
          </w:tcPr>
          <w:p w14:paraId="4D1EB51D"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3%</w:t>
            </w:r>
          </w:p>
        </w:tc>
        <w:tc>
          <w:tcPr>
            <w:tcW w:w="211" w:type="pct"/>
            <w:shd w:val="clear" w:color="auto" w:fill="auto"/>
            <w:noWrap/>
            <w:vAlign w:val="bottom"/>
          </w:tcPr>
          <w:p w14:paraId="2E16EBA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18%</w:t>
            </w:r>
          </w:p>
        </w:tc>
        <w:tc>
          <w:tcPr>
            <w:tcW w:w="211" w:type="pct"/>
            <w:shd w:val="clear" w:color="auto" w:fill="CDEEFB"/>
            <w:noWrap/>
            <w:vAlign w:val="bottom"/>
          </w:tcPr>
          <w:p w14:paraId="405B68DE"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0%</w:t>
            </w:r>
          </w:p>
        </w:tc>
        <w:tc>
          <w:tcPr>
            <w:tcW w:w="210" w:type="pct"/>
            <w:shd w:val="clear" w:color="auto" w:fill="auto"/>
            <w:noWrap/>
            <w:vAlign w:val="bottom"/>
          </w:tcPr>
          <w:p w14:paraId="0DD2E88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14%</w:t>
            </w:r>
          </w:p>
        </w:tc>
        <w:tc>
          <w:tcPr>
            <w:tcW w:w="211" w:type="pct"/>
            <w:shd w:val="clear" w:color="auto" w:fill="CDEEFB"/>
            <w:noWrap/>
            <w:vAlign w:val="bottom"/>
          </w:tcPr>
          <w:p w14:paraId="6F2EB79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w:t>
            </w:r>
          </w:p>
        </w:tc>
        <w:tc>
          <w:tcPr>
            <w:tcW w:w="211" w:type="pct"/>
            <w:shd w:val="clear" w:color="auto" w:fill="auto"/>
            <w:noWrap/>
            <w:vAlign w:val="bottom"/>
          </w:tcPr>
          <w:p w14:paraId="6E45F910"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0" w:type="pct"/>
            <w:shd w:val="clear" w:color="auto" w:fill="CDEEFB"/>
            <w:noWrap/>
            <w:vAlign w:val="bottom"/>
          </w:tcPr>
          <w:p w14:paraId="0D70D985"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1" w:type="pct"/>
            <w:shd w:val="clear" w:color="auto" w:fill="auto"/>
            <w:noWrap/>
            <w:vAlign w:val="bottom"/>
          </w:tcPr>
          <w:p w14:paraId="3D557CC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55%</w:t>
            </w:r>
          </w:p>
        </w:tc>
        <w:tc>
          <w:tcPr>
            <w:tcW w:w="210" w:type="pct"/>
            <w:shd w:val="clear" w:color="auto" w:fill="CDEEFB"/>
            <w:noWrap/>
            <w:vAlign w:val="bottom"/>
          </w:tcPr>
          <w:p w14:paraId="13A11113"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w:t>
            </w:r>
          </w:p>
        </w:tc>
      </w:tr>
      <w:tr w:rsidR="00CB6FE9" w:rsidRPr="00CB6FE9" w14:paraId="1C7D0DDF" w14:textId="77777777" w:rsidTr="007C5C71">
        <w:trPr>
          <w:trHeight w:val="300"/>
        </w:trPr>
        <w:tc>
          <w:tcPr>
            <w:tcW w:w="1206" w:type="pct"/>
            <w:shd w:val="clear" w:color="auto" w:fill="auto"/>
            <w:noWrap/>
            <w:vAlign w:val="bottom"/>
            <w:hideMark/>
          </w:tcPr>
          <w:p w14:paraId="42D135C9"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Jura</w:t>
            </w:r>
          </w:p>
        </w:tc>
        <w:tc>
          <w:tcPr>
            <w:tcW w:w="210" w:type="pct"/>
            <w:shd w:val="clear" w:color="auto" w:fill="auto"/>
            <w:noWrap/>
            <w:vAlign w:val="bottom"/>
          </w:tcPr>
          <w:p w14:paraId="6F0944F2"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12%</w:t>
            </w:r>
          </w:p>
        </w:tc>
        <w:tc>
          <w:tcPr>
            <w:tcW w:w="212" w:type="pct"/>
            <w:shd w:val="clear" w:color="auto" w:fill="CDEEFB"/>
            <w:noWrap/>
            <w:vAlign w:val="bottom"/>
          </w:tcPr>
          <w:p w14:paraId="51A6EB7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w:t>
            </w:r>
          </w:p>
        </w:tc>
        <w:tc>
          <w:tcPr>
            <w:tcW w:w="211" w:type="pct"/>
            <w:shd w:val="clear" w:color="auto" w:fill="auto"/>
            <w:noWrap/>
            <w:vAlign w:val="bottom"/>
          </w:tcPr>
          <w:p w14:paraId="0BA39E9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14%</w:t>
            </w:r>
          </w:p>
        </w:tc>
        <w:tc>
          <w:tcPr>
            <w:tcW w:w="211" w:type="pct"/>
            <w:shd w:val="clear" w:color="auto" w:fill="CDEEFB"/>
            <w:noWrap/>
            <w:vAlign w:val="bottom"/>
          </w:tcPr>
          <w:p w14:paraId="1F075AA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w:t>
            </w:r>
          </w:p>
        </w:tc>
        <w:tc>
          <w:tcPr>
            <w:tcW w:w="211" w:type="pct"/>
            <w:shd w:val="clear" w:color="auto" w:fill="auto"/>
            <w:noWrap/>
            <w:vAlign w:val="bottom"/>
          </w:tcPr>
          <w:p w14:paraId="782D65B2"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44%</w:t>
            </w:r>
          </w:p>
        </w:tc>
        <w:tc>
          <w:tcPr>
            <w:tcW w:w="211" w:type="pct"/>
            <w:shd w:val="clear" w:color="auto" w:fill="CDEEFB"/>
            <w:noWrap/>
            <w:vAlign w:val="bottom"/>
          </w:tcPr>
          <w:p w14:paraId="00A3643D"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0%</w:t>
            </w:r>
          </w:p>
        </w:tc>
        <w:tc>
          <w:tcPr>
            <w:tcW w:w="210" w:type="pct"/>
            <w:shd w:val="clear" w:color="auto" w:fill="auto"/>
            <w:noWrap/>
            <w:vAlign w:val="bottom"/>
          </w:tcPr>
          <w:p w14:paraId="1749345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49%</w:t>
            </w:r>
          </w:p>
        </w:tc>
        <w:tc>
          <w:tcPr>
            <w:tcW w:w="211" w:type="pct"/>
            <w:shd w:val="clear" w:color="auto" w:fill="CDEEFB"/>
            <w:noWrap/>
            <w:vAlign w:val="bottom"/>
          </w:tcPr>
          <w:p w14:paraId="6E694EE2"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w:t>
            </w:r>
          </w:p>
        </w:tc>
        <w:tc>
          <w:tcPr>
            <w:tcW w:w="211" w:type="pct"/>
            <w:shd w:val="clear" w:color="auto" w:fill="auto"/>
            <w:noWrap/>
            <w:vAlign w:val="bottom"/>
          </w:tcPr>
          <w:p w14:paraId="59042DA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63%</w:t>
            </w:r>
          </w:p>
        </w:tc>
        <w:tc>
          <w:tcPr>
            <w:tcW w:w="211" w:type="pct"/>
            <w:shd w:val="clear" w:color="auto" w:fill="CDEEFB"/>
            <w:noWrap/>
            <w:vAlign w:val="bottom"/>
          </w:tcPr>
          <w:p w14:paraId="10590192"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10%</w:t>
            </w:r>
          </w:p>
        </w:tc>
        <w:tc>
          <w:tcPr>
            <w:tcW w:w="211" w:type="pct"/>
            <w:shd w:val="clear" w:color="auto" w:fill="auto"/>
            <w:noWrap/>
            <w:vAlign w:val="bottom"/>
          </w:tcPr>
          <w:p w14:paraId="419DE89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72%</w:t>
            </w:r>
          </w:p>
        </w:tc>
        <w:tc>
          <w:tcPr>
            <w:tcW w:w="211" w:type="pct"/>
            <w:shd w:val="clear" w:color="auto" w:fill="CDEEFB"/>
            <w:noWrap/>
            <w:vAlign w:val="bottom"/>
          </w:tcPr>
          <w:p w14:paraId="61F11603"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6%</w:t>
            </w:r>
          </w:p>
        </w:tc>
        <w:tc>
          <w:tcPr>
            <w:tcW w:w="210" w:type="pct"/>
            <w:shd w:val="clear" w:color="auto" w:fill="auto"/>
            <w:noWrap/>
            <w:vAlign w:val="bottom"/>
          </w:tcPr>
          <w:p w14:paraId="78E6688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74%</w:t>
            </w:r>
          </w:p>
        </w:tc>
        <w:tc>
          <w:tcPr>
            <w:tcW w:w="211" w:type="pct"/>
            <w:shd w:val="clear" w:color="auto" w:fill="CDEEFB"/>
            <w:noWrap/>
            <w:vAlign w:val="bottom"/>
          </w:tcPr>
          <w:p w14:paraId="3A44CB0D"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w:t>
            </w:r>
          </w:p>
        </w:tc>
        <w:tc>
          <w:tcPr>
            <w:tcW w:w="211" w:type="pct"/>
            <w:shd w:val="clear" w:color="auto" w:fill="auto"/>
            <w:noWrap/>
            <w:vAlign w:val="bottom"/>
          </w:tcPr>
          <w:p w14:paraId="7C2E7AA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53%</w:t>
            </w:r>
          </w:p>
        </w:tc>
        <w:tc>
          <w:tcPr>
            <w:tcW w:w="210" w:type="pct"/>
            <w:shd w:val="clear" w:color="auto" w:fill="CDEEFB"/>
            <w:noWrap/>
            <w:vAlign w:val="bottom"/>
          </w:tcPr>
          <w:p w14:paraId="1E234237"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36%</w:t>
            </w:r>
          </w:p>
        </w:tc>
        <w:tc>
          <w:tcPr>
            <w:tcW w:w="211" w:type="pct"/>
            <w:shd w:val="clear" w:color="auto" w:fill="auto"/>
            <w:noWrap/>
            <w:vAlign w:val="bottom"/>
          </w:tcPr>
          <w:p w14:paraId="49AFF5A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79%</w:t>
            </w:r>
          </w:p>
        </w:tc>
        <w:tc>
          <w:tcPr>
            <w:tcW w:w="210" w:type="pct"/>
            <w:shd w:val="clear" w:color="auto" w:fill="CDEEFB"/>
            <w:noWrap/>
            <w:vAlign w:val="bottom"/>
          </w:tcPr>
          <w:p w14:paraId="7E6FA79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14%</w:t>
            </w:r>
          </w:p>
        </w:tc>
      </w:tr>
      <w:tr w:rsidR="00CB6FE9" w:rsidRPr="00CB6FE9" w14:paraId="1D5C296F" w14:textId="77777777" w:rsidTr="007C5C71">
        <w:trPr>
          <w:trHeight w:val="300"/>
        </w:trPr>
        <w:tc>
          <w:tcPr>
            <w:tcW w:w="1206" w:type="pct"/>
            <w:shd w:val="clear" w:color="auto" w:fill="auto"/>
            <w:noWrap/>
            <w:vAlign w:val="bottom"/>
            <w:hideMark/>
          </w:tcPr>
          <w:p w14:paraId="0489D88A"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Bourgogne Méridionale</w:t>
            </w:r>
          </w:p>
        </w:tc>
        <w:tc>
          <w:tcPr>
            <w:tcW w:w="210" w:type="pct"/>
            <w:shd w:val="clear" w:color="auto" w:fill="auto"/>
            <w:noWrap/>
            <w:vAlign w:val="bottom"/>
          </w:tcPr>
          <w:p w14:paraId="3744E64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18%</w:t>
            </w:r>
          </w:p>
        </w:tc>
        <w:tc>
          <w:tcPr>
            <w:tcW w:w="212" w:type="pct"/>
            <w:shd w:val="clear" w:color="auto" w:fill="CDEEFB"/>
            <w:noWrap/>
            <w:vAlign w:val="bottom"/>
          </w:tcPr>
          <w:p w14:paraId="6942D17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11%</w:t>
            </w:r>
          </w:p>
        </w:tc>
        <w:tc>
          <w:tcPr>
            <w:tcW w:w="211" w:type="pct"/>
            <w:shd w:val="clear" w:color="auto" w:fill="auto"/>
            <w:noWrap/>
            <w:vAlign w:val="bottom"/>
          </w:tcPr>
          <w:p w14:paraId="436B7BE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5%</w:t>
            </w:r>
          </w:p>
        </w:tc>
        <w:tc>
          <w:tcPr>
            <w:tcW w:w="211" w:type="pct"/>
            <w:shd w:val="clear" w:color="auto" w:fill="CDEEFB"/>
            <w:noWrap/>
            <w:vAlign w:val="bottom"/>
          </w:tcPr>
          <w:p w14:paraId="0D7C4DEB"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18%</w:t>
            </w:r>
          </w:p>
        </w:tc>
        <w:tc>
          <w:tcPr>
            <w:tcW w:w="211" w:type="pct"/>
            <w:shd w:val="clear" w:color="auto" w:fill="auto"/>
            <w:noWrap/>
            <w:vAlign w:val="bottom"/>
          </w:tcPr>
          <w:p w14:paraId="74C5E86A"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29%</w:t>
            </w:r>
          </w:p>
        </w:tc>
        <w:tc>
          <w:tcPr>
            <w:tcW w:w="211" w:type="pct"/>
            <w:shd w:val="clear" w:color="auto" w:fill="CDEEFB"/>
            <w:noWrap/>
            <w:vAlign w:val="bottom"/>
          </w:tcPr>
          <w:p w14:paraId="6772259D"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30%</w:t>
            </w:r>
          </w:p>
        </w:tc>
        <w:tc>
          <w:tcPr>
            <w:tcW w:w="210" w:type="pct"/>
            <w:shd w:val="clear" w:color="auto" w:fill="auto"/>
            <w:noWrap/>
            <w:vAlign w:val="bottom"/>
          </w:tcPr>
          <w:p w14:paraId="2119E2A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25%</w:t>
            </w:r>
          </w:p>
        </w:tc>
        <w:tc>
          <w:tcPr>
            <w:tcW w:w="211" w:type="pct"/>
            <w:shd w:val="clear" w:color="auto" w:fill="CDEEFB"/>
            <w:noWrap/>
            <w:vAlign w:val="bottom"/>
          </w:tcPr>
          <w:p w14:paraId="79193313"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31%</w:t>
            </w:r>
          </w:p>
        </w:tc>
        <w:tc>
          <w:tcPr>
            <w:tcW w:w="211" w:type="pct"/>
            <w:shd w:val="clear" w:color="auto" w:fill="auto"/>
            <w:noWrap/>
            <w:vAlign w:val="bottom"/>
          </w:tcPr>
          <w:p w14:paraId="56C95D42"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11%</w:t>
            </w:r>
          </w:p>
        </w:tc>
        <w:tc>
          <w:tcPr>
            <w:tcW w:w="211" w:type="pct"/>
            <w:shd w:val="clear" w:color="auto" w:fill="CDEEFB"/>
            <w:noWrap/>
            <w:vAlign w:val="bottom"/>
          </w:tcPr>
          <w:p w14:paraId="060B827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32%</w:t>
            </w:r>
          </w:p>
        </w:tc>
        <w:tc>
          <w:tcPr>
            <w:tcW w:w="211" w:type="pct"/>
            <w:shd w:val="clear" w:color="auto" w:fill="auto"/>
            <w:noWrap/>
            <w:vAlign w:val="bottom"/>
          </w:tcPr>
          <w:p w14:paraId="0299191A"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5%</w:t>
            </w:r>
          </w:p>
        </w:tc>
        <w:tc>
          <w:tcPr>
            <w:tcW w:w="211" w:type="pct"/>
            <w:shd w:val="clear" w:color="auto" w:fill="CDEEFB"/>
            <w:noWrap/>
            <w:vAlign w:val="bottom"/>
          </w:tcPr>
          <w:p w14:paraId="4664B65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25%</w:t>
            </w:r>
          </w:p>
        </w:tc>
        <w:tc>
          <w:tcPr>
            <w:tcW w:w="210" w:type="pct"/>
            <w:shd w:val="clear" w:color="auto" w:fill="auto"/>
            <w:noWrap/>
            <w:vAlign w:val="bottom"/>
          </w:tcPr>
          <w:p w14:paraId="20B2F9ED"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1" w:type="pct"/>
            <w:shd w:val="clear" w:color="auto" w:fill="CDEEFB"/>
            <w:noWrap/>
            <w:vAlign w:val="bottom"/>
          </w:tcPr>
          <w:p w14:paraId="0D2AC1EE"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1" w:type="pct"/>
            <w:shd w:val="clear" w:color="auto" w:fill="auto"/>
            <w:noWrap/>
            <w:vAlign w:val="bottom"/>
          </w:tcPr>
          <w:p w14:paraId="3C5E9038"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0" w:type="pct"/>
            <w:shd w:val="clear" w:color="auto" w:fill="CDEEFB"/>
            <w:noWrap/>
            <w:vAlign w:val="bottom"/>
          </w:tcPr>
          <w:p w14:paraId="12CF7622"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1" w:type="pct"/>
            <w:shd w:val="clear" w:color="auto" w:fill="auto"/>
            <w:noWrap/>
            <w:vAlign w:val="bottom"/>
          </w:tcPr>
          <w:p w14:paraId="3BF3BC43"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0" w:type="pct"/>
            <w:shd w:val="clear" w:color="auto" w:fill="CDEEFB"/>
            <w:noWrap/>
            <w:vAlign w:val="bottom"/>
          </w:tcPr>
          <w:p w14:paraId="108A1BE0" w14:textId="77777777" w:rsidR="00CB6FE9" w:rsidRPr="00CB6FE9" w:rsidRDefault="00CB6FE9" w:rsidP="00CB6FE9">
            <w:pPr>
              <w:spacing w:after="0" w:line="240" w:lineRule="auto"/>
              <w:jc w:val="right"/>
              <w:rPr>
                <w:rFonts w:eastAsia="Times New Roman" w:cs="Times New Roman"/>
                <w:color w:val="000000"/>
                <w:sz w:val="16"/>
                <w:lang w:eastAsia="fr-FR"/>
              </w:rPr>
            </w:pPr>
          </w:p>
        </w:tc>
      </w:tr>
      <w:tr w:rsidR="00CB6FE9" w:rsidRPr="00CB6FE9" w14:paraId="17741C55" w14:textId="77777777" w:rsidTr="007C5C71">
        <w:trPr>
          <w:trHeight w:val="300"/>
        </w:trPr>
        <w:tc>
          <w:tcPr>
            <w:tcW w:w="1206" w:type="pct"/>
            <w:shd w:val="clear" w:color="auto" w:fill="auto"/>
            <w:noWrap/>
            <w:vAlign w:val="bottom"/>
            <w:hideMark/>
          </w:tcPr>
          <w:p w14:paraId="73AE3E9E"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Saône-et-Loire-Bresse-Morvan</w:t>
            </w:r>
          </w:p>
        </w:tc>
        <w:tc>
          <w:tcPr>
            <w:tcW w:w="210" w:type="pct"/>
            <w:shd w:val="clear" w:color="auto" w:fill="auto"/>
            <w:noWrap/>
            <w:vAlign w:val="bottom"/>
          </w:tcPr>
          <w:p w14:paraId="7EA5358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18%</w:t>
            </w:r>
          </w:p>
        </w:tc>
        <w:tc>
          <w:tcPr>
            <w:tcW w:w="212" w:type="pct"/>
            <w:shd w:val="clear" w:color="auto" w:fill="CDEEFB"/>
            <w:noWrap/>
            <w:vAlign w:val="bottom"/>
          </w:tcPr>
          <w:p w14:paraId="2304295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5%</w:t>
            </w:r>
          </w:p>
        </w:tc>
        <w:tc>
          <w:tcPr>
            <w:tcW w:w="211" w:type="pct"/>
            <w:shd w:val="clear" w:color="auto" w:fill="auto"/>
            <w:noWrap/>
            <w:vAlign w:val="bottom"/>
          </w:tcPr>
          <w:p w14:paraId="71B263E3"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14%</w:t>
            </w:r>
          </w:p>
        </w:tc>
        <w:tc>
          <w:tcPr>
            <w:tcW w:w="211" w:type="pct"/>
            <w:shd w:val="clear" w:color="auto" w:fill="CDEEFB"/>
            <w:noWrap/>
            <w:vAlign w:val="bottom"/>
          </w:tcPr>
          <w:p w14:paraId="63AEFCA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3%</w:t>
            </w:r>
          </w:p>
        </w:tc>
        <w:tc>
          <w:tcPr>
            <w:tcW w:w="211" w:type="pct"/>
            <w:shd w:val="clear" w:color="auto" w:fill="auto"/>
            <w:noWrap/>
            <w:vAlign w:val="bottom"/>
          </w:tcPr>
          <w:p w14:paraId="4B1EFF1D"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23%</w:t>
            </w:r>
          </w:p>
        </w:tc>
        <w:tc>
          <w:tcPr>
            <w:tcW w:w="211" w:type="pct"/>
            <w:shd w:val="clear" w:color="auto" w:fill="CDEEFB"/>
            <w:noWrap/>
            <w:vAlign w:val="bottom"/>
          </w:tcPr>
          <w:p w14:paraId="7F2DC5B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14%</w:t>
            </w:r>
          </w:p>
        </w:tc>
        <w:tc>
          <w:tcPr>
            <w:tcW w:w="210" w:type="pct"/>
            <w:shd w:val="clear" w:color="auto" w:fill="auto"/>
            <w:noWrap/>
            <w:vAlign w:val="bottom"/>
          </w:tcPr>
          <w:p w14:paraId="1A06D09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16%</w:t>
            </w:r>
          </w:p>
        </w:tc>
        <w:tc>
          <w:tcPr>
            <w:tcW w:w="211" w:type="pct"/>
            <w:shd w:val="clear" w:color="auto" w:fill="CDEEFB"/>
            <w:noWrap/>
            <w:vAlign w:val="bottom"/>
          </w:tcPr>
          <w:p w14:paraId="127C822E"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w:t>
            </w:r>
          </w:p>
        </w:tc>
        <w:tc>
          <w:tcPr>
            <w:tcW w:w="211" w:type="pct"/>
            <w:shd w:val="clear" w:color="auto" w:fill="auto"/>
            <w:noWrap/>
            <w:vAlign w:val="bottom"/>
          </w:tcPr>
          <w:p w14:paraId="4D9ACBF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26%</w:t>
            </w:r>
          </w:p>
        </w:tc>
        <w:tc>
          <w:tcPr>
            <w:tcW w:w="211" w:type="pct"/>
            <w:shd w:val="clear" w:color="auto" w:fill="CDEEFB"/>
            <w:noWrap/>
            <w:vAlign w:val="bottom"/>
          </w:tcPr>
          <w:p w14:paraId="468FB7D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5%</w:t>
            </w:r>
          </w:p>
        </w:tc>
        <w:tc>
          <w:tcPr>
            <w:tcW w:w="211" w:type="pct"/>
            <w:shd w:val="clear" w:color="auto" w:fill="auto"/>
            <w:noWrap/>
            <w:vAlign w:val="bottom"/>
          </w:tcPr>
          <w:p w14:paraId="128CAFA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16%</w:t>
            </w:r>
          </w:p>
        </w:tc>
        <w:tc>
          <w:tcPr>
            <w:tcW w:w="211" w:type="pct"/>
            <w:shd w:val="clear" w:color="auto" w:fill="CDEEFB"/>
            <w:noWrap/>
            <w:vAlign w:val="bottom"/>
          </w:tcPr>
          <w:p w14:paraId="3A3AD5B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w:t>
            </w:r>
          </w:p>
        </w:tc>
        <w:tc>
          <w:tcPr>
            <w:tcW w:w="210" w:type="pct"/>
            <w:shd w:val="clear" w:color="auto" w:fill="auto"/>
            <w:noWrap/>
            <w:vAlign w:val="bottom"/>
          </w:tcPr>
          <w:p w14:paraId="7E25644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35%</w:t>
            </w:r>
          </w:p>
        </w:tc>
        <w:tc>
          <w:tcPr>
            <w:tcW w:w="211" w:type="pct"/>
            <w:shd w:val="clear" w:color="auto" w:fill="CDEEFB"/>
            <w:noWrap/>
            <w:vAlign w:val="bottom"/>
          </w:tcPr>
          <w:p w14:paraId="7B841A3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30%</w:t>
            </w:r>
          </w:p>
        </w:tc>
        <w:tc>
          <w:tcPr>
            <w:tcW w:w="211" w:type="pct"/>
            <w:shd w:val="clear" w:color="auto" w:fill="auto"/>
            <w:noWrap/>
            <w:vAlign w:val="bottom"/>
          </w:tcPr>
          <w:p w14:paraId="15EE4231"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0" w:type="pct"/>
            <w:shd w:val="clear" w:color="auto" w:fill="CDEEFB"/>
            <w:noWrap/>
            <w:vAlign w:val="bottom"/>
          </w:tcPr>
          <w:p w14:paraId="706E0AAB"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1" w:type="pct"/>
            <w:shd w:val="clear" w:color="auto" w:fill="auto"/>
            <w:noWrap/>
            <w:vAlign w:val="bottom"/>
          </w:tcPr>
          <w:p w14:paraId="489C3D27"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38%</w:t>
            </w:r>
          </w:p>
        </w:tc>
        <w:tc>
          <w:tcPr>
            <w:tcW w:w="210" w:type="pct"/>
            <w:shd w:val="clear" w:color="auto" w:fill="CDEEFB"/>
            <w:noWrap/>
            <w:vAlign w:val="bottom"/>
          </w:tcPr>
          <w:p w14:paraId="2CE2E4E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11%</w:t>
            </w:r>
          </w:p>
        </w:tc>
      </w:tr>
      <w:tr w:rsidR="00CB6FE9" w:rsidRPr="00CB6FE9" w14:paraId="17E36E8D" w14:textId="77777777" w:rsidTr="007C5C71">
        <w:trPr>
          <w:trHeight w:val="300"/>
        </w:trPr>
        <w:tc>
          <w:tcPr>
            <w:tcW w:w="1206" w:type="pct"/>
            <w:shd w:val="clear" w:color="auto" w:fill="auto"/>
            <w:noWrap/>
            <w:vAlign w:val="bottom"/>
          </w:tcPr>
          <w:p w14:paraId="5C6F9503"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Nièvre</w:t>
            </w:r>
          </w:p>
        </w:tc>
        <w:tc>
          <w:tcPr>
            <w:tcW w:w="210" w:type="pct"/>
            <w:shd w:val="clear" w:color="auto" w:fill="auto"/>
            <w:noWrap/>
            <w:vAlign w:val="bottom"/>
          </w:tcPr>
          <w:p w14:paraId="3FB46D6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8%</w:t>
            </w:r>
          </w:p>
        </w:tc>
        <w:tc>
          <w:tcPr>
            <w:tcW w:w="212" w:type="pct"/>
            <w:shd w:val="clear" w:color="auto" w:fill="CDEEFB"/>
            <w:noWrap/>
            <w:vAlign w:val="bottom"/>
          </w:tcPr>
          <w:p w14:paraId="07D5F60B"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8%</w:t>
            </w:r>
          </w:p>
        </w:tc>
        <w:tc>
          <w:tcPr>
            <w:tcW w:w="211" w:type="pct"/>
            <w:shd w:val="clear" w:color="auto" w:fill="auto"/>
            <w:noWrap/>
            <w:vAlign w:val="bottom"/>
          </w:tcPr>
          <w:p w14:paraId="364CAD82"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5%</w:t>
            </w:r>
          </w:p>
        </w:tc>
        <w:tc>
          <w:tcPr>
            <w:tcW w:w="211" w:type="pct"/>
            <w:shd w:val="clear" w:color="auto" w:fill="CDEEFB"/>
            <w:noWrap/>
            <w:vAlign w:val="bottom"/>
          </w:tcPr>
          <w:p w14:paraId="36A91FD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8%</w:t>
            </w:r>
          </w:p>
        </w:tc>
        <w:tc>
          <w:tcPr>
            <w:tcW w:w="211" w:type="pct"/>
            <w:shd w:val="clear" w:color="auto" w:fill="auto"/>
            <w:noWrap/>
            <w:vAlign w:val="bottom"/>
          </w:tcPr>
          <w:p w14:paraId="1136EC6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7%</w:t>
            </w:r>
          </w:p>
        </w:tc>
        <w:tc>
          <w:tcPr>
            <w:tcW w:w="211" w:type="pct"/>
            <w:shd w:val="clear" w:color="auto" w:fill="CDEEFB"/>
            <w:noWrap/>
            <w:vAlign w:val="bottom"/>
          </w:tcPr>
          <w:p w14:paraId="0318AE0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32%</w:t>
            </w:r>
          </w:p>
        </w:tc>
        <w:tc>
          <w:tcPr>
            <w:tcW w:w="210" w:type="pct"/>
            <w:shd w:val="clear" w:color="auto" w:fill="auto"/>
            <w:noWrap/>
            <w:vAlign w:val="bottom"/>
          </w:tcPr>
          <w:p w14:paraId="64D7E36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7%</w:t>
            </w:r>
          </w:p>
        </w:tc>
        <w:tc>
          <w:tcPr>
            <w:tcW w:w="211" w:type="pct"/>
            <w:shd w:val="clear" w:color="auto" w:fill="CDEEFB"/>
            <w:noWrap/>
            <w:vAlign w:val="bottom"/>
          </w:tcPr>
          <w:p w14:paraId="493BE97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44%</w:t>
            </w:r>
          </w:p>
        </w:tc>
        <w:tc>
          <w:tcPr>
            <w:tcW w:w="211" w:type="pct"/>
            <w:shd w:val="clear" w:color="auto" w:fill="auto"/>
            <w:noWrap/>
            <w:vAlign w:val="bottom"/>
          </w:tcPr>
          <w:p w14:paraId="1A78858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0%</w:t>
            </w:r>
          </w:p>
        </w:tc>
        <w:tc>
          <w:tcPr>
            <w:tcW w:w="211" w:type="pct"/>
            <w:shd w:val="clear" w:color="auto" w:fill="CDEEFB"/>
            <w:noWrap/>
            <w:vAlign w:val="bottom"/>
          </w:tcPr>
          <w:p w14:paraId="1CA732D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14%</w:t>
            </w:r>
          </w:p>
        </w:tc>
        <w:tc>
          <w:tcPr>
            <w:tcW w:w="211" w:type="pct"/>
            <w:shd w:val="clear" w:color="auto" w:fill="auto"/>
            <w:noWrap/>
            <w:vAlign w:val="bottom"/>
          </w:tcPr>
          <w:p w14:paraId="5556D8D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0%</w:t>
            </w:r>
          </w:p>
        </w:tc>
        <w:tc>
          <w:tcPr>
            <w:tcW w:w="211" w:type="pct"/>
            <w:shd w:val="clear" w:color="auto" w:fill="CDEEFB"/>
            <w:noWrap/>
            <w:vAlign w:val="bottom"/>
          </w:tcPr>
          <w:p w14:paraId="7FC9B5C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15%</w:t>
            </w:r>
          </w:p>
        </w:tc>
        <w:tc>
          <w:tcPr>
            <w:tcW w:w="210" w:type="pct"/>
            <w:shd w:val="clear" w:color="auto" w:fill="auto"/>
            <w:noWrap/>
            <w:vAlign w:val="bottom"/>
          </w:tcPr>
          <w:p w14:paraId="784F6EED"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1" w:type="pct"/>
            <w:shd w:val="clear" w:color="auto" w:fill="CDEEFB"/>
            <w:noWrap/>
            <w:vAlign w:val="bottom"/>
          </w:tcPr>
          <w:p w14:paraId="1A5F7FFF"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1" w:type="pct"/>
            <w:shd w:val="clear" w:color="auto" w:fill="auto"/>
            <w:noWrap/>
            <w:vAlign w:val="bottom"/>
          </w:tcPr>
          <w:p w14:paraId="5CBE23E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23%</w:t>
            </w:r>
          </w:p>
        </w:tc>
        <w:tc>
          <w:tcPr>
            <w:tcW w:w="210" w:type="pct"/>
            <w:shd w:val="clear" w:color="auto" w:fill="CDEEFB"/>
            <w:noWrap/>
            <w:vAlign w:val="bottom"/>
          </w:tcPr>
          <w:p w14:paraId="0573BBE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20%</w:t>
            </w:r>
          </w:p>
        </w:tc>
        <w:tc>
          <w:tcPr>
            <w:tcW w:w="211" w:type="pct"/>
            <w:shd w:val="clear" w:color="auto" w:fill="auto"/>
            <w:noWrap/>
            <w:vAlign w:val="bottom"/>
          </w:tcPr>
          <w:p w14:paraId="43FC0068"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0" w:type="pct"/>
            <w:shd w:val="clear" w:color="auto" w:fill="CDEEFB"/>
            <w:noWrap/>
            <w:vAlign w:val="bottom"/>
          </w:tcPr>
          <w:p w14:paraId="35A862CF" w14:textId="77777777" w:rsidR="00CB6FE9" w:rsidRPr="00CB6FE9" w:rsidRDefault="00CB6FE9" w:rsidP="00CB6FE9">
            <w:pPr>
              <w:spacing w:after="0" w:line="240" w:lineRule="auto"/>
              <w:jc w:val="right"/>
              <w:rPr>
                <w:rFonts w:eastAsia="Times New Roman" w:cs="Times New Roman"/>
                <w:color w:val="000000"/>
                <w:sz w:val="16"/>
                <w:lang w:eastAsia="fr-FR"/>
              </w:rPr>
            </w:pPr>
          </w:p>
        </w:tc>
      </w:tr>
      <w:tr w:rsidR="00CB6FE9" w:rsidRPr="00CB6FE9" w14:paraId="1A5C26CB" w14:textId="77777777" w:rsidTr="007C5C71">
        <w:trPr>
          <w:trHeight w:val="300"/>
        </w:trPr>
        <w:tc>
          <w:tcPr>
            <w:tcW w:w="1206" w:type="pct"/>
            <w:shd w:val="clear" w:color="auto" w:fill="auto"/>
            <w:noWrap/>
            <w:vAlign w:val="bottom"/>
            <w:hideMark/>
          </w:tcPr>
          <w:p w14:paraId="0B14D86A"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Yonne</w:t>
            </w:r>
          </w:p>
        </w:tc>
        <w:tc>
          <w:tcPr>
            <w:tcW w:w="210" w:type="pct"/>
            <w:shd w:val="clear" w:color="auto" w:fill="auto"/>
            <w:noWrap/>
            <w:vAlign w:val="bottom"/>
          </w:tcPr>
          <w:p w14:paraId="39BF0F0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3%</w:t>
            </w:r>
          </w:p>
        </w:tc>
        <w:tc>
          <w:tcPr>
            <w:tcW w:w="212" w:type="pct"/>
            <w:shd w:val="clear" w:color="auto" w:fill="CDEEFB"/>
            <w:noWrap/>
            <w:vAlign w:val="bottom"/>
          </w:tcPr>
          <w:p w14:paraId="71B08C6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8%</w:t>
            </w:r>
          </w:p>
        </w:tc>
        <w:tc>
          <w:tcPr>
            <w:tcW w:w="211" w:type="pct"/>
            <w:shd w:val="clear" w:color="auto" w:fill="auto"/>
            <w:noWrap/>
            <w:vAlign w:val="bottom"/>
          </w:tcPr>
          <w:p w14:paraId="1D075E3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1%</w:t>
            </w:r>
          </w:p>
        </w:tc>
        <w:tc>
          <w:tcPr>
            <w:tcW w:w="211" w:type="pct"/>
            <w:shd w:val="clear" w:color="auto" w:fill="CDEEFB"/>
            <w:noWrap/>
            <w:vAlign w:val="bottom"/>
          </w:tcPr>
          <w:p w14:paraId="3EB5C47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3%</w:t>
            </w:r>
          </w:p>
        </w:tc>
        <w:tc>
          <w:tcPr>
            <w:tcW w:w="211" w:type="pct"/>
            <w:shd w:val="clear" w:color="auto" w:fill="auto"/>
            <w:noWrap/>
            <w:vAlign w:val="bottom"/>
          </w:tcPr>
          <w:p w14:paraId="5E3DC47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w:t>
            </w:r>
          </w:p>
        </w:tc>
        <w:tc>
          <w:tcPr>
            <w:tcW w:w="211" w:type="pct"/>
            <w:shd w:val="clear" w:color="auto" w:fill="CDEEFB"/>
            <w:noWrap/>
            <w:vAlign w:val="bottom"/>
          </w:tcPr>
          <w:p w14:paraId="02A709E3"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6%</w:t>
            </w:r>
          </w:p>
        </w:tc>
        <w:tc>
          <w:tcPr>
            <w:tcW w:w="210" w:type="pct"/>
            <w:shd w:val="clear" w:color="auto" w:fill="auto"/>
            <w:noWrap/>
            <w:vAlign w:val="bottom"/>
          </w:tcPr>
          <w:p w14:paraId="5D32F83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4%</w:t>
            </w:r>
          </w:p>
        </w:tc>
        <w:tc>
          <w:tcPr>
            <w:tcW w:w="211" w:type="pct"/>
            <w:shd w:val="clear" w:color="auto" w:fill="CDEEFB"/>
            <w:noWrap/>
            <w:vAlign w:val="bottom"/>
          </w:tcPr>
          <w:p w14:paraId="0769636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5%</w:t>
            </w:r>
          </w:p>
        </w:tc>
        <w:tc>
          <w:tcPr>
            <w:tcW w:w="211" w:type="pct"/>
            <w:shd w:val="clear" w:color="auto" w:fill="auto"/>
            <w:noWrap/>
            <w:vAlign w:val="bottom"/>
          </w:tcPr>
          <w:p w14:paraId="71161AF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3%</w:t>
            </w:r>
          </w:p>
        </w:tc>
        <w:tc>
          <w:tcPr>
            <w:tcW w:w="211" w:type="pct"/>
            <w:shd w:val="clear" w:color="auto" w:fill="CDEEFB"/>
            <w:noWrap/>
            <w:vAlign w:val="bottom"/>
          </w:tcPr>
          <w:p w14:paraId="78162FD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4%</w:t>
            </w:r>
          </w:p>
        </w:tc>
        <w:tc>
          <w:tcPr>
            <w:tcW w:w="211" w:type="pct"/>
            <w:shd w:val="clear" w:color="auto" w:fill="auto"/>
            <w:noWrap/>
            <w:vAlign w:val="bottom"/>
          </w:tcPr>
          <w:p w14:paraId="0635C2A4"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1" w:type="pct"/>
            <w:shd w:val="clear" w:color="auto" w:fill="CDEEFB"/>
            <w:noWrap/>
            <w:vAlign w:val="bottom"/>
          </w:tcPr>
          <w:p w14:paraId="5778D356"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0" w:type="pct"/>
            <w:shd w:val="clear" w:color="auto" w:fill="auto"/>
            <w:noWrap/>
            <w:vAlign w:val="bottom"/>
          </w:tcPr>
          <w:p w14:paraId="51506834"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1" w:type="pct"/>
            <w:shd w:val="clear" w:color="auto" w:fill="CDEEFB"/>
            <w:noWrap/>
            <w:vAlign w:val="bottom"/>
          </w:tcPr>
          <w:p w14:paraId="14BA6431"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1" w:type="pct"/>
            <w:shd w:val="clear" w:color="auto" w:fill="auto"/>
            <w:noWrap/>
            <w:vAlign w:val="bottom"/>
          </w:tcPr>
          <w:p w14:paraId="4DA2625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20%</w:t>
            </w:r>
          </w:p>
        </w:tc>
        <w:tc>
          <w:tcPr>
            <w:tcW w:w="210" w:type="pct"/>
            <w:shd w:val="clear" w:color="auto" w:fill="CDEEFB"/>
            <w:noWrap/>
            <w:vAlign w:val="bottom"/>
          </w:tcPr>
          <w:p w14:paraId="69A3D32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Times New Roman"/>
                <w:sz w:val="16"/>
              </w:rPr>
              <w:t>53%</w:t>
            </w:r>
          </w:p>
        </w:tc>
        <w:tc>
          <w:tcPr>
            <w:tcW w:w="211" w:type="pct"/>
            <w:shd w:val="clear" w:color="auto" w:fill="auto"/>
            <w:noWrap/>
            <w:vAlign w:val="bottom"/>
          </w:tcPr>
          <w:p w14:paraId="4CE8BC23" w14:textId="77777777" w:rsidR="00CB6FE9" w:rsidRPr="00CB6FE9" w:rsidRDefault="00CB6FE9" w:rsidP="00CB6FE9">
            <w:pPr>
              <w:spacing w:after="0" w:line="240" w:lineRule="auto"/>
              <w:jc w:val="right"/>
              <w:rPr>
                <w:rFonts w:eastAsia="Times New Roman" w:cs="Times New Roman"/>
                <w:color w:val="000000"/>
                <w:sz w:val="16"/>
                <w:lang w:eastAsia="fr-FR"/>
              </w:rPr>
            </w:pPr>
          </w:p>
        </w:tc>
        <w:tc>
          <w:tcPr>
            <w:tcW w:w="210" w:type="pct"/>
            <w:shd w:val="clear" w:color="auto" w:fill="CDEEFB"/>
            <w:noWrap/>
            <w:vAlign w:val="bottom"/>
          </w:tcPr>
          <w:p w14:paraId="1786684E" w14:textId="77777777" w:rsidR="00CB6FE9" w:rsidRPr="00CB6FE9" w:rsidRDefault="00CB6FE9" w:rsidP="00CB6FE9">
            <w:pPr>
              <w:spacing w:after="0" w:line="240" w:lineRule="auto"/>
              <w:jc w:val="right"/>
              <w:rPr>
                <w:rFonts w:eastAsia="Times New Roman" w:cs="Times New Roman"/>
                <w:color w:val="000000"/>
                <w:sz w:val="16"/>
                <w:lang w:eastAsia="fr-FR"/>
              </w:rPr>
            </w:pPr>
          </w:p>
        </w:tc>
      </w:tr>
      <w:tr w:rsidR="00CB6FE9" w:rsidRPr="00CB6FE9" w14:paraId="37033D15" w14:textId="77777777" w:rsidTr="007C5C71">
        <w:trPr>
          <w:trHeight w:val="300"/>
        </w:trPr>
        <w:tc>
          <w:tcPr>
            <w:tcW w:w="1206" w:type="pct"/>
            <w:vMerge w:val="restart"/>
            <w:shd w:val="clear" w:color="auto" w:fill="92D9F6"/>
            <w:noWrap/>
            <w:vAlign w:val="center"/>
          </w:tcPr>
          <w:p w14:paraId="5C4904E6"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Région BFC</w:t>
            </w:r>
          </w:p>
        </w:tc>
        <w:tc>
          <w:tcPr>
            <w:tcW w:w="423" w:type="pct"/>
            <w:gridSpan w:val="2"/>
            <w:shd w:val="clear" w:color="auto" w:fill="auto"/>
            <w:noWrap/>
            <w:vAlign w:val="bottom"/>
          </w:tcPr>
          <w:p w14:paraId="784DCC82" w14:textId="77777777" w:rsidR="00CB6FE9" w:rsidRPr="00CB6FE9" w:rsidRDefault="00CB6FE9" w:rsidP="003018F3">
            <w:pPr>
              <w:spacing w:after="0" w:line="240" w:lineRule="auto"/>
              <w:jc w:val="center"/>
              <w:rPr>
                <w:rFonts w:eastAsia="Calibri" w:cs="Calibri"/>
                <w:b/>
                <w:color w:val="000000"/>
                <w:sz w:val="18"/>
              </w:rPr>
            </w:pPr>
            <w:r w:rsidRPr="00CB6FE9">
              <w:rPr>
                <w:rFonts w:eastAsia="Times New Roman" w:cs="Times New Roman"/>
                <w:b/>
                <w:color w:val="000000"/>
                <w:sz w:val="16"/>
                <w:lang w:eastAsia="fr-FR"/>
              </w:rPr>
              <w:t>Polyvalent</w:t>
            </w:r>
          </w:p>
        </w:tc>
        <w:tc>
          <w:tcPr>
            <w:tcW w:w="423" w:type="pct"/>
            <w:gridSpan w:val="2"/>
            <w:shd w:val="clear" w:color="auto" w:fill="auto"/>
            <w:vAlign w:val="bottom"/>
          </w:tcPr>
          <w:p w14:paraId="5BAB9913" w14:textId="77777777" w:rsidR="00CB6FE9" w:rsidRPr="00CB6FE9" w:rsidRDefault="00CB6FE9" w:rsidP="003018F3">
            <w:pPr>
              <w:spacing w:after="0" w:line="240" w:lineRule="auto"/>
              <w:jc w:val="center"/>
              <w:rPr>
                <w:rFonts w:eastAsia="Calibri" w:cs="Calibri"/>
                <w:b/>
                <w:color w:val="000000"/>
                <w:sz w:val="18"/>
              </w:rPr>
            </w:pPr>
            <w:r w:rsidRPr="00CB6FE9">
              <w:rPr>
                <w:rFonts w:eastAsia="Times New Roman" w:cs="Times New Roman"/>
                <w:b/>
                <w:color w:val="000000"/>
                <w:sz w:val="16"/>
                <w:lang w:eastAsia="fr-FR"/>
              </w:rPr>
              <w:t>Gériatrie</w:t>
            </w:r>
          </w:p>
        </w:tc>
        <w:tc>
          <w:tcPr>
            <w:tcW w:w="422" w:type="pct"/>
            <w:gridSpan w:val="2"/>
            <w:shd w:val="clear" w:color="auto" w:fill="auto"/>
            <w:vAlign w:val="bottom"/>
          </w:tcPr>
          <w:p w14:paraId="611C65DC" w14:textId="77777777" w:rsidR="00CB6FE9" w:rsidRPr="00CB6FE9" w:rsidRDefault="00CB6FE9" w:rsidP="003018F3">
            <w:pPr>
              <w:spacing w:after="0" w:line="240" w:lineRule="auto"/>
              <w:jc w:val="center"/>
              <w:rPr>
                <w:rFonts w:eastAsia="Calibri" w:cs="Calibri"/>
                <w:b/>
                <w:color w:val="000000"/>
                <w:sz w:val="18"/>
              </w:rPr>
            </w:pPr>
            <w:proofErr w:type="spellStart"/>
            <w:r w:rsidRPr="00CB6FE9">
              <w:rPr>
                <w:rFonts w:eastAsia="Times New Roman" w:cs="Times New Roman"/>
                <w:b/>
                <w:color w:val="000000"/>
                <w:sz w:val="16"/>
                <w:lang w:eastAsia="fr-FR"/>
              </w:rPr>
              <w:t>Locomot</w:t>
            </w:r>
            <w:proofErr w:type="spellEnd"/>
            <w:r w:rsidRPr="00CB6FE9">
              <w:rPr>
                <w:rFonts w:eastAsia="Times New Roman" w:cs="Times New Roman"/>
                <w:b/>
                <w:color w:val="000000"/>
                <w:sz w:val="16"/>
                <w:lang w:eastAsia="fr-FR"/>
              </w:rPr>
              <w:t>.</w:t>
            </w:r>
          </w:p>
        </w:tc>
        <w:tc>
          <w:tcPr>
            <w:tcW w:w="421" w:type="pct"/>
            <w:gridSpan w:val="2"/>
            <w:shd w:val="clear" w:color="auto" w:fill="auto"/>
            <w:vAlign w:val="bottom"/>
          </w:tcPr>
          <w:p w14:paraId="197CA1B5" w14:textId="77777777" w:rsidR="00CB6FE9" w:rsidRPr="00CB6FE9" w:rsidRDefault="00CB6FE9" w:rsidP="003018F3">
            <w:pPr>
              <w:spacing w:after="0" w:line="240" w:lineRule="auto"/>
              <w:jc w:val="center"/>
              <w:rPr>
                <w:rFonts w:eastAsia="Calibri" w:cs="Calibri"/>
                <w:b/>
                <w:color w:val="000000"/>
                <w:sz w:val="18"/>
              </w:rPr>
            </w:pPr>
            <w:r w:rsidRPr="00CB6FE9">
              <w:rPr>
                <w:rFonts w:eastAsia="Times New Roman" w:cs="Times New Roman"/>
                <w:b/>
                <w:color w:val="000000"/>
                <w:sz w:val="16"/>
                <w:lang w:eastAsia="fr-FR"/>
              </w:rPr>
              <w:t>Neurologie</w:t>
            </w:r>
          </w:p>
        </w:tc>
        <w:tc>
          <w:tcPr>
            <w:tcW w:w="422" w:type="pct"/>
            <w:gridSpan w:val="2"/>
            <w:shd w:val="clear" w:color="auto" w:fill="auto"/>
            <w:vAlign w:val="bottom"/>
          </w:tcPr>
          <w:p w14:paraId="5D546F19" w14:textId="77777777" w:rsidR="00CB6FE9" w:rsidRPr="00CB6FE9" w:rsidRDefault="00CB6FE9" w:rsidP="003018F3">
            <w:pPr>
              <w:spacing w:after="0" w:line="240" w:lineRule="auto"/>
              <w:jc w:val="center"/>
              <w:rPr>
                <w:rFonts w:eastAsia="Calibri" w:cs="Calibri"/>
                <w:b/>
                <w:color w:val="000000"/>
                <w:sz w:val="18"/>
              </w:rPr>
            </w:pPr>
            <w:r w:rsidRPr="00CB6FE9">
              <w:rPr>
                <w:rFonts w:eastAsia="Times New Roman" w:cs="Times New Roman"/>
                <w:b/>
                <w:color w:val="000000"/>
                <w:sz w:val="16"/>
                <w:lang w:eastAsia="fr-FR"/>
              </w:rPr>
              <w:t>Cardiologie</w:t>
            </w:r>
          </w:p>
        </w:tc>
        <w:tc>
          <w:tcPr>
            <w:tcW w:w="422" w:type="pct"/>
            <w:gridSpan w:val="2"/>
            <w:shd w:val="clear" w:color="auto" w:fill="auto"/>
            <w:vAlign w:val="bottom"/>
          </w:tcPr>
          <w:p w14:paraId="0B3703D4" w14:textId="77777777" w:rsidR="00CB6FE9" w:rsidRPr="00CB6FE9" w:rsidRDefault="00CB6FE9" w:rsidP="003018F3">
            <w:pPr>
              <w:spacing w:after="0" w:line="240" w:lineRule="auto"/>
              <w:jc w:val="center"/>
              <w:rPr>
                <w:rFonts w:eastAsia="Calibri" w:cs="Calibri"/>
                <w:b/>
                <w:color w:val="000000"/>
                <w:sz w:val="18"/>
              </w:rPr>
            </w:pPr>
            <w:r w:rsidRPr="00CB6FE9">
              <w:rPr>
                <w:rFonts w:eastAsia="Times New Roman" w:cs="Times New Roman"/>
                <w:b/>
                <w:color w:val="000000"/>
                <w:sz w:val="16"/>
                <w:lang w:eastAsia="fr-FR"/>
              </w:rPr>
              <w:t>Pneumo.</w:t>
            </w:r>
          </w:p>
        </w:tc>
        <w:tc>
          <w:tcPr>
            <w:tcW w:w="421" w:type="pct"/>
            <w:gridSpan w:val="2"/>
            <w:shd w:val="clear" w:color="auto" w:fill="auto"/>
            <w:vAlign w:val="bottom"/>
          </w:tcPr>
          <w:p w14:paraId="589A8526" w14:textId="77777777" w:rsidR="00CB6FE9" w:rsidRPr="00CB6FE9" w:rsidRDefault="00CB6FE9" w:rsidP="003018F3">
            <w:pPr>
              <w:spacing w:after="0" w:line="240" w:lineRule="auto"/>
              <w:jc w:val="center"/>
              <w:rPr>
                <w:rFonts w:eastAsia="Calibri" w:cs="Calibri"/>
                <w:b/>
                <w:color w:val="000000"/>
                <w:sz w:val="18"/>
              </w:rPr>
            </w:pPr>
            <w:r w:rsidRPr="00CB6FE9">
              <w:rPr>
                <w:rFonts w:eastAsia="Times New Roman" w:cs="Times New Roman"/>
                <w:b/>
                <w:color w:val="000000"/>
                <w:sz w:val="16"/>
                <w:lang w:eastAsia="fr-FR"/>
              </w:rPr>
              <w:t>Nutrition</w:t>
            </w:r>
          </w:p>
        </w:tc>
        <w:tc>
          <w:tcPr>
            <w:tcW w:w="421" w:type="pct"/>
            <w:gridSpan w:val="2"/>
            <w:shd w:val="clear" w:color="auto" w:fill="auto"/>
            <w:vAlign w:val="bottom"/>
          </w:tcPr>
          <w:p w14:paraId="3AF2F84B" w14:textId="77777777" w:rsidR="00CB6FE9" w:rsidRPr="00CB6FE9" w:rsidRDefault="00CB6FE9" w:rsidP="003018F3">
            <w:pPr>
              <w:spacing w:after="0" w:line="240" w:lineRule="auto"/>
              <w:jc w:val="center"/>
              <w:rPr>
                <w:rFonts w:eastAsia="Calibri" w:cs="Calibri"/>
                <w:b/>
                <w:color w:val="000000"/>
                <w:sz w:val="18"/>
              </w:rPr>
            </w:pPr>
            <w:proofErr w:type="spellStart"/>
            <w:r w:rsidRPr="00CB6FE9">
              <w:rPr>
                <w:rFonts w:eastAsia="Times New Roman" w:cs="Times New Roman"/>
                <w:b/>
                <w:color w:val="000000"/>
                <w:sz w:val="16"/>
                <w:lang w:eastAsia="fr-FR"/>
              </w:rPr>
              <w:t>Addicto</w:t>
            </w:r>
            <w:proofErr w:type="spellEnd"/>
            <w:r w:rsidRPr="00CB6FE9">
              <w:rPr>
                <w:rFonts w:eastAsia="Times New Roman" w:cs="Times New Roman"/>
                <w:b/>
                <w:color w:val="000000"/>
                <w:sz w:val="16"/>
                <w:lang w:eastAsia="fr-FR"/>
              </w:rPr>
              <w:t>.</w:t>
            </w:r>
          </w:p>
        </w:tc>
        <w:tc>
          <w:tcPr>
            <w:tcW w:w="421" w:type="pct"/>
            <w:gridSpan w:val="2"/>
            <w:shd w:val="clear" w:color="auto" w:fill="auto"/>
            <w:vAlign w:val="bottom"/>
          </w:tcPr>
          <w:p w14:paraId="162C27E5" w14:textId="77777777" w:rsidR="00CB6FE9" w:rsidRPr="00CB6FE9" w:rsidRDefault="00CB6FE9" w:rsidP="003018F3">
            <w:pPr>
              <w:spacing w:after="0" w:line="240" w:lineRule="auto"/>
              <w:jc w:val="center"/>
              <w:rPr>
                <w:rFonts w:eastAsia="Calibri" w:cs="Calibri"/>
                <w:b/>
                <w:color w:val="000000"/>
                <w:sz w:val="18"/>
              </w:rPr>
            </w:pPr>
            <w:r w:rsidRPr="00CB6FE9">
              <w:rPr>
                <w:rFonts w:eastAsia="Times New Roman" w:cs="Times New Roman"/>
                <w:b/>
                <w:color w:val="000000"/>
                <w:sz w:val="16"/>
                <w:lang w:eastAsia="fr-FR"/>
              </w:rPr>
              <w:t>Pédiatrie</w:t>
            </w:r>
          </w:p>
        </w:tc>
      </w:tr>
      <w:tr w:rsidR="00CB6FE9" w:rsidRPr="00CB6FE9" w14:paraId="761AE03F" w14:textId="77777777" w:rsidTr="007C5C71">
        <w:trPr>
          <w:trHeight w:val="300"/>
        </w:trPr>
        <w:tc>
          <w:tcPr>
            <w:tcW w:w="1206" w:type="pct"/>
            <w:vMerge/>
            <w:shd w:val="clear" w:color="auto" w:fill="92D9F6"/>
            <w:noWrap/>
            <w:vAlign w:val="bottom"/>
            <w:hideMark/>
          </w:tcPr>
          <w:p w14:paraId="124B0DA6" w14:textId="77777777" w:rsidR="00CB6FE9" w:rsidRPr="00CB6FE9" w:rsidRDefault="00CB6FE9" w:rsidP="00CB6FE9">
            <w:pPr>
              <w:spacing w:after="0" w:line="240" w:lineRule="auto"/>
              <w:jc w:val="left"/>
              <w:rPr>
                <w:rFonts w:eastAsia="Times New Roman" w:cs="Times New Roman"/>
                <w:b/>
                <w:color w:val="000000"/>
                <w:sz w:val="16"/>
                <w:lang w:eastAsia="fr-FR"/>
              </w:rPr>
            </w:pPr>
          </w:p>
        </w:tc>
        <w:tc>
          <w:tcPr>
            <w:tcW w:w="210" w:type="pct"/>
            <w:shd w:val="clear" w:color="auto" w:fill="auto"/>
            <w:noWrap/>
            <w:vAlign w:val="bottom"/>
          </w:tcPr>
          <w:p w14:paraId="64574390"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11%</w:t>
            </w:r>
          </w:p>
        </w:tc>
        <w:tc>
          <w:tcPr>
            <w:tcW w:w="212" w:type="pct"/>
            <w:shd w:val="clear" w:color="auto" w:fill="CDEEFB"/>
            <w:noWrap/>
            <w:vAlign w:val="bottom"/>
          </w:tcPr>
          <w:p w14:paraId="02C7D63D"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7%</w:t>
            </w:r>
          </w:p>
        </w:tc>
        <w:tc>
          <w:tcPr>
            <w:tcW w:w="211" w:type="pct"/>
            <w:shd w:val="clear" w:color="auto" w:fill="auto"/>
            <w:noWrap/>
            <w:vAlign w:val="bottom"/>
          </w:tcPr>
          <w:p w14:paraId="47729D5A"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7%</w:t>
            </w:r>
          </w:p>
        </w:tc>
        <w:tc>
          <w:tcPr>
            <w:tcW w:w="211" w:type="pct"/>
            <w:shd w:val="clear" w:color="auto" w:fill="CDEEFB"/>
            <w:noWrap/>
            <w:vAlign w:val="bottom"/>
          </w:tcPr>
          <w:p w14:paraId="130B7292"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3%</w:t>
            </w:r>
          </w:p>
        </w:tc>
        <w:tc>
          <w:tcPr>
            <w:tcW w:w="211" w:type="pct"/>
            <w:shd w:val="clear" w:color="auto" w:fill="auto"/>
            <w:noWrap/>
            <w:vAlign w:val="bottom"/>
          </w:tcPr>
          <w:p w14:paraId="39371299"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15%</w:t>
            </w:r>
          </w:p>
        </w:tc>
        <w:tc>
          <w:tcPr>
            <w:tcW w:w="211" w:type="pct"/>
            <w:shd w:val="clear" w:color="auto" w:fill="CDEEFB"/>
            <w:noWrap/>
            <w:vAlign w:val="bottom"/>
          </w:tcPr>
          <w:p w14:paraId="10D13CF8"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9%</w:t>
            </w:r>
          </w:p>
        </w:tc>
        <w:tc>
          <w:tcPr>
            <w:tcW w:w="210" w:type="pct"/>
            <w:shd w:val="clear" w:color="auto" w:fill="auto"/>
            <w:noWrap/>
            <w:vAlign w:val="bottom"/>
          </w:tcPr>
          <w:p w14:paraId="461CB136"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16%</w:t>
            </w:r>
          </w:p>
        </w:tc>
        <w:tc>
          <w:tcPr>
            <w:tcW w:w="211" w:type="pct"/>
            <w:shd w:val="clear" w:color="auto" w:fill="CDEEFB"/>
            <w:noWrap/>
            <w:vAlign w:val="bottom"/>
          </w:tcPr>
          <w:p w14:paraId="55C74A85"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10%</w:t>
            </w:r>
          </w:p>
        </w:tc>
        <w:tc>
          <w:tcPr>
            <w:tcW w:w="211" w:type="pct"/>
            <w:shd w:val="clear" w:color="auto" w:fill="auto"/>
            <w:noWrap/>
            <w:vAlign w:val="bottom"/>
          </w:tcPr>
          <w:p w14:paraId="5982AB5A"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20%</w:t>
            </w:r>
          </w:p>
        </w:tc>
        <w:tc>
          <w:tcPr>
            <w:tcW w:w="211" w:type="pct"/>
            <w:shd w:val="clear" w:color="auto" w:fill="CDEEFB"/>
            <w:noWrap/>
            <w:vAlign w:val="bottom"/>
          </w:tcPr>
          <w:p w14:paraId="04F49023"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1%</w:t>
            </w:r>
          </w:p>
        </w:tc>
        <w:tc>
          <w:tcPr>
            <w:tcW w:w="211" w:type="pct"/>
            <w:shd w:val="clear" w:color="auto" w:fill="auto"/>
            <w:noWrap/>
            <w:vAlign w:val="bottom"/>
          </w:tcPr>
          <w:p w14:paraId="354A4C88"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31%</w:t>
            </w:r>
          </w:p>
        </w:tc>
        <w:tc>
          <w:tcPr>
            <w:tcW w:w="211" w:type="pct"/>
            <w:shd w:val="clear" w:color="auto" w:fill="CDEEFB"/>
            <w:noWrap/>
            <w:vAlign w:val="bottom"/>
          </w:tcPr>
          <w:p w14:paraId="7E66D19F"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4%</w:t>
            </w:r>
          </w:p>
        </w:tc>
        <w:tc>
          <w:tcPr>
            <w:tcW w:w="210" w:type="pct"/>
            <w:shd w:val="clear" w:color="auto" w:fill="auto"/>
            <w:noWrap/>
            <w:vAlign w:val="bottom"/>
          </w:tcPr>
          <w:p w14:paraId="4984C742"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31%</w:t>
            </w:r>
          </w:p>
        </w:tc>
        <w:tc>
          <w:tcPr>
            <w:tcW w:w="211" w:type="pct"/>
            <w:shd w:val="clear" w:color="auto" w:fill="CDEEFB"/>
            <w:noWrap/>
            <w:vAlign w:val="bottom"/>
          </w:tcPr>
          <w:p w14:paraId="05DD0A9E"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22%</w:t>
            </w:r>
          </w:p>
        </w:tc>
        <w:tc>
          <w:tcPr>
            <w:tcW w:w="211" w:type="pct"/>
            <w:shd w:val="clear" w:color="auto" w:fill="auto"/>
            <w:noWrap/>
            <w:vAlign w:val="bottom"/>
          </w:tcPr>
          <w:p w14:paraId="0BED087F"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33%</w:t>
            </w:r>
          </w:p>
        </w:tc>
        <w:tc>
          <w:tcPr>
            <w:tcW w:w="210" w:type="pct"/>
            <w:shd w:val="clear" w:color="auto" w:fill="CDEEFB"/>
            <w:noWrap/>
            <w:vAlign w:val="bottom"/>
          </w:tcPr>
          <w:p w14:paraId="1F6BB35A"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36%</w:t>
            </w:r>
          </w:p>
        </w:tc>
        <w:tc>
          <w:tcPr>
            <w:tcW w:w="211" w:type="pct"/>
            <w:shd w:val="clear" w:color="auto" w:fill="auto"/>
            <w:noWrap/>
            <w:vAlign w:val="bottom"/>
          </w:tcPr>
          <w:p w14:paraId="01CC348D"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64%</w:t>
            </w:r>
          </w:p>
        </w:tc>
        <w:tc>
          <w:tcPr>
            <w:tcW w:w="210" w:type="pct"/>
            <w:shd w:val="clear" w:color="auto" w:fill="CDEEFB"/>
            <w:noWrap/>
            <w:vAlign w:val="bottom"/>
          </w:tcPr>
          <w:p w14:paraId="1208C930"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8%</w:t>
            </w:r>
          </w:p>
        </w:tc>
      </w:tr>
    </w:tbl>
    <w:p w14:paraId="0019CF5F" w14:textId="77777777" w:rsidR="00CB6FE9" w:rsidRPr="00CB6FE9" w:rsidRDefault="00CB6FE9" w:rsidP="00BB4F6C">
      <w:pPr>
        <w:spacing w:after="0" w:line="276" w:lineRule="auto"/>
        <w:rPr>
          <w:sz w:val="18"/>
          <w:szCs w:val="18"/>
        </w:rPr>
      </w:pPr>
      <w:r w:rsidRPr="00CB6FE9">
        <w:rPr>
          <w:sz w:val="18"/>
          <w:szCs w:val="18"/>
        </w:rPr>
        <w:t xml:space="preserve">Données d’activité, HC et HP confondues, en nombre de journées extraites du PMSI SSR DIAMANT en </w:t>
      </w:r>
      <w:proofErr w:type="gramStart"/>
      <w:r w:rsidRPr="00CB6FE9">
        <w:rPr>
          <w:sz w:val="18"/>
          <w:szCs w:val="18"/>
        </w:rPr>
        <w:t>Mars</w:t>
      </w:r>
      <w:proofErr w:type="gramEnd"/>
      <w:r w:rsidRPr="00CB6FE9">
        <w:rPr>
          <w:sz w:val="18"/>
          <w:szCs w:val="18"/>
        </w:rPr>
        <w:t xml:space="preserve"> 2023. Les données de 2022 ne sont pas exhaustives. Filtre définissant la mention de l’activité : « PMSI SSR – Autorisation UM ». Les cases vides représentent soit l’absence d’autorisation sur FINESS géographique dans la zone, soit l’absence de données PMSI &gt; 10 journées entre 2018 et 2022 inclus</w:t>
      </w:r>
    </w:p>
    <w:p w14:paraId="79351400" w14:textId="77777777" w:rsidR="00CB6FE9" w:rsidRDefault="00CB6FE9" w:rsidP="00BB4F6C">
      <w:pPr>
        <w:spacing w:after="0" w:line="276" w:lineRule="auto"/>
      </w:pPr>
    </w:p>
    <w:p w14:paraId="044D2F74" w14:textId="77777777" w:rsidR="00CB6FE9" w:rsidRDefault="00CB6FE9" w:rsidP="007C5C71">
      <w:pPr>
        <w:pStyle w:val="Titre4"/>
      </w:pPr>
      <w:r w:rsidRPr="00CB6FE9">
        <w:t xml:space="preserve">Taux de fuite </w:t>
      </w:r>
      <w:proofErr w:type="spellStart"/>
      <w:r w:rsidRPr="00CB6FE9">
        <w:t>intra-régionaux</w:t>
      </w:r>
      <w:proofErr w:type="spellEnd"/>
      <w:r w:rsidRPr="00CB6FE9">
        <w:t xml:space="preserve"> et inter-régionaux par mention et par zone de planification sanitaire, selon le code </w:t>
      </w:r>
      <w:proofErr w:type="spellStart"/>
      <w:r w:rsidRPr="00CB6FE9">
        <w:t>geo</w:t>
      </w:r>
      <w:proofErr w:type="spellEnd"/>
      <w:r w:rsidRPr="00CB6FE9">
        <w:t xml:space="preserve"> PMSI du patient et le FINESS géographique de l’établissement l’accueillant, de 2018 à 2022</w:t>
      </w:r>
    </w:p>
    <w:p w14:paraId="2022222D" w14:textId="77777777" w:rsidR="00CB6FE9" w:rsidRDefault="00CB6FE9" w:rsidP="00BB4F6C">
      <w:pPr>
        <w:spacing w:after="0" w:line="276" w:lineRule="auto"/>
      </w:pPr>
    </w:p>
    <w:tbl>
      <w:tblPr>
        <w:tblW w:w="5000" w:type="pct"/>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ayout w:type="fixed"/>
        <w:tblCellMar>
          <w:left w:w="28" w:type="dxa"/>
          <w:right w:w="28" w:type="dxa"/>
        </w:tblCellMar>
        <w:tblLook w:val="04A0" w:firstRow="1" w:lastRow="0" w:firstColumn="1" w:lastColumn="0" w:noHBand="0" w:noVBand="1"/>
      </w:tblPr>
      <w:tblGrid>
        <w:gridCol w:w="2323"/>
        <w:gridCol w:w="405"/>
        <w:gridCol w:w="409"/>
        <w:gridCol w:w="407"/>
        <w:gridCol w:w="407"/>
        <w:gridCol w:w="407"/>
        <w:gridCol w:w="406"/>
        <w:gridCol w:w="404"/>
        <w:gridCol w:w="406"/>
        <w:gridCol w:w="406"/>
        <w:gridCol w:w="406"/>
        <w:gridCol w:w="406"/>
        <w:gridCol w:w="406"/>
        <w:gridCol w:w="404"/>
        <w:gridCol w:w="406"/>
        <w:gridCol w:w="406"/>
        <w:gridCol w:w="404"/>
        <w:gridCol w:w="406"/>
        <w:gridCol w:w="404"/>
      </w:tblGrid>
      <w:tr w:rsidR="00CB6FE9" w:rsidRPr="00CB6FE9" w14:paraId="05667B0F" w14:textId="77777777" w:rsidTr="007C5C71">
        <w:trPr>
          <w:trHeight w:val="300"/>
        </w:trPr>
        <w:tc>
          <w:tcPr>
            <w:tcW w:w="1206" w:type="pct"/>
            <w:shd w:val="clear" w:color="auto" w:fill="auto"/>
            <w:noWrap/>
            <w:vAlign w:val="bottom"/>
            <w:hideMark/>
          </w:tcPr>
          <w:p w14:paraId="5885D231" w14:textId="77777777" w:rsidR="00CB6FE9" w:rsidRPr="00CB6FE9" w:rsidRDefault="00CB6FE9" w:rsidP="00CB6FE9">
            <w:pPr>
              <w:spacing w:after="0" w:line="240" w:lineRule="auto"/>
              <w:jc w:val="left"/>
              <w:rPr>
                <w:rFonts w:eastAsia="Times New Roman" w:cs="Times New Roman"/>
                <w:b/>
                <w:color w:val="000000"/>
                <w:sz w:val="16"/>
                <w:lang w:eastAsia="fr-FR"/>
              </w:rPr>
            </w:pPr>
            <w:r w:rsidRPr="00CB6FE9">
              <w:rPr>
                <w:rFonts w:eastAsia="Times New Roman" w:cs="Times New Roman"/>
                <w:b/>
                <w:color w:val="000000"/>
                <w:sz w:val="18"/>
                <w:lang w:eastAsia="fr-FR"/>
              </w:rPr>
              <w:t>Zone de planification sanitaire</w:t>
            </w:r>
          </w:p>
        </w:tc>
        <w:tc>
          <w:tcPr>
            <w:tcW w:w="422" w:type="pct"/>
            <w:gridSpan w:val="2"/>
            <w:shd w:val="clear" w:color="auto" w:fill="auto"/>
            <w:noWrap/>
            <w:vAlign w:val="bottom"/>
            <w:hideMark/>
          </w:tcPr>
          <w:p w14:paraId="20DD8455" w14:textId="77777777" w:rsidR="00CB6FE9" w:rsidRPr="00CB6FE9" w:rsidRDefault="00CB6FE9" w:rsidP="003018F3">
            <w:pPr>
              <w:spacing w:after="0" w:line="240" w:lineRule="auto"/>
              <w:jc w:val="center"/>
              <w:rPr>
                <w:rFonts w:eastAsia="Times New Roman" w:cs="Times New Roman"/>
                <w:b/>
                <w:color w:val="000000"/>
                <w:sz w:val="16"/>
                <w:lang w:eastAsia="fr-FR"/>
              </w:rPr>
            </w:pPr>
            <w:r w:rsidRPr="00CB6FE9">
              <w:rPr>
                <w:rFonts w:eastAsia="Times New Roman" w:cs="Times New Roman"/>
                <w:b/>
                <w:color w:val="000000"/>
                <w:sz w:val="16"/>
                <w:lang w:eastAsia="fr-FR"/>
              </w:rPr>
              <w:t>Polyvalent</w:t>
            </w:r>
          </w:p>
        </w:tc>
        <w:tc>
          <w:tcPr>
            <w:tcW w:w="422" w:type="pct"/>
            <w:gridSpan w:val="2"/>
            <w:shd w:val="clear" w:color="auto" w:fill="auto"/>
            <w:noWrap/>
            <w:vAlign w:val="bottom"/>
            <w:hideMark/>
          </w:tcPr>
          <w:p w14:paraId="6D2A853F" w14:textId="77777777" w:rsidR="00CB6FE9" w:rsidRPr="00CB6FE9" w:rsidRDefault="00CB6FE9" w:rsidP="003018F3">
            <w:pPr>
              <w:spacing w:after="0" w:line="240" w:lineRule="auto"/>
              <w:jc w:val="center"/>
              <w:rPr>
                <w:rFonts w:eastAsia="Times New Roman" w:cs="Times New Roman"/>
                <w:b/>
                <w:color w:val="000000"/>
                <w:sz w:val="16"/>
                <w:lang w:eastAsia="fr-FR"/>
              </w:rPr>
            </w:pPr>
            <w:r w:rsidRPr="00CB6FE9">
              <w:rPr>
                <w:rFonts w:eastAsia="Times New Roman" w:cs="Times New Roman"/>
                <w:b/>
                <w:color w:val="000000"/>
                <w:sz w:val="16"/>
                <w:lang w:eastAsia="fr-FR"/>
              </w:rPr>
              <w:t>Gériatrie</w:t>
            </w:r>
          </w:p>
        </w:tc>
        <w:tc>
          <w:tcPr>
            <w:tcW w:w="422" w:type="pct"/>
            <w:gridSpan w:val="2"/>
            <w:shd w:val="clear" w:color="auto" w:fill="auto"/>
            <w:noWrap/>
            <w:vAlign w:val="bottom"/>
            <w:hideMark/>
          </w:tcPr>
          <w:p w14:paraId="1346AFF6" w14:textId="77777777" w:rsidR="00CB6FE9" w:rsidRPr="00CB6FE9" w:rsidRDefault="00CB6FE9" w:rsidP="003018F3">
            <w:pPr>
              <w:spacing w:after="0" w:line="240" w:lineRule="auto"/>
              <w:jc w:val="center"/>
              <w:rPr>
                <w:rFonts w:eastAsia="Times New Roman" w:cs="Times New Roman"/>
                <w:b/>
                <w:color w:val="000000"/>
                <w:sz w:val="16"/>
                <w:lang w:eastAsia="fr-FR"/>
              </w:rPr>
            </w:pPr>
            <w:proofErr w:type="spellStart"/>
            <w:r w:rsidRPr="00CB6FE9">
              <w:rPr>
                <w:rFonts w:eastAsia="Times New Roman" w:cs="Times New Roman"/>
                <w:b/>
                <w:color w:val="000000"/>
                <w:sz w:val="16"/>
                <w:lang w:eastAsia="fr-FR"/>
              </w:rPr>
              <w:t>Locomot</w:t>
            </w:r>
            <w:proofErr w:type="spellEnd"/>
            <w:r w:rsidRPr="00CB6FE9">
              <w:rPr>
                <w:rFonts w:eastAsia="Times New Roman" w:cs="Times New Roman"/>
                <w:b/>
                <w:color w:val="000000"/>
                <w:sz w:val="16"/>
                <w:lang w:eastAsia="fr-FR"/>
              </w:rPr>
              <w:t>.</w:t>
            </w:r>
          </w:p>
        </w:tc>
        <w:tc>
          <w:tcPr>
            <w:tcW w:w="421" w:type="pct"/>
            <w:gridSpan w:val="2"/>
            <w:shd w:val="clear" w:color="auto" w:fill="auto"/>
            <w:noWrap/>
            <w:vAlign w:val="bottom"/>
            <w:hideMark/>
          </w:tcPr>
          <w:p w14:paraId="19D91D67" w14:textId="77777777" w:rsidR="00CB6FE9" w:rsidRPr="00CB6FE9" w:rsidRDefault="00CB6FE9" w:rsidP="003018F3">
            <w:pPr>
              <w:spacing w:after="0" w:line="240" w:lineRule="auto"/>
              <w:jc w:val="center"/>
              <w:rPr>
                <w:rFonts w:eastAsia="Times New Roman" w:cs="Times New Roman"/>
                <w:b/>
                <w:color w:val="000000"/>
                <w:sz w:val="16"/>
                <w:lang w:eastAsia="fr-FR"/>
              </w:rPr>
            </w:pPr>
            <w:r w:rsidRPr="00CB6FE9">
              <w:rPr>
                <w:rFonts w:eastAsia="Times New Roman" w:cs="Times New Roman"/>
                <w:b/>
                <w:color w:val="000000"/>
                <w:sz w:val="16"/>
                <w:lang w:eastAsia="fr-FR"/>
              </w:rPr>
              <w:t>Neurologie</w:t>
            </w:r>
          </w:p>
        </w:tc>
        <w:tc>
          <w:tcPr>
            <w:tcW w:w="422" w:type="pct"/>
            <w:gridSpan w:val="2"/>
            <w:shd w:val="clear" w:color="auto" w:fill="auto"/>
            <w:noWrap/>
            <w:vAlign w:val="bottom"/>
            <w:hideMark/>
          </w:tcPr>
          <w:p w14:paraId="3949B243" w14:textId="77777777" w:rsidR="00CB6FE9" w:rsidRPr="00CB6FE9" w:rsidRDefault="00CB6FE9" w:rsidP="003018F3">
            <w:pPr>
              <w:spacing w:after="0" w:line="240" w:lineRule="auto"/>
              <w:jc w:val="center"/>
              <w:rPr>
                <w:rFonts w:eastAsia="Times New Roman" w:cs="Times New Roman"/>
                <w:b/>
                <w:color w:val="000000"/>
                <w:sz w:val="16"/>
                <w:lang w:eastAsia="fr-FR"/>
              </w:rPr>
            </w:pPr>
            <w:r w:rsidRPr="00CB6FE9">
              <w:rPr>
                <w:rFonts w:eastAsia="Times New Roman" w:cs="Times New Roman"/>
                <w:b/>
                <w:color w:val="000000"/>
                <w:sz w:val="16"/>
                <w:lang w:eastAsia="fr-FR"/>
              </w:rPr>
              <w:t>Cardiologie</w:t>
            </w:r>
          </w:p>
        </w:tc>
        <w:tc>
          <w:tcPr>
            <w:tcW w:w="422" w:type="pct"/>
            <w:gridSpan w:val="2"/>
            <w:shd w:val="clear" w:color="auto" w:fill="auto"/>
            <w:noWrap/>
            <w:vAlign w:val="bottom"/>
            <w:hideMark/>
          </w:tcPr>
          <w:p w14:paraId="5B4896DF" w14:textId="77777777" w:rsidR="00CB6FE9" w:rsidRPr="00CB6FE9" w:rsidRDefault="00CB6FE9" w:rsidP="003018F3">
            <w:pPr>
              <w:spacing w:after="0" w:line="240" w:lineRule="auto"/>
              <w:jc w:val="center"/>
              <w:rPr>
                <w:rFonts w:eastAsia="Times New Roman" w:cs="Times New Roman"/>
                <w:b/>
                <w:color w:val="000000"/>
                <w:sz w:val="16"/>
                <w:lang w:eastAsia="fr-FR"/>
              </w:rPr>
            </w:pPr>
            <w:r w:rsidRPr="00CB6FE9">
              <w:rPr>
                <w:rFonts w:eastAsia="Times New Roman" w:cs="Times New Roman"/>
                <w:b/>
                <w:color w:val="000000"/>
                <w:sz w:val="16"/>
                <w:lang w:eastAsia="fr-FR"/>
              </w:rPr>
              <w:t>Pneumo.</w:t>
            </w:r>
          </w:p>
        </w:tc>
        <w:tc>
          <w:tcPr>
            <w:tcW w:w="421" w:type="pct"/>
            <w:gridSpan w:val="2"/>
            <w:shd w:val="clear" w:color="auto" w:fill="auto"/>
            <w:noWrap/>
            <w:vAlign w:val="bottom"/>
            <w:hideMark/>
          </w:tcPr>
          <w:p w14:paraId="0AD0BD62" w14:textId="77777777" w:rsidR="00CB6FE9" w:rsidRPr="00CB6FE9" w:rsidRDefault="00CB6FE9" w:rsidP="003018F3">
            <w:pPr>
              <w:spacing w:after="0" w:line="240" w:lineRule="auto"/>
              <w:jc w:val="center"/>
              <w:rPr>
                <w:rFonts w:eastAsia="Times New Roman" w:cs="Times New Roman"/>
                <w:b/>
                <w:color w:val="000000"/>
                <w:sz w:val="16"/>
                <w:lang w:eastAsia="fr-FR"/>
              </w:rPr>
            </w:pPr>
            <w:r w:rsidRPr="00CB6FE9">
              <w:rPr>
                <w:rFonts w:eastAsia="Times New Roman" w:cs="Times New Roman"/>
                <w:b/>
                <w:color w:val="000000"/>
                <w:sz w:val="16"/>
                <w:lang w:eastAsia="fr-FR"/>
              </w:rPr>
              <w:t>Nutrition</w:t>
            </w:r>
          </w:p>
        </w:tc>
        <w:tc>
          <w:tcPr>
            <w:tcW w:w="421" w:type="pct"/>
            <w:gridSpan w:val="2"/>
            <w:shd w:val="clear" w:color="auto" w:fill="auto"/>
            <w:noWrap/>
            <w:vAlign w:val="bottom"/>
            <w:hideMark/>
          </w:tcPr>
          <w:p w14:paraId="04FE2050" w14:textId="77777777" w:rsidR="00CB6FE9" w:rsidRPr="00CB6FE9" w:rsidRDefault="00CB6FE9" w:rsidP="003018F3">
            <w:pPr>
              <w:spacing w:after="0" w:line="240" w:lineRule="auto"/>
              <w:jc w:val="center"/>
              <w:rPr>
                <w:rFonts w:eastAsia="Times New Roman" w:cs="Times New Roman"/>
                <w:b/>
                <w:color w:val="000000"/>
                <w:sz w:val="16"/>
                <w:lang w:eastAsia="fr-FR"/>
              </w:rPr>
            </w:pPr>
            <w:proofErr w:type="spellStart"/>
            <w:r w:rsidRPr="00CB6FE9">
              <w:rPr>
                <w:rFonts w:eastAsia="Times New Roman" w:cs="Times New Roman"/>
                <w:b/>
                <w:color w:val="000000"/>
                <w:sz w:val="16"/>
                <w:lang w:eastAsia="fr-FR"/>
              </w:rPr>
              <w:t>Addicto</w:t>
            </w:r>
            <w:proofErr w:type="spellEnd"/>
            <w:r w:rsidRPr="00CB6FE9">
              <w:rPr>
                <w:rFonts w:eastAsia="Times New Roman" w:cs="Times New Roman"/>
                <w:b/>
                <w:color w:val="000000"/>
                <w:sz w:val="16"/>
                <w:lang w:eastAsia="fr-FR"/>
              </w:rPr>
              <w:t>.</w:t>
            </w:r>
          </w:p>
        </w:tc>
        <w:tc>
          <w:tcPr>
            <w:tcW w:w="421" w:type="pct"/>
            <w:gridSpan w:val="2"/>
            <w:shd w:val="clear" w:color="auto" w:fill="auto"/>
            <w:noWrap/>
            <w:vAlign w:val="bottom"/>
            <w:hideMark/>
          </w:tcPr>
          <w:p w14:paraId="242A4A06" w14:textId="77777777" w:rsidR="00CB6FE9" w:rsidRPr="00CB6FE9" w:rsidRDefault="00CB6FE9" w:rsidP="003018F3">
            <w:pPr>
              <w:spacing w:after="0" w:line="240" w:lineRule="auto"/>
              <w:jc w:val="center"/>
              <w:rPr>
                <w:rFonts w:eastAsia="Times New Roman" w:cs="Times New Roman"/>
                <w:b/>
                <w:color w:val="000000"/>
                <w:sz w:val="16"/>
                <w:lang w:eastAsia="fr-FR"/>
              </w:rPr>
            </w:pPr>
            <w:r w:rsidRPr="00CB6FE9">
              <w:rPr>
                <w:rFonts w:eastAsia="Times New Roman" w:cs="Times New Roman"/>
                <w:b/>
                <w:color w:val="000000"/>
                <w:sz w:val="16"/>
                <w:lang w:eastAsia="fr-FR"/>
              </w:rPr>
              <w:t>Pédiatrie</w:t>
            </w:r>
          </w:p>
        </w:tc>
      </w:tr>
      <w:tr w:rsidR="00CB6FE9" w:rsidRPr="00CB6FE9" w14:paraId="07699D55" w14:textId="77777777" w:rsidTr="007C5C71">
        <w:trPr>
          <w:trHeight w:val="300"/>
        </w:trPr>
        <w:tc>
          <w:tcPr>
            <w:tcW w:w="1206" w:type="pct"/>
            <w:shd w:val="clear" w:color="auto" w:fill="auto"/>
            <w:noWrap/>
            <w:vAlign w:val="bottom"/>
            <w:hideMark/>
          </w:tcPr>
          <w:p w14:paraId="478BAEBD" w14:textId="77777777" w:rsidR="00CB6FE9" w:rsidRPr="00CB6FE9" w:rsidRDefault="00CB6FE9" w:rsidP="00CB6FE9">
            <w:pPr>
              <w:spacing w:after="0" w:line="240" w:lineRule="auto"/>
              <w:jc w:val="left"/>
              <w:rPr>
                <w:rFonts w:eastAsia="Times New Roman" w:cs="Times New Roman"/>
                <w:b/>
                <w:color w:val="000000"/>
                <w:sz w:val="16"/>
                <w:lang w:eastAsia="fr-FR"/>
              </w:rPr>
            </w:pPr>
          </w:p>
        </w:tc>
        <w:tc>
          <w:tcPr>
            <w:tcW w:w="210" w:type="pct"/>
            <w:shd w:val="clear" w:color="auto" w:fill="auto"/>
            <w:noWrap/>
            <w:vAlign w:val="bottom"/>
            <w:hideMark/>
          </w:tcPr>
          <w:p w14:paraId="54BB5CA7"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Intra</w:t>
            </w:r>
          </w:p>
        </w:tc>
        <w:tc>
          <w:tcPr>
            <w:tcW w:w="212" w:type="pct"/>
            <w:shd w:val="clear" w:color="auto" w:fill="CDEEFB"/>
            <w:noWrap/>
            <w:vAlign w:val="bottom"/>
            <w:hideMark/>
          </w:tcPr>
          <w:p w14:paraId="32DE6443"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Inter</w:t>
            </w:r>
          </w:p>
        </w:tc>
        <w:tc>
          <w:tcPr>
            <w:tcW w:w="211" w:type="pct"/>
            <w:shd w:val="clear" w:color="auto" w:fill="auto"/>
            <w:noWrap/>
            <w:vAlign w:val="bottom"/>
            <w:hideMark/>
          </w:tcPr>
          <w:p w14:paraId="18B91FE8"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Intra</w:t>
            </w:r>
          </w:p>
        </w:tc>
        <w:tc>
          <w:tcPr>
            <w:tcW w:w="211" w:type="pct"/>
            <w:shd w:val="clear" w:color="auto" w:fill="CDEEFB"/>
            <w:noWrap/>
            <w:vAlign w:val="bottom"/>
            <w:hideMark/>
          </w:tcPr>
          <w:p w14:paraId="1109B84A"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Inter</w:t>
            </w:r>
          </w:p>
        </w:tc>
        <w:tc>
          <w:tcPr>
            <w:tcW w:w="211" w:type="pct"/>
            <w:shd w:val="clear" w:color="auto" w:fill="auto"/>
            <w:noWrap/>
            <w:vAlign w:val="bottom"/>
            <w:hideMark/>
          </w:tcPr>
          <w:p w14:paraId="3CEF9A6B"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Intra</w:t>
            </w:r>
          </w:p>
        </w:tc>
        <w:tc>
          <w:tcPr>
            <w:tcW w:w="211" w:type="pct"/>
            <w:shd w:val="clear" w:color="auto" w:fill="CDEEFB"/>
            <w:noWrap/>
            <w:vAlign w:val="bottom"/>
            <w:hideMark/>
          </w:tcPr>
          <w:p w14:paraId="4F03C2CD"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Inter</w:t>
            </w:r>
          </w:p>
        </w:tc>
        <w:tc>
          <w:tcPr>
            <w:tcW w:w="210" w:type="pct"/>
            <w:shd w:val="clear" w:color="auto" w:fill="auto"/>
            <w:noWrap/>
            <w:vAlign w:val="bottom"/>
            <w:hideMark/>
          </w:tcPr>
          <w:p w14:paraId="5E551AB2"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Intra</w:t>
            </w:r>
          </w:p>
        </w:tc>
        <w:tc>
          <w:tcPr>
            <w:tcW w:w="211" w:type="pct"/>
            <w:shd w:val="clear" w:color="auto" w:fill="CDEEFB"/>
            <w:noWrap/>
            <w:vAlign w:val="bottom"/>
            <w:hideMark/>
          </w:tcPr>
          <w:p w14:paraId="01EE11E8"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Inter</w:t>
            </w:r>
          </w:p>
        </w:tc>
        <w:tc>
          <w:tcPr>
            <w:tcW w:w="211" w:type="pct"/>
            <w:shd w:val="clear" w:color="auto" w:fill="auto"/>
            <w:noWrap/>
            <w:vAlign w:val="bottom"/>
            <w:hideMark/>
          </w:tcPr>
          <w:p w14:paraId="2531B2B2"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Intra</w:t>
            </w:r>
          </w:p>
        </w:tc>
        <w:tc>
          <w:tcPr>
            <w:tcW w:w="211" w:type="pct"/>
            <w:shd w:val="clear" w:color="auto" w:fill="CDEEFB"/>
            <w:noWrap/>
            <w:vAlign w:val="bottom"/>
            <w:hideMark/>
          </w:tcPr>
          <w:p w14:paraId="7EA12018"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Inter</w:t>
            </w:r>
          </w:p>
        </w:tc>
        <w:tc>
          <w:tcPr>
            <w:tcW w:w="211" w:type="pct"/>
            <w:shd w:val="clear" w:color="auto" w:fill="auto"/>
            <w:noWrap/>
            <w:vAlign w:val="bottom"/>
            <w:hideMark/>
          </w:tcPr>
          <w:p w14:paraId="065929DD"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Intra</w:t>
            </w:r>
          </w:p>
        </w:tc>
        <w:tc>
          <w:tcPr>
            <w:tcW w:w="211" w:type="pct"/>
            <w:shd w:val="clear" w:color="auto" w:fill="CDEEFB"/>
            <w:noWrap/>
            <w:vAlign w:val="bottom"/>
            <w:hideMark/>
          </w:tcPr>
          <w:p w14:paraId="25A7C18D"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Inter</w:t>
            </w:r>
          </w:p>
        </w:tc>
        <w:tc>
          <w:tcPr>
            <w:tcW w:w="210" w:type="pct"/>
            <w:shd w:val="clear" w:color="auto" w:fill="auto"/>
            <w:noWrap/>
            <w:vAlign w:val="bottom"/>
            <w:hideMark/>
          </w:tcPr>
          <w:p w14:paraId="2FB915E4"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Intra</w:t>
            </w:r>
          </w:p>
        </w:tc>
        <w:tc>
          <w:tcPr>
            <w:tcW w:w="211" w:type="pct"/>
            <w:shd w:val="clear" w:color="auto" w:fill="CDEEFB"/>
            <w:noWrap/>
            <w:vAlign w:val="bottom"/>
            <w:hideMark/>
          </w:tcPr>
          <w:p w14:paraId="6A89933C"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Inter</w:t>
            </w:r>
          </w:p>
        </w:tc>
        <w:tc>
          <w:tcPr>
            <w:tcW w:w="211" w:type="pct"/>
            <w:shd w:val="clear" w:color="auto" w:fill="auto"/>
            <w:noWrap/>
            <w:vAlign w:val="bottom"/>
            <w:hideMark/>
          </w:tcPr>
          <w:p w14:paraId="3AE2429C"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Intra</w:t>
            </w:r>
          </w:p>
        </w:tc>
        <w:tc>
          <w:tcPr>
            <w:tcW w:w="210" w:type="pct"/>
            <w:shd w:val="clear" w:color="auto" w:fill="CDEEFB"/>
            <w:noWrap/>
            <w:vAlign w:val="bottom"/>
            <w:hideMark/>
          </w:tcPr>
          <w:p w14:paraId="15221E09"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Inter</w:t>
            </w:r>
          </w:p>
        </w:tc>
        <w:tc>
          <w:tcPr>
            <w:tcW w:w="211" w:type="pct"/>
            <w:shd w:val="clear" w:color="auto" w:fill="auto"/>
            <w:noWrap/>
            <w:vAlign w:val="bottom"/>
            <w:hideMark/>
          </w:tcPr>
          <w:p w14:paraId="58E6FE0F"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Intra</w:t>
            </w:r>
          </w:p>
        </w:tc>
        <w:tc>
          <w:tcPr>
            <w:tcW w:w="210" w:type="pct"/>
            <w:shd w:val="clear" w:color="auto" w:fill="CDEEFB"/>
            <w:noWrap/>
            <w:vAlign w:val="bottom"/>
            <w:hideMark/>
          </w:tcPr>
          <w:p w14:paraId="30AD6788" w14:textId="77777777" w:rsidR="00CB6FE9" w:rsidRPr="00CB6FE9" w:rsidRDefault="00CB6FE9" w:rsidP="00CB6FE9">
            <w:pPr>
              <w:spacing w:after="0" w:line="240" w:lineRule="auto"/>
              <w:jc w:val="left"/>
              <w:rPr>
                <w:rFonts w:eastAsia="Times New Roman" w:cs="Times New Roman"/>
                <w:color w:val="000000"/>
                <w:sz w:val="16"/>
                <w:lang w:eastAsia="fr-FR"/>
              </w:rPr>
            </w:pPr>
            <w:r w:rsidRPr="00CB6FE9">
              <w:rPr>
                <w:rFonts w:eastAsia="Times New Roman" w:cs="Times New Roman"/>
                <w:color w:val="000000"/>
                <w:sz w:val="16"/>
                <w:lang w:eastAsia="fr-FR"/>
              </w:rPr>
              <w:t>Inter</w:t>
            </w:r>
          </w:p>
        </w:tc>
      </w:tr>
      <w:tr w:rsidR="00CB6FE9" w:rsidRPr="00CB6FE9" w14:paraId="19D4C506" w14:textId="77777777" w:rsidTr="007C5C71">
        <w:trPr>
          <w:trHeight w:val="300"/>
        </w:trPr>
        <w:tc>
          <w:tcPr>
            <w:tcW w:w="1206" w:type="pct"/>
            <w:shd w:val="clear" w:color="auto" w:fill="auto"/>
            <w:noWrap/>
            <w:vAlign w:val="bottom"/>
            <w:hideMark/>
          </w:tcPr>
          <w:p w14:paraId="79C57FF2"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Côte d’Or</w:t>
            </w:r>
          </w:p>
        </w:tc>
        <w:tc>
          <w:tcPr>
            <w:tcW w:w="210" w:type="pct"/>
            <w:shd w:val="clear" w:color="auto" w:fill="auto"/>
            <w:noWrap/>
            <w:vAlign w:val="bottom"/>
          </w:tcPr>
          <w:p w14:paraId="28CA5E5A"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w:t>
            </w:r>
          </w:p>
        </w:tc>
        <w:tc>
          <w:tcPr>
            <w:tcW w:w="212" w:type="pct"/>
            <w:shd w:val="clear" w:color="auto" w:fill="CDEEFB"/>
            <w:noWrap/>
            <w:vAlign w:val="bottom"/>
          </w:tcPr>
          <w:p w14:paraId="76926AD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w:t>
            </w:r>
          </w:p>
        </w:tc>
        <w:tc>
          <w:tcPr>
            <w:tcW w:w="211" w:type="pct"/>
            <w:shd w:val="clear" w:color="auto" w:fill="auto"/>
            <w:noWrap/>
            <w:vAlign w:val="bottom"/>
          </w:tcPr>
          <w:p w14:paraId="6A1A03F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w:t>
            </w:r>
          </w:p>
        </w:tc>
        <w:tc>
          <w:tcPr>
            <w:tcW w:w="211" w:type="pct"/>
            <w:shd w:val="clear" w:color="auto" w:fill="CDEEFB"/>
            <w:noWrap/>
            <w:vAlign w:val="bottom"/>
          </w:tcPr>
          <w:p w14:paraId="0316DB6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0%</w:t>
            </w:r>
          </w:p>
        </w:tc>
        <w:tc>
          <w:tcPr>
            <w:tcW w:w="211" w:type="pct"/>
            <w:shd w:val="clear" w:color="auto" w:fill="auto"/>
            <w:noWrap/>
            <w:vAlign w:val="bottom"/>
          </w:tcPr>
          <w:p w14:paraId="1EEB822B"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5%</w:t>
            </w:r>
          </w:p>
        </w:tc>
        <w:tc>
          <w:tcPr>
            <w:tcW w:w="211" w:type="pct"/>
            <w:shd w:val="clear" w:color="auto" w:fill="CDEEFB"/>
            <w:noWrap/>
            <w:vAlign w:val="bottom"/>
          </w:tcPr>
          <w:p w14:paraId="4BED623F"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w:t>
            </w:r>
          </w:p>
        </w:tc>
        <w:tc>
          <w:tcPr>
            <w:tcW w:w="210" w:type="pct"/>
            <w:shd w:val="clear" w:color="auto" w:fill="auto"/>
            <w:noWrap/>
            <w:vAlign w:val="bottom"/>
          </w:tcPr>
          <w:p w14:paraId="6CDEE553"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5%</w:t>
            </w:r>
          </w:p>
        </w:tc>
        <w:tc>
          <w:tcPr>
            <w:tcW w:w="211" w:type="pct"/>
            <w:shd w:val="clear" w:color="auto" w:fill="CDEEFB"/>
            <w:noWrap/>
            <w:vAlign w:val="bottom"/>
          </w:tcPr>
          <w:p w14:paraId="3E10843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w:t>
            </w:r>
          </w:p>
        </w:tc>
        <w:tc>
          <w:tcPr>
            <w:tcW w:w="211" w:type="pct"/>
            <w:shd w:val="clear" w:color="auto" w:fill="auto"/>
            <w:noWrap/>
            <w:vAlign w:val="bottom"/>
          </w:tcPr>
          <w:p w14:paraId="1AACC43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w:t>
            </w:r>
          </w:p>
        </w:tc>
        <w:tc>
          <w:tcPr>
            <w:tcW w:w="211" w:type="pct"/>
            <w:shd w:val="clear" w:color="auto" w:fill="CDEEFB"/>
            <w:noWrap/>
            <w:vAlign w:val="bottom"/>
          </w:tcPr>
          <w:p w14:paraId="70EF449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w:t>
            </w:r>
          </w:p>
        </w:tc>
        <w:tc>
          <w:tcPr>
            <w:tcW w:w="211" w:type="pct"/>
            <w:shd w:val="clear" w:color="auto" w:fill="auto"/>
            <w:noWrap/>
            <w:vAlign w:val="bottom"/>
          </w:tcPr>
          <w:p w14:paraId="26276F4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11%</w:t>
            </w:r>
          </w:p>
        </w:tc>
        <w:tc>
          <w:tcPr>
            <w:tcW w:w="211" w:type="pct"/>
            <w:shd w:val="clear" w:color="auto" w:fill="CDEEFB"/>
            <w:noWrap/>
            <w:vAlign w:val="bottom"/>
          </w:tcPr>
          <w:p w14:paraId="51E504EE"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w:t>
            </w:r>
          </w:p>
        </w:tc>
        <w:tc>
          <w:tcPr>
            <w:tcW w:w="210" w:type="pct"/>
            <w:shd w:val="clear" w:color="auto" w:fill="auto"/>
            <w:noWrap/>
            <w:vAlign w:val="bottom"/>
          </w:tcPr>
          <w:p w14:paraId="59FB0E4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38%</w:t>
            </w:r>
          </w:p>
        </w:tc>
        <w:tc>
          <w:tcPr>
            <w:tcW w:w="211" w:type="pct"/>
            <w:shd w:val="clear" w:color="auto" w:fill="CDEEFB"/>
            <w:noWrap/>
            <w:vAlign w:val="bottom"/>
          </w:tcPr>
          <w:p w14:paraId="0F5EADC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13%</w:t>
            </w:r>
          </w:p>
        </w:tc>
        <w:tc>
          <w:tcPr>
            <w:tcW w:w="211" w:type="pct"/>
            <w:shd w:val="clear" w:color="auto" w:fill="auto"/>
            <w:noWrap/>
            <w:vAlign w:val="bottom"/>
          </w:tcPr>
          <w:p w14:paraId="3E3C8C4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29%</w:t>
            </w:r>
          </w:p>
        </w:tc>
        <w:tc>
          <w:tcPr>
            <w:tcW w:w="210" w:type="pct"/>
            <w:shd w:val="clear" w:color="auto" w:fill="CDEEFB"/>
            <w:noWrap/>
            <w:vAlign w:val="bottom"/>
          </w:tcPr>
          <w:p w14:paraId="33DF088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34%</w:t>
            </w:r>
          </w:p>
        </w:tc>
        <w:tc>
          <w:tcPr>
            <w:tcW w:w="211" w:type="pct"/>
            <w:shd w:val="clear" w:color="auto" w:fill="auto"/>
            <w:noWrap/>
            <w:vAlign w:val="bottom"/>
          </w:tcPr>
          <w:p w14:paraId="0E567FAE"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28%</w:t>
            </w:r>
          </w:p>
        </w:tc>
        <w:tc>
          <w:tcPr>
            <w:tcW w:w="210" w:type="pct"/>
            <w:shd w:val="clear" w:color="auto" w:fill="CDEEFB"/>
            <w:noWrap/>
            <w:vAlign w:val="bottom"/>
          </w:tcPr>
          <w:p w14:paraId="276CF3E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59%</w:t>
            </w:r>
          </w:p>
        </w:tc>
      </w:tr>
      <w:tr w:rsidR="00CB6FE9" w:rsidRPr="00CB6FE9" w14:paraId="04B1EBDC" w14:textId="77777777" w:rsidTr="007C5C71">
        <w:trPr>
          <w:trHeight w:val="300"/>
        </w:trPr>
        <w:tc>
          <w:tcPr>
            <w:tcW w:w="1206" w:type="pct"/>
            <w:shd w:val="clear" w:color="auto" w:fill="auto"/>
            <w:noWrap/>
            <w:vAlign w:val="bottom"/>
            <w:hideMark/>
          </w:tcPr>
          <w:p w14:paraId="12973932"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Haute-Saône</w:t>
            </w:r>
          </w:p>
        </w:tc>
        <w:tc>
          <w:tcPr>
            <w:tcW w:w="210" w:type="pct"/>
            <w:shd w:val="clear" w:color="auto" w:fill="auto"/>
            <w:noWrap/>
            <w:vAlign w:val="bottom"/>
          </w:tcPr>
          <w:p w14:paraId="4E79E79D"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14%</w:t>
            </w:r>
          </w:p>
        </w:tc>
        <w:tc>
          <w:tcPr>
            <w:tcW w:w="212" w:type="pct"/>
            <w:shd w:val="clear" w:color="auto" w:fill="CDEEFB"/>
            <w:noWrap/>
            <w:vAlign w:val="bottom"/>
          </w:tcPr>
          <w:p w14:paraId="35B75192"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17%</w:t>
            </w:r>
          </w:p>
        </w:tc>
        <w:tc>
          <w:tcPr>
            <w:tcW w:w="211" w:type="pct"/>
            <w:shd w:val="clear" w:color="auto" w:fill="auto"/>
            <w:noWrap/>
            <w:vAlign w:val="bottom"/>
          </w:tcPr>
          <w:p w14:paraId="54C1183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19%</w:t>
            </w:r>
          </w:p>
        </w:tc>
        <w:tc>
          <w:tcPr>
            <w:tcW w:w="211" w:type="pct"/>
            <w:shd w:val="clear" w:color="auto" w:fill="CDEEFB"/>
            <w:noWrap/>
            <w:vAlign w:val="bottom"/>
          </w:tcPr>
          <w:p w14:paraId="0ECAEF7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w:t>
            </w:r>
          </w:p>
        </w:tc>
        <w:tc>
          <w:tcPr>
            <w:tcW w:w="211" w:type="pct"/>
            <w:shd w:val="clear" w:color="auto" w:fill="auto"/>
            <w:noWrap/>
            <w:vAlign w:val="bottom"/>
          </w:tcPr>
          <w:p w14:paraId="1A508663"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14%</w:t>
            </w:r>
          </w:p>
        </w:tc>
        <w:tc>
          <w:tcPr>
            <w:tcW w:w="211" w:type="pct"/>
            <w:shd w:val="clear" w:color="auto" w:fill="CDEEFB"/>
            <w:noWrap/>
            <w:vAlign w:val="bottom"/>
          </w:tcPr>
          <w:p w14:paraId="1E40509E"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6%</w:t>
            </w:r>
          </w:p>
        </w:tc>
        <w:tc>
          <w:tcPr>
            <w:tcW w:w="210" w:type="pct"/>
            <w:shd w:val="clear" w:color="auto" w:fill="auto"/>
            <w:noWrap/>
            <w:vAlign w:val="bottom"/>
          </w:tcPr>
          <w:p w14:paraId="2461904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25%</w:t>
            </w:r>
          </w:p>
        </w:tc>
        <w:tc>
          <w:tcPr>
            <w:tcW w:w="211" w:type="pct"/>
            <w:shd w:val="clear" w:color="auto" w:fill="CDEEFB"/>
            <w:noWrap/>
            <w:vAlign w:val="bottom"/>
          </w:tcPr>
          <w:p w14:paraId="4DE87CD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w:t>
            </w:r>
          </w:p>
        </w:tc>
        <w:tc>
          <w:tcPr>
            <w:tcW w:w="211" w:type="pct"/>
            <w:shd w:val="clear" w:color="auto" w:fill="auto"/>
            <w:noWrap/>
            <w:vAlign w:val="bottom"/>
          </w:tcPr>
          <w:p w14:paraId="6B0ADCEF"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83%</w:t>
            </w:r>
          </w:p>
        </w:tc>
        <w:tc>
          <w:tcPr>
            <w:tcW w:w="211" w:type="pct"/>
            <w:shd w:val="clear" w:color="auto" w:fill="CDEEFB"/>
            <w:noWrap/>
            <w:vAlign w:val="bottom"/>
          </w:tcPr>
          <w:p w14:paraId="1ACAB4F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17%</w:t>
            </w:r>
          </w:p>
        </w:tc>
        <w:tc>
          <w:tcPr>
            <w:tcW w:w="211" w:type="pct"/>
            <w:shd w:val="clear" w:color="auto" w:fill="auto"/>
            <w:noWrap/>
            <w:vAlign w:val="bottom"/>
          </w:tcPr>
          <w:p w14:paraId="6D8C154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84%</w:t>
            </w:r>
          </w:p>
        </w:tc>
        <w:tc>
          <w:tcPr>
            <w:tcW w:w="211" w:type="pct"/>
            <w:shd w:val="clear" w:color="auto" w:fill="CDEEFB"/>
            <w:noWrap/>
            <w:vAlign w:val="bottom"/>
          </w:tcPr>
          <w:p w14:paraId="3218560D"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16%</w:t>
            </w:r>
          </w:p>
        </w:tc>
        <w:tc>
          <w:tcPr>
            <w:tcW w:w="210" w:type="pct"/>
            <w:shd w:val="clear" w:color="auto" w:fill="auto"/>
            <w:noWrap/>
            <w:vAlign w:val="bottom"/>
          </w:tcPr>
          <w:p w14:paraId="6AA9F8E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59%</w:t>
            </w:r>
          </w:p>
        </w:tc>
        <w:tc>
          <w:tcPr>
            <w:tcW w:w="211" w:type="pct"/>
            <w:shd w:val="clear" w:color="auto" w:fill="CDEEFB"/>
            <w:noWrap/>
            <w:vAlign w:val="bottom"/>
          </w:tcPr>
          <w:p w14:paraId="15BDA682"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41%</w:t>
            </w:r>
          </w:p>
        </w:tc>
        <w:tc>
          <w:tcPr>
            <w:tcW w:w="211" w:type="pct"/>
            <w:shd w:val="clear" w:color="auto" w:fill="auto"/>
            <w:noWrap/>
            <w:vAlign w:val="bottom"/>
          </w:tcPr>
          <w:p w14:paraId="27A989BE"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55%</w:t>
            </w:r>
          </w:p>
        </w:tc>
        <w:tc>
          <w:tcPr>
            <w:tcW w:w="210" w:type="pct"/>
            <w:shd w:val="clear" w:color="auto" w:fill="CDEEFB"/>
            <w:noWrap/>
            <w:vAlign w:val="bottom"/>
          </w:tcPr>
          <w:p w14:paraId="2E16009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45%</w:t>
            </w:r>
          </w:p>
        </w:tc>
        <w:tc>
          <w:tcPr>
            <w:tcW w:w="211" w:type="pct"/>
            <w:shd w:val="clear" w:color="auto" w:fill="auto"/>
            <w:noWrap/>
            <w:vAlign w:val="bottom"/>
          </w:tcPr>
          <w:p w14:paraId="1D20532E"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63%</w:t>
            </w:r>
          </w:p>
        </w:tc>
        <w:tc>
          <w:tcPr>
            <w:tcW w:w="210" w:type="pct"/>
            <w:shd w:val="clear" w:color="auto" w:fill="CDEEFB"/>
            <w:noWrap/>
            <w:vAlign w:val="bottom"/>
          </w:tcPr>
          <w:p w14:paraId="7C23CE6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26%</w:t>
            </w:r>
          </w:p>
        </w:tc>
      </w:tr>
      <w:tr w:rsidR="00CB6FE9" w:rsidRPr="00CB6FE9" w14:paraId="18C34E36" w14:textId="77777777" w:rsidTr="007C5C71">
        <w:trPr>
          <w:trHeight w:val="300"/>
        </w:trPr>
        <w:tc>
          <w:tcPr>
            <w:tcW w:w="1206" w:type="pct"/>
            <w:shd w:val="clear" w:color="auto" w:fill="auto"/>
            <w:noWrap/>
            <w:vAlign w:val="bottom"/>
            <w:hideMark/>
          </w:tcPr>
          <w:p w14:paraId="38B21171"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Nord Franche-Comté</w:t>
            </w:r>
          </w:p>
        </w:tc>
        <w:tc>
          <w:tcPr>
            <w:tcW w:w="210" w:type="pct"/>
            <w:shd w:val="clear" w:color="auto" w:fill="auto"/>
            <w:noWrap/>
            <w:vAlign w:val="bottom"/>
          </w:tcPr>
          <w:p w14:paraId="2253F092"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9%</w:t>
            </w:r>
          </w:p>
        </w:tc>
        <w:tc>
          <w:tcPr>
            <w:tcW w:w="212" w:type="pct"/>
            <w:shd w:val="clear" w:color="auto" w:fill="CDEEFB"/>
            <w:noWrap/>
            <w:vAlign w:val="bottom"/>
          </w:tcPr>
          <w:p w14:paraId="0940E6B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24%</w:t>
            </w:r>
          </w:p>
        </w:tc>
        <w:tc>
          <w:tcPr>
            <w:tcW w:w="211" w:type="pct"/>
            <w:shd w:val="clear" w:color="auto" w:fill="auto"/>
            <w:noWrap/>
            <w:vAlign w:val="bottom"/>
          </w:tcPr>
          <w:p w14:paraId="19DE92A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w:t>
            </w:r>
          </w:p>
        </w:tc>
        <w:tc>
          <w:tcPr>
            <w:tcW w:w="211" w:type="pct"/>
            <w:shd w:val="clear" w:color="auto" w:fill="CDEEFB"/>
            <w:noWrap/>
            <w:vAlign w:val="bottom"/>
          </w:tcPr>
          <w:p w14:paraId="0AACEAA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0%</w:t>
            </w:r>
          </w:p>
        </w:tc>
        <w:tc>
          <w:tcPr>
            <w:tcW w:w="211" w:type="pct"/>
            <w:shd w:val="clear" w:color="auto" w:fill="auto"/>
            <w:noWrap/>
            <w:vAlign w:val="bottom"/>
          </w:tcPr>
          <w:p w14:paraId="26B30EA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w:t>
            </w:r>
          </w:p>
        </w:tc>
        <w:tc>
          <w:tcPr>
            <w:tcW w:w="211" w:type="pct"/>
            <w:shd w:val="clear" w:color="auto" w:fill="CDEEFB"/>
            <w:noWrap/>
            <w:vAlign w:val="bottom"/>
          </w:tcPr>
          <w:p w14:paraId="3E457ABA"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6%</w:t>
            </w:r>
          </w:p>
        </w:tc>
        <w:tc>
          <w:tcPr>
            <w:tcW w:w="210" w:type="pct"/>
            <w:shd w:val="clear" w:color="auto" w:fill="auto"/>
            <w:noWrap/>
            <w:vAlign w:val="bottom"/>
          </w:tcPr>
          <w:p w14:paraId="0A82008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w:t>
            </w:r>
          </w:p>
        </w:tc>
        <w:tc>
          <w:tcPr>
            <w:tcW w:w="211" w:type="pct"/>
            <w:shd w:val="clear" w:color="auto" w:fill="CDEEFB"/>
            <w:noWrap/>
            <w:vAlign w:val="bottom"/>
          </w:tcPr>
          <w:p w14:paraId="385BBF92"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w:t>
            </w:r>
          </w:p>
        </w:tc>
        <w:tc>
          <w:tcPr>
            <w:tcW w:w="211" w:type="pct"/>
            <w:shd w:val="clear" w:color="auto" w:fill="auto"/>
            <w:noWrap/>
            <w:vAlign w:val="bottom"/>
          </w:tcPr>
          <w:p w14:paraId="32D10D2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8%</w:t>
            </w:r>
          </w:p>
        </w:tc>
        <w:tc>
          <w:tcPr>
            <w:tcW w:w="211" w:type="pct"/>
            <w:shd w:val="clear" w:color="auto" w:fill="CDEEFB"/>
            <w:noWrap/>
            <w:vAlign w:val="bottom"/>
          </w:tcPr>
          <w:p w14:paraId="18F30F4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30%</w:t>
            </w:r>
          </w:p>
        </w:tc>
        <w:tc>
          <w:tcPr>
            <w:tcW w:w="211" w:type="pct"/>
            <w:shd w:val="clear" w:color="auto" w:fill="auto"/>
            <w:noWrap/>
            <w:vAlign w:val="bottom"/>
          </w:tcPr>
          <w:p w14:paraId="3F9CE1EB"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42%</w:t>
            </w:r>
          </w:p>
        </w:tc>
        <w:tc>
          <w:tcPr>
            <w:tcW w:w="211" w:type="pct"/>
            <w:shd w:val="clear" w:color="auto" w:fill="CDEEFB"/>
            <w:noWrap/>
            <w:vAlign w:val="bottom"/>
          </w:tcPr>
          <w:p w14:paraId="0093BBC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57%</w:t>
            </w:r>
          </w:p>
        </w:tc>
        <w:tc>
          <w:tcPr>
            <w:tcW w:w="210" w:type="pct"/>
            <w:shd w:val="clear" w:color="auto" w:fill="auto"/>
            <w:noWrap/>
            <w:vAlign w:val="bottom"/>
          </w:tcPr>
          <w:p w14:paraId="3E979F1B"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11%</w:t>
            </w:r>
          </w:p>
        </w:tc>
        <w:tc>
          <w:tcPr>
            <w:tcW w:w="211" w:type="pct"/>
            <w:shd w:val="clear" w:color="auto" w:fill="CDEEFB"/>
            <w:noWrap/>
            <w:vAlign w:val="bottom"/>
          </w:tcPr>
          <w:p w14:paraId="59BF922B"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24%</w:t>
            </w:r>
          </w:p>
        </w:tc>
        <w:tc>
          <w:tcPr>
            <w:tcW w:w="211" w:type="pct"/>
            <w:shd w:val="clear" w:color="auto" w:fill="auto"/>
            <w:noWrap/>
            <w:vAlign w:val="bottom"/>
          </w:tcPr>
          <w:p w14:paraId="25576C3E"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33%</w:t>
            </w:r>
          </w:p>
        </w:tc>
        <w:tc>
          <w:tcPr>
            <w:tcW w:w="210" w:type="pct"/>
            <w:shd w:val="clear" w:color="auto" w:fill="CDEEFB"/>
            <w:noWrap/>
            <w:vAlign w:val="bottom"/>
          </w:tcPr>
          <w:p w14:paraId="25E03A3A"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67%</w:t>
            </w:r>
          </w:p>
        </w:tc>
        <w:tc>
          <w:tcPr>
            <w:tcW w:w="211" w:type="pct"/>
            <w:shd w:val="clear" w:color="auto" w:fill="auto"/>
            <w:noWrap/>
            <w:vAlign w:val="bottom"/>
          </w:tcPr>
          <w:p w14:paraId="2626834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60%</w:t>
            </w:r>
          </w:p>
        </w:tc>
        <w:tc>
          <w:tcPr>
            <w:tcW w:w="210" w:type="pct"/>
            <w:shd w:val="clear" w:color="auto" w:fill="CDEEFB"/>
            <w:noWrap/>
            <w:vAlign w:val="bottom"/>
          </w:tcPr>
          <w:p w14:paraId="2E87548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31%</w:t>
            </w:r>
          </w:p>
        </w:tc>
      </w:tr>
      <w:tr w:rsidR="00CB6FE9" w:rsidRPr="00CB6FE9" w14:paraId="2CC01F2A" w14:textId="77777777" w:rsidTr="007C5C71">
        <w:trPr>
          <w:trHeight w:val="300"/>
        </w:trPr>
        <w:tc>
          <w:tcPr>
            <w:tcW w:w="1206" w:type="pct"/>
            <w:shd w:val="clear" w:color="auto" w:fill="auto"/>
            <w:noWrap/>
            <w:vAlign w:val="bottom"/>
            <w:hideMark/>
          </w:tcPr>
          <w:p w14:paraId="179C2ECF"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Centre Franche-Comté</w:t>
            </w:r>
          </w:p>
        </w:tc>
        <w:tc>
          <w:tcPr>
            <w:tcW w:w="210" w:type="pct"/>
            <w:shd w:val="clear" w:color="auto" w:fill="auto"/>
            <w:noWrap/>
            <w:vAlign w:val="bottom"/>
          </w:tcPr>
          <w:p w14:paraId="5DBC6FB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21%</w:t>
            </w:r>
          </w:p>
        </w:tc>
        <w:tc>
          <w:tcPr>
            <w:tcW w:w="212" w:type="pct"/>
            <w:shd w:val="clear" w:color="auto" w:fill="CDEEFB"/>
            <w:noWrap/>
            <w:vAlign w:val="bottom"/>
          </w:tcPr>
          <w:p w14:paraId="2116F2B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w:t>
            </w:r>
          </w:p>
        </w:tc>
        <w:tc>
          <w:tcPr>
            <w:tcW w:w="211" w:type="pct"/>
            <w:shd w:val="clear" w:color="auto" w:fill="auto"/>
            <w:noWrap/>
            <w:vAlign w:val="bottom"/>
          </w:tcPr>
          <w:p w14:paraId="0869F62E"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6%</w:t>
            </w:r>
          </w:p>
        </w:tc>
        <w:tc>
          <w:tcPr>
            <w:tcW w:w="211" w:type="pct"/>
            <w:shd w:val="clear" w:color="auto" w:fill="CDEEFB"/>
            <w:noWrap/>
            <w:vAlign w:val="bottom"/>
          </w:tcPr>
          <w:p w14:paraId="6415EFD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0%</w:t>
            </w:r>
          </w:p>
        </w:tc>
        <w:tc>
          <w:tcPr>
            <w:tcW w:w="211" w:type="pct"/>
            <w:shd w:val="clear" w:color="auto" w:fill="auto"/>
            <w:noWrap/>
            <w:vAlign w:val="bottom"/>
          </w:tcPr>
          <w:p w14:paraId="389E0C1A"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21%</w:t>
            </w:r>
          </w:p>
        </w:tc>
        <w:tc>
          <w:tcPr>
            <w:tcW w:w="211" w:type="pct"/>
            <w:shd w:val="clear" w:color="auto" w:fill="CDEEFB"/>
            <w:noWrap/>
            <w:vAlign w:val="bottom"/>
          </w:tcPr>
          <w:p w14:paraId="22431FDB"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w:t>
            </w:r>
          </w:p>
        </w:tc>
        <w:tc>
          <w:tcPr>
            <w:tcW w:w="210" w:type="pct"/>
            <w:shd w:val="clear" w:color="auto" w:fill="auto"/>
            <w:noWrap/>
            <w:vAlign w:val="bottom"/>
          </w:tcPr>
          <w:p w14:paraId="0429E94E"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27%</w:t>
            </w:r>
          </w:p>
        </w:tc>
        <w:tc>
          <w:tcPr>
            <w:tcW w:w="211" w:type="pct"/>
            <w:shd w:val="clear" w:color="auto" w:fill="CDEEFB"/>
            <w:noWrap/>
            <w:vAlign w:val="bottom"/>
          </w:tcPr>
          <w:p w14:paraId="56E8198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w:t>
            </w:r>
          </w:p>
        </w:tc>
        <w:tc>
          <w:tcPr>
            <w:tcW w:w="211" w:type="pct"/>
            <w:shd w:val="clear" w:color="auto" w:fill="auto"/>
            <w:noWrap/>
            <w:vAlign w:val="bottom"/>
          </w:tcPr>
          <w:p w14:paraId="2127E86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56%</w:t>
            </w:r>
          </w:p>
        </w:tc>
        <w:tc>
          <w:tcPr>
            <w:tcW w:w="211" w:type="pct"/>
            <w:shd w:val="clear" w:color="auto" w:fill="CDEEFB"/>
            <w:noWrap/>
            <w:vAlign w:val="bottom"/>
          </w:tcPr>
          <w:p w14:paraId="130B45CF"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w:t>
            </w:r>
          </w:p>
        </w:tc>
        <w:tc>
          <w:tcPr>
            <w:tcW w:w="211" w:type="pct"/>
            <w:shd w:val="clear" w:color="auto" w:fill="auto"/>
            <w:noWrap/>
            <w:vAlign w:val="bottom"/>
          </w:tcPr>
          <w:p w14:paraId="3281C4E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48%</w:t>
            </w:r>
          </w:p>
        </w:tc>
        <w:tc>
          <w:tcPr>
            <w:tcW w:w="211" w:type="pct"/>
            <w:shd w:val="clear" w:color="auto" w:fill="CDEEFB"/>
            <w:noWrap/>
            <w:vAlign w:val="bottom"/>
          </w:tcPr>
          <w:p w14:paraId="376ACBC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w:t>
            </w:r>
          </w:p>
        </w:tc>
        <w:tc>
          <w:tcPr>
            <w:tcW w:w="210" w:type="pct"/>
            <w:shd w:val="clear" w:color="auto" w:fill="auto"/>
            <w:noWrap/>
            <w:vAlign w:val="bottom"/>
          </w:tcPr>
          <w:p w14:paraId="171925B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57%</w:t>
            </w:r>
          </w:p>
        </w:tc>
        <w:tc>
          <w:tcPr>
            <w:tcW w:w="211" w:type="pct"/>
            <w:shd w:val="clear" w:color="auto" w:fill="CDEEFB"/>
            <w:noWrap/>
            <w:vAlign w:val="bottom"/>
          </w:tcPr>
          <w:p w14:paraId="3AC8470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23%</w:t>
            </w:r>
          </w:p>
        </w:tc>
        <w:tc>
          <w:tcPr>
            <w:tcW w:w="211" w:type="pct"/>
            <w:shd w:val="clear" w:color="auto" w:fill="auto"/>
            <w:noWrap/>
            <w:vAlign w:val="bottom"/>
          </w:tcPr>
          <w:p w14:paraId="3058B852"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56%</w:t>
            </w:r>
          </w:p>
        </w:tc>
        <w:tc>
          <w:tcPr>
            <w:tcW w:w="210" w:type="pct"/>
            <w:shd w:val="clear" w:color="auto" w:fill="CDEEFB"/>
            <w:noWrap/>
            <w:vAlign w:val="bottom"/>
          </w:tcPr>
          <w:p w14:paraId="56A3FC27"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44%</w:t>
            </w:r>
          </w:p>
        </w:tc>
        <w:tc>
          <w:tcPr>
            <w:tcW w:w="211" w:type="pct"/>
            <w:shd w:val="clear" w:color="auto" w:fill="auto"/>
            <w:noWrap/>
            <w:vAlign w:val="bottom"/>
          </w:tcPr>
          <w:p w14:paraId="6C0D404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30%</w:t>
            </w:r>
          </w:p>
        </w:tc>
        <w:tc>
          <w:tcPr>
            <w:tcW w:w="210" w:type="pct"/>
            <w:shd w:val="clear" w:color="auto" w:fill="CDEEFB"/>
            <w:noWrap/>
            <w:vAlign w:val="bottom"/>
          </w:tcPr>
          <w:p w14:paraId="5366E08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26%</w:t>
            </w:r>
          </w:p>
        </w:tc>
      </w:tr>
      <w:tr w:rsidR="00CB6FE9" w:rsidRPr="00CB6FE9" w14:paraId="3F78D4FA" w14:textId="77777777" w:rsidTr="007C5C71">
        <w:trPr>
          <w:trHeight w:val="300"/>
        </w:trPr>
        <w:tc>
          <w:tcPr>
            <w:tcW w:w="1206" w:type="pct"/>
            <w:shd w:val="clear" w:color="auto" w:fill="auto"/>
            <w:noWrap/>
            <w:vAlign w:val="bottom"/>
            <w:hideMark/>
          </w:tcPr>
          <w:p w14:paraId="617867B8"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Jura</w:t>
            </w:r>
          </w:p>
        </w:tc>
        <w:tc>
          <w:tcPr>
            <w:tcW w:w="210" w:type="pct"/>
            <w:shd w:val="clear" w:color="auto" w:fill="auto"/>
            <w:noWrap/>
            <w:vAlign w:val="bottom"/>
          </w:tcPr>
          <w:p w14:paraId="632FF96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17%</w:t>
            </w:r>
          </w:p>
        </w:tc>
        <w:tc>
          <w:tcPr>
            <w:tcW w:w="212" w:type="pct"/>
            <w:shd w:val="clear" w:color="auto" w:fill="CDEEFB"/>
            <w:noWrap/>
            <w:vAlign w:val="bottom"/>
          </w:tcPr>
          <w:p w14:paraId="427FAC0D"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6%</w:t>
            </w:r>
          </w:p>
        </w:tc>
        <w:tc>
          <w:tcPr>
            <w:tcW w:w="211" w:type="pct"/>
            <w:shd w:val="clear" w:color="auto" w:fill="auto"/>
            <w:noWrap/>
            <w:vAlign w:val="bottom"/>
          </w:tcPr>
          <w:p w14:paraId="36F83B13"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12%</w:t>
            </w:r>
          </w:p>
        </w:tc>
        <w:tc>
          <w:tcPr>
            <w:tcW w:w="211" w:type="pct"/>
            <w:shd w:val="clear" w:color="auto" w:fill="CDEEFB"/>
            <w:noWrap/>
            <w:vAlign w:val="bottom"/>
          </w:tcPr>
          <w:p w14:paraId="6BFF2543"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w:t>
            </w:r>
          </w:p>
        </w:tc>
        <w:tc>
          <w:tcPr>
            <w:tcW w:w="211" w:type="pct"/>
            <w:shd w:val="clear" w:color="auto" w:fill="auto"/>
            <w:noWrap/>
            <w:vAlign w:val="bottom"/>
          </w:tcPr>
          <w:p w14:paraId="3645619E"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29%</w:t>
            </w:r>
          </w:p>
        </w:tc>
        <w:tc>
          <w:tcPr>
            <w:tcW w:w="211" w:type="pct"/>
            <w:shd w:val="clear" w:color="auto" w:fill="CDEEFB"/>
            <w:noWrap/>
            <w:vAlign w:val="bottom"/>
          </w:tcPr>
          <w:p w14:paraId="1EBEC1FE"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30%</w:t>
            </w:r>
          </w:p>
        </w:tc>
        <w:tc>
          <w:tcPr>
            <w:tcW w:w="210" w:type="pct"/>
            <w:shd w:val="clear" w:color="auto" w:fill="auto"/>
            <w:noWrap/>
            <w:vAlign w:val="bottom"/>
          </w:tcPr>
          <w:p w14:paraId="1724EDB7"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10%</w:t>
            </w:r>
          </w:p>
        </w:tc>
        <w:tc>
          <w:tcPr>
            <w:tcW w:w="211" w:type="pct"/>
            <w:shd w:val="clear" w:color="auto" w:fill="CDEEFB"/>
            <w:noWrap/>
            <w:vAlign w:val="bottom"/>
          </w:tcPr>
          <w:p w14:paraId="7EC0410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18%</w:t>
            </w:r>
          </w:p>
        </w:tc>
        <w:tc>
          <w:tcPr>
            <w:tcW w:w="211" w:type="pct"/>
            <w:shd w:val="clear" w:color="auto" w:fill="auto"/>
            <w:noWrap/>
            <w:vAlign w:val="bottom"/>
          </w:tcPr>
          <w:p w14:paraId="308C52B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w:t>
            </w:r>
          </w:p>
        </w:tc>
        <w:tc>
          <w:tcPr>
            <w:tcW w:w="211" w:type="pct"/>
            <w:shd w:val="clear" w:color="auto" w:fill="CDEEFB"/>
            <w:noWrap/>
            <w:vAlign w:val="bottom"/>
          </w:tcPr>
          <w:p w14:paraId="124DD29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5%</w:t>
            </w:r>
          </w:p>
        </w:tc>
        <w:tc>
          <w:tcPr>
            <w:tcW w:w="211" w:type="pct"/>
            <w:shd w:val="clear" w:color="auto" w:fill="auto"/>
            <w:noWrap/>
            <w:vAlign w:val="bottom"/>
          </w:tcPr>
          <w:p w14:paraId="4E94560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w:t>
            </w:r>
          </w:p>
        </w:tc>
        <w:tc>
          <w:tcPr>
            <w:tcW w:w="211" w:type="pct"/>
            <w:shd w:val="clear" w:color="auto" w:fill="CDEEFB"/>
            <w:noWrap/>
            <w:vAlign w:val="bottom"/>
          </w:tcPr>
          <w:p w14:paraId="2BB5115A"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22%</w:t>
            </w:r>
          </w:p>
        </w:tc>
        <w:tc>
          <w:tcPr>
            <w:tcW w:w="210" w:type="pct"/>
            <w:shd w:val="clear" w:color="auto" w:fill="auto"/>
            <w:noWrap/>
            <w:vAlign w:val="bottom"/>
          </w:tcPr>
          <w:p w14:paraId="5C67761F"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59%</w:t>
            </w:r>
          </w:p>
        </w:tc>
        <w:tc>
          <w:tcPr>
            <w:tcW w:w="211" w:type="pct"/>
            <w:shd w:val="clear" w:color="auto" w:fill="CDEEFB"/>
            <w:noWrap/>
            <w:vAlign w:val="bottom"/>
          </w:tcPr>
          <w:p w14:paraId="082B679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12%</w:t>
            </w:r>
          </w:p>
        </w:tc>
        <w:tc>
          <w:tcPr>
            <w:tcW w:w="211" w:type="pct"/>
            <w:shd w:val="clear" w:color="auto" w:fill="auto"/>
            <w:noWrap/>
            <w:vAlign w:val="bottom"/>
          </w:tcPr>
          <w:p w14:paraId="0431EE0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11%</w:t>
            </w:r>
          </w:p>
        </w:tc>
        <w:tc>
          <w:tcPr>
            <w:tcW w:w="210" w:type="pct"/>
            <w:shd w:val="clear" w:color="auto" w:fill="CDEEFB"/>
            <w:noWrap/>
            <w:vAlign w:val="bottom"/>
          </w:tcPr>
          <w:p w14:paraId="0A84C0F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42%</w:t>
            </w:r>
          </w:p>
        </w:tc>
        <w:tc>
          <w:tcPr>
            <w:tcW w:w="211" w:type="pct"/>
            <w:shd w:val="clear" w:color="auto" w:fill="auto"/>
            <w:noWrap/>
            <w:vAlign w:val="bottom"/>
          </w:tcPr>
          <w:p w14:paraId="21EC397F"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12%</w:t>
            </w:r>
          </w:p>
        </w:tc>
        <w:tc>
          <w:tcPr>
            <w:tcW w:w="210" w:type="pct"/>
            <w:shd w:val="clear" w:color="auto" w:fill="CDEEFB"/>
            <w:noWrap/>
            <w:vAlign w:val="bottom"/>
          </w:tcPr>
          <w:p w14:paraId="7E668E9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68%</w:t>
            </w:r>
          </w:p>
        </w:tc>
      </w:tr>
      <w:tr w:rsidR="00CB6FE9" w:rsidRPr="00CB6FE9" w14:paraId="3A67E531" w14:textId="77777777" w:rsidTr="007C5C71">
        <w:trPr>
          <w:trHeight w:val="300"/>
        </w:trPr>
        <w:tc>
          <w:tcPr>
            <w:tcW w:w="1206" w:type="pct"/>
            <w:shd w:val="clear" w:color="auto" w:fill="auto"/>
            <w:noWrap/>
            <w:vAlign w:val="bottom"/>
            <w:hideMark/>
          </w:tcPr>
          <w:p w14:paraId="198F5590"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Bourgogne Méridionale</w:t>
            </w:r>
          </w:p>
        </w:tc>
        <w:tc>
          <w:tcPr>
            <w:tcW w:w="210" w:type="pct"/>
            <w:shd w:val="clear" w:color="auto" w:fill="auto"/>
            <w:noWrap/>
            <w:vAlign w:val="bottom"/>
          </w:tcPr>
          <w:p w14:paraId="2AD2278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7%</w:t>
            </w:r>
          </w:p>
        </w:tc>
        <w:tc>
          <w:tcPr>
            <w:tcW w:w="212" w:type="pct"/>
            <w:shd w:val="clear" w:color="auto" w:fill="CDEEFB"/>
            <w:noWrap/>
            <w:vAlign w:val="bottom"/>
          </w:tcPr>
          <w:p w14:paraId="5B42C14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w:t>
            </w:r>
          </w:p>
        </w:tc>
        <w:tc>
          <w:tcPr>
            <w:tcW w:w="211" w:type="pct"/>
            <w:shd w:val="clear" w:color="auto" w:fill="auto"/>
            <w:noWrap/>
            <w:vAlign w:val="bottom"/>
          </w:tcPr>
          <w:p w14:paraId="2AFCAD5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42%</w:t>
            </w:r>
          </w:p>
        </w:tc>
        <w:tc>
          <w:tcPr>
            <w:tcW w:w="211" w:type="pct"/>
            <w:shd w:val="clear" w:color="auto" w:fill="CDEEFB"/>
            <w:noWrap/>
            <w:vAlign w:val="bottom"/>
          </w:tcPr>
          <w:p w14:paraId="3A92841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8%</w:t>
            </w:r>
          </w:p>
        </w:tc>
        <w:tc>
          <w:tcPr>
            <w:tcW w:w="211" w:type="pct"/>
            <w:shd w:val="clear" w:color="auto" w:fill="auto"/>
            <w:noWrap/>
            <w:vAlign w:val="bottom"/>
          </w:tcPr>
          <w:p w14:paraId="21E29457"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14%</w:t>
            </w:r>
          </w:p>
        </w:tc>
        <w:tc>
          <w:tcPr>
            <w:tcW w:w="211" w:type="pct"/>
            <w:shd w:val="clear" w:color="auto" w:fill="CDEEFB"/>
            <w:noWrap/>
            <w:vAlign w:val="bottom"/>
          </w:tcPr>
          <w:p w14:paraId="0C619E9B"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27%</w:t>
            </w:r>
          </w:p>
        </w:tc>
        <w:tc>
          <w:tcPr>
            <w:tcW w:w="210" w:type="pct"/>
            <w:shd w:val="clear" w:color="auto" w:fill="auto"/>
            <w:noWrap/>
            <w:vAlign w:val="bottom"/>
          </w:tcPr>
          <w:p w14:paraId="180E615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27%</w:t>
            </w:r>
          </w:p>
        </w:tc>
        <w:tc>
          <w:tcPr>
            <w:tcW w:w="211" w:type="pct"/>
            <w:shd w:val="clear" w:color="auto" w:fill="CDEEFB"/>
            <w:noWrap/>
            <w:vAlign w:val="bottom"/>
          </w:tcPr>
          <w:p w14:paraId="7AB9604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25%</w:t>
            </w:r>
          </w:p>
        </w:tc>
        <w:tc>
          <w:tcPr>
            <w:tcW w:w="211" w:type="pct"/>
            <w:shd w:val="clear" w:color="auto" w:fill="auto"/>
            <w:noWrap/>
            <w:vAlign w:val="bottom"/>
          </w:tcPr>
          <w:p w14:paraId="34AF98E7"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48%</w:t>
            </w:r>
          </w:p>
        </w:tc>
        <w:tc>
          <w:tcPr>
            <w:tcW w:w="211" w:type="pct"/>
            <w:shd w:val="clear" w:color="auto" w:fill="CDEEFB"/>
            <w:noWrap/>
            <w:vAlign w:val="bottom"/>
          </w:tcPr>
          <w:p w14:paraId="4F899B6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29%</w:t>
            </w:r>
          </w:p>
        </w:tc>
        <w:tc>
          <w:tcPr>
            <w:tcW w:w="211" w:type="pct"/>
            <w:shd w:val="clear" w:color="auto" w:fill="auto"/>
            <w:noWrap/>
            <w:vAlign w:val="bottom"/>
          </w:tcPr>
          <w:p w14:paraId="6D1A9A53"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32%</w:t>
            </w:r>
          </w:p>
        </w:tc>
        <w:tc>
          <w:tcPr>
            <w:tcW w:w="211" w:type="pct"/>
            <w:shd w:val="clear" w:color="auto" w:fill="CDEEFB"/>
            <w:noWrap/>
            <w:vAlign w:val="bottom"/>
          </w:tcPr>
          <w:p w14:paraId="309F43EF"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54%</w:t>
            </w:r>
          </w:p>
        </w:tc>
        <w:tc>
          <w:tcPr>
            <w:tcW w:w="210" w:type="pct"/>
            <w:shd w:val="clear" w:color="auto" w:fill="auto"/>
            <w:noWrap/>
            <w:vAlign w:val="bottom"/>
          </w:tcPr>
          <w:p w14:paraId="68FE034F"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90%</w:t>
            </w:r>
          </w:p>
        </w:tc>
        <w:tc>
          <w:tcPr>
            <w:tcW w:w="211" w:type="pct"/>
            <w:shd w:val="clear" w:color="auto" w:fill="CDEEFB"/>
            <w:noWrap/>
            <w:vAlign w:val="bottom"/>
          </w:tcPr>
          <w:p w14:paraId="73D1E59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10%</w:t>
            </w:r>
          </w:p>
        </w:tc>
        <w:tc>
          <w:tcPr>
            <w:tcW w:w="211" w:type="pct"/>
            <w:shd w:val="clear" w:color="auto" w:fill="auto"/>
            <w:noWrap/>
            <w:vAlign w:val="bottom"/>
          </w:tcPr>
          <w:p w14:paraId="566176F2"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30%</w:t>
            </w:r>
          </w:p>
        </w:tc>
        <w:tc>
          <w:tcPr>
            <w:tcW w:w="210" w:type="pct"/>
            <w:shd w:val="clear" w:color="auto" w:fill="CDEEFB"/>
            <w:noWrap/>
            <w:vAlign w:val="bottom"/>
          </w:tcPr>
          <w:p w14:paraId="741CF87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70%</w:t>
            </w:r>
          </w:p>
        </w:tc>
        <w:tc>
          <w:tcPr>
            <w:tcW w:w="211" w:type="pct"/>
            <w:shd w:val="clear" w:color="auto" w:fill="auto"/>
            <w:noWrap/>
            <w:vAlign w:val="bottom"/>
          </w:tcPr>
          <w:p w14:paraId="1674727A"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9%</w:t>
            </w:r>
          </w:p>
        </w:tc>
        <w:tc>
          <w:tcPr>
            <w:tcW w:w="210" w:type="pct"/>
            <w:shd w:val="clear" w:color="auto" w:fill="CDEEFB"/>
            <w:noWrap/>
            <w:vAlign w:val="bottom"/>
          </w:tcPr>
          <w:p w14:paraId="0C58816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88%</w:t>
            </w:r>
          </w:p>
        </w:tc>
      </w:tr>
      <w:tr w:rsidR="00CB6FE9" w:rsidRPr="00CB6FE9" w14:paraId="59DE0542" w14:textId="77777777" w:rsidTr="007C5C71">
        <w:trPr>
          <w:trHeight w:val="300"/>
        </w:trPr>
        <w:tc>
          <w:tcPr>
            <w:tcW w:w="1206" w:type="pct"/>
            <w:shd w:val="clear" w:color="auto" w:fill="auto"/>
            <w:noWrap/>
            <w:vAlign w:val="bottom"/>
            <w:hideMark/>
          </w:tcPr>
          <w:p w14:paraId="3ED04DCF"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Saône-et-Loire-Bresse-Morvan</w:t>
            </w:r>
          </w:p>
        </w:tc>
        <w:tc>
          <w:tcPr>
            <w:tcW w:w="210" w:type="pct"/>
            <w:shd w:val="clear" w:color="auto" w:fill="auto"/>
            <w:noWrap/>
            <w:vAlign w:val="bottom"/>
          </w:tcPr>
          <w:p w14:paraId="5845E33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28%</w:t>
            </w:r>
          </w:p>
        </w:tc>
        <w:tc>
          <w:tcPr>
            <w:tcW w:w="212" w:type="pct"/>
            <w:shd w:val="clear" w:color="auto" w:fill="CDEEFB"/>
            <w:noWrap/>
            <w:vAlign w:val="bottom"/>
          </w:tcPr>
          <w:p w14:paraId="0C2A160A"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w:t>
            </w:r>
          </w:p>
        </w:tc>
        <w:tc>
          <w:tcPr>
            <w:tcW w:w="211" w:type="pct"/>
            <w:shd w:val="clear" w:color="auto" w:fill="auto"/>
            <w:noWrap/>
            <w:vAlign w:val="bottom"/>
          </w:tcPr>
          <w:p w14:paraId="459C306F"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8%</w:t>
            </w:r>
          </w:p>
        </w:tc>
        <w:tc>
          <w:tcPr>
            <w:tcW w:w="211" w:type="pct"/>
            <w:shd w:val="clear" w:color="auto" w:fill="CDEEFB"/>
            <w:noWrap/>
            <w:vAlign w:val="bottom"/>
          </w:tcPr>
          <w:p w14:paraId="13FAF203"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w:t>
            </w:r>
          </w:p>
        </w:tc>
        <w:tc>
          <w:tcPr>
            <w:tcW w:w="211" w:type="pct"/>
            <w:shd w:val="clear" w:color="auto" w:fill="auto"/>
            <w:noWrap/>
            <w:vAlign w:val="bottom"/>
          </w:tcPr>
          <w:p w14:paraId="1D230ED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23%</w:t>
            </w:r>
          </w:p>
        </w:tc>
        <w:tc>
          <w:tcPr>
            <w:tcW w:w="211" w:type="pct"/>
            <w:shd w:val="clear" w:color="auto" w:fill="CDEEFB"/>
            <w:noWrap/>
            <w:vAlign w:val="bottom"/>
          </w:tcPr>
          <w:p w14:paraId="64FD3F52"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14%</w:t>
            </w:r>
          </w:p>
        </w:tc>
        <w:tc>
          <w:tcPr>
            <w:tcW w:w="210" w:type="pct"/>
            <w:shd w:val="clear" w:color="auto" w:fill="auto"/>
            <w:noWrap/>
            <w:vAlign w:val="bottom"/>
          </w:tcPr>
          <w:p w14:paraId="6273183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14%</w:t>
            </w:r>
          </w:p>
        </w:tc>
        <w:tc>
          <w:tcPr>
            <w:tcW w:w="211" w:type="pct"/>
            <w:shd w:val="clear" w:color="auto" w:fill="CDEEFB"/>
            <w:noWrap/>
            <w:vAlign w:val="bottom"/>
          </w:tcPr>
          <w:p w14:paraId="7475A1C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8%</w:t>
            </w:r>
          </w:p>
        </w:tc>
        <w:tc>
          <w:tcPr>
            <w:tcW w:w="211" w:type="pct"/>
            <w:shd w:val="clear" w:color="auto" w:fill="auto"/>
            <w:noWrap/>
            <w:vAlign w:val="bottom"/>
          </w:tcPr>
          <w:p w14:paraId="5FCBD297"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18%</w:t>
            </w:r>
          </w:p>
        </w:tc>
        <w:tc>
          <w:tcPr>
            <w:tcW w:w="211" w:type="pct"/>
            <w:shd w:val="clear" w:color="auto" w:fill="CDEEFB"/>
            <w:noWrap/>
            <w:vAlign w:val="bottom"/>
          </w:tcPr>
          <w:p w14:paraId="295AC46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w:t>
            </w:r>
          </w:p>
        </w:tc>
        <w:tc>
          <w:tcPr>
            <w:tcW w:w="211" w:type="pct"/>
            <w:shd w:val="clear" w:color="auto" w:fill="auto"/>
            <w:noWrap/>
            <w:vAlign w:val="bottom"/>
          </w:tcPr>
          <w:p w14:paraId="1A2D32DB"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w:t>
            </w:r>
          </w:p>
        </w:tc>
        <w:tc>
          <w:tcPr>
            <w:tcW w:w="211" w:type="pct"/>
            <w:shd w:val="clear" w:color="auto" w:fill="CDEEFB"/>
            <w:noWrap/>
            <w:vAlign w:val="bottom"/>
          </w:tcPr>
          <w:p w14:paraId="5304BF1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11%</w:t>
            </w:r>
          </w:p>
        </w:tc>
        <w:tc>
          <w:tcPr>
            <w:tcW w:w="210" w:type="pct"/>
            <w:shd w:val="clear" w:color="auto" w:fill="auto"/>
            <w:noWrap/>
            <w:vAlign w:val="bottom"/>
          </w:tcPr>
          <w:p w14:paraId="7822E243"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w:t>
            </w:r>
          </w:p>
        </w:tc>
        <w:tc>
          <w:tcPr>
            <w:tcW w:w="211" w:type="pct"/>
            <w:shd w:val="clear" w:color="auto" w:fill="CDEEFB"/>
            <w:noWrap/>
            <w:vAlign w:val="bottom"/>
          </w:tcPr>
          <w:p w14:paraId="6D4F248A"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w:t>
            </w:r>
          </w:p>
        </w:tc>
        <w:tc>
          <w:tcPr>
            <w:tcW w:w="211" w:type="pct"/>
            <w:shd w:val="clear" w:color="auto" w:fill="auto"/>
            <w:noWrap/>
            <w:vAlign w:val="bottom"/>
          </w:tcPr>
          <w:p w14:paraId="1039BA3F"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47%</w:t>
            </w:r>
          </w:p>
        </w:tc>
        <w:tc>
          <w:tcPr>
            <w:tcW w:w="210" w:type="pct"/>
            <w:shd w:val="clear" w:color="auto" w:fill="CDEEFB"/>
            <w:noWrap/>
            <w:vAlign w:val="bottom"/>
          </w:tcPr>
          <w:p w14:paraId="11AABCF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38%</w:t>
            </w:r>
          </w:p>
        </w:tc>
        <w:tc>
          <w:tcPr>
            <w:tcW w:w="211" w:type="pct"/>
            <w:shd w:val="clear" w:color="auto" w:fill="auto"/>
            <w:noWrap/>
            <w:vAlign w:val="bottom"/>
          </w:tcPr>
          <w:p w14:paraId="5E1FD413"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9%</w:t>
            </w:r>
          </w:p>
        </w:tc>
        <w:tc>
          <w:tcPr>
            <w:tcW w:w="210" w:type="pct"/>
            <w:shd w:val="clear" w:color="auto" w:fill="CDEEFB"/>
            <w:noWrap/>
            <w:vAlign w:val="bottom"/>
          </w:tcPr>
          <w:p w14:paraId="0617CB47"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75%</w:t>
            </w:r>
          </w:p>
        </w:tc>
      </w:tr>
      <w:tr w:rsidR="00CB6FE9" w:rsidRPr="00CB6FE9" w14:paraId="54F73D7D" w14:textId="77777777" w:rsidTr="007C5C71">
        <w:trPr>
          <w:trHeight w:val="300"/>
        </w:trPr>
        <w:tc>
          <w:tcPr>
            <w:tcW w:w="1206" w:type="pct"/>
            <w:shd w:val="clear" w:color="auto" w:fill="auto"/>
            <w:noWrap/>
            <w:vAlign w:val="bottom"/>
          </w:tcPr>
          <w:p w14:paraId="357CA419"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Nièvre</w:t>
            </w:r>
          </w:p>
        </w:tc>
        <w:tc>
          <w:tcPr>
            <w:tcW w:w="210" w:type="pct"/>
            <w:shd w:val="clear" w:color="auto" w:fill="auto"/>
            <w:noWrap/>
            <w:vAlign w:val="bottom"/>
          </w:tcPr>
          <w:p w14:paraId="09B014DF"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w:t>
            </w:r>
          </w:p>
        </w:tc>
        <w:tc>
          <w:tcPr>
            <w:tcW w:w="212" w:type="pct"/>
            <w:shd w:val="clear" w:color="auto" w:fill="CDEEFB"/>
            <w:noWrap/>
            <w:vAlign w:val="bottom"/>
          </w:tcPr>
          <w:p w14:paraId="431D74E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5%</w:t>
            </w:r>
          </w:p>
        </w:tc>
        <w:tc>
          <w:tcPr>
            <w:tcW w:w="211" w:type="pct"/>
            <w:shd w:val="clear" w:color="auto" w:fill="auto"/>
            <w:noWrap/>
            <w:vAlign w:val="bottom"/>
          </w:tcPr>
          <w:p w14:paraId="5C1B474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w:t>
            </w:r>
          </w:p>
        </w:tc>
        <w:tc>
          <w:tcPr>
            <w:tcW w:w="211" w:type="pct"/>
            <w:shd w:val="clear" w:color="auto" w:fill="CDEEFB"/>
            <w:noWrap/>
            <w:vAlign w:val="bottom"/>
          </w:tcPr>
          <w:p w14:paraId="1D89EB2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w:t>
            </w:r>
          </w:p>
        </w:tc>
        <w:tc>
          <w:tcPr>
            <w:tcW w:w="211" w:type="pct"/>
            <w:shd w:val="clear" w:color="auto" w:fill="auto"/>
            <w:noWrap/>
            <w:vAlign w:val="bottom"/>
          </w:tcPr>
          <w:p w14:paraId="4F0DE1EC"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21%</w:t>
            </w:r>
          </w:p>
        </w:tc>
        <w:tc>
          <w:tcPr>
            <w:tcW w:w="211" w:type="pct"/>
            <w:shd w:val="clear" w:color="auto" w:fill="CDEEFB"/>
            <w:noWrap/>
            <w:vAlign w:val="bottom"/>
          </w:tcPr>
          <w:p w14:paraId="62A0F68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9%</w:t>
            </w:r>
          </w:p>
        </w:tc>
        <w:tc>
          <w:tcPr>
            <w:tcW w:w="210" w:type="pct"/>
            <w:shd w:val="clear" w:color="auto" w:fill="auto"/>
            <w:noWrap/>
            <w:vAlign w:val="bottom"/>
          </w:tcPr>
          <w:p w14:paraId="541E39B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14%</w:t>
            </w:r>
          </w:p>
        </w:tc>
        <w:tc>
          <w:tcPr>
            <w:tcW w:w="211" w:type="pct"/>
            <w:shd w:val="clear" w:color="auto" w:fill="CDEEFB"/>
            <w:noWrap/>
            <w:vAlign w:val="bottom"/>
          </w:tcPr>
          <w:p w14:paraId="2698DC73"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5%</w:t>
            </w:r>
          </w:p>
        </w:tc>
        <w:tc>
          <w:tcPr>
            <w:tcW w:w="211" w:type="pct"/>
            <w:shd w:val="clear" w:color="auto" w:fill="auto"/>
            <w:noWrap/>
            <w:vAlign w:val="bottom"/>
          </w:tcPr>
          <w:p w14:paraId="514DFFBE"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19%</w:t>
            </w:r>
          </w:p>
        </w:tc>
        <w:tc>
          <w:tcPr>
            <w:tcW w:w="211" w:type="pct"/>
            <w:shd w:val="clear" w:color="auto" w:fill="CDEEFB"/>
            <w:noWrap/>
            <w:vAlign w:val="bottom"/>
          </w:tcPr>
          <w:p w14:paraId="3858FF4E"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48%</w:t>
            </w:r>
          </w:p>
        </w:tc>
        <w:tc>
          <w:tcPr>
            <w:tcW w:w="211" w:type="pct"/>
            <w:shd w:val="clear" w:color="auto" w:fill="auto"/>
            <w:noWrap/>
            <w:vAlign w:val="bottom"/>
          </w:tcPr>
          <w:p w14:paraId="494720A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33%</w:t>
            </w:r>
          </w:p>
        </w:tc>
        <w:tc>
          <w:tcPr>
            <w:tcW w:w="211" w:type="pct"/>
            <w:shd w:val="clear" w:color="auto" w:fill="CDEEFB"/>
            <w:noWrap/>
            <w:vAlign w:val="bottom"/>
          </w:tcPr>
          <w:p w14:paraId="48BCDE9E"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51%</w:t>
            </w:r>
          </w:p>
        </w:tc>
        <w:tc>
          <w:tcPr>
            <w:tcW w:w="210" w:type="pct"/>
            <w:shd w:val="clear" w:color="auto" w:fill="auto"/>
            <w:noWrap/>
            <w:vAlign w:val="bottom"/>
          </w:tcPr>
          <w:p w14:paraId="10B52A7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34%</w:t>
            </w:r>
          </w:p>
        </w:tc>
        <w:tc>
          <w:tcPr>
            <w:tcW w:w="211" w:type="pct"/>
            <w:shd w:val="clear" w:color="auto" w:fill="CDEEFB"/>
            <w:noWrap/>
            <w:vAlign w:val="bottom"/>
          </w:tcPr>
          <w:p w14:paraId="112AF39F"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66%</w:t>
            </w:r>
          </w:p>
        </w:tc>
        <w:tc>
          <w:tcPr>
            <w:tcW w:w="211" w:type="pct"/>
            <w:shd w:val="clear" w:color="auto" w:fill="auto"/>
            <w:noWrap/>
            <w:vAlign w:val="bottom"/>
          </w:tcPr>
          <w:p w14:paraId="37D0CCD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22%</w:t>
            </w:r>
          </w:p>
        </w:tc>
        <w:tc>
          <w:tcPr>
            <w:tcW w:w="210" w:type="pct"/>
            <w:shd w:val="clear" w:color="auto" w:fill="CDEEFB"/>
            <w:noWrap/>
            <w:vAlign w:val="bottom"/>
          </w:tcPr>
          <w:p w14:paraId="604E2E4A"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14%</w:t>
            </w:r>
          </w:p>
        </w:tc>
        <w:tc>
          <w:tcPr>
            <w:tcW w:w="211" w:type="pct"/>
            <w:shd w:val="clear" w:color="auto" w:fill="auto"/>
            <w:noWrap/>
            <w:vAlign w:val="bottom"/>
          </w:tcPr>
          <w:p w14:paraId="3252A7D9"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6%</w:t>
            </w:r>
          </w:p>
        </w:tc>
        <w:tc>
          <w:tcPr>
            <w:tcW w:w="210" w:type="pct"/>
            <w:shd w:val="clear" w:color="auto" w:fill="CDEEFB"/>
            <w:noWrap/>
            <w:vAlign w:val="bottom"/>
          </w:tcPr>
          <w:p w14:paraId="27FDF6F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89%</w:t>
            </w:r>
          </w:p>
        </w:tc>
      </w:tr>
      <w:tr w:rsidR="00CB6FE9" w:rsidRPr="00CB6FE9" w14:paraId="797F8BAF" w14:textId="77777777" w:rsidTr="007C5C71">
        <w:trPr>
          <w:trHeight w:val="300"/>
        </w:trPr>
        <w:tc>
          <w:tcPr>
            <w:tcW w:w="1206" w:type="pct"/>
            <w:shd w:val="clear" w:color="auto" w:fill="auto"/>
            <w:noWrap/>
            <w:vAlign w:val="bottom"/>
            <w:hideMark/>
          </w:tcPr>
          <w:p w14:paraId="2BFEB842"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Yonne</w:t>
            </w:r>
          </w:p>
        </w:tc>
        <w:tc>
          <w:tcPr>
            <w:tcW w:w="210" w:type="pct"/>
            <w:shd w:val="clear" w:color="auto" w:fill="auto"/>
            <w:noWrap/>
            <w:vAlign w:val="bottom"/>
          </w:tcPr>
          <w:p w14:paraId="65EF794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w:t>
            </w:r>
          </w:p>
        </w:tc>
        <w:tc>
          <w:tcPr>
            <w:tcW w:w="212" w:type="pct"/>
            <w:shd w:val="clear" w:color="auto" w:fill="CDEEFB"/>
            <w:noWrap/>
            <w:vAlign w:val="bottom"/>
          </w:tcPr>
          <w:p w14:paraId="2F0C15DF"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9%</w:t>
            </w:r>
          </w:p>
        </w:tc>
        <w:tc>
          <w:tcPr>
            <w:tcW w:w="211" w:type="pct"/>
            <w:shd w:val="clear" w:color="auto" w:fill="auto"/>
            <w:noWrap/>
            <w:vAlign w:val="bottom"/>
          </w:tcPr>
          <w:p w14:paraId="7DAFE2A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6%</w:t>
            </w:r>
          </w:p>
        </w:tc>
        <w:tc>
          <w:tcPr>
            <w:tcW w:w="211" w:type="pct"/>
            <w:shd w:val="clear" w:color="auto" w:fill="CDEEFB"/>
            <w:noWrap/>
            <w:vAlign w:val="bottom"/>
          </w:tcPr>
          <w:p w14:paraId="5F96136D"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w:t>
            </w:r>
          </w:p>
        </w:tc>
        <w:tc>
          <w:tcPr>
            <w:tcW w:w="211" w:type="pct"/>
            <w:shd w:val="clear" w:color="auto" w:fill="auto"/>
            <w:noWrap/>
            <w:vAlign w:val="bottom"/>
          </w:tcPr>
          <w:p w14:paraId="1B742DD1"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11%</w:t>
            </w:r>
          </w:p>
        </w:tc>
        <w:tc>
          <w:tcPr>
            <w:tcW w:w="211" w:type="pct"/>
            <w:shd w:val="clear" w:color="auto" w:fill="CDEEFB"/>
            <w:noWrap/>
            <w:vAlign w:val="bottom"/>
          </w:tcPr>
          <w:p w14:paraId="530E7002"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52%</w:t>
            </w:r>
          </w:p>
        </w:tc>
        <w:tc>
          <w:tcPr>
            <w:tcW w:w="210" w:type="pct"/>
            <w:shd w:val="clear" w:color="auto" w:fill="auto"/>
            <w:noWrap/>
            <w:vAlign w:val="bottom"/>
          </w:tcPr>
          <w:p w14:paraId="6BEBE8B2"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29%</w:t>
            </w:r>
          </w:p>
        </w:tc>
        <w:tc>
          <w:tcPr>
            <w:tcW w:w="211" w:type="pct"/>
            <w:shd w:val="clear" w:color="auto" w:fill="CDEEFB"/>
            <w:noWrap/>
            <w:vAlign w:val="bottom"/>
          </w:tcPr>
          <w:p w14:paraId="544AEB0D"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48%</w:t>
            </w:r>
          </w:p>
        </w:tc>
        <w:tc>
          <w:tcPr>
            <w:tcW w:w="211" w:type="pct"/>
            <w:shd w:val="clear" w:color="auto" w:fill="auto"/>
            <w:noWrap/>
            <w:vAlign w:val="bottom"/>
          </w:tcPr>
          <w:p w14:paraId="59282B43"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22%</w:t>
            </w:r>
          </w:p>
        </w:tc>
        <w:tc>
          <w:tcPr>
            <w:tcW w:w="211" w:type="pct"/>
            <w:shd w:val="clear" w:color="auto" w:fill="CDEEFB"/>
            <w:noWrap/>
            <w:vAlign w:val="bottom"/>
          </w:tcPr>
          <w:p w14:paraId="7510858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17%</w:t>
            </w:r>
          </w:p>
        </w:tc>
        <w:tc>
          <w:tcPr>
            <w:tcW w:w="211" w:type="pct"/>
            <w:shd w:val="clear" w:color="auto" w:fill="auto"/>
            <w:noWrap/>
            <w:vAlign w:val="bottom"/>
          </w:tcPr>
          <w:p w14:paraId="15DE6960"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9%</w:t>
            </w:r>
          </w:p>
        </w:tc>
        <w:tc>
          <w:tcPr>
            <w:tcW w:w="211" w:type="pct"/>
            <w:shd w:val="clear" w:color="auto" w:fill="CDEEFB"/>
            <w:noWrap/>
            <w:vAlign w:val="bottom"/>
          </w:tcPr>
          <w:p w14:paraId="107D54AE"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91%</w:t>
            </w:r>
          </w:p>
        </w:tc>
        <w:tc>
          <w:tcPr>
            <w:tcW w:w="210" w:type="pct"/>
            <w:shd w:val="clear" w:color="auto" w:fill="auto"/>
            <w:noWrap/>
            <w:vAlign w:val="bottom"/>
          </w:tcPr>
          <w:p w14:paraId="332651A8"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39%</w:t>
            </w:r>
          </w:p>
        </w:tc>
        <w:tc>
          <w:tcPr>
            <w:tcW w:w="211" w:type="pct"/>
            <w:shd w:val="clear" w:color="auto" w:fill="CDEEFB"/>
            <w:noWrap/>
            <w:vAlign w:val="bottom"/>
          </w:tcPr>
          <w:p w14:paraId="6017679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61%</w:t>
            </w:r>
          </w:p>
        </w:tc>
        <w:tc>
          <w:tcPr>
            <w:tcW w:w="211" w:type="pct"/>
            <w:shd w:val="clear" w:color="auto" w:fill="auto"/>
            <w:noWrap/>
            <w:vAlign w:val="bottom"/>
          </w:tcPr>
          <w:p w14:paraId="7CED98E4"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26%</w:t>
            </w:r>
          </w:p>
        </w:tc>
        <w:tc>
          <w:tcPr>
            <w:tcW w:w="210" w:type="pct"/>
            <w:shd w:val="clear" w:color="auto" w:fill="CDEEFB"/>
            <w:noWrap/>
            <w:vAlign w:val="bottom"/>
          </w:tcPr>
          <w:p w14:paraId="420F53E5"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29%</w:t>
            </w:r>
          </w:p>
        </w:tc>
        <w:tc>
          <w:tcPr>
            <w:tcW w:w="211" w:type="pct"/>
            <w:shd w:val="clear" w:color="auto" w:fill="auto"/>
            <w:noWrap/>
            <w:vAlign w:val="bottom"/>
          </w:tcPr>
          <w:p w14:paraId="611255C6"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14%</w:t>
            </w:r>
          </w:p>
        </w:tc>
        <w:tc>
          <w:tcPr>
            <w:tcW w:w="210" w:type="pct"/>
            <w:shd w:val="clear" w:color="auto" w:fill="CDEEFB"/>
            <w:noWrap/>
            <w:vAlign w:val="bottom"/>
          </w:tcPr>
          <w:p w14:paraId="1771881D" w14:textId="77777777" w:rsidR="00CB6FE9" w:rsidRPr="00CB6FE9" w:rsidRDefault="00CB6FE9" w:rsidP="00CB6FE9">
            <w:pPr>
              <w:spacing w:after="0" w:line="240" w:lineRule="auto"/>
              <w:jc w:val="right"/>
              <w:rPr>
                <w:rFonts w:eastAsia="Times New Roman" w:cs="Times New Roman"/>
                <w:color w:val="000000"/>
                <w:sz w:val="16"/>
                <w:lang w:eastAsia="fr-FR"/>
              </w:rPr>
            </w:pPr>
            <w:r w:rsidRPr="00CB6FE9">
              <w:rPr>
                <w:rFonts w:eastAsia="Calibri" w:cs="Calibri"/>
                <w:color w:val="000000"/>
                <w:sz w:val="16"/>
              </w:rPr>
              <w:t>84%</w:t>
            </w:r>
          </w:p>
        </w:tc>
      </w:tr>
      <w:tr w:rsidR="00CB6FE9" w:rsidRPr="00CB6FE9" w14:paraId="5930715C" w14:textId="77777777" w:rsidTr="007C5C71">
        <w:trPr>
          <w:trHeight w:val="300"/>
        </w:trPr>
        <w:tc>
          <w:tcPr>
            <w:tcW w:w="1206" w:type="pct"/>
            <w:vMerge w:val="restart"/>
            <w:shd w:val="clear" w:color="auto" w:fill="92D9F6"/>
            <w:noWrap/>
            <w:vAlign w:val="center"/>
          </w:tcPr>
          <w:p w14:paraId="2D1EBFE5" w14:textId="77777777" w:rsidR="00CB6FE9" w:rsidRPr="00CB6FE9" w:rsidRDefault="00CB6FE9" w:rsidP="00CB6FE9">
            <w:pPr>
              <w:spacing w:after="0" w:line="240" w:lineRule="auto"/>
              <w:jc w:val="right"/>
              <w:rPr>
                <w:rFonts w:eastAsia="Times New Roman" w:cs="Times New Roman"/>
                <w:b/>
                <w:color w:val="000000"/>
                <w:sz w:val="18"/>
                <w:lang w:eastAsia="fr-FR"/>
              </w:rPr>
            </w:pPr>
            <w:r w:rsidRPr="00CB6FE9">
              <w:rPr>
                <w:rFonts w:eastAsia="Times New Roman" w:cs="Times New Roman"/>
                <w:b/>
                <w:color w:val="000000"/>
                <w:sz w:val="18"/>
                <w:lang w:eastAsia="fr-FR"/>
              </w:rPr>
              <w:t>Région BFC</w:t>
            </w:r>
          </w:p>
        </w:tc>
        <w:tc>
          <w:tcPr>
            <w:tcW w:w="422" w:type="pct"/>
            <w:gridSpan w:val="2"/>
            <w:shd w:val="clear" w:color="auto" w:fill="auto"/>
            <w:noWrap/>
            <w:vAlign w:val="bottom"/>
          </w:tcPr>
          <w:p w14:paraId="0FB48FD5" w14:textId="77777777" w:rsidR="00CB6FE9" w:rsidRPr="00CB6FE9" w:rsidRDefault="00CB6FE9" w:rsidP="003018F3">
            <w:pPr>
              <w:spacing w:after="0" w:line="240" w:lineRule="auto"/>
              <w:jc w:val="center"/>
              <w:rPr>
                <w:rFonts w:eastAsia="Calibri" w:cs="Calibri"/>
                <w:b/>
                <w:color w:val="000000"/>
                <w:sz w:val="18"/>
              </w:rPr>
            </w:pPr>
            <w:r w:rsidRPr="00CB6FE9">
              <w:rPr>
                <w:rFonts w:eastAsia="Times New Roman" w:cs="Times New Roman"/>
                <w:b/>
                <w:color w:val="000000"/>
                <w:sz w:val="16"/>
                <w:lang w:eastAsia="fr-FR"/>
              </w:rPr>
              <w:t>Polyvalent</w:t>
            </w:r>
          </w:p>
        </w:tc>
        <w:tc>
          <w:tcPr>
            <w:tcW w:w="422" w:type="pct"/>
            <w:gridSpan w:val="2"/>
            <w:shd w:val="clear" w:color="auto" w:fill="auto"/>
            <w:vAlign w:val="bottom"/>
          </w:tcPr>
          <w:p w14:paraId="1CFE977A" w14:textId="77777777" w:rsidR="00CB6FE9" w:rsidRPr="00CB6FE9" w:rsidRDefault="00CB6FE9" w:rsidP="003018F3">
            <w:pPr>
              <w:spacing w:after="0" w:line="240" w:lineRule="auto"/>
              <w:jc w:val="center"/>
              <w:rPr>
                <w:rFonts w:eastAsia="Calibri" w:cs="Calibri"/>
                <w:b/>
                <w:color w:val="000000"/>
                <w:sz w:val="18"/>
              </w:rPr>
            </w:pPr>
            <w:r w:rsidRPr="00CB6FE9">
              <w:rPr>
                <w:rFonts w:eastAsia="Times New Roman" w:cs="Times New Roman"/>
                <w:b/>
                <w:color w:val="000000"/>
                <w:sz w:val="16"/>
                <w:lang w:eastAsia="fr-FR"/>
              </w:rPr>
              <w:t>Gériatrie</w:t>
            </w:r>
          </w:p>
        </w:tc>
        <w:tc>
          <w:tcPr>
            <w:tcW w:w="422" w:type="pct"/>
            <w:gridSpan w:val="2"/>
            <w:shd w:val="clear" w:color="auto" w:fill="auto"/>
            <w:vAlign w:val="bottom"/>
          </w:tcPr>
          <w:p w14:paraId="6E05E687" w14:textId="77777777" w:rsidR="00CB6FE9" w:rsidRPr="00CB6FE9" w:rsidRDefault="00CB6FE9" w:rsidP="003018F3">
            <w:pPr>
              <w:spacing w:after="0" w:line="240" w:lineRule="auto"/>
              <w:jc w:val="center"/>
              <w:rPr>
                <w:rFonts w:eastAsia="Calibri" w:cs="Calibri"/>
                <w:b/>
                <w:color w:val="000000"/>
                <w:sz w:val="18"/>
              </w:rPr>
            </w:pPr>
            <w:proofErr w:type="spellStart"/>
            <w:r w:rsidRPr="00CB6FE9">
              <w:rPr>
                <w:rFonts w:eastAsia="Times New Roman" w:cs="Times New Roman"/>
                <w:b/>
                <w:color w:val="000000"/>
                <w:sz w:val="16"/>
                <w:lang w:eastAsia="fr-FR"/>
              </w:rPr>
              <w:t>Locomot</w:t>
            </w:r>
            <w:proofErr w:type="spellEnd"/>
            <w:r w:rsidRPr="00CB6FE9">
              <w:rPr>
                <w:rFonts w:eastAsia="Times New Roman" w:cs="Times New Roman"/>
                <w:b/>
                <w:color w:val="000000"/>
                <w:sz w:val="16"/>
                <w:lang w:eastAsia="fr-FR"/>
              </w:rPr>
              <w:t>.</w:t>
            </w:r>
          </w:p>
        </w:tc>
        <w:tc>
          <w:tcPr>
            <w:tcW w:w="421" w:type="pct"/>
            <w:gridSpan w:val="2"/>
            <w:shd w:val="clear" w:color="auto" w:fill="auto"/>
            <w:vAlign w:val="bottom"/>
          </w:tcPr>
          <w:p w14:paraId="7369C69F" w14:textId="77777777" w:rsidR="00CB6FE9" w:rsidRPr="00CB6FE9" w:rsidRDefault="00CB6FE9" w:rsidP="003018F3">
            <w:pPr>
              <w:spacing w:after="0" w:line="240" w:lineRule="auto"/>
              <w:jc w:val="center"/>
              <w:rPr>
                <w:rFonts w:eastAsia="Calibri" w:cs="Calibri"/>
                <w:b/>
                <w:color w:val="000000"/>
                <w:sz w:val="18"/>
              </w:rPr>
            </w:pPr>
            <w:r w:rsidRPr="00CB6FE9">
              <w:rPr>
                <w:rFonts w:eastAsia="Times New Roman" w:cs="Times New Roman"/>
                <w:b/>
                <w:color w:val="000000"/>
                <w:sz w:val="16"/>
                <w:lang w:eastAsia="fr-FR"/>
              </w:rPr>
              <w:t>Neurologie</w:t>
            </w:r>
          </w:p>
        </w:tc>
        <w:tc>
          <w:tcPr>
            <w:tcW w:w="422" w:type="pct"/>
            <w:gridSpan w:val="2"/>
            <w:shd w:val="clear" w:color="auto" w:fill="auto"/>
            <w:vAlign w:val="bottom"/>
          </w:tcPr>
          <w:p w14:paraId="3BF5AC16" w14:textId="77777777" w:rsidR="00CB6FE9" w:rsidRPr="00CB6FE9" w:rsidRDefault="00CB6FE9" w:rsidP="003018F3">
            <w:pPr>
              <w:spacing w:after="0" w:line="240" w:lineRule="auto"/>
              <w:jc w:val="center"/>
              <w:rPr>
                <w:rFonts w:eastAsia="Calibri" w:cs="Calibri"/>
                <w:b/>
                <w:color w:val="000000"/>
                <w:sz w:val="18"/>
              </w:rPr>
            </w:pPr>
            <w:r w:rsidRPr="00CB6FE9">
              <w:rPr>
                <w:rFonts w:eastAsia="Times New Roman" w:cs="Times New Roman"/>
                <w:b/>
                <w:color w:val="000000"/>
                <w:sz w:val="16"/>
                <w:lang w:eastAsia="fr-FR"/>
              </w:rPr>
              <w:t>Cardiologie</w:t>
            </w:r>
          </w:p>
        </w:tc>
        <w:tc>
          <w:tcPr>
            <w:tcW w:w="422" w:type="pct"/>
            <w:gridSpan w:val="2"/>
            <w:shd w:val="clear" w:color="auto" w:fill="auto"/>
            <w:vAlign w:val="bottom"/>
          </w:tcPr>
          <w:p w14:paraId="5AD7983D" w14:textId="77777777" w:rsidR="00CB6FE9" w:rsidRPr="00CB6FE9" w:rsidRDefault="00CB6FE9" w:rsidP="003018F3">
            <w:pPr>
              <w:spacing w:after="0" w:line="240" w:lineRule="auto"/>
              <w:jc w:val="center"/>
              <w:rPr>
                <w:rFonts w:eastAsia="Calibri" w:cs="Calibri"/>
                <w:b/>
                <w:color w:val="000000"/>
                <w:sz w:val="18"/>
              </w:rPr>
            </w:pPr>
            <w:r w:rsidRPr="00CB6FE9">
              <w:rPr>
                <w:rFonts w:eastAsia="Times New Roman" w:cs="Times New Roman"/>
                <w:b/>
                <w:color w:val="000000"/>
                <w:sz w:val="16"/>
                <w:lang w:eastAsia="fr-FR"/>
              </w:rPr>
              <w:t>Pneumo.</w:t>
            </w:r>
          </w:p>
        </w:tc>
        <w:tc>
          <w:tcPr>
            <w:tcW w:w="421" w:type="pct"/>
            <w:gridSpan w:val="2"/>
            <w:shd w:val="clear" w:color="auto" w:fill="auto"/>
            <w:vAlign w:val="bottom"/>
          </w:tcPr>
          <w:p w14:paraId="1BF84A9B" w14:textId="77777777" w:rsidR="00CB6FE9" w:rsidRPr="00CB6FE9" w:rsidRDefault="00CB6FE9" w:rsidP="003018F3">
            <w:pPr>
              <w:spacing w:after="0" w:line="240" w:lineRule="auto"/>
              <w:jc w:val="center"/>
              <w:rPr>
                <w:rFonts w:eastAsia="Calibri" w:cs="Calibri"/>
                <w:b/>
                <w:color w:val="000000"/>
                <w:sz w:val="18"/>
              </w:rPr>
            </w:pPr>
            <w:r w:rsidRPr="00CB6FE9">
              <w:rPr>
                <w:rFonts w:eastAsia="Times New Roman" w:cs="Times New Roman"/>
                <w:b/>
                <w:color w:val="000000"/>
                <w:sz w:val="16"/>
                <w:lang w:eastAsia="fr-FR"/>
              </w:rPr>
              <w:t>Nutrition</w:t>
            </w:r>
          </w:p>
        </w:tc>
        <w:tc>
          <w:tcPr>
            <w:tcW w:w="421" w:type="pct"/>
            <w:gridSpan w:val="2"/>
            <w:shd w:val="clear" w:color="auto" w:fill="auto"/>
            <w:vAlign w:val="bottom"/>
          </w:tcPr>
          <w:p w14:paraId="1F52EC1C" w14:textId="77777777" w:rsidR="00CB6FE9" w:rsidRPr="00CB6FE9" w:rsidRDefault="00CB6FE9" w:rsidP="003018F3">
            <w:pPr>
              <w:spacing w:after="0" w:line="240" w:lineRule="auto"/>
              <w:jc w:val="center"/>
              <w:rPr>
                <w:rFonts w:eastAsia="Calibri" w:cs="Calibri"/>
                <w:b/>
                <w:color w:val="000000"/>
                <w:sz w:val="18"/>
              </w:rPr>
            </w:pPr>
            <w:proofErr w:type="spellStart"/>
            <w:r w:rsidRPr="00CB6FE9">
              <w:rPr>
                <w:rFonts w:eastAsia="Times New Roman" w:cs="Times New Roman"/>
                <w:b/>
                <w:color w:val="000000"/>
                <w:sz w:val="16"/>
                <w:lang w:eastAsia="fr-FR"/>
              </w:rPr>
              <w:t>Addicto</w:t>
            </w:r>
            <w:proofErr w:type="spellEnd"/>
            <w:r w:rsidRPr="00CB6FE9">
              <w:rPr>
                <w:rFonts w:eastAsia="Times New Roman" w:cs="Times New Roman"/>
                <w:b/>
                <w:color w:val="000000"/>
                <w:sz w:val="16"/>
                <w:lang w:eastAsia="fr-FR"/>
              </w:rPr>
              <w:t>.</w:t>
            </w:r>
          </w:p>
        </w:tc>
        <w:tc>
          <w:tcPr>
            <w:tcW w:w="421" w:type="pct"/>
            <w:gridSpan w:val="2"/>
            <w:shd w:val="clear" w:color="auto" w:fill="auto"/>
            <w:vAlign w:val="bottom"/>
          </w:tcPr>
          <w:p w14:paraId="4B38B2CE" w14:textId="77777777" w:rsidR="00CB6FE9" w:rsidRPr="00CB6FE9" w:rsidRDefault="00CB6FE9" w:rsidP="003018F3">
            <w:pPr>
              <w:spacing w:after="0" w:line="240" w:lineRule="auto"/>
              <w:jc w:val="center"/>
              <w:rPr>
                <w:rFonts w:eastAsia="Calibri" w:cs="Calibri"/>
                <w:b/>
                <w:color w:val="000000"/>
                <w:sz w:val="18"/>
              </w:rPr>
            </w:pPr>
            <w:r w:rsidRPr="00CB6FE9">
              <w:rPr>
                <w:rFonts w:eastAsia="Times New Roman" w:cs="Times New Roman"/>
                <w:b/>
                <w:color w:val="000000"/>
                <w:sz w:val="16"/>
                <w:lang w:eastAsia="fr-FR"/>
              </w:rPr>
              <w:t>Pédiatrie</w:t>
            </w:r>
          </w:p>
        </w:tc>
      </w:tr>
      <w:tr w:rsidR="00CB6FE9" w:rsidRPr="00CB6FE9" w14:paraId="16271FCA" w14:textId="77777777" w:rsidTr="007C5C71">
        <w:trPr>
          <w:trHeight w:val="300"/>
        </w:trPr>
        <w:tc>
          <w:tcPr>
            <w:tcW w:w="1206" w:type="pct"/>
            <w:vMerge/>
            <w:shd w:val="clear" w:color="auto" w:fill="92D9F6"/>
            <w:noWrap/>
            <w:vAlign w:val="bottom"/>
            <w:hideMark/>
          </w:tcPr>
          <w:p w14:paraId="3279BF2C" w14:textId="77777777" w:rsidR="00CB6FE9" w:rsidRPr="00CB6FE9" w:rsidRDefault="00CB6FE9" w:rsidP="00CB6FE9">
            <w:pPr>
              <w:spacing w:after="0" w:line="240" w:lineRule="auto"/>
              <w:jc w:val="left"/>
              <w:rPr>
                <w:rFonts w:eastAsia="Times New Roman" w:cs="Times New Roman"/>
                <w:b/>
                <w:color w:val="000000"/>
                <w:sz w:val="16"/>
                <w:lang w:eastAsia="fr-FR"/>
              </w:rPr>
            </w:pPr>
          </w:p>
        </w:tc>
        <w:tc>
          <w:tcPr>
            <w:tcW w:w="210" w:type="pct"/>
            <w:shd w:val="clear" w:color="auto" w:fill="auto"/>
            <w:noWrap/>
            <w:vAlign w:val="bottom"/>
          </w:tcPr>
          <w:p w14:paraId="03A7D248"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11%</w:t>
            </w:r>
          </w:p>
        </w:tc>
        <w:tc>
          <w:tcPr>
            <w:tcW w:w="212" w:type="pct"/>
            <w:shd w:val="clear" w:color="auto" w:fill="CDEEFB"/>
            <w:noWrap/>
            <w:vAlign w:val="bottom"/>
          </w:tcPr>
          <w:p w14:paraId="583AB8B8"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7%</w:t>
            </w:r>
          </w:p>
        </w:tc>
        <w:tc>
          <w:tcPr>
            <w:tcW w:w="211" w:type="pct"/>
            <w:shd w:val="clear" w:color="auto" w:fill="auto"/>
            <w:noWrap/>
            <w:vAlign w:val="bottom"/>
          </w:tcPr>
          <w:p w14:paraId="5FCD5D42"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7%</w:t>
            </w:r>
          </w:p>
        </w:tc>
        <w:tc>
          <w:tcPr>
            <w:tcW w:w="211" w:type="pct"/>
            <w:shd w:val="clear" w:color="auto" w:fill="CDEEFB"/>
            <w:noWrap/>
            <w:vAlign w:val="bottom"/>
          </w:tcPr>
          <w:p w14:paraId="647F94D3"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2%</w:t>
            </w:r>
          </w:p>
        </w:tc>
        <w:tc>
          <w:tcPr>
            <w:tcW w:w="211" w:type="pct"/>
            <w:shd w:val="clear" w:color="auto" w:fill="auto"/>
            <w:noWrap/>
            <w:vAlign w:val="bottom"/>
          </w:tcPr>
          <w:p w14:paraId="0D7D596B"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14%</w:t>
            </w:r>
          </w:p>
        </w:tc>
        <w:tc>
          <w:tcPr>
            <w:tcW w:w="211" w:type="pct"/>
            <w:shd w:val="clear" w:color="auto" w:fill="CDEEFB"/>
            <w:noWrap/>
            <w:vAlign w:val="bottom"/>
          </w:tcPr>
          <w:p w14:paraId="1CDC0D87"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14%</w:t>
            </w:r>
          </w:p>
        </w:tc>
        <w:tc>
          <w:tcPr>
            <w:tcW w:w="210" w:type="pct"/>
            <w:shd w:val="clear" w:color="auto" w:fill="auto"/>
            <w:noWrap/>
            <w:vAlign w:val="bottom"/>
          </w:tcPr>
          <w:p w14:paraId="40FFBB9A"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16%</w:t>
            </w:r>
          </w:p>
        </w:tc>
        <w:tc>
          <w:tcPr>
            <w:tcW w:w="211" w:type="pct"/>
            <w:shd w:val="clear" w:color="auto" w:fill="CDEEFB"/>
            <w:noWrap/>
            <w:vAlign w:val="bottom"/>
          </w:tcPr>
          <w:p w14:paraId="2DCCC855"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8%</w:t>
            </w:r>
          </w:p>
        </w:tc>
        <w:tc>
          <w:tcPr>
            <w:tcW w:w="211" w:type="pct"/>
            <w:shd w:val="clear" w:color="auto" w:fill="auto"/>
            <w:noWrap/>
            <w:vAlign w:val="bottom"/>
          </w:tcPr>
          <w:p w14:paraId="242E2000"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26%</w:t>
            </w:r>
          </w:p>
        </w:tc>
        <w:tc>
          <w:tcPr>
            <w:tcW w:w="211" w:type="pct"/>
            <w:shd w:val="clear" w:color="auto" w:fill="CDEEFB"/>
            <w:noWrap/>
            <w:vAlign w:val="bottom"/>
          </w:tcPr>
          <w:p w14:paraId="188E5F8B"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11%</w:t>
            </w:r>
          </w:p>
        </w:tc>
        <w:tc>
          <w:tcPr>
            <w:tcW w:w="211" w:type="pct"/>
            <w:shd w:val="clear" w:color="auto" w:fill="auto"/>
            <w:noWrap/>
            <w:vAlign w:val="bottom"/>
          </w:tcPr>
          <w:p w14:paraId="28F40C2C"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27%</w:t>
            </w:r>
          </w:p>
        </w:tc>
        <w:tc>
          <w:tcPr>
            <w:tcW w:w="211" w:type="pct"/>
            <w:shd w:val="clear" w:color="auto" w:fill="CDEEFB"/>
            <w:noWrap/>
            <w:vAlign w:val="bottom"/>
          </w:tcPr>
          <w:p w14:paraId="3583C210"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18%</w:t>
            </w:r>
          </w:p>
        </w:tc>
        <w:tc>
          <w:tcPr>
            <w:tcW w:w="210" w:type="pct"/>
            <w:shd w:val="clear" w:color="auto" w:fill="auto"/>
            <w:noWrap/>
            <w:vAlign w:val="bottom"/>
          </w:tcPr>
          <w:p w14:paraId="1AB89DA2"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32%</w:t>
            </w:r>
          </w:p>
        </w:tc>
        <w:tc>
          <w:tcPr>
            <w:tcW w:w="211" w:type="pct"/>
            <w:shd w:val="clear" w:color="auto" w:fill="CDEEFB"/>
            <w:noWrap/>
            <w:vAlign w:val="bottom"/>
          </w:tcPr>
          <w:p w14:paraId="3783FDB5"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18%</w:t>
            </w:r>
          </w:p>
        </w:tc>
        <w:tc>
          <w:tcPr>
            <w:tcW w:w="211" w:type="pct"/>
            <w:shd w:val="clear" w:color="auto" w:fill="auto"/>
            <w:noWrap/>
            <w:vAlign w:val="bottom"/>
          </w:tcPr>
          <w:p w14:paraId="5DA8E8E3"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33%</w:t>
            </w:r>
          </w:p>
        </w:tc>
        <w:tc>
          <w:tcPr>
            <w:tcW w:w="210" w:type="pct"/>
            <w:shd w:val="clear" w:color="auto" w:fill="CDEEFB"/>
            <w:noWrap/>
            <w:vAlign w:val="bottom"/>
          </w:tcPr>
          <w:p w14:paraId="33FB2807"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36%</w:t>
            </w:r>
          </w:p>
        </w:tc>
        <w:tc>
          <w:tcPr>
            <w:tcW w:w="211" w:type="pct"/>
            <w:shd w:val="clear" w:color="auto" w:fill="auto"/>
            <w:noWrap/>
            <w:vAlign w:val="bottom"/>
          </w:tcPr>
          <w:p w14:paraId="453B6D09"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24%</w:t>
            </w:r>
          </w:p>
        </w:tc>
        <w:tc>
          <w:tcPr>
            <w:tcW w:w="210" w:type="pct"/>
            <w:shd w:val="clear" w:color="auto" w:fill="CDEEFB"/>
            <w:noWrap/>
            <w:vAlign w:val="bottom"/>
          </w:tcPr>
          <w:p w14:paraId="13D2B99B" w14:textId="77777777" w:rsidR="00CB6FE9" w:rsidRPr="00CB6FE9" w:rsidRDefault="00CB6FE9" w:rsidP="00CB6FE9">
            <w:pPr>
              <w:spacing w:after="0" w:line="240" w:lineRule="auto"/>
              <w:jc w:val="right"/>
              <w:rPr>
                <w:rFonts w:eastAsia="Times New Roman" w:cs="Times New Roman"/>
                <w:b/>
                <w:color w:val="000000"/>
                <w:sz w:val="16"/>
                <w:lang w:eastAsia="fr-FR"/>
              </w:rPr>
            </w:pPr>
            <w:r w:rsidRPr="00CB6FE9">
              <w:rPr>
                <w:rFonts w:eastAsia="Calibri" w:cs="Calibri"/>
                <w:b/>
                <w:color w:val="000000"/>
                <w:sz w:val="16"/>
              </w:rPr>
              <w:t>62%</w:t>
            </w:r>
          </w:p>
        </w:tc>
      </w:tr>
    </w:tbl>
    <w:p w14:paraId="75FB4FDD" w14:textId="77777777" w:rsidR="00095752" w:rsidRDefault="00095752" w:rsidP="00BB4F6C">
      <w:pPr>
        <w:spacing w:after="0" w:line="276" w:lineRule="auto"/>
      </w:pPr>
    </w:p>
    <w:p w14:paraId="4533B610" w14:textId="77777777" w:rsidR="00095752" w:rsidRDefault="00095752">
      <w:pPr>
        <w:spacing w:line="259" w:lineRule="auto"/>
        <w:jc w:val="left"/>
      </w:pPr>
      <w:r>
        <w:br w:type="page"/>
      </w:r>
    </w:p>
    <w:p w14:paraId="6BDC697D" w14:textId="77777777" w:rsidR="00CB6FE9" w:rsidRDefault="00CB6FE9" w:rsidP="00BB4F6C">
      <w:pPr>
        <w:spacing w:after="0" w:line="276" w:lineRule="auto"/>
      </w:pPr>
    </w:p>
    <w:p w14:paraId="01C7CCE9" w14:textId="77777777" w:rsidR="00CB6FE9" w:rsidRDefault="00CB6FE9" w:rsidP="007C5C71">
      <w:pPr>
        <w:pStyle w:val="Titre4"/>
      </w:pPr>
      <w:r w:rsidRPr="00CB6FE9">
        <w:t>Activités d’expertise dans le cadre des réformes du financement et des autorisations SMR</w:t>
      </w:r>
    </w:p>
    <w:p w14:paraId="690CBAB8" w14:textId="77777777" w:rsidR="00CB6FE9" w:rsidRDefault="00CB6FE9" w:rsidP="00BB4F6C">
      <w:pPr>
        <w:spacing w:after="0" w:line="276" w:lineRule="auto"/>
      </w:pPr>
    </w:p>
    <w:p w14:paraId="286407E7" w14:textId="77777777" w:rsidR="00CB6FE9" w:rsidRDefault="00CB6FE9" w:rsidP="00CB6FE9">
      <w:pPr>
        <w:spacing w:after="0" w:line="276" w:lineRule="auto"/>
      </w:pPr>
      <w:r>
        <w:t xml:space="preserve">Dans l’optique de la réforme du financement des SMR (entrée en vigueur juillet 2023), une liste d’activités d’expertise a été arrêtée par le ministère des solidarités et de la santé. L’instruction DGOS relative à la mise en œuvre de la réforme des autorisations SMR a intégré cette notion d’expertise dans la gradation des soins. Il s’agit de prises en charge qui concernent un nombre limité de patients et/ou nécessitent des compétences, des équipements, un plateau technique ou </w:t>
      </w:r>
      <w:proofErr w:type="gramStart"/>
      <w:r>
        <w:t>une organisation spécifiques</w:t>
      </w:r>
      <w:proofErr w:type="gramEnd"/>
      <w:r>
        <w:t xml:space="preserve"> qui n’ont pas vocation à être portées par tous les établissements possédant une même mention de spécialisation. Cette liste d’activités d’expertise n’est pas figée et sa révision fait l’objet de groupes de travail nationaux.</w:t>
      </w:r>
    </w:p>
    <w:p w14:paraId="208FF858" w14:textId="77777777" w:rsidR="00CB6FE9" w:rsidRDefault="00CB6FE9" w:rsidP="00CB6FE9">
      <w:pPr>
        <w:pStyle w:val="Paragraphedeliste"/>
        <w:numPr>
          <w:ilvl w:val="0"/>
          <w:numId w:val="4"/>
        </w:numPr>
        <w:spacing w:after="0" w:line="276" w:lineRule="auto"/>
        <w:ind w:left="709" w:hanging="425"/>
      </w:pPr>
      <w:r>
        <w:t>Réadaptation neuro-orthopédique (mention « Système nerveux » pré-requise)</w:t>
      </w:r>
      <w:r w:rsidR="003018F3">
        <w:t>.</w:t>
      </w:r>
    </w:p>
    <w:p w14:paraId="4E371020" w14:textId="77777777" w:rsidR="00CB6FE9" w:rsidRDefault="00CB6FE9" w:rsidP="00CB6FE9">
      <w:pPr>
        <w:pStyle w:val="Paragraphedeliste"/>
        <w:numPr>
          <w:ilvl w:val="0"/>
          <w:numId w:val="4"/>
        </w:numPr>
        <w:spacing w:after="0" w:line="276" w:lineRule="auto"/>
        <w:ind w:left="709" w:hanging="425"/>
      </w:pPr>
      <w:r>
        <w:t>Service de Réadaptation Post-Réanimation (SRPR)</w:t>
      </w:r>
      <w:r w:rsidR="003018F3">
        <w:t>.</w:t>
      </w:r>
    </w:p>
    <w:p w14:paraId="31727265" w14:textId="77777777" w:rsidR="00CB6FE9" w:rsidRDefault="00CB6FE9" w:rsidP="00CB6FE9">
      <w:pPr>
        <w:pStyle w:val="Paragraphedeliste"/>
        <w:numPr>
          <w:ilvl w:val="0"/>
          <w:numId w:val="4"/>
        </w:numPr>
        <w:spacing w:after="0" w:line="276" w:lineRule="auto"/>
        <w:ind w:left="709" w:hanging="425"/>
      </w:pPr>
      <w:r>
        <w:t>Unité de soins dédiée aux personnes en Etat Végétatif Chronique ou en Etat Pauci-Relationnel (EVC-EPR)</w:t>
      </w:r>
      <w:r w:rsidR="003018F3">
        <w:t>.</w:t>
      </w:r>
    </w:p>
    <w:p w14:paraId="0E9B4D35" w14:textId="77777777" w:rsidR="00CB6FE9" w:rsidRDefault="00CB6FE9" w:rsidP="00CB6FE9">
      <w:pPr>
        <w:pStyle w:val="Paragraphedeliste"/>
        <w:numPr>
          <w:ilvl w:val="0"/>
          <w:numId w:val="4"/>
        </w:numPr>
        <w:spacing w:after="0" w:line="276" w:lineRule="auto"/>
        <w:ind w:left="709" w:hanging="425"/>
      </w:pPr>
      <w:r>
        <w:t xml:space="preserve">Réadaptation </w:t>
      </w:r>
      <w:proofErr w:type="spellStart"/>
      <w:r>
        <w:t>PREcoce</w:t>
      </w:r>
      <w:proofErr w:type="spellEnd"/>
      <w:r>
        <w:t xml:space="preserve"> Post-Aiguë Neurologique (PREPAN) (mention « Système nerveux » pré-requise)</w:t>
      </w:r>
      <w:r w:rsidR="003018F3">
        <w:t>.</w:t>
      </w:r>
    </w:p>
    <w:p w14:paraId="76EDACCA" w14:textId="77777777" w:rsidR="00CB6FE9" w:rsidRDefault="00CB6FE9" w:rsidP="00CB6FE9">
      <w:pPr>
        <w:pStyle w:val="Paragraphedeliste"/>
        <w:numPr>
          <w:ilvl w:val="0"/>
          <w:numId w:val="4"/>
        </w:numPr>
        <w:spacing w:after="0" w:line="276" w:lineRule="auto"/>
        <w:ind w:left="709" w:hanging="425"/>
      </w:pPr>
      <w:r>
        <w:t xml:space="preserve">Réadaptation </w:t>
      </w:r>
      <w:proofErr w:type="spellStart"/>
      <w:r>
        <w:t>PREcoce</w:t>
      </w:r>
      <w:proofErr w:type="spellEnd"/>
      <w:r>
        <w:t xml:space="preserve"> Post-Aiguë Respiratoire (PREPAR) (mention « Pneumologie » pré-requise)</w:t>
      </w:r>
      <w:r w:rsidR="003018F3">
        <w:t>.</w:t>
      </w:r>
    </w:p>
    <w:p w14:paraId="170AA69D" w14:textId="77777777" w:rsidR="00CB6FE9" w:rsidRDefault="00CB6FE9" w:rsidP="00CB6FE9">
      <w:pPr>
        <w:pStyle w:val="Paragraphedeliste"/>
        <w:numPr>
          <w:ilvl w:val="0"/>
          <w:numId w:val="4"/>
        </w:numPr>
        <w:spacing w:after="0" w:line="276" w:lineRule="auto"/>
        <w:ind w:left="709" w:hanging="425"/>
      </w:pPr>
      <w:r>
        <w:t xml:space="preserve">Réadaptation </w:t>
      </w:r>
      <w:proofErr w:type="spellStart"/>
      <w:r>
        <w:t>PREcoce</w:t>
      </w:r>
      <w:proofErr w:type="spellEnd"/>
      <w:r>
        <w:t xml:space="preserve"> Post-Aiguë Cardiologique (PREPAC) (mention « Cardio-vasculaire » pré-requise)</w:t>
      </w:r>
      <w:r w:rsidR="003018F3">
        <w:t>.</w:t>
      </w:r>
    </w:p>
    <w:p w14:paraId="0EA697CD" w14:textId="77777777" w:rsidR="00CB6FE9" w:rsidRDefault="00CB6FE9" w:rsidP="00CB6FE9">
      <w:pPr>
        <w:pStyle w:val="Paragraphedeliste"/>
        <w:numPr>
          <w:ilvl w:val="0"/>
          <w:numId w:val="4"/>
        </w:numPr>
        <w:spacing w:after="0" w:line="276" w:lineRule="auto"/>
        <w:ind w:left="709" w:hanging="425"/>
      </w:pPr>
      <w:r>
        <w:t xml:space="preserve">Troubles cognitifs et comportementaux des patients </w:t>
      </w:r>
      <w:proofErr w:type="spellStart"/>
      <w:r>
        <w:t>cérébro-lésés</w:t>
      </w:r>
      <w:proofErr w:type="spellEnd"/>
      <w:r>
        <w:t xml:space="preserve"> (mention « Système nerveux » pré-requise)</w:t>
      </w:r>
      <w:r w:rsidR="003018F3">
        <w:t>.</w:t>
      </w:r>
    </w:p>
    <w:p w14:paraId="281A40E2" w14:textId="77777777" w:rsidR="00CB6FE9" w:rsidRDefault="00CB6FE9" w:rsidP="00CB6FE9">
      <w:pPr>
        <w:pStyle w:val="Paragraphedeliste"/>
        <w:numPr>
          <w:ilvl w:val="0"/>
          <w:numId w:val="4"/>
        </w:numPr>
        <w:spacing w:after="0" w:line="276" w:lineRule="auto"/>
        <w:ind w:left="709" w:hanging="425"/>
      </w:pPr>
      <w:r>
        <w:t>Troubles cognitifs sévères liés à une conduite addictive (mention « Conduites addictives » pré-requise)</w:t>
      </w:r>
      <w:r w:rsidR="003018F3">
        <w:t>.</w:t>
      </w:r>
    </w:p>
    <w:p w14:paraId="1237D46D" w14:textId="77777777" w:rsidR="00CB6FE9" w:rsidRDefault="00CB6FE9" w:rsidP="00CB6FE9">
      <w:pPr>
        <w:pStyle w:val="Paragraphedeliste"/>
        <w:numPr>
          <w:ilvl w:val="0"/>
          <w:numId w:val="4"/>
        </w:numPr>
        <w:spacing w:after="0" w:line="276" w:lineRule="auto"/>
        <w:ind w:left="709" w:hanging="425"/>
      </w:pPr>
      <w:r>
        <w:t>Lésions médullaires (mention « Système nerveux » pré-requise)</w:t>
      </w:r>
      <w:r w:rsidR="003018F3">
        <w:t>.</w:t>
      </w:r>
    </w:p>
    <w:p w14:paraId="02DD2787" w14:textId="77777777" w:rsidR="00CB6FE9" w:rsidRDefault="00CB6FE9" w:rsidP="00CB6FE9">
      <w:pPr>
        <w:pStyle w:val="Paragraphedeliste"/>
        <w:numPr>
          <w:ilvl w:val="0"/>
          <w:numId w:val="4"/>
        </w:numPr>
        <w:spacing w:after="0" w:line="276" w:lineRule="auto"/>
        <w:ind w:left="709" w:hanging="425"/>
      </w:pPr>
      <w:r>
        <w:t>Obésités complexes (mention « Système digestif, endocrinologie, diabétologie, nutrition » pré-requise)</w:t>
      </w:r>
      <w:r w:rsidR="003018F3">
        <w:t>.</w:t>
      </w:r>
    </w:p>
    <w:p w14:paraId="794215EB" w14:textId="77777777" w:rsidR="00CB6FE9" w:rsidRDefault="00CB6FE9" w:rsidP="00CB6FE9">
      <w:pPr>
        <w:pStyle w:val="Paragraphedeliste"/>
        <w:numPr>
          <w:ilvl w:val="0"/>
          <w:numId w:val="4"/>
        </w:numPr>
        <w:spacing w:after="0" w:line="276" w:lineRule="auto"/>
        <w:ind w:left="709" w:hanging="425"/>
      </w:pPr>
      <w:r>
        <w:t>Patients amputés, appareillés ou non (mention « Locomoteur » pré-requise)</w:t>
      </w:r>
      <w:r w:rsidR="003018F3">
        <w:t>.</w:t>
      </w:r>
    </w:p>
    <w:p w14:paraId="774FDB32" w14:textId="77777777" w:rsidR="00593618" w:rsidRDefault="00593618" w:rsidP="00CB6FE9">
      <w:pPr>
        <w:spacing w:after="0" w:line="276" w:lineRule="auto"/>
      </w:pPr>
    </w:p>
    <w:p w14:paraId="4D9903A0" w14:textId="77777777" w:rsidR="00CB6FE9" w:rsidRDefault="00CB6FE9" w:rsidP="00CB6FE9">
      <w:pPr>
        <w:spacing w:after="0" w:line="276" w:lineRule="auto"/>
      </w:pPr>
      <w:r>
        <w:t xml:space="preserve">La liste des établissements reconnus experts, établie en </w:t>
      </w:r>
      <w:proofErr w:type="gramStart"/>
      <w:r>
        <w:t>Novembre</w:t>
      </w:r>
      <w:proofErr w:type="gramEnd"/>
      <w:r>
        <w:t xml:space="preserve"> 2022 selon les critères du cahier des charges national et leur file active de patients concernés, est susceptible d’évoluer selon le développement de l’offre, et ne relève pas des objectifs quanti</w:t>
      </w:r>
      <w:r w:rsidR="003018F3">
        <w:t>tati</w:t>
      </w:r>
      <w:r>
        <w:t>fs de l’offre de soins du schéma régional de santé.</w:t>
      </w:r>
    </w:p>
    <w:p w14:paraId="022CF1B6" w14:textId="77777777" w:rsidR="00095752" w:rsidRDefault="00095752">
      <w:pPr>
        <w:spacing w:line="259" w:lineRule="auto"/>
        <w:jc w:val="left"/>
      </w:pPr>
      <w:r>
        <w:br w:type="page"/>
      </w:r>
    </w:p>
    <w:p w14:paraId="11418BC4" w14:textId="77777777" w:rsidR="00CB6FE9" w:rsidRDefault="00CB6FE9" w:rsidP="00BB4F6C">
      <w:pPr>
        <w:spacing w:after="0" w:line="276" w:lineRule="auto"/>
      </w:pPr>
    </w:p>
    <w:p w14:paraId="1A9B9DF9" w14:textId="77777777" w:rsidR="00593618" w:rsidRDefault="00593618" w:rsidP="007C5C71">
      <w:pPr>
        <w:pStyle w:val="Titre4"/>
      </w:pPr>
      <w:r w:rsidRPr="00593618">
        <w:t>Unités de soins dédiées aux personnes en état végétatif chronique ou en état pauci-relationnel (EVC-EPR) - Etat des lieux 2022</w:t>
      </w:r>
    </w:p>
    <w:p w14:paraId="5F0813AD" w14:textId="77777777" w:rsidR="00593618" w:rsidRDefault="00593618" w:rsidP="00BB4F6C">
      <w:pPr>
        <w:spacing w:after="0" w:line="276" w:lineRule="auto"/>
      </w:pPr>
    </w:p>
    <w:tbl>
      <w:tblPr>
        <w:tblW w:w="9856"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ayout w:type="fixed"/>
        <w:tblLook w:val="04A0" w:firstRow="1" w:lastRow="0" w:firstColumn="1" w:lastColumn="0" w:noHBand="0" w:noVBand="1"/>
      </w:tblPr>
      <w:tblGrid>
        <w:gridCol w:w="818"/>
        <w:gridCol w:w="993"/>
        <w:gridCol w:w="2266"/>
        <w:gridCol w:w="1668"/>
        <w:gridCol w:w="2917"/>
        <w:gridCol w:w="1194"/>
      </w:tblGrid>
      <w:tr w:rsidR="00593618" w:rsidRPr="00593618" w14:paraId="4C21E8BB" w14:textId="77777777" w:rsidTr="007C5C71">
        <w:tc>
          <w:tcPr>
            <w:tcW w:w="818" w:type="dxa"/>
          </w:tcPr>
          <w:p w14:paraId="53E7B2DB" w14:textId="77777777" w:rsidR="00593618" w:rsidRPr="00593618" w:rsidRDefault="00593618" w:rsidP="00593618">
            <w:pPr>
              <w:spacing w:after="0" w:line="276" w:lineRule="auto"/>
              <w:jc w:val="left"/>
              <w:rPr>
                <w:rFonts w:eastAsia="Times New Roman" w:cs="Arial"/>
                <w:bCs/>
                <w:sz w:val="18"/>
                <w:szCs w:val="18"/>
              </w:rPr>
            </w:pPr>
          </w:p>
        </w:tc>
        <w:tc>
          <w:tcPr>
            <w:tcW w:w="993" w:type="dxa"/>
          </w:tcPr>
          <w:p w14:paraId="7AC561AF" w14:textId="77777777" w:rsidR="00593618" w:rsidRPr="00593618" w:rsidRDefault="00593618" w:rsidP="00593618">
            <w:pPr>
              <w:spacing w:after="0" w:line="276" w:lineRule="auto"/>
              <w:jc w:val="left"/>
              <w:rPr>
                <w:rFonts w:eastAsia="Times New Roman" w:cs="Arial"/>
                <w:bCs/>
                <w:sz w:val="18"/>
                <w:szCs w:val="18"/>
              </w:rPr>
            </w:pPr>
          </w:p>
        </w:tc>
        <w:tc>
          <w:tcPr>
            <w:tcW w:w="2266" w:type="dxa"/>
          </w:tcPr>
          <w:p w14:paraId="01416685" w14:textId="77777777" w:rsidR="00593618" w:rsidRPr="00593618" w:rsidRDefault="00593618" w:rsidP="00593618">
            <w:pPr>
              <w:spacing w:after="0" w:line="276" w:lineRule="auto"/>
              <w:jc w:val="left"/>
              <w:rPr>
                <w:rFonts w:eastAsia="Times New Roman" w:cs="Arial"/>
                <w:bCs/>
                <w:sz w:val="18"/>
                <w:szCs w:val="18"/>
                <w:highlight w:val="yellow"/>
              </w:rPr>
            </w:pPr>
          </w:p>
        </w:tc>
        <w:tc>
          <w:tcPr>
            <w:tcW w:w="1668" w:type="dxa"/>
            <w:hideMark/>
          </w:tcPr>
          <w:p w14:paraId="4506BE2E" w14:textId="77777777" w:rsidR="00593618" w:rsidRPr="00593618" w:rsidRDefault="00593618" w:rsidP="003018F3">
            <w:pPr>
              <w:spacing w:after="0" w:line="276" w:lineRule="auto"/>
              <w:jc w:val="center"/>
              <w:rPr>
                <w:rFonts w:eastAsia="Times New Roman" w:cs="Arial"/>
                <w:b/>
                <w:bCs/>
                <w:sz w:val="18"/>
                <w:szCs w:val="18"/>
              </w:rPr>
            </w:pPr>
            <w:r w:rsidRPr="00593618">
              <w:rPr>
                <w:rFonts w:eastAsia="Times New Roman" w:cs="Arial"/>
                <w:b/>
                <w:bCs/>
                <w:sz w:val="18"/>
                <w:szCs w:val="18"/>
              </w:rPr>
              <w:t>SRS 2018-2023</w:t>
            </w:r>
          </w:p>
        </w:tc>
        <w:tc>
          <w:tcPr>
            <w:tcW w:w="4111" w:type="dxa"/>
            <w:gridSpan w:val="2"/>
            <w:hideMark/>
          </w:tcPr>
          <w:p w14:paraId="2EBAB797" w14:textId="77777777" w:rsidR="00593618" w:rsidRPr="00593618" w:rsidRDefault="00593618" w:rsidP="00593618">
            <w:pPr>
              <w:spacing w:after="0" w:line="276" w:lineRule="auto"/>
              <w:jc w:val="center"/>
              <w:rPr>
                <w:rFonts w:eastAsia="Times New Roman" w:cs="Arial"/>
                <w:b/>
                <w:bCs/>
                <w:sz w:val="18"/>
                <w:szCs w:val="18"/>
              </w:rPr>
            </w:pPr>
            <w:r w:rsidRPr="00593618">
              <w:rPr>
                <w:rFonts w:eastAsia="Times New Roman" w:cs="Arial"/>
                <w:b/>
                <w:bCs/>
                <w:sz w:val="18"/>
                <w:szCs w:val="18"/>
              </w:rPr>
              <w:t>Etat des lieux au 01/01/2022</w:t>
            </w:r>
          </w:p>
        </w:tc>
      </w:tr>
      <w:tr w:rsidR="00593618" w:rsidRPr="00593618" w14:paraId="02BC55FF" w14:textId="77777777" w:rsidTr="007C5C71">
        <w:tc>
          <w:tcPr>
            <w:tcW w:w="818" w:type="dxa"/>
            <w:hideMark/>
          </w:tcPr>
          <w:p w14:paraId="4BEA35B5" w14:textId="77777777" w:rsidR="00593618" w:rsidRPr="00593618" w:rsidRDefault="00593618" w:rsidP="00593618">
            <w:pPr>
              <w:spacing w:after="0" w:line="276" w:lineRule="auto"/>
              <w:jc w:val="left"/>
              <w:rPr>
                <w:rFonts w:eastAsia="Times New Roman" w:cs="Arial"/>
                <w:b/>
                <w:bCs/>
                <w:sz w:val="18"/>
                <w:szCs w:val="18"/>
              </w:rPr>
            </w:pPr>
            <w:proofErr w:type="spellStart"/>
            <w:r w:rsidRPr="00593618">
              <w:rPr>
                <w:rFonts w:eastAsia="Times New Roman" w:cs="Arial"/>
                <w:b/>
                <w:bCs/>
                <w:sz w:val="18"/>
                <w:szCs w:val="18"/>
              </w:rPr>
              <w:t>Dépar-tement</w:t>
            </w:r>
            <w:proofErr w:type="spellEnd"/>
          </w:p>
        </w:tc>
        <w:tc>
          <w:tcPr>
            <w:tcW w:w="993" w:type="dxa"/>
            <w:hideMark/>
          </w:tcPr>
          <w:p w14:paraId="731B508B" w14:textId="77777777" w:rsidR="00593618" w:rsidRPr="00593618" w:rsidRDefault="00593618" w:rsidP="00593618">
            <w:pPr>
              <w:spacing w:after="0" w:line="276" w:lineRule="auto"/>
              <w:jc w:val="left"/>
              <w:rPr>
                <w:rFonts w:eastAsia="Times New Roman" w:cs="Arial"/>
                <w:b/>
                <w:bCs/>
                <w:sz w:val="18"/>
                <w:szCs w:val="18"/>
              </w:rPr>
            </w:pPr>
            <w:r w:rsidRPr="00593618">
              <w:rPr>
                <w:rFonts w:eastAsia="Times New Roman" w:cs="Arial"/>
                <w:b/>
                <w:bCs/>
                <w:sz w:val="18"/>
                <w:szCs w:val="18"/>
              </w:rPr>
              <w:t>Popula-tion</w:t>
            </w:r>
            <w:r w:rsidRPr="00593618">
              <w:rPr>
                <w:rFonts w:eastAsia="Times New Roman" w:cs="Arial"/>
                <w:b/>
                <w:bCs/>
                <w:sz w:val="18"/>
                <w:szCs w:val="18"/>
                <w:vertAlign w:val="superscript"/>
              </w:rPr>
              <w:t>1</w:t>
            </w:r>
          </w:p>
        </w:tc>
        <w:tc>
          <w:tcPr>
            <w:tcW w:w="2266" w:type="dxa"/>
            <w:hideMark/>
          </w:tcPr>
          <w:p w14:paraId="79EDE4FF" w14:textId="77777777" w:rsidR="00593618" w:rsidRPr="00593618" w:rsidRDefault="00593618" w:rsidP="00593618">
            <w:pPr>
              <w:spacing w:after="0" w:line="276" w:lineRule="auto"/>
              <w:jc w:val="left"/>
              <w:rPr>
                <w:rFonts w:eastAsia="Times New Roman" w:cs="Arial"/>
                <w:b/>
                <w:bCs/>
                <w:sz w:val="18"/>
                <w:szCs w:val="18"/>
              </w:rPr>
            </w:pPr>
            <w:r w:rsidRPr="00593618">
              <w:rPr>
                <w:rFonts w:eastAsia="Times New Roman" w:cs="Arial"/>
                <w:b/>
                <w:bCs/>
                <w:sz w:val="18"/>
                <w:szCs w:val="18"/>
              </w:rPr>
              <w:t>Evaluation besoins en lits</w:t>
            </w:r>
          </w:p>
          <w:p w14:paraId="3676F842" w14:textId="77777777" w:rsidR="00593618" w:rsidRPr="00593618" w:rsidRDefault="00593618" w:rsidP="00593618">
            <w:pPr>
              <w:spacing w:after="0" w:line="276" w:lineRule="auto"/>
              <w:jc w:val="left"/>
              <w:rPr>
                <w:rFonts w:eastAsia="Times New Roman" w:cs="Arial"/>
                <w:b/>
                <w:bCs/>
                <w:sz w:val="18"/>
                <w:szCs w:val="18"/>
              </w:rPr>
            </w:pPr>
            <w:r w:rsidRPr="00593618">
              <w:rPr>
                <w:rFonts w:eastAsia="Times New Roman" w:cs="Arial"/>
                <w:b/>
                <w:bCs/>
                <w:sz w:val="18"/>
                <w:szCs w:val="18"/>
              </w:rPr>
              <w:t>(</w:t>
            </w:r>
            <w:proofErr w:type="gramStart"/>
            <w:r w:rsidRPr="00593618">
              <w:rPr>
                <w:rFonts w:eastAsia="Times New Roman" w:cs="Arial"/>
                <w:b/>
                <w:bCs/>
                <w:sz w:val="18"/>
                <w:szCs w:val="18"/>
              </w:rPr>
              <w:t>circulaire</w:t>
            </w:r>
            <w:proofErr w:type="gramEnd"/>
            <w:r w:rsidRPr="00593618">
              <w:rPr>
                <w:rFonts w:eastAsia="Times New Roman" w:cs="Arial"/>
                <w:b/>
                <w:bCs/>
                <w:sz w:val="18"/>
                <w:szCs w:val="18"/>
              </w:rPr>
              <w:t xml:space="preserve"> 2002)</w:t>
            </w:r>
            <w:r w:rsidRPr="00593618">
              <w:rPr>
                <w:rFonts w:eastAsia="Times New Roman" w:cs="Arial"/>
                <w:b/>
                <w:bCs/>
                <w:sz w:val="18"/>
                <w:szCs w:val="18"/>
                <w:vertAlign w:val="superscript"/>
              </w:rPr>
              <w:t>2</w:t>
            </w:r>
          </w:p>
        </w:tc>
        <w:tc>
          <w:tcPr>
            <w:tcW w:w="1668" w:type="dxa"/>
            <w:hideMark/>
          </w:tcPr>
          <w:p w14:paraId="0D1ECBEE" w14:textId="77777777" w:rsidR="00593618" w:rsidRPr="00593618" w:rsidRDefault="003018F3" w:rsidP="00593618">
            <w:pPr>
              <w:spacing w:after="0" w:line="276" w:lineRule="auto"/>
              <w:jc w:val="left"/>
              <w:rPr>
                <w:rFonts w:eastAsia="Times New Roman" w:cs="Arial"/>
                <w:b/>
                <w:bCs/>
                <w:sz w:val="18"/>
                <w:szCs w:val="18"/>
              </w:rPr>
            </w:pPr>
            <w:r>
              <w:rPr>
                <w:rFonts w:eastAsia="Times New Roman" w:cs="Arial"/>
                <w:b/>
                <w:bCs/>
                <w:sz w:val="18"/>
                <w:szCs w:val="18"/>
              </w:rPr>
              <w:t>Cible</w:t>
            </w:r>
          </w:p>
        </w:tc>
        <w:tc>
          <w:tcPr>
            <w:tcW w:w="2917" w:type="dxa"/>
            <w:hideMark/>
          </w:tcPr>
          <w:p w14:paraId="718215AA" w14:textId="77777777" w:rsidR="00593618" w:rsidRPr="00593618" w:rsidRDefault="00593618" w:rsidP="00593618">
            <w:pPr>
              <w:spacing w:after="0" w:line="276" w:lineRule="auto"/>
              <w:jc w:val="left"/>
              <w:rPr>
                <w:rFonts w:eastAsia="Times New Roman" w:cs="Arial"/>
                <w:b/>
                <w:bCs/>
                <w:sz w:val="18"/>
                <w:szCs w:val="18"/>
              </w:rPr>
            </w:pPr>
            <w:r w:rsidRPr="00593618">
              <w:rPr>
                <w:rFonts w:eastAsia="Times New Roman" w:cs="Arial"/>
                <w:b/>
                <w:bCs/>
                <w:sz w:val="18"/>
                <w:szCs w:val="18"/>
              </w:rPr>
              <w:t>Etablissements</w:t>
            </w:r>
          </w:p>
        </w:tc>
        <w:tc>
          <w:tcPr>
            <w:tcW w:w="1194" w:type="dxa"/>
            <w:hideMark/>
          </w:tcPr>
          <w:p w14:paraId="26862168" w14:textId="77777777" w:rsidR="00593618" w:rsidRPr="00593618" w:rsidRDefault="00593618" w:rsidP="00593618">
            <w:pPr>
              <w:spacing w:after="0" w:line="276" w:lineRule="auto"/>
              <w:jc w:val="left"/>
              <w:rPr>
                <w:rFonts w:eastAsia="Times New Roman" w:cs="Arial"/>
                <w:b/>
                <w:bCs/>
                <w:sz w:val="18"/>
                <w:szCs w:val="18"/>
              </w:rPr>
            </w:pPr>
            <w:r w:rsidRPr="00593618">
              <w:rPr>
                <w:rFonts w:eastAsia="Times New Roman" w:cs="Arial"/>
                <w:b/>
                <w:bCs/>
                <w:sz w:val="18"/>
                <w:szCs w:val="18"/>
              </w:rPr>
              <w:t>Nbre lits</w:t>
            </w:r>
          </w:p>
        </w:tc>
      </w:tr>
      <w:tr w:rsidR="00593618" w:rsidRPr="00593618" w14:paraId="65CE6EF4" w14:textId="77777777" w:rsidTr="007C5C71">
        <w:tc>
          <w:tcPr>
            <w:tcW w:w="818" w:type="dxa"/>
            <w:vMerge w:val="restart"/>
            <w:hideMark/>
          </w:tcPr>
          <w:p w14:paraId="0E3BC87E"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21</w:t>
            </w:r>
          </w:p>
        </w:tc>
        <w:tc>
          <w:tcPr>
            <w:tcW w:w="993" w:type="dxa"/>
            <w:vMerge w:val="restart"/>
            <w:hideMark/>
          </w:tcPr>
          <w:p w14:paraId="26874DBD"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534 424</w:t>
            </w:r>
          </w:p>
        </w:tc>
        <w:tc>
          <w:tcPr>
            <w:tcW w:w="2266" w:type="dxa"/>
            <w:vMerge w:val="restart"/>
            <w:hideMark/>
          </w:tcPr>
          <w:p w14:paraId="2FBE0C79"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11 (10,69) à 14 (14,25)</w:t>
            </w:r>
          </w:p>
        </w:tc>
        <w:tc>
          <w:tcPr>
            <w:tcW w:w="1668" w:type="dxa"/>
            <w:vMerge w:val="restart"/>
            <w:hideMark/>
          </w:tcPr>
          <w:p w14:paraId="28F15C5E"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2</w:t>
            </w:r>
          </w:p>
        </w:tc>
        <w:tc>
          <w:tcPr>
            <w:tcW w:w="2917" w:type="dxa"/>
            <w:hideMark/>
          </w:tcPr>
          <w:p w14:paraId="4E7156E4"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CH de la Haute Côte d’Or</w:t>
            </w:r>
          </w:p>
        </w:tc>
        <w:tc>
          <w:tcPr>
            <w:tcW w:w="1194" w:type="dxa"/>
            <w:hideMark/>
          </w:tcPr>
          <w:p w14:paraId="6D1F5360"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10</w:t>
            </w:r>
          </w:p>
        </w:tc>
      </w:tr>
      <w:tr w:rsidR="00593618" w:rsidRPr="00593618" w14:paraId="0567E70B" w14:textId="77777777" w:rsidTr="007C5C71">
        <w:tc>
          <w:tcPr>
            <w:tcW w:w="818" w:type="dxa"/>
            <w:vMerge/>
            <w:vAlign w:val="center"/>
            <w:hideMark/>
          </w:tcPr>
          <w:p w14:paraId="3B8361D4" w14:textId="77777777" w:rsidR="00593618" w:rsidRPr="00593618" w:rsidRDefault="00593618" w:rsidP="00593618">
            <w:pPr>
              <w:spacing w:after="0" w:line="276" w:lineRule="auto"/>
              <w:jc w:val="left"/>
              <w:rPr>
                <w:rFonts w:eastAsia="Times New Roman" w:cs="Arial"/>
                <w:bCs/>
                <w:sz w:val="18"/>
                <w:szCs w:val="18"/>
              </w:rPr>
            </w:pPr>
          </w:p>
        </w:tc>
        <w:tc>
          <w:tcPr>
            <w:tcW w:w="993" w:type="dxa"/>
            <w:vMerge/>
            <w:vAlign w:val="center"/>
            <w:hideMark/>
          </w:tcPr>
          <w:p w14:paraId="3A4CDE07" w14:textId="77777777" w:rsidR="00593618" w:rsidRPr="00593618" w:rsidRDefault="00593618" w:rsidP="00593618">
            <w:pPr>
              <w:spacing w:after="0" w:line="276" w:lineRule="auto"/>
              <w:jc w:val="left"/>
              <w:rPr>
                <w:rFonts w:eastAsia="Times New Roman" w:cs="Arial"/>
                <w:bCs/>
                <w:sz w:val="18"/>
                <w:szCs w:val="18"/>
              </w:rPr>
            </w:pPr>
          </w:p>
        </w:tc>
        <w:tc>
          <w:tcPr>
            <w:tcW w:w="2266" w:type="dxa"/>
            <w:vMerge/>
            <w:vAlign w:val="center"/>
            <w:hideMark/>
          </w:tcPr>
          <w:p w14:paraId="31EE8E7B" w14:textId="77777777" w:rsidR="00593618" w:rsidRPr="00593618" w:rsidRDefault="00593618" w:rsidP="00593618">
            <w:pPr>
              <w:spacing w:after="0" w:line="276" w:lineRule="auto"/>
              <w:jc w:val="left"/>
              <w:rPr>
                <w:rFonts w:eastAsia="Times New Roman" w:cs="Arial"/>
                <w:bCs/>
                <w:sz w:val="18"/>
                <w:szCs w:val="18"/>
              </w:rPr>
            </w:pPr>
          </w:p>
        </w:tc>
        <w:tc>
          <w:tcPr>
            <w:tcW w:w="1668" w:type="dxa"/>
            <w:vMerge/>
            <w:vAlign w:val="center"/>
            <w:hideMark/>
          </w:tcPr>
          <w:p w14:paraId="27DCD9A7" w14:textId="77777777" w:rsidR="00593618" w:rsidRPr="00593618" w:rsidRDefault="00593618" w:rsidP="00593618">
            <w:pPr>
              <w:spacing w:after="0" w:line="276" w:lineRule="auto"/>
              <w:jc w:val="left"/>
              <w:rPr>
                <w:rFonts w:eastAsia="Times New Roman" w:cs="Arial"/>
                <w:bCs/>
                <w:sz w:val="18"/>
                <w:szCs w:val="18"/>
              </w:rPr>
            </w:pPr>
          </w:p>
        </w:tc>
        <w:tc>
          <w:tcPr>
            <w:tcW w:w="2917" w:type="dxa"/>
            <w:hideMark/>
          </w:tcPr>
          <w:p w14:paraId="5E96B4C2"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Centre convalescence gériatrique Fontaine les Dijon</w:t>
            </w:r>
          </w:p>
        </w:tc>
        <w:tc>
          <w:tcPr>
            <w:tcW w:w="1194" w:type="dxa"/>
            <w:hideMark/>
          </w:tcPr>
          <w:p w14:paraId="56A14F31"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8</w:t>
            </w:r>
          </w:p>
        </w:tc>
      </w:tr>
      <w:tr w:rsidR="00593618" w:rsidRPr="00593618" w14:paraId="599DDFA3" w14:textId="77777777" w:rsidTr="007C5C71">
        <w:tc>
          <w:tcPr>
            <w:tcW w:w="818" w:type="dxa"/>
            <w:hideMark/>
          </w:tcPr>
          <w:p w14:paraId="7E17351C"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58</w:t>
            </w:r>
          </w:p>
        </w:tc>
        <w:tc>
          <w:tcPr>
            <w:tcW w:w="993" w:type="dxa"/>
            <w:hideMark/>
          </w:tcPr>
          <w:p w14:paraId="5B5D6224"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199 373</w:t>
            </w:r>
          </w:p>
        </w:tc>
        <w:tc>
          <w:tcPr>
            <w:tcW w:w="2266" w:type="dxa"/>
            <w:hideMark/>
          </w:tcPr>
          <w:p w14:paraId="288AD95E"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4 (3,98) à 5 (5,32)</w:t>
            </w:r>
          </w:p>
        </w:tc>
        <w:tc>
          <w:tcPr>
            <w:tcW w:w="1668" w:type="dxa"/>
            <w:hideMark/>
          </w:tcPr>
          <w:p w14:paraId="71C1C044"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1</w:t>
            </w:r>
          </w:p>
        </w:tc>
        <w:tc>
          <w:tcPr>
            <w:tcW w:w="2917" w:type="dxa"/>
            <w:hideMark/>
          </w:tcPr>
          <w:p w14:paraId="30F9D7BB"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 xml:space="preserve">CRF </w:t>
            </w:r>
            <w:proofErr w:type="spellStart"/>
            <w:r w:rsidRPr="00593618">
              <w:rPr>
                <w:rFonts w:eastAsia="Times New Roman" w:cs="Arial"/>
                <w:bCs/>
                <w:sz w:val="18"/>
                <w:szCs w:val="18"/>
              </w:rPr>
              <w:t>Pasori</w:t>
            </w:r>
            <w:proofErr w:type="spellEnd"/>
          </w:p>
        </w:tc>
        <w:tc>
          <w:tcPr>
            <w:tcW w:w="1194" w:type="dxa"/>
            <w:hideMark/>
          </w:tcPr>
          <w:p w14:paraId="7BD5F17A"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8</w:t>
            </w:r>
          </w:p>
        </w:tc>
      </w:tr>
      <w:tr w:rsidR="00593618" w:rsidRPr="00593618" w14:paraId="2D34BC54" w14:textId="77777777" w:rsidTr="007C5C71">
        <w:trPr>
          <w:trHeight w:val="255"/>
        </w:trPr>
        <w:tc>
          <w:tcPr>
            <w:tcW w:w="818" w:type="dxa"/>
            <w:vMerge w:val="restart"/>
            <w:hideMark/>
          </w:tcPr>
          <w:p w14:paraId="1899560C"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71</w:t>
            </w:r>
          </w:p>
        </w:tc>
        <w:tc>
          <w:tcPr>
            <w:tcW w:w="993" w:type="dxa"/>
            <w:vMerge w:val="restart"/>
            <w:hideMark/>
          </w:tcPr>
          <w:p w14:paraId="4D86B811"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546 577</w:t>
            </w:r>
          </w:p>
        </w:tc>
        <w:tc>
          <w:tcPr>
            <w:tcW w:w="2266" w:type="dxa"/>
            <w:vMerge w:val="restart"/>
            <w:hideMark/>
          </w:tcPr>
          <w:p w14:paraId="4450365F"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11 (10,93) à 15 (14,58)</w:t>
            </w:r>
          </w:p>
        </w:tc>
        <w:tc>
          <w:tcPr>
            <w:tcW w:w="1668" w:type="dxa"/>
            <w:vMerge w:val="restart"/>
            <w:hideMark/>
          </w:tcPr>
          <w:p w14:paraId="5442BE51"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2</w:t>
            </w:r>
          </w:p>
        </w:tc>
        <w:tc>
          <w:tcPr>
            <w:tcW w:w="2917" w:type="dxa"/>
            <w:hideMark/>
          </w:tcPr>
          <w:p w14:paraId="1F8C012B"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CH Macon</w:t>
            </w:r>
          </w:p>
        </w:tc>
        <w:tc>
          <w:tcPr>
            <w:tcW w:w="1194" w:type="dxa"/>
            <w:hideMark/>
          </w:tcPr>
          <w:p w14:paraId="59159CFF"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10</w:t>
            </w:r>
          </w:p>
        </w:tc>
      </w:tr>
      <w:tr w:rsidR="00593618" w:rsidRPr="00593618" w14:paraId="74973967" w14:textId="77777777" w:rsidTr="007C5C71">
        <w:trPr>
          <w:trHeight w:val="255"/>
        </w:trPr>
        <w:tc>
          <w:tcPr>
            <w:tcW w:w="818" w:type="dxa"/>
            <w:vMerge/>
          </w:tcPr>
          <w:p w14:paraId="5B29A640" w14:textId="77777777" w:rsidR="00593618" w:rsidRPr="00593618" w:rsidRDefault="00593618" w:rsidP="00593618">
            <w:pPr>
              <w:spacing w:after="0" w:line="276" w:lineRule="auto"/>
              <w:jc w:val="left"/>
              <w:rPr>
                <w:rFonts w:eastAsia="Times New Roman" w:cs="Arial"/>
                <w:bCs/>
                <w:sz w:val="18"/>
                <w:szCs w:val="18"/>
              </w:rPr>
            </w:pPr>
          </w:p>
        </w:tc>
        <w:tc>
          <w:tcPr>
            <w:tcW w:w="993" w:type="dxa"/>
            <w:vMerge/>
          </w:tcPr>
          <w:p w14:paraId="67DBC6E1" w14:textId="77777777" w:rsidR="00593618" w:rsidRPr="00593618" w:rsidRDefault="00593618" w:rsidP="00593618">
            <w:pPr>
              <w:spacing w:after="0" w:line="276" w:lineRule="auto"/>
              <w:jc w:val="left"/>
              <w:rPr>
                <w:rFonts w:eastAsia="Times New Roman" w:cs="Arial"/>
                <w:bCs/>
                <w:sz w:val="18"/>
                <w:szCs w:val="18"/>
              </w:rPr>
            </w:pPr>
          </w:p>
        </w:tc>
        <w:tc>
          <w:tcPr>
            <w:tcW w:w="2266" w:type="dxa"/>
            <w:vMerge/>
          </w:tcPr>
          <w:p w14:paraId="75699993" w14:textId="77777777" w:rsidR="00593618" w:rsidRPr="00593618" w:rsidRDefault="00593618" w:rsidP="00593618">
            <w:pPr>
              <w:spacing w:after="0" w:line="276" w:lineRule="auto"/>
              <w:jc w:val="left"/>
              <w:rPr>
                <w:rFonts w:eastAsia="Times New Roman" w:cs="Arial"/>
                <w:bCs/>
                <w:sz w:val="18"/>
                <w:szCs w:val="18"/>
                <w:highlight w:val="yellow"/>
              </w:rPr>
            </w:pPr>
          </w:p>
        </w:tc>
        <w:tc>
          <w:tcPr>
            <w:tcW w:w="1668" w:type="dxa"/>
            <w:vMerge/>
          </w:tcPr>
          <w:p w14:paraId="6F35958F" w14:textId="77777777" w:rsidR="00593618" w:rsidRPr="00593618" w:rsidRDefault="00593618" w:rsidP="00593618">
            <w:pPr>
              <w:spacing w:after="0" w:line="276" w:lineRule="auto"/>
              <w:jc w:val="left"/>
              <w:rPr>
                <w:rFonts w:eastAsia="Times New Roman" w:cs="Arial"/>
                <w:bCs/>
                <w:sz w:val="18"/>
                <w:szCs w:val="18"/>
              </w:rPr>
            </w:pPr>
          </w:p>
        </w:tc>
        <w:tc>
          <w:tcPr>
            <w:tcW w:w="2917" w:type="dxa"/>
          </w:tcPr>
          <w:p w14:paraId="75B78436"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SSR Marguerite Boucicaut</w:t>
            </w:r>
          </w:p>
        </w:tc>
        <w:tc>
          <w:tcPr>
            <w:tcW w:w="1194" w:type="dxa"/>
          </w:tcPr>
          <w:p w14:paraId="1C57EFCC"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8</w:t>
            </w:r>
          </w:p>
        </w:tc>
      </w:tr>
      <w:tr w:rsidR="00593618" w:rsidRPr="00593618" w14:paraId="48BD581B" w14:textId="77777777" w:rsidTr="007C5C71">
        <w:tc>
          <w:tcPr>
            <w:tcW w:w="818" w:type="dxa"/>
            <w:hideMark/>
          </w:tcPr>
          <w:p w14:paraId="68820B84"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89</w:t>
            </w:r>
          </w:p>
        </w:tc>
        <w:tc>
          <w:tcPr>
            <w:tcW w:w="993" w:type="dxa"/>
            <w:hideMark/>
          </w:tcPr>
          <w:p w14:paraId="6000C4C2"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330 074</w:t>
            </w:r>
          </w:p>
        </w:tc>
        <w:tc>
          <w:tcPr>
            <w:tcW w:w="2266" w:type="dxa"/>
            <w:hideMark/>
          </w:tcPr>
          <w:p w14:paraId="18891F58"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7 (6,60) à 9 (8,80)</w:t>
            </w:r>
          </w:p>
        </w:tc>
        <w:tc>
          <w:tcPr>
            <w:tcW w:w="1668" w:type="dxa"/>
            <w:hideMark/>
          </w:tcPr>
          <w:p w14:paraId="5F8436C7"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1</w:t>
            </w:r>
          </w:p>
        </w:tc>
        <w:tc>
          <w:tcPr>
            <w:tcW w:w="2917" w:type="dxa"/>
            <w:hideMark/>
          </w:tcPr>
          <w:p w14:paraId="6E3658E4"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CH Avallon</w:t>
            </w:r>
          </w:p>
        </w:tc>
        <w:tc>
          <w:tcPr>
            <w:tcW w:w="1194" w:type="dxa"/>
            <w:hideMark/>
          </w:tcPr>
          <w:p w14:paraId="35FD128C"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10</w:t>
            </w:r>
          </w:p>
        </w:tc>
      </w:tr>
      <w:tr w:rsidR="00593618" w:rsidRPr="00593618" w14:paraId="6CC75939" w14:textId="77777777" w:rsidTr="007C5C71">
        <w:tc>
          <w:tcPr>
            <w:tcW w:w="818" w:type="dxa"/>
            <w:hideMark/>
          </w:tcPr>
          <w:p w14:paraId="22E9D615"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25</w:t>
            </w:r>
          </w:p>
        </w:tc>
        <w:tc>
          <w:tcPr>
            <w:tcW w:w="993" w:type="dxa"/>
            <w:hideMark/>
          </w:tcPr>
          <w:p w14:paraId="7FC6A809"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547 572</w:t>
            </w:r>
          </w:p>
        </w:tc>
        <w:tc>
          <w:tcPr>
            <w:tcW w:w="2266" w:type="dxa"/>
            <w:hideMark/>
          </w:tcPr>
          <w:p w14:paraId="03295B42"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11 (10,95) à 15 (14,60)</w:t>
            </w:r>
          </w:p>
        </w:tc>
        <w:tc>
          <w:tcPr>
            <w:tcW w:w="1668" w:type="dxa"/>
          </w:tcPr>
          <w:p w14:paraId="649E9B5C"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2 unités de 6 lits à Besançon</w:t>
            </w:r>
          </w:p>
        </w:tc>
        <w:tc>
          <w:tcPr>
            <w:tcW w:w="2917" w:type="dxa"/>
          </w:tcPr>
          <w:p w14:paraId="33BB14F5"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 xml:space="preserve">CRRF </w:t>
            </w:r>
            <w:proofErr w:type="spellStart"/>
            <w:r w:rsidRPr="00593618">
              <w:rPr>
                <w:rFonts w:eastAsia="Times New Roman" w:cs="Arial"/>
                <w:bCs/>
                <w:sz w:val="18"/>
                <w:szCs w:val="18"/>
              </w:rPr>
              <w:t>Bregille</w:t>
            </w:r>
            <w:proofErr w:type="spellEnd"/>
            <w:r w:rsidRPr="00593618">
              <w:rPr>
                <w:rFonts w:eastAsia="Times New Roman" w:cs="Arial"/>
                <w:bCs/>
                <w:sz w:val="18"/>
                <w:szCs w:val="18"/>
              </w:rPr>
              <w:t xml:space="preserve"> (Besançon)</w:t>
            </w:r>
          </w:p>
          <w:p w14:paraId="2B1FC123" w14:textId="77777777" w:rsidR="00593618" w:rsidRPr="00593618" w:rsidRDefault="00593618" w:rsidP="00593618">
            <w:pPr>
              <w:spacing w:after="0" w:line="276" w:lineRule="auto"/>
              <w:jc w:val="left"/>
              <w:rPr>
                <w:rFonts w:eastAsia="Times New Roman" w:cs="Arial"/>
                <w:bCs/>
                <w:sz w:val="18"/>
                <w:szCs w:val="18"/>
              </w:rPr>
            </w:pPr>
          </w:p>
        </w:tc>
        <w:tc>
          <w:tcPr>
            <w:tcW w:w="1194" w:type="dxa"/>
            <w:hideMark/>
          </w:tcPr>
          <w:p w14:paraId="7C413626"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12 (6 + 6)</w:t>
            </w:r>
          </w:p>
        </w:tc>
      </w:tr>
      <w:tr w:rsidR="00593618" w:rsidRPr="00593618" w14:paraId="6A123453" w14:textId="77777777" w:rsidTr="007C5C71">
        <w:tc>
          <w:tcPr>
            <w:tcW w:w="818" w:type="dxa"/>
            <w:hideMark/>
          </w:tcPr>
          <w:p w14:paraId="36B6BEA4"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39</w:t>
            </w:r>
          </w:p>
        </w:tc>
        <w:tc>
          <w:tcPr>
            <w:tcW w:w="993" w:type="dxa"/>
            <w:hideMark/>
          </w:tcPr>
          <w:p w14:paraId="1BBC78D1"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257 128</w:t>
            </w:r>
          </w:p>
        </w:tc>
        <w:tc>
          <w:tcPr>
            <w:tcW w:w="2266" w:type="dxa"/>
            <w:hideMark/>
          </w:tcPr>
          <w:p w14:paraId="2873983C"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5 (5,14) à 7 (6,86)</w:t>
            </w:r>
          </w:p>
        </w:tc>
        <w:tc>
          <w:tcPr>
            <w:tcW w:w="1668" w:type="dxa"/>
            <w:hideMark/>
          </w:tcPr>
          <w:p w14:paraId="75A3F303"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7 lits à Salins les Bains</w:t>
            </w:r>
          </w:p>
        </w:tc>
        <w:tc>
          <w:tcPr>
            <w:tcW w:w="2917" w:type="dxa"/>
            <w:hideMark/>
          </w:tcPr>
          <w:p w14:paraId="2DAEA34A"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 xml:space="preserve">CHI du pays du Revermont </w:t>
            </w:r>
          </w:p>
        </w:tc>
        <w:tc>
          <w:tcPr>
            <w:tcW w:w="1194" w:type="dxa"/>
            <w:hideMark/>
          </w:tcPr>
          <w:p w14:paraId="1FBB28A0"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7</w:t>
            </w:r>
          </w:p>
        </w:tc>
      </w:tr>
      <w:tr w:rsidR="00593618" w:rsidRPr="00593618" w14:paraId="26EE9D59" w14:textId="77777777" w:rsidTr="007C5C71">
        <w:tc>
          <w:tcPr>
            <w:tcW w:w="818" w:type="dxa"/>
            <w:hideMark/>
          </w:tcPr>
          <w:p w14:paraId="576E48D1"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70</w:t>
            </w:r>
          </w:p>
        </w:tc>
        <w:tc>
          <w:tcPr>
            <w:tcW w:w="993" w:type="dxa"/>
            <w:hideMark/>
          </w:tcPr>
          <w:p w14:paraId="3CEC4CA6"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232 531</w:t>
            </w:r>
          </w:p>
        </w:tc>
        <w:tc>
          <w:tcPr>
            <w:tcW w:w="2266" w:type="dxa"/>
            <w:hideMark/>
          </w:tcPr>
          <w:p w14:paraId="50454429" w14:textId="77777777" w:rsidR="00593618" w:rsidRPr="00593618" w:rsidRDefault="00593618" w:rsidP="00593618">
            <w:pPr>
              <w:spacing w:after="0" w:line="276" w:lineRule="auto"/>
              <w:jc w:val="left"/>
              <w:rPr>
                <w:rFonts w:eastAsia="Times New Roman" w:cs="Arial"/>
                <w:bCs/>
                <w:sz w:val="18"/>
                <w:szCs w:val="18"/>
                <w:highlight w:val="yellow"/>
              </w:rPr>
            </w:pPr>
            <w:r w:rsidRPr="00593618">
              <w:rPr>
                <w:rFonts w:eastAsia="Times New Roman" w:cs="Arial"/>
                <w:bCs/>
                <w:sz w:val="18"/>
                <w:szCs w:val="18"/>
              </w:rPr>
              <w:t>5 (4,65) à 6 (6,20)</w:t>
            </w:r>
          </w:p>
        </w:tc>
        <w:tc>
          <w:tcPr>
            <w:tcW w:w="1668" w:type="dxa"/>
            <w:hideMark/>
          </w:tcPr>
          <w:p w14:paraId="0C54BA28"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14 lits à Héricourt</w:t>
            </w:r>
          </w:p>
        </w:tc>
        <w:tc>
          <w:tcPr>
            <w:tcW w:w="2917" w:type="dxa"/>
            <w:hideMark/>
          </w:tcPr>
          <w:p w14:paraId="29763B2B"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 xml:space="preserve">CMPR </w:t>
            </w:r>
            <w:proofErr w:type="spellStart"/>
            <w:r w:rsidRPr="00593618">
              <w:rPr>
                <w:rFonts w:eastAsia="Times New Roman" w:cs="Arial"/>
                <w:bCs/>
                <w:sz w:val="18"/>
                <w:szCs w:val="18"/>
              </w:rPr>
              <w:t>Brétegnier</w:t>
            </w:r>
            <w:proofErr w:type="spellEnd"/>
            <w:r w:rsidRPr="00593618">
              <w:rPr>
                <w:rFonts w:eastAsia="Times New Roman" w:cs="Arial"/>
                <w:bCs/>
                <w:sz w:val="18"/>
                <w:szCs w:val="18"/>
              </w:rPr>
              <w:t xml:space="preserve"> </w:t>
            </w:r>
          </w:p>
        </w:tc>
        <w:tc>
          <w:tcPr>
            <w:tcW w:w="1194" w:type="dxa"/>
            <w:hideMark/>
          </w:tcPr>
          <w:p w14:paraId="37C8A1A9"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14</w:t>
            </w:r>
          </w:p>
        </w:tc>
      </w:tr>
      <w:tr w:rsidR="00593618" w:rsidRPr="00593618" w14:paraId="6BCAEEFB" w14:textId="77777777" w:rsidTr="007C5C71">
        <w:tc>
          <w:tcPr>
            <w:tcW w:w="818" w:type="dxa"/>
            <w:hideMark/>
          </w:tcPr>
          <w:p w14:paraId="2B1727B7"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90</w:t>
            </w:r>
          </w:p>
        </w:tc>
        <w:tc>
          <w:tcPr>
            <w:tcW w:w="993" w:type="dxa"/>
            <w:hideMark/>
          </w:tcPr>
          <w:p w14:paraId="325B5CCA"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137 714</w:t>
            </w:r>
          </w:p>
        </w:tc>
        <w:tc>
          <w:tcPr>
            <w:tcW w:w="2266" w:type="dxa"/>
            <w:hideMark/>
          </w:tcPr>
          <w:p w14:paraId="76038BE5" w14:textId="77777777" w:rsidR="00593618" w:rsidRPr="00593618" w:rsidRDefault="00593618" w:rsidP="00593618">
            <w:pPr>
              <w:spacing w:after="0" w:line="276" w:lineRule="auto"/>
              <w:jc w:val="left"/>
              <w:rPr>
                <w:rFonts w:eastAsia="Times New Roman" w:cs="Arial"/>
                <w:bCs/>
                <w:sz w:val="18"/>
                <w:szCs w:val="18"/>
                <w:highlight w:val="yellow"/>
              </w:rPr>
            </w:pPr>
            <w:r w:rsidRPr="00593618">
              <w:rPr>
                <w:rFonts w:eastAsia="Times New Roman" w:cs="Arial"/>
                <w:bCs/>
                <w:sz w:val="18"/>
                <w:szCs w:val="18"/>
              </w:rPr>
              <w:t>3 (2,76) à 4 (3,67)</w:t>
            </w:r>
          </w:p>
        </w:tc>
        <w:tc>
          <w:tcPr>
            <w:tcW w:w="1668" w:type="dxa"/>
            <w:hideMark/>
          </w:tcPr>
          <w:p w14:paraId="011ABA38"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w:t>
            </w:r>
          </w:p>
        </w:tc>
        <w:tc>
          <w:tcPr>
            <w:tcW w:w="2917" w:type="dxa"/>
          </w:tcPr>
          <w:p w14:paraId="7966AAB7" w14:textId="77777777" w:rsidR="00593618" w:rsidRPr="00593618" w:rsidRDefault="00593618" w:rsidP="00593618">
            <w:pPr>
              <w:spacing w:after="0" w:line="276" w:lineRule="auto"/>
              <w:jc w:val="left"/>
              <w:rPr>
                <w:rFonts w:eastAsia="Times New Roman" w:cs="Arial"/>
                <w:bCs/>
                <w:sz w:val="18"/>
                <w:szCs w:val="18"/>
              </w:rPr>
            </w:pPr>
          </w:p>
        </w:tc>
        <w:tc>
          <w:tcPr>
            <w:tcW w:w="1194" w:type="dxa"/>
            <w:hideMark/>
          </w:tcPr>
          <w:p w14:paraId="72B02D68"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w:t>
            </w:r>
          </w:p>
        </w:tc>
      </w:tr>
      <w:tr w:rsidR="00593618" w:rsidRPr="00593618" w14:paraId="6ED08F23" w14:textId="77777777" w:rsidTr="007C5C71">
        <w:tc>
          <w:tcPr>
            <w:tcW w:w="818" w:type="dxa"/>
            <w:hideMark/>
          </w:tcPr>
          <w:p w14:paraId="633F0B4B"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Total</w:t>
            </w:r>
          </w:p>
        </w:tc>
        <w:tc>
          <w:tcPr>
            <w:tcW w:w="993" w:type="dxa"/>
            <w:hideMark/>
          </w:tcPr>
          <w:p w14:paraId="04A11CAF"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2 785 393</w:t>
            </w:r>
          </w:p>
        </w:tc>
        <w:tc>
          <w:tcPr>
            <w:tcW w:w="2266" w:type="dxa"/>
            <w:hideMark/>
          </w:tcPr>
          <w:p w14:paraId="33D61049" w14:textId="77777777" w:rsidR="00593618" w:rsidRPr="00593618" w:rsidRDefault="00593618" w:rsidP="00593618">
            <w:pPr>
              <w:spacing w:after="0" w:line="276" w:lineRule="auto"/>
              <w:jc w:val="left"/>
              <w:rPr>
                <w:rFonts w:eastAsia="Times New Roman" w:cs="Arial"/>
                <w:bCs/>
                <w:sz w:val="18"/>
                <w:szCs w:val="18"/>
                <w:highlight w:val="yellow"/>
              </w:rPr>
            </w:pPr>
            <w:r w:rsidRPr="00593618">
              <w:rPr>
                <w:rFonts w:eastAsia="Times New Roman" w:cs="Arial"/>
                <w:bCs/>
                <w:sz w:val="18"/>
                <w:szCs w:val="18"/>
              </w:rPr>
              <w:t>57 à 75</w:t>
            </w:r>
          </w:p>
        </w:tc>
        <w:tc>
          <w:tcPr>
            <w:tcW w:w="1668" w:type="dxa"/>
          </w:tcPr>
          <w:p w14:paraId="363B8887" w14:textId="77777777" w:rsidR="00593618" w:rsidRPr="00593618" w:rsidRDefault="00593618" w:rsidP="00593618">
            <w:pPr>
              <w:spacing w:after="0" w:line="276" w:lineRule="auto"/>
              <w:jc w:val="left"/>
              <w:rPr>
                <w:rFonts w:eastAsia="Times New Roman" w:cs="Arial"/>
                <w:bCs/>
                <w:sz w:val="18"/>
                <w:szCs w:val="18"/>
              </w:rPr>
            </w:pPr>
          </w:p>
        </w:tc>
        <w:tc>
          <w:tcPr>
            <w:tcW w:w="2917" w:type="dxa"/>
          </w:tcPr>
          <w:p w14:paraId="24F16BE0" w14:textId="77777777" w:rsidR="00593618" w:rsidRPr="00593618" w:rsidRDefault="00593618" w:rsidP="00593618">
            <w:pPr>
              <w:spacing w:after="0" w:line="276" w:lineRule="auto"/>
              <w:jc w:val="left"/>
              <w:rPr>
                <w:rFonts w:eastAsia="Times New Roman" w:cs="Arial"/>
                <w:bCs/>
                <w:sz w:val="18"/>
                <w:szCs w:val="18"/>
              </w:rPr>
            </w:pPr>
          </w:p>
        </w:tc>
        <w:tc>
          <w:tcPr>
            <w:tcW w:w="1194" w:type="dxa"/>
            <w:hideMark/>
          </w:tcPr>
          <w:p w14:paraId="5CC43921" w14:textId="77777777" w:rsidR="00593618" w:rsidRPr="00593618" w:rsidRDefault="00593618" w:rsidP="00593618">
            <w:pPr>
              <w:spacing w:after="0" w:line="276" w:lineRule="auto"/>
              <w:jc w:val="left"/>
              <w:rPr>
                <w:rFonts w:eastAsia="Times New Roman" w:cs="Arial"/>
                <w:bCs/>
                <w:sz w:val="18"/>
                <w:szCs w:val="18"/>
              </w:rPr>
            </w:pPr>
            <w:r w:rsidRPr="00593618">
              <w:rPr>
                <w:rFonts w:eastAsia="Times New Roman" w:cs="Arial"/>
                <w:bCs/>
                <w:sz w:val="18"/>
                <w:szCs w:val="18"/>
              </w:rPr>
              <w:t>87</w:t>
            </w:r>
          </w:p>
        </w:tc>
      </w:tr>
    </w:tbl>
    <w:p w14:paraId="52101DFC" w14:textId="77777777" w:rsidR="00593618" w:rsidRPr="00593618" w:rsidRDefault="00593618" w:rsidP="00593618">
      <w:pPr>
        <w:spacing w:after="0" w:line="276" w:lineRule="auto"/>
        <w:rPr>
          <w:sz w:val="18"/>
          <w:szCs w:val="18"/>
        </w:rPr>
      </w:pPr>
      <w:r w:rsidRPr="00593618">
        <w:rPr>
          <w:sz w:val="18"/>
          <w:szCs w:val="18"/>
        </w:rPr>
        <w:t xml:space="preserve">1 Source : Estimation INSEE au 1er janvier 2022  </w:t>
      </w:r>
    </w:p>
    <w:p w14:paraId="4F5B3885" w14:textId="77777777" w:rsidR="00593618" w:rsidRPr="00593618" w:rsidRDefault="00593618" w:rsidP="00593618">
      <w:pPr>
        <w:spacing w:after="0" w:line="276" w:lineRule="auto"/>
        <w:rPr>
          <w:sz w:val="18"/>
          <w:szCs w:val="18"/>
        </w:rPr>
      </w:pPr>
      <w:r w:rsidRPr="00593618">
        <w:rPr>
          <w:sz w:val="18"/>
          <w:szCs w:val="18"/>
        </w:rPr>
        <w:t xml:space="preserve">2 Circulaire 2002-288 du 3/05/2002 : une unité de 6 à 8 lits / 300 000 </w:t>
      </w:r>
      <w:proofErr w:type="spellStart"/>
      <w:r w:rsidRPr="00593618">
        <w:rPr>
          <w:sz w:val="18"/>
          <w:szCs w:val="18"/>
        </w:rPr>
        <w:t>hab</w:t>
      </w:r>
      <w:proofErr w:type="spellEnd"/>
      <w:r w:rsidRPr="00593618">
        <w:rPr>
          <w:sz w:val="18"/>
          <w:szCs w:val="18"/>
        </w:rPr>
        <w:t xml:space="preserve"> ; au moins une unité par département</w:t>
      </w:r>
    </w:p>
    <w:p w14:paraId="79941656" w14:textId="77777777" w:rsidR="00593618" w:rsidRDefault="00593618" w:rsidP="00593618">
      <w:pPr>
        <w:spacing w:after="0" w:line="276" w:lineRule="auto"/>
      </w:pPr>
    </w:p>
    <w:p w14:paraId="4129E125" w14:textId="77777777" w:rsidR="00593618" w:rsidRDefault="00593618" w:rsidP="00593618">
      <w:pPr>
        <w:spacing w:after="0" w:line="276" w:lineRule="auto"/>
      </w:pPr>
      <w:r>
        <w:t>Durant ces 5 dernières années ont été ouvertes une nouvelle unité de 6 lits sur la zone Centre Franche-Comté ainsi qu’une unité de 8 lits sur la zone Saône-et-Loire-Bresse-Morvan.</w:t>
      </w:r>
    </w:p>
    <w:p w14:paraId="7EAF24AD" w14:textId="77777777" w:rsidR="007C5C71" w:rsidRDefault="007C5C71" w:rsidP="00593618">
      <w:pPr>
        <w:spacing w:after="0" w:line="276" w:lineRule="auto"/>
      </w:pPr>
    </w:p>
    <w:p w14:paraId="201EF1B1" w14:textId="77777777" w:rsidR="00593618" w:rsidRDefault="00593618" w:rsidP="00593618">
      <w:pPr>
        <w:pStyle w:val="Titre4"/>
      </w:pPr>
      <w:r>
        <w:t>Articulation avec l’activité de soins palliatifs dans le cadre de la réforme des autorisations SMR</w:t>
      </w:r>
    </w:p>
    <w:p w14:paraId="5E2ADC0E" w14:textId="77777777" w:rsidR="00593618" w:rsidRDefault="00593618" w:rsidP="00593618">
      <w:pPr>
        <w:spacing w:after="0" w:line="276" w:lineRule="auto"/>
      </w:pPr>
    </w:p>
    <w:p w14:paraId="2D48ED3D" w14:textId="77777777" w:rsidR="00593618" w:rsidRPr="00D023F8" w:rsidRDefault="00593618" w:rsidP="00593618">
      <w:pPr>
        <w:spacing w:after="0" w:line="276" w:lineRule="auto"/>
        <w:rPr>
          <w:i/>
        </w:rPr>
      </w:pPr>
      <w:r>
        <w:t>Bien que l’activité de soins palliatifs ait toujours été possible au sein des SSR en étroite collaboration avec une équipe mobile de soins palliatifs, la création de la nouvelle modalité « oncologie » et sa réglementation posent un cadre pour ces établissements qui seront a priori davantage concernés par cette activité. Les conditions techniques de fonctionnement des SMR de la modalité « oncologie » exigent l’existence sur site « d’au moins un espace dédié aux soins et aux soutiens nécessaires aux personnes atteintes d’un cancer tout au long de la maladie », ainsi qu’une formation de l’équipe pluridisciplinaire aux « soins et soutiens nécessaires à ces patients tout au long de la maladie, dont la fin de vie ». (</w:t>
      </w:r>
      <w:r w:rsidRPr="00D023F8">
        <w:rPr>
          <w:i/>
        </w:rPr>
        <w:t>Cf. fiche Soins palliatifs</w:t>
      </w:r>
      <w:r w:rsidR="00D023F8" w:rsidRPr="00D023F8">
        <w:rPr>
          <w:i/>
        </w:rPr>
        <w:t>, livret Offre de santé</w:t>
      </w:r>
      <w:r w:rsidRPr="00D023F8">
        <w:rPr>
          <w:i/>
        </w:rPr>
        <w:t>)</w:t>
      </w:r>
    </w:p>
    <w:p w14:paraId="61C20311" w14:textId="77777777" w:rsidR="00593618" w:rsidRDefault="00593618" w:rsidP="00593618">
      <w:pPr>
        <w:spacing w:after="0" w:line="276" w:lineRule="auto"/>
      </w:pPr>
    </w:p>
    <w:p w14:paraId="6AFC8F12" w14:textId="77777777" w:rsidR="00593618" w:rsidRDefault="00593618" w:rsidP="00593618">
      <w:pPr>
        <w:pStyle w:val="Titre2"/>
      </w:pPr>
      <w:r>
        <w:t>Principes généraux d’organisation</w:t>
      </w:r>
    </w:p>
    <w:p w14:paraId="760994F4" w14:textId="77777777" w:rsidR="00593618" w:rsidRDefault="00593618" w:rsidP="00BB4F6C">
      <w:pPr>
        <w:spacing w:after="0" w:line="276" w:lineRule="auto"/>
      </w:pPr>
    </w:p>
    <w:p w14:paraId="68A458BD" w14:textId="77777777" w:rsidR="00A47158" w:rsidRDefault="00A47158" w:rsidP="00A47158">
      <w:pPr>
        <w:spacing w:after="0" w:line="276" w:lineRule="auto"/>
      </w:pPr>
      <w:r>
        <w:t xml:space="preserve">Les structures de soins de suite et de réadaptation sont réparties sur tout le territoire et les différentes spécialisations assurent globalement un maillage de la région. </w:t>
      </w:r>
    </w:p>
    <w:p w14:paraId="03ED2D7F" w14:textId="77777777" w:rsidR="0094249F" w:rsidRDefault="0094249F" w:rsidP="00A47158">
      <w:pPr>
        <w:spacing w:after="0" w:line="276" w:lineRule="auto"/>
      </w:pPr>
    </w:p>
    <w:p w14:paraId="3CF704A7" w14:textId="77777777" w:rsidR="00A47158" w:rsidRDefault="00A47158" w:rsidP="00A47158">
      <w:pPr>
        <w:spacing w:after="0" w:line="276" w:lineRule="auto"/>
      </w:pPr>
      <w:r>
        <w:t>Les enjeux essentiels sont le développement des alternatives à l’hospitalisation et la structuration de l’offre de soins, afin d’éviter la dispersion des moyens humains et techniques, d’améliorer l’attractivité et de garantir la qualité des soins, dans le contexte des réformes du financement et des autorisations.</w:t>
      </w:r>
    </w:p>
    <w:p w14:paraId="6B7A5840" w14:textId="77777777" w:rsidR="00095752" w:rsidRDefault="00095752">
      <w:pPr>
        <w:spacing w:line="259" w:lineRule="auto"/>
        <w:jc w:val="left"/>
      </w:pPr>
      <w:r>
        <w:br w:type="page"/>
      </w:r>
    </w:p>
    <w:p w14:paraId="4F988A6E" w14:textId="77777777" w:rsidR="0094249F" w:rsidRDefault="0094249F" w:rsidP="00A47158">
      <w:pPr>
        <w:spacing w:after="0" w:line="276" w:lineRule="auto"/>
      </w:pPr>
    </w:p>
    <w:p w14:paraId="2A038F7B" w14:textId="77777777" w:rsidR="00A47158" w:rsidRDefault="00A47158" w:rsidP="00A47158">
      <w:pPr>
        <w:spacing w:after="0" w:line="276" w:lineRule="auto"/>
      </w:pPr>
      <w:r>
        <w:t>L’instruction nationale relative à la mise en œuvre de la réforme des autorisations identifie :</w:t>
      </w:r>
    </w:p>
    <w:p w14:paraId="65A41C47" w14:textId="77777777" w:rsidR="00A47158" w:rsidRDefault="003018F3" w:rsidP="0094249F">
      <w:pPr>
        <w:pStyle w:val="Paragraphedeliste"/>
        <w:numPr>
          <w:ilvl w:val="0"/>
          <w:numId w:val="4"/>
        </w:numPr>
        <w:spacing w:after="0" w:line="276" w:lineRule="auto"/>
        <w:ind w:left="709" w:hanging="425"/>
      </w:pPr>
      <w:r>
        <w:t>D</w:t>
      </w:r>
      <w:r w:rsidR="00A47158">
        <w:t xml:space="preserve">es structures de proximité : SMR polyvalents </w:t>
      </w:r>
      <w:r>
        <w:t>et gériatriques en premier lieu.</w:t>
      </w:r>
    </w:p>
    <w:p w14:paraId="63DDAB47" w14:textId="77777777" w:rsidR="00A47158" w:rsidRDefault="003018F3" w:rsidP="0094249F">
      <w:pPr>
        <w:pStyle w:val="Paragraphedeliste"/>
        <w:numPr>
          <w:ilvl w:val="0"/>
          <w:numId w:val="4"/>
        </w:numPr>
        <w:spacing w:after="0" w:line="276" w:lineRule="auto"/>
        <w:ind w:left="709" w:hanging="425"/>
      </w:pPr>
      <w:r>
        <w:t>D</w:t>
      </w:r>
      <w:r w:rsidR="00A47158">
        <w:t xml:space="preserve">es structures de recours : </w:t>
      </w:r>
    </w:p>
    <w:p w14:paraId="4A00BAAE" w14:textId="77777777" w:rsidR="00A47158" w:rsidRDefault="00A47158" w:rsidP="00F11C6A">
      <w:pPr>
        <w:pStyle w:val="Paragraphedeliste"/>
        <w:numPr>
          <w:ilvl w:val="0"/>
          <w:numId w:val="37"/>
        </w:numPr>
        <w:spacing w:after="0" w:line="276" w:lineRule="auto"/>
        <w:ind w:left="1134" w:hanging="425"/>
      </w:pPr>
      <w:proofErr w:type="gramStart"/>
      <w:r>
        <w:t>de</w:t>
      </w:r>
      <w:proofErr w:type="gramEnd"/>
      <w:r>
        <w:t xml:space="preserve"> niveau interrégional pour la mention « brûl</w:t>
      </w:r>
      <w:r w:rsidR="003018F3">
        <w:t>és ».</w:t>
      </w:r>
    </w:p>
    <w:p w14:paraId="190670AB" w14:textId="77777777" w:rsidR="00A47158" w:rsidRDefault="00A47158" w:rsidP="00F11C6A">
      <w:pPr>
        <w:pStyle w:val="Paragraphedeliste"/>
        <w:numPr>
          <w:ilvl w:val="0"/>
          <w:numId w:val="37"/>
        </w:numPr>
        <w:spacing w:after="0" w:line="276" w:lineRule="auto"/>
        <w:ind w:left="1134" w:hanging="425"/>
      </w:pPr>
      <w:proofErr w:type="gramStart"/>
      <w:r>
        <w:t>de</w:t>
      </w:r>
      <w:proofErr w:type="gramEnd"/>
      <w:r>
        <w:t xml:space="preserve"> niveau régional, voire interrégional, pour l’oncohémat</w:t>
      </w:r>
      <w:r w:rsidR="003018F3">
        <w:t>ologie, et les SMR pédiatriques.</w:t>
      </w:r>
    </w:p>
    <w:p w14:paraId="271D003A" w14:textId="77777777" w:rsidR="00A47158" w:rsidRDefault="00A47158" w:rsidP="00F11C6A">
      <w:pPr>
        <w:pStyle w:val="Paragraphedeliste"/>
        <w:numPr>
          <w:ilvl w:val="0"/>
          <w:numId w:val="37"/>
        </w:numPr>
        <w:spacing w:after="0" w:line="276" w:lineRule="auto"/>
        <w:ind w:left="1134" w:hanging="425"/>
      </w:pPr>
      <w:proofErr w:type="gramStart"/>
      <w:r>
        <w:t>de</w:t>
      </w:r>
      <w:proofErr w:type="gramEnd"/>
      <w:r>
        <w:t xml:space="preserve"> niveau territorial, voire interterritorial, pour les SMR cardio-vasculaires, respiratoires, des systèmes digestif, métabolique et endocrinien, de l’appareil locomoteur, du système nerveux, des conduites addictives et oncologiques.</w:t>
      </w:r>
    </w:p>
    <w:p w14:paraId="1E9E7C13" w14:textId="77777777" w:rsidR="00A47158" w:rsidRDefault="003018F3" w:rsidP="0094249F">
      <w:pPr>
        <w:pStyle w:val="Paragraphedeliste"/>
        <w:numPr>
          <w:ilvl w:val="0"/>
          <w:numId w:val="4"/>
        </w:numPr>
        <w:spacing w:after="0" w:line="276" w:lineRule="auto"/>
        <w:ind w:left="709" w:hanging="425"/>
      </w:pPr>
      <w:r>
        <w:t>D</w:t>
      </w:r>
      <w:r w:rsidR="00A47158">
        <w:t>es structures reconnues expertes au sein de leur mention spécialisée, selon une liste d’activités d’expertise énumérées sur un cahier des charges national (cf. supra), ayant une mission de recours interterritorial, régional voire interrégional en fonction de la prise en charge concernée.</w:t>
      </w:r>
    </w:p>
    <w:p w14:paraId="410AB7EC" w14:textId="77777777" w:rsidR="0094249F" w:rsidRDefault="0094249F" w:rsidP="00A47158">
      <w:pPr>
        <w:spacing w:after="0" w:line="276" w:lineRule="auto"/>
      </w:pPr>
    </w:p>
    <w:p w14:paraId="533EBC77" w14:textId="77777777" w:rsidR="00A47158" w:rsidRDefault="00A47158" w:rsidP="00A47158">
      <w:pPr>
        <w:spacing w:after="0" w:line="276" w:lineRule="auto"/>
      </w:pPr>
      <w:r>
        <w:t>Il est à noter que certains établissements situés à la frontière d’autres régions ont de fait une activité interrégionale.</w:t>
      </w:r>
    </w:p>
    <w:p w14:paraId="28D0F201" w14:textId="77777777" w:rsidR="0094249F" w:rsidRDefault="0094249F" w:rsidP="00A47158">
      <w:pPr>
        <w:spacing w:after="0" w:line="276" w:lineRule="auto"/>
      </w:pPr>
    </w:p>
    <w:p w14:paraId="72E0E2DB" w14:textId="77777777" w:rsidR="00A47158" w:rsidRDefault="00A47158" w:rsidP="0094249F">
      <w:pPr>
        <w:pStyle w:val="Titre3"/>
      </w:pPr>
      <w:r>
        <w:t>Objectifs</w:t>
      </w:r>
    </w:p>
    <w:p w14:paraId="386BEB3D" w14:textId="77777777" w:rsidR="0094249F" w:rsidRDefault="0094249F" w:rsidP="00A47158">
      <w:pPr>
        <w:spacing w:after="0" w:line="276" w:lineRule="auto"/>
      </w:pPr>
    </w:p>
    <w:p w14:paraId="1F2C4A6B" w14:textId="77777777" w:rsidR="00A47158" w:rsidRDefault="00A47158" w:rsidP="0094249F">
      <w:pPr>
        <w:pStyle w:val="Titre4"/>
      </w:pPr>
      <w:r>
        <w:t>Objectif général n°1 : proposer une offre de soins en SMR graduée adaptée aux besoins sur l’ensemble du territoire régional</w:t>
      </w:r>
    </w:p>
    <w:p w14:paraId="012FBAC0" w14:textId="77777777" w:rsidR="0094249F" w:rsidRDefault="0094249F" w:rsidP="00A47158">
      <w:pPr>
        <w:spacing w:after="0" w:line="276" w:lineRule="auto"/>
      </w:pPr>
    </w:p>
    <w:p w14:paraId="1F1BFCFE" w14:textId="77777777" w:rsidR="00A47158" w:rsidRPr="0094249F" w:rsidRDefault="0094249F" w:rsidP="00A47158">
      <w:pPr>
        <w:spacing w:after="0" w:line="276" w:lineRule="auto"/>
        <w:rPr>
          <w:b/>
        </w:rPr>
      </w:pPr>
      <w:r w:rsidRPr="0094249F">
        <w:rPr>
          <w:b/>
        </w:rPr>
        <w:t>O</w:t>
      </w:r>
      <w:r w:rsidR="00A47158" w:rsidRPr="0094249F">
        <w:rPr>
          <w:b/>
        </w:rPr>
        <w:t>bjectifs opérationnels :</w:t>
      </w:r>
    </w:p>
    <w:p w14:paraId="0FC55A52" w14:textId="77777777" w:rsidR="0094249F" w:rsidRDefault="0094249F" w:rsidP="00A47158">
      <w:pPr>
        <w:spacing w:after="0" w:line="276" w:lineRule="auto"/>
      </w:pPr>
    </w:p>
    <w:p w14:paraId="2126A3B1" w14:textId="77777777" w:rsidR="00A47158" w:rsidRDefault="0094249F" w:rsidP="0094249F">
      <w:pPr>
        <w:pStyle w:val="Titre5"/>
      </w:pPr>
      <w:r>
        <w:t xml:space="preserve">1 - </w:t>
      </w:r>
      <w:r w:rsidR="00A47158">
        <w:t>Réaliser un diagnostic de l’offre de soins et des prises en charge en SMR, incluant notamment les ressources mobilisées, la nature des prises en charge et les trajectoires des patients</w:t>
      </w:r>
    </w:p>
    <w:p w14:paraId="6262795B" w14:textId="77777777" w:rsidR="0094249F" w:rsidRDefault="0094249F" w:rsidP="0094249F">
      <w:pPr>
        <w:pStyle w:val="Titre5"/>
      </w:pPr>
      <w:r>
        <w:t xml:space="preserve">2 - </w:t>
      </w:r>
      <w:r w:rsidR="00A47158">
        <w:t xml:space="preserve">Affirmer la place des SMR polyvalents et gériatriques dans l’offre de prise en charge de proximité, en </w:t>
      </w:r>
      <w:r w:rsidR="003B593D">
        <w:t>veillant à les intégrer dans des filières de soins</w:t>
      </w:r>
    </w:p>
    <w:p w14:paraId="76D67527" w14:textId="77777777" w:rsidR="00A47158" w:rsidRDefault="0094249F" w:rsidP="0094249F">
      <w:pPr>
        <w:pStyle w:val="Titre5"/>
      </w:pPr>
      <w:r>
        <w:t xml:space="preserve">3 - </w:t>
      </w:r>
      <w:r w:rsidR="00A47158">
        <w:t>Développer les coopérations entre établissements, au niveau régional, au niveau infra régional, entre secteur public et secteur privé, et au sein des GHT</w:t>
      </w:r>
    </w:p>
    <w:p w14:paraId="1C5960A4" w14:textId="77777777" w:rsidR="0094249F" w:rsidRDefault="0094249F" w:rsidP="00A47158">
      <w:pPr>
        <w:spacing w:after="0" w:line="276" w:lineRule="auto"/>
      </w:pPr>
    </w:p>
    <w:p w14:paraId="2BDD36A4" w14:textId="77777777" w:rsidR="0094249F" w:rsidRPr="00D27A5A" w:rsidRDefault="0094249F" w:rsidP="0094249F">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6085FADB" w14:textId="77777777" w:rsidR="00A47158" w:rsidRDefault="00A47158" w:rsidP="0094249F">
      <w:pPr>
        <w:pStyle w:val="Paragraphedeliste"/>
        <w:numPr>
          <w:ilvl w:val="0"/>
          <w:numId w:val="3"/>
        </w:numPr>
        <w:shd w:val="clear" w:color="auto" w:fill="FAB8DB"/>
        <w:spacing w:after="0" w:line="276" w:lineRule="auto"/>
      </w:pPr>
      <w:r>
        <w:t>Mise en œuvre de projets communs permettant de fédérer les établissements</w:t>
      </w:r>
      <w:r w:rsidR="006A5663">
        <w:t>.</w:t>
      </w:r>
    </w:p>
    <w:p w14:paraId="0EF59621" w14:textId="77777777" w:rsidR="00A47158" w:rsidRDefault="00A47158" w:rsidP="00A47158">
      <w:pPr>
        <w:spacing w:after="0" w:line="276" w:lineRule="auto"/>
      </w:pPr>
    </w:p>
    <w:p w14:paraId="7E8D190C" w14:textId="77777777" w:rsidR="000A516A" w:rsidRPr="00D27A5A" w:rsidRDefault="000A516A" w:rsidP="000A516A">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0606CFE2" w14:textId="77777777" w:rsidR="000A516A" w:rsidRDefault="000A516A" w:rsidP="000A516A">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Localis</w:t>
      </w:r>
      <w:r w:rsidR="006A5663">
        <w:t>ation d</w:t>
      </w:r>
      <w:r>
        <w:t>es points de rupture dans la filière SMR</w:t>
      </w:r>
      <w:r w:rsidR="006A5663">
        <w:t>.</w:t>
      </w:r>
    </w:p>
    <w:p w14:paraId="4E61C194" w14:textId="77777777" w:rsidR="000A516A" w:rsidRDefault="000A516A" w:rsidP="000A516A">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Mise en place d’une organisation régionale graduée de l’offre de soins</w:t>
      </w:r>
      <w:r w:rsidR="006A5663">
        <w:t>.</w:t>
      </w:r>
    </w:p>
    <w:p w14:paraId="174C389D" w14:textId="77777777" w:rsidR="000A516A" w:rsidRDefault="000A516A" w:rsidP="000A516A">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Développement des coopérations entre établissements</w:t>
      </w:r>
      <w:r w:rsidR="006A5663">
        <w:t>.</w:t>
      </w:r>
    </w:p>
    <w:p w14:paraId="62249D73" w14:textId="77777777" w:rsidR="0094249F" w:rsidRDefault="0094249F" w:rsidP="00A47158">
      <w:pPr>
        <w:spacing w:after="0" w:line="276" w:lineRule="auto"/>
      </w:pPr>
    </w:p>
    <w:p w14:paraId="31B92A62" w14:textId="77777777" w:rsidR="00A47158" w:rsidRDefault="00A47158" w:rsidP="0094249F">
      <w:pPr>
        <w:pStyle w:val="Titre4"/>
      </w:pPr>
      <w:r>
        <w:t>Objectif général n°2 : améliorer l’accès aux SSR sur l’ensemble du territoire régional et fluidifier les parcours de soins, en amont et en aval du SSR</w:t>
      </w:r>
    </w:p>
    <w:p w14:paraId="279BB0C5" w14:textId="77777777" w:rsidR="00095752" w:rsidRDefault="00095752">
      <w:pPr>
        <w:spacing w:line="259" w:lineRule="auto"/>
        <w:jc w:val="left"/>
      </w:pPr>
      <w:r>
        <w:br w:type="page"/>
      </w:r>
    </w:p>
    <w:p w14:paraId="1AD92DC4" w14:textId="77777777" w:rsidR="0094249F" w:rsidRDefault="0094249F" w:rsidP="00A47158">
      <w:pPr>
        <w:spacing w:after="0" w:line="276" w:lineRule="auto"/>
      </w:pPr>
    </w:p>
    <w:p w14:paraId="18BD7486" w14:textId="77777777" w:rsidR="0094249F" w:rsidRPr="0094249F" w:rsidRDefault="0094249F" w:rsidP="00A47158">
      <w:pPr>
        <w:spacing w:after="0" w:line="276" w:lineRule="auto"/>
        <w:rPr>
          <w:b/>
        </w:rPr>
      </w:pPr>
      <w:r w:rsidRPr="0094249F">
        <w:rPr>
          <w:b/>
        </w:rPr>
        <w:t>Objectifs opérationnels :</w:t>
      </w:r>
    </w:p>
    <w:p w14:paraId="372BF4A0" w14:textId="77777777" w:rsidR="0094249F" w:rsidRDefault="0094249F" w:rsidP="00A47158">
      <w:pPr>
        <w:spacing w:after="0" w:line="276" w:lineRule="auto"/>
      </w:pPr>
    </w:p>
    <w:p w14:paraId="2C545D97" w14:textId="77777777" w:rsidR="00A47158" w:rsidRDefault="0094249F" w:rsidP="0094249F">
      <w:pPr>
        <w:pStyle w:val="Titre5"/>
      </w:pPr>
      <w:r>
        <w:t xml:space="preserve">1 - </w:t>
      </w:r>
      <w:r w:rsidR="00A47158">
        <w:t>Développer les équipes mobiles pluriprofessionnelles de réadaptation et d’orientation, afin de mettre en œuvre une rééducation précoce et de fluidifier la filière dans sa globalité</w:t>
      </w:r>
    </w:p>
    <w:p w14:paraId="3B973DED" w14:textId="77777777" w:rsidR="00A47158" w:rsidRDefault="0094249F" w:rsidP="0094249F">
      <w:pPr>
        <w:pStyle w:val="Titre5"/>
      </w:pPr>
      <w:r>
        <w:t xml:space="preserve">2 - </w:t>
      </w:r>
      <w:r w:rsidR="00A47158">
        <w:t>Développer les articulations précoces avec le secteur médico-social, tant dans le domaine des personnes âgées que du handicap, en particulier dans l’offre de soins de proximité</w:t>
      </w:r>
    </w:p>
    <w:p w14:paraId="342F7F4C" w14:textId="77777777" w:rsidR="00A47158" w:rsidRDefault="0094249F" w:rsidP="0094249F">
      <w:pPr>
        <w:pStyle w:val="Titre5"/>
      </w:pPr>
      <w:r>
        <w:t xml:space="preserve">3 - </w:t>
      </w:r>
      <w:r w:rsidR="00A47158">
        <w:t>Développer la télémédecine et la télé</w:t>
      </w:r>
      <w:r w:rsidR="006A5663">
        <w:t>-</w:t>
      </w:r>
      <w:r w:rsidR="00A47158">
        <w:t>expertise, notamment pour les établissements de recours</w:t>
      </w:r>
    </w:p>
    <w:p w14:paraId="1D33440E" w14:textId="77777777" w:rsidR="0094249F" w:rsidRDefault="0094249F" w:rsidP="00A47158">
      <w:pPr>
        <w:spacing w:after="0" w:line="276" w:lineRule="auto"/>
      </w:pPr>
    </w:p>
    <w:p w14:paraId="52C67E76" w14:textId="77777777" w:rsidR="0094249F" w:rsidRPr="00D27A5A" w:rsidRDefault="0094249F" w:rsidP="0094249F">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23EE699C" w14:textId="77777777" w:rsidR="00A47158" w:rsidRDefault="00A47158" w:rsidP="0094249F">
      <w:pPr>
        <w:pStyle w:val="Paragraphedeliste"/>
        <w:numPr>
          <w:ilvl w:val="0"/>
          <w:numId w:val="3"/>
        </w:numPr>
        <w:shd w:val="clear" w:color="auto" w:fill="FAB8DB"/>
        <w:spacing w:after="0" w:line="276" w:lineRule="auto"/>
      </w:pPr>
      <w:r>
        <w:t>Mise en place d’actions visant à renforcer les échanges et connaissances réciproques entre établissements SMR et dispositifs médico-sociaux</w:t>
      </w:r>
      <w:r w:rsidR="006A5663">
        <w:t>.</w:t>
      </w:r>
    </w:p>
    <w:p w14:paraId="0C563900" w14:textId="77777777" w:rsidR="00A47158" w:rsidRDefault="00A47158" w:rsidP="00A47158">
      <w:pPr>
        <w:spacing w:after="0" w:line="276" w:lineRule="auto"/>
      </w:pPr>
    </w:p>
    <w:p w14:paraId="62D578BC" w14:textId="77777777" w:rsidR="000A516A" w:rsidRPr="00D27A5A" w:rsidRDefault="000A516A" w:rsidP="000A516A">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3285A5EE" w14:textId="77777777" w:rsidR="000A516A" w:rsidRDefault="000A516A" w:rsidP="000A516A">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Diminution du taux de demandes d’admission subissant de longs délais d’attente</w:t>
      </w:r>
      <w:r w:rsidR="006A5663">
        <w:t>.</w:t>
      </w:r>
    </w:p>
    <w:p w14:paraId="4C3B68F0" w14:textId="77777777" w:rsidR="000A516A" w:rsidRDefault="000A516A" w:rsidP="000A516A">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Diminution de la durée moyenne de séjour trop longue</w:t>
      </w:r>
      <w:r w:rsidR="006A5663">
        <w:t>.</w:t>
      </w:r>
    </w:p>
    <w:p w14:paraId="1E3591FC" w14:textId="77777777" w:rsidR="000A516A" w:rsidRDefault="000A516A" w:rsidP="000A516A">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Développement de l’accessibilité aux avis spécialisés par télé</w:t>
      </w:r>
      <w:r w:rsidR="006A5663">
        <w:t>-</w:t>
      </w:r>
      <w:r>
        <w:t>expertise</w:t>
      </w:r>
      <w:r w:rsidR="006A5663">
        <w:t>.</w:t>
      </w:r>
    </w:p>
    <w:p w14:paraId="082E3F60" w14:textId="77777777" w:rsidR="0094249F" w:rsidRDefault="0094249F" w:rsidP="00A47158">
      <w:pPr>
        <w:spacing w:after="0" w:line="276" w:lineRule="auto"/>
      </w:pPr>
    </w:p>
    <w:p w14:paraId="7141FCA5" w14:textId="77777777" w:rsidR="00A47158" w:rsidRDefault="00A47158" w:rsidP="0094249F">
      <w:pPr>
        <w:pStyle w:val="Titre4"/>
      </w:pPr>
      <w:r>
        <w:t>Objectif général n°3 : améliorer la qualité des prises en charge et développer les alternatives à l’hospitalisation complète</w:t>
      </w:r>
    </w:p>
    <w:p w14:paraId="0B863DAE" w14:textId="77777777" w:rsidR="0094249F" w:rsidRDefault="0094249F" w:rsidP="00A47158">
      <w:pPr>
        <w:spacing w:after="0" w:line="276" w:lineRule="auto"/>
      </w:pPr>
    </w:p>
    <w:p w14:paraId="37F8F9E1" w14:textId="77777777" w:rsidR="00A47158" w:rsidRPr="0094249F" w:rsidRDefault="0094249F" w:rsidP="00A47158">
      <w:pPr>
        <w:spacing w:after="0" w:line="276" w:lineRule="auto"/>
        <w:rPr>
          <w:b/>
        </w:rPr>
      </w:pPr>
      <w:r w:rsidRPr="0094249F">
        <w:rPr>
          <w:b/>
        </w:rPr>
        <w:t>O</w:t>
      </w:r>
      <w:r w:rsidR="00A47158" w:rsidRPr="0094249F">
        <w:rPr>
          <w:b/>
        </w:rPr>
        <w:t>bjectifs opérationnels :</w:t>
      </w:r>
    </w:p>
    <w:p w14:paraId="6596F305" w14:textId="77777777" w:rsidR="0094249F" w:rsidRDefault="0094249F" w:rsidP="00A47158">
      <w:pPr>
        <w:spacing w:after="0" w:line="276" w:lineRule="auto"/>
      </w:pPr>
    </w:p>
    <w:p w14:paraId="6AF5EF30" w14:textId="77777777" w:rsidR="00A47158" w:rsidRDefault="0094249F" w:rsidP="0094249F">
      <w:pPr>
        <w:pStyle w:val="Titre5"/>
      </w:pPr>
      <w:r>
        <w:t xml:space="preserve">1 - </w:t>
      </w:r>
      <w:r w:rsidR="00A47158">
        <w:t>Développer l’offre de soins en hospitalisation de jour en fonction des besoins et en tenant compte des contraintes d’éloignement géographique.</w:t>
      </w:r>
    </w:p>
    <w:p w14:paraId="77E6059C" w14:textId="77777777" w:rsidR="00A47158" w:rsidRDefault="0094249F" w:rsidP="0094249F">
      <w:pPr>
        <w:pStyle w:val="Titre5"/>
      </w:pPr>
      <w:r>
        <w:t xml:space="preserve">2 - </w:t>
      </w:r>
      <w:r w:rsidR="00A47158">
        <w:t>Développer les filières de prises en charge à domicile, en renforçant notamment le partenariat des SMR avec les établissements d’HAD et les professionnels de santé libéraux.</w:t>
      </w:r>
    </w:p>
    <w:p w14:paraId="4E723791" w14:textId="77777777" w:rsidR="00A47158" w:rsidRDefault="0094249F" w:rsidP="0094249F">
      <w:pPr>
        <w:pStyle w:val="Titre5"/>
      </w:pPr>
      <w:r>
        <w:t xml:space="preserve">3 - </w:t>
      </w:r>
      <w:r w:rsidR="00A47158">
        <w:t>Développer la mutualisation des ressources humaines intervenant en rééducation et réadaptation, sur des postes attractifs et pérennes.</w:t>
      </w:r>
    </w:p>
    <w:p w14:paraId="0ECAA64C" w14:textId="77777777" w:rsidR="00A47158" w:rsidRDefault="0094249F" w:rsidP="0094249F">
      <w:pPr>
        <w:pStyle w:val="Titre5"/>
      </w:pPr>
      <w:r>
        <w:t xml:space="preserve">4 - </w:t>
      </w:r>
      <w:r w:rsidR="00A47158">
        <w:t>Favoriser l’accès aux plateaux techniques spécialisés, en développant notamment leur mutualisation</w:t>
      </w:r>
    </w:p>
    <w:p w14:paraId="0F5A6550" w14:textId="77777777" w:rsidR="0094249F" w:rsidRDefault="0094249F" w:rsidP="00A47158">
      <w:pPr>
        <w:spacing w:after="0" w:line="276" w:lineRule="auto"/>
      </w:pPr>
    </w:p>
    <w:p w14:paraId="19ED6E47" w14:textId="77777777" w:rsidR="0094249F" w:rsidRPr="00D27A5A" w:rsidRDefault="0094249F" w:rsidP="0094249F">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44AC66D2" w14:textId="77777777" w:rsidR="00A47158" w:rsidRDefault="00A47158" w:rsidP="0094249F">
      <w:pPr>
        <w:pStyle w:val="Paragraphedeliste"/>
        <w:numPr>
          <w:ilvl w:val="0"/>
          <w:numId w:val="3"/>
        </w:numPr>
        <w:shd w:val="clear" w:color="auto" w:fill="FAB8DB"/>
        <w:spacing w:after="0" w:line="276" w:lineRule="auto"/>
      </w:pPr>
      <w:r>
        <w:t>Conventions entre établissements afin de mutualiser les hôpitaux de jour, les équipements médicaux lourds</w:t>
      </w:r>
      <w:r w:rsidR="006A5663">
        <w:t>.</w:t>
      </w:r>
    </w:p>
    <w:p w14:paraId="24F155A4" w14:textId="77777777" w:rsidR="00095752" w:rsidRDefault="00095752">
      <w:pPr>
        <w:spacing w:line="259" w:lineRule="auto"/>
        <w:jc w:val="left"/>
      </w:pPr>
      <w:r>
        <w:br w:type="page"/>
      </w:r>
    </w:p>
    <w:p w14:paraId="596F35C4" w14:textId="77777777" w:rsidR="00A47158" w:rsidRDefault="00A47158" w:rsidP="00A47158">
      <w:pPr>
        <w:spacing w:after="0" w:line="276" w:lineRule="auto"/>
      </w:pPr>
    </w:p>
    <w:p w14:paraId="1A6E7B18" w14:textId="77777777" w:rsidR="000A516A" w:rsidRPr="00D27A5A" w:rsidRDefault="000A516A" w:rsidP="000A516A">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1B7507DC" w14:textId="77777777" w:rsidR="000A516A" w:rsidRDefault="000A516A" w:rsidP="000A516A">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Meilleure accessibilité à des soins de qualité adaptés au besoin du patient, pourvus par des professionnels intervenant en rééducation et réadaptation</w:t>
      </w:r>
      <w:r w:rsidR="006A5663">
        <w:t>.</w:t>
      </w:r>
    </w:p>
    <w:p w14:paraId="73BB48FA" w14:textId="77777777" w:rsidR="000A516A" w:rsidRDefault="000A516A" w:rsidP="000A516A">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Développement de l’hospitalisation de jour en SMR, sans négliger pour autant les besoins en hospitalisation complète</w:t>
      </w:r>
      <w:r w:rsidR="006A5663">
        <w:t>.</w:t>
      </w:r>
    </w:p>
    <w:p w14:paraId="72EB98A7" w14:textId="77777777" w:rsidR="00A47158" w:rsidRDefault="00A47158" w:rsidP="00A47158">
      <w:pPr>
        <w:spacing w:after="0" w:line="276" w:lineRule="auto"/>
      </w:pPr>
    </w:p>
    <w:p w14:paraId="534C25FE" w14:textId="77777777" w:rsidR="00A47158" w:rsidRDefault="00A47158" w:rsidP="0094249F">
      <w:pPr>
        <w:pStyle w:val="Titre4"/>
      </w:pPr>
      <w:r>
        <w:t>Objectif général n°4 : accompagner les établissements dans l’optimisation de l’organisation de leurs activités, dans le cadre de la réforme de financement</w:t>
      </w:r>
    </w:p>
    <w:p w14:paraId="2B5A6DB2" w14:textId="77777777" w:rsidR="0094249F" w:rsidRDefault="0094249F" w:rsidP="00A47158">
      <w:pPr>
        <w:spacing w:after="0" w:line="276" w:lineRule="auto"/>
      </w:pPr>
    </w:p>
    <w:p w14:paraId="472F1922" w14:textId="77777777" w:rsidR="00A47158" w:rsidRPr="0094249F" w:rsidRDefault="00A47158" w:rsidP="00A47158">
      <w:pPr>
        <w:spacing w:after="0" w:line="276" w:lineRule="auto"/>
        <w:rPr>
          <w:b/>
        </w:rPr>
      </w:pPr>
      <w:r w:rsidRPr="0094249F">
        <w:rPr>
          <w:b/>
        </w:rPr>
        <w:t>Objectifs opérationnels :</w:t>
      </w:r>
    </w:p>
    <w:p w14:paraId="74E41486" w14:textId="77777777" w:rsidR="0094249F" w:rsidRDefault="0094249F" w:rsidP="00A47158">
      <w:pPr>
        <w:spacing w:after="0" w:line="276" w:lineRule="auto"/>
      </w:pPr>
    </w:p>
    <w:p w14:paraId="6CF45D73" w14:textId="77777777" w:rsidR="00A47158" w:rsidRDefault="0094249F" w:rsidP="0094249F">
      <w:pPr>
        <w:pStyle w:val="Titre5"/>
      </w:pPr>
      <w:r>
        <w:t xml:space="preserve">1 - </w:t>
      </w:r>
      <w:r w:rsidR="00A47158">
        <w:t>Favoriser l’accès à une expertise en information médicale et améliorer la qualité du recueil, du codage des données PMSI et la déclaration des molécules onéreuses</w:t>
      </w:r>
    </w:p>
    <w:p w14:paraId="75B1FFE2" w14:textId="77777777" w:rsidR="00A47158" w:rsidRDefault="0094249F" w:rsidP="0094249F">
      <w:pPr>
        <w:pStyle w:val="Titre5"/>
      </w:pPr>
      <w:r>
        <w:t xml:space="preserve">2 - </w:t>
      </w:r>
      <w:r w:rsidR="00A47158">
        <w:t>Améliorer l’exhaustivité du recueil et l’analyse de l’activité</w:t>
      </w:r>
    </w:p>
    <w:p w14:paraId="48B26BB9" w14:textId="77777777" w:rsidR="00A47158" w:rsidRDefault="0094249F" w:rsidP="0094249F">
      <w:pPr>
        <w:pStyle w:val="Titre5"/>
      </w:pPr>
      <w:r>
        <w:t xml:space="preserve">3 - </w:t>
      </w:r>
      <w:r w:rsidR="00A47158">
        <w:t>Poursuivre une démarche de regroupement des lits de SMR entre établissements de faible capacité et la reconversion éventuelle en lits de médecine ou en établissements et services médico-sociaux (ESMS), en tenant compte de la spécificité des établissements</w:t>
      </w:r>
    </w:p>
    <w:p w14:paraId="7FDB8453" w14:textId="77777777" w:rsidR="00A47158" w:rsidRDefault="00A47158" w:rsidP="00A47158">
      <w:pPr>
        <w:spacing w:after="0" w:line="276" w:lineRule="auto"/>
      </w:pPr>
    </w:p>
    <w:p w14:paraId="2370687A" w14:textId="77777777" w:rsidR="0094249F" w:rsidRPr="00D27A5A" w:rsidRDefault="0094249F" w:rsidP="0094249F">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2A64E1C5" w14:textId="77777777" w:rsidR="00A47158" w:rsidRDefault="00A47158" w:rsidP="0094249F">
      <w:pPr>
        <w:pStyle w:val="Paragraphedeliste"/>
        <w:numPr>
          <w:ilvl w:val="0"/>
          <w:numId w:val="3"/>
        </w:numPr>
        <w:shd w:val="clear" w:color="auto" w:fill="FAB8DB"/>
        <w:spacing w:after="0" w:line="276" w:lineRule="auto"/>
      </w:pPr>
      <w:r>
        <w:t>Mise en place de formations en PMSI SMR</w:t>
      </w:r>
      <w:r w:rsidR="006A5663">
        <w:t>.</w:t>
      </w:r>
    </w:p>
    <w:p w14:paraId="7B36070C" w14:textId="77777777" w:rsidR="00A47158" w:rsidRDefault="00A47158" w:rsidP="0094249F">
      <w:pPr>
        <w:pStyle w:val="Paragraphedeliste"/>
        <w:numPr>
          <w:ilvl w:val="0"/>
          <w:numId w:val="3"/>
        </w:numPr>
        <w:shd w:val="clear" w:color="auto" w:fill="FAB8DB"/>
        <w:spacing w:after="0" w:line="276" w:lineRule="auto"/>
      </w:pPr>
      <w:r>
        <w:t>Conversion en EHPAD d’un établissement de faible capacité</w:t>
      </w:r>
      <w:r w:rsidR="006A5663">
        <w:t>.</w:t>
      </w:r>
    </w:p>
    <w:p w14:paraId="62B9584F" w14:textId="77777777" w:rsidR="0094249F" w:rsidRDefault="0094249F" w:rsidP="00A47158">
      <w:pPr>
        <w:spacing w:after="0" w:line="276" w:lineRule="auto"/>
      </w:pPr>
    </w:p>
    <w:p w14:paraId="7B7DBFC3" w14:textId="77777777" w:rsidR="000A516A" w:rsidRPr="00D27A5A" w:rsidRDefault="000A516A" w:rsidP="000A516A">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22329FB7" w14:textId="77777777" w:rsidR="000A516A" w:rsidRDefault="000A516A" w:rsidP="000A516A">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Amélioration du recueil et du codage des données PMSI à des fins financières et diagnostiques</w:t>
      </w:r>
      <w:r w:rsidR="006A5663">
        <w:t>.</w:t>
      </w:r>
    </w:p>
    <w:p w14:paraId="0B25FD56" w14:textId="77777777" w:rsidR="000A516A" w:rsidRDefault="000A516A" w:rsidP="000A516A">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Optimisation de la gestion des ressources des petits établissements</w:t>
      </w:r>
      <w:r w:rsidR="006A5663">
        <w:t>.</w:t>
      </w:r>
    </w:p>
    <w:p w14:paraId="4B747527" w14:textId="77777777" w:rsidR="00A47158" w:rsidRDefault="00A47158" w:rsidP="00A47158">
      <w:pPr>
        <w:spacing w:after="0" w:line="276" w:lineRule="auto"/>
      </w:pPr>
    </w:p>
    <w:p w14:paraId="4DBF39C0" w14:textId="77777777" w:rsidR="00A47158" w:rsidRDefault="00A47158" w:rsidP="00A47158">
      <w:pPr>
        <w:pStyle w:val="Titre3"/>
      </w:pPr>
      <w:r>
        <w:t>Evolutions (créations, transformation, coopérations)</w:t>
      </w:r>
    </w:p>
    <w:p w14:paraId="3C1759C2" w14:textId="77777777" w:rsidR="00A47158" w:rsidRDefault="00A47158" w:rsidP="00A47158">
      <w:pPr>
        <w:spacing w:after="0" w:line="276" w:lineRule="auto"/>
      </w:pPr>
    </w:p>
    <w:p w14:paraId="66DB4D9A" w14:textId="77777777" w:rsidR="00A47158" w:rsidRDefault="00A47158" w:rsidP="00A47158">
      <w:pPr>
        <w:spacing w:after="0" w:line="276" w:lineRule="auto"/>
      </w:pPr>
      <w:r>
        <w:t>Les évolutions mentionnées ci-dessous concernent les implantations géographiques et prennent en compte les situations suivantes :</w:t>
      </w:r>
    </w:p>
    <w:p w14:paraId="063CFCE4" w14:textId="77777777" w:rsidR="00A47158" w:rsidRDefault="00A47158" w:rsidP="00A47158">
      <w:pPr>
        <w:spacing w:after="0" w:line="276" w:lineRule="auto"/>
      </w:pPr>
    </w:p>
    <w:p w14:paraId="6CBE788A" w14:textId="77777777" w:rsidR="00A47158" w:rsidRDefault="00A47158" w:rsidP="000A516A">
      <w:pPr>
        <w:pStyle w:val="Paragraphedeliste"/>
        <w:numPr>
          <w:ilvl w:val="0"/>
          <w:numId w:val="4"/>
        </w:numPr>
        <w:spacing w:after="0" w:line="276" w:lineRule="auto"/>
        <w:ind w:left="709" w:hanging="425"/>
      </w:pPr>
      <w:r>
        <w:t>Création ex nihilo de nouvelles implantations d’activité de SMR (par exemple, une nouvelle entité géographique)</w:t>
      </w:r>
      <w:r w:rsidR="006A5663">
        <w:t>.</w:t>
      </w:r>
    </w:p>
    <w:p w14:paraId="62232B6F" w14:textId="77777777" w:rsidR="00A47158" w:rsidRDefault="00A47158" w:rsidP="000A516A">
      <w:pPr>
        <w:pStyle w:val="Paragraphedeliste"/>
        <w:numPr>
          <w:ilvl w:val="0"/>
          <w:numId w:val="4"/>
        </w:numPr>
        <w:spacing w:after="0" w:line="276" w:lineRule="auto"/>
        <w:ind w:left="709" w:hanging="425"/>
      </w:pPr>
      <w:r>
        <w:t>Attribution d’une mention spécialisée à des établissements auparavant avec seule mention «</w:t>
      </w:r>
      <w:r w:rsidR="003B593D">
        <w:t> </w:t>
      </w:r>
      <w:r w:rsidR="006A5663">
        <w:t>polyvalent ».</w:t>
      </w:r>
    </w:p>
    <w:p w14:paraId="7A463157" w14:textId="77777777" w:rsidR="000A516A" w:rsidRDefault="000A516A" w:rsidP="00A47158">
      <w:pPr>
        <w:spacing w:after="0" w:line="276" w:lineRule="auto"/>
      </w:pPr>
    </w:p>
    <w:p w14:paraId="71DFC5A6" w14:textId="77777777" w:rsidR="00A47158" w:rsidRDefault="00A47158" w:rsidP="00A47158">
      <w:pPr>
        <w:spacing w:after="0" w:line="276" w:lineRule="auto"/>
      </w:pPr>
      <w:r>
        <w:t>En accord avec la réforme des autorisations, toute mention non-spécifiée « enfants et adolescents » ou «</w:t>
      </w:r>
      <w:r w:rsidR="003B593D">
        <w:rPr>
          <w:rFonts w:cs="Calibri"/>
        </w:rPr>
        <w:t> </w:t>
      </w:r>
      <w:r>
        <w:t>jeunes enfants, enfants et adolescents » concerne exclusivement la prise en charge des adultes, sauf dérogation pour prise en charge d’un enfant à partir de 16 ans.</w:t>
      </w:r>
    </w:p>
    <w:p w14:paraId="30AE52A3" w14:textId="77777777" w:rsidR="00095752" w:rsidRDefault="00095752">
      <w:pPr>
        <w:spacing w:line="259" w:lineRule="auto"/>
        <w:jc w:val="left"/>
      </w:pPr>
      <w:r>
        <w:br w:type="page"/>
      </w:r>
    </w:p>
    <w:p w14:paraId="2AA50F42" w14:textId="77777777" w:rsidR="00A47158" w:rsidRDefault="00A47158" w:rsidP="00A47158">
      <w:pPr>
        <w:spacing w:after="0" w:line="276" w:lineRule="auto"/>
      </w:pPr>
    </w:p>
    <w:p w14:paraId="19471ADD" w14:textId="77777777" w:rsidR="00A47158" w:rsidRDefault="00A47158" w:rsidP="000A516A">
      <w:pPr>
        <w:pStyle w:val="Paragraphedeliste"/>
        <w:numPr>
          <w:ilvl w:val="0"/>
          <w:numId w:val="4"/>
        </w:numPr>
        <w:spacing w:after="0" w:line="276" w:lineRule="auto"/>
        <w:ind w:left="709" w:hanging="425"/>
      </w:pPr>
      <w:r>
        <w:t>Zone de Côte d’Or :</w:t>
      </w:r>
    </w:p>
    <w:p w14:paraId="57DE597D" w14:textId="77777777" w:rsidR="00A47158" w:rsidRDefault="00A47158" w:rsidP="00F11C6A">
      <w:pPr>
        <w:pStyle w:val="Paragraphedeliste"/>
        <w:numPr>
          <w:ilvl w:val="0"/>
          <w:numId w:val="38"/>
        </w:numPr>
        <w:spacing w:after="0" w:line="276" w:lineRule="auto"/>
        <w:ind w:left="1134" w:hanging="425"/>
      </w:pPr>
      <w:r>
        <w:t>Polyvalent : +1</w:t>
      </w:r>
    </w:p>
    <w:p w14:paraId="081BFC03" w14:textId="77777777" w:rsidR="00A47158" w:rsidRDefault="00A47158" w:rsidP="00F11C6A">
      <w:pPr>
        <w:pStyle w:val="Paragraphedeliste"/>
        <w:numPr>
          <w:ilvl w:val="0"/>
          <w:numId w:val="38"/>
        </w:numPr>
        <w:spacing w:after="0" w:line="276" w:lineRule="auto"/>
        <w:ind w:left="1134" w:hanging="425"/>
      </w:pPr>
      <w:r>
        <w:t>Gériatrie : +2</w:t>
      </w:r>
    </w:p>
    <w:p w14:paraId="349FAC46" w14:textId="77777777" w:rsidR="00A47158" w:rsidRDefault="00A47158" w:rsidP="00F11C6A">
      <w:pPr>
        <w:pStyle w:val="Paragraphedeliste"/>
        <w:numPr>
          <w:ilvl w:val="0"/>
          <w:numId w:val="38"/>
        </w:numPr>
        <w:spacing w:after="0" w:line="276" w:lineRule="auto"/>
        <w:ind w:left="1134" w:hanging="425"/>
      </w:pPr>
      <w:r>
        <w:t>Pneumologie : +1</w:t>
      </w:r>
    </w:p>
    <w:p w14:paraId="6CA0C135" w14:textId="77777777" w:rsidR="00A47158" w:rsidRDefault="00A47158" w:rsidP="00F11C6A">
      <w:pPr>
        <w:pStyle w:val="Paragraphedeliste"/>
        <w:numPr>
          <w:ilvl w:val="0"/>
          <w:numId w:val="38"/>
        </w:numPr>
        <w:spacing w:after="0" w:line="276" w:lineRule="auto"/>
        <w:ind w:left="1134" w:hanging="425"/>
      </w:pPr>
      <w:r>
        <w:t>Système digestif, endocrinologie, diabétologie, nutrition : +1 dans le cadre de la prise en charge spécifique aux troubles du comportement alimentaire</w:t>
      </w:r>
    </w:p>
    <w:p w14:paraId="6E210EE7" w14:textId="77777777" w:rsidR="00A47158" w:rsidRDefault="00A47158" w:rsidP="00F11C6A">
      <w:pPr>
        <w:pStyle w:val="Paragraphedeliste"/>
        <w:numPr>
          <w:ilvl w:val="0"/>
          <w:numId w:val="38"/>
        </w:numPr>
        <w:spacing w:after="0" w:line="276" w:lineRule="auto"/>
        <w:ind w:left="1134" w:hanging="425"/>
      </w:pPr>
      <w:r>
        <w:t>Enfants et adolescents : +1 idem ci-dessus</w:t>
      </w:r>
    </w:p>
    <w:p w14:paraId="0545AF7B" w14:textId="77777777" w:rsidR="00A47158" w:rsidRDefault="00A47158" w:rsidP="00F11C6A">
      <w:pPr>
        <w:pStyle w:val="Paragraphedeliste"/>
        <w:numPr>
          <w:ilvl w:val="0"/>
          <w:numId w:val="38"/>
        </w:numPr>
        <w:spacing w:after="0" w:line="276" w:lineRule="auto"/>
        <w:ind w:left="1134" w:hanging="425"/>
      </w:pPr>
      <w:r>
        <w:t>Jeunes enfants, enfants et adolescents : +1</w:t>
      </w:r>
    </w:p>
    <w:p w14:paraId="5D69A306" w14:textId="77777777" w:rsidR="00A47158" w:rsidRDefault="00A47158" w:rsidP="00F11C6A">
      <w:pPr>
        <w:pStyle w:val="Paragraphedeliste"/>
        <w:numPr>
          <w:ilvl w:val="0"/>
          <w:numId w:val="38"/>
        </w:numPr>
        <w:spacing w:after="0" w:line="276" w:lineRule="auto"/>
        <w:ind w:left="1134" w:hanging="425"/>
      </w:pPr>
      <w:r>
        <w:t>Oncologie : +3</w:t>
      </w:r>
    </w:p>
    <w:p w14:paraId="38A016DD" w14:textId="77777777" w:rsidR="00A47158" w:rsidRDefault="00A47158" w:rsidP="00F11C6A">
      <w:pPr>
        <w:pStyle w:val="Paragraphedeliste"/>
        <w:numPr>
          <w:ilvl w:val="0"/>
          <w:numId w:val="38"/>
        </w:numPr>
        <w:spacing w:after="0" w:line="276" w:lineRule="auto"/>
        <w:ind w:left="1134" w:hanging="425"/>
      </w:pPr>
      <w:r>
        <w:t>Oncologie et hématologie : +1</w:t>
      </w:r>
    </w:p>
    <w:p w14:paraId="7099F586" w14:textId="77777777" w:rsidR="00A47158" w:rsidRDefault="00A47158" w:rsidP="000A516A">
      <w:pPr>
        <w:pStyle w:val="Paragraphedeliste"/>
        <w:numPr>
          <w:ilvl w:val="0"/>
          <w:numId w:val="4"/>
        </w:numPr>
        <w:spacing w:after="0" w:line="276" w:lineRule="auto"/>
        <w:ind w:left="709" w:hanging="425"/>
      </w:pPr>
      <w:r>
        <w:t>Zone de la Nièvre :</w:t>
      </w:r>
    </w:p>
    <w:p w14:paraId="5D6CFC54" w14:textId="77777777" w:rsidR="00A47158" w:rsidRDefault="00A47158" w:rsidP="00F11C6A">
      <w:pPr>
        <w:pStyle w:val="Paragraphedeliste"/>
        <w:numPr>
          <w:ilvl w:val="0"/>
          <w:numId w:val="38"/>
        </w:numPr>
        <w:spacing w:after="0" w:line="276" w:lineRule="auto"/>
        <w:ind w:left="1134" w:hanging="425"/>
      </w:pPr>
      <w:r>
        <w:t>Polyvalent : +1</w:t>
      </w:r>
    </w:p>
    <w:p w14:paraId="39191D06" w14:textId="77777777" w:rsidR="00A47158" w:rsidRDefault="00A47158" w:rsidP="00F11C6A">
      <w:pPr>
        <w:pStyle w:val="Paragraphedeliste"/>
        <w:numPr>
          <w:ilvl w:val="0"/>
          <w:numId w:val="38"/>
        </w:numPr>
        <w:spacing w:after="0" w:line="276" w:lineRule="auto"/>
        <w:ind w:left="1134" w:hanging="425"/>
      </w:pPr>
      <w:r>
        <w:t>Gériatrie : +1</w:t>
      </w:r>
    </w:p>
    <w:p w14:paraId="137B4859" w14:textId="77777777" w:rsidR="00A47158" w:rsidRDefault="00A47158" w:rsidP="00F11C6A">
      <w:pPr>
        <w:pStyle w:val="Paragraphedeliste"/>
        <w:numPr>
          <w:ilvl w:val="0"/>
          <w:numId w:val="38"/>
        </w:numPr>
        <w:spacing w:after="0" w:line="276" w:lineRule="auto"/>
        <w:ind w:left="1134" w:hanging="425"/>
      </w:pPr>
      <w:r>
        <w:t xml:space="preserve">Cardio-vasculaire : +1 avec préférence pour offre d’hospitalisation complète supplémentaire </w:t>
      </w:r>
    </w:p>
    <w:p w14:paraId="7B9337A6" w14:textId="77777777" w:rsidR="00A47158" w:rsidRDefault="00A47158" w:rsidP="00F11C6A">
      <w:pPr>
        <w:pStyle w:val="Paragraphedeliste"/>
        <w:numPr>
          <w:ilvl w:val="0"/>
          <w:numId w:val="38"/>
        </w:numPr>
        <w:spacing w:after="0" w:line="276" w:lineRule="auto"/>
        <w:ind w:left="1134" w:hanging="425"/>
      </w:pPr>
      <w:r>
        <w:t>Pneumologie : +1 idem</w:t>
      </w:r>
    </w:p>
    <w:p w14:paraId="59CAD9C8" w14:textId="77777777" w:rsidR="00A47158" w:rsidRDefault="00A47158" w:rsidP="00F11C6A">
      <w:pPr>
        <w:pStyle w:val="Paragraphedeliste"/>
        <w:numPr>
          <w:ilvl w:val="0"/>
          <w:numId w:val="38"/>
        </w:numPr>
        <w:spacing w:after="0" w:line="276" w:lineRule="auto"/>
        <w:ind w:left="1134" w:hanging="425"/>
      </w:pPr>
      <w:r>
        <w:t>Système digestif, endocrinologie, diabétologie, nutrition : + 1</w:t>
      </w:r>
    </w:p>
    <w:p w14:paraId="5611BEDF" w14:textId="77777777" w:rsidR="00A47158" w:rsidRDefault="00A47158" w:rsidP="00F11C6A">
      <w:pPr>
        <w:pStyle w:val="Paragraphedeliste"/>
        <w:numPr>
          <w:ilvl w:val="0"/>
          <w:numId w:val="38"/>
        </w:numPr>
        <w:spacing w:after="0" w:line="276" w:lineRule="auto"/>
        <w:ind w:left="1134" w:hanging="425"/>
      </w:pPr>
      <w:r>
        <w:t>Oncologie : +1</w:t>
      </w:r>
    </w:p>
    <w:p w14:paraId="01D45C77" w14:textId="77777777" w:rsidR="00A47158" w:rsidRDefault="00A47158" w:rsidP="000A516A">
      <w:pPr>
        <w:pStyle w:val="Paragraphedeliste"/>
        <w:numPr>
          <w:ilvl w:val="0"/>
          <w:numId w:val="4"/>
        </w:numPr>
        <w:spacing w:after="0" w:line="276" w:lineRule="auto"/>
        <w:ind w:left="709" w:hanging="425"/>
      </w:pPr>
      <w:r>
        <w:t>Zone Saône et Loire Bresse Morvan :</w:t>
      </w:r>
    </w:p>
    <w:p w14:paraId="4AEBE07A" w14:textId="77777777" w:rsidR="00A47158" w:rsidRDefault="00A47158" w:rsidP="00F11C6A">
      <w:pPr>
        <w:pStyle w:val="Paragraphedeliste"/>
        <w:numPr>
          <w:ilvl w:val="0"/>
          <w:numId w:val="38"/>
        </w:numPr>
        <w:spacing w:after="0" w:line="276" w:lineRule="auto"/>
        <w:ind w:left="1134" w:hanging="425"/>
      </w:pPr>
      <w:r>
        <w:t>Polyvalent : +3</w:t>
      </w:r>
    </w:p>
    <w:p w14:paraId="560F7858" w14:textId="77777777" w:rsidR="00A47158" w:rsidRDefault="00A47158" w:rsidP="00F11C6A">
      <w:pPr>
        <w:pStyle w:val="Paragraphedeliste"/>
        <w:numPr>
          <w:ilvl w:val="0"/>
          <w:numId w:val="38"/>
        </w:numPr>
        <w:spacing w:after="0" w:line="276" w:lineRule="auto"/>
        <w:ind w:left="1134" w:hanging="425"/>
      </w:pPr>
      <w:r>
        <w:t>Gériatrie : +1</w:t>
      </w:r>
    </w:p>
    <w:p w14:paraId="2A88B883" w14:textId="77777777" w:rsidR="00A47158" w:rsidRDefault="00A47158" w:rsidP="00F11C6A">
      <w:pPr>
        <w:pStyle w:val="Paragraphedeliste"/>
        <w:numPr>
          <w:ilvl w:val="0"/>
          <w:numId w:val="38"/>
        </w:numPr>
        <w:spacing w:after="0" w:line="276" w:lineRule="auto"/>
        <w:ind w:left="1134" w:hanging="425"/>
      </w:pPr>
      <w:r>
        <w:t>Appareil locomoteur : +1</w:t>
      </w:r>
    </w:p>
    <w:p w14:paraId="5A1B4CAF" w14:textId="77777777" w:rsidR="00A47158" w:rsidRDefault="00A47158" w:rsidP="00F11C6A">
      <w:pPr>
        <w:pStyle w:val="Paragraphedeliste"/>
        <w:numPr>
          <w:ilvl w:val="0"/>
          <w:numId w:val="38"/>
        </w:numPr>
        <w:spacing w:after="0" w:line="276" w:lineRule="auto"/>
        <w:ind w:left="1134" w:hanging="425"/>
      </w:pPr>
      <w:r>
        <w:t>Système nerveux : +1</w:t>
      </w:r>
    </w:p>
    <w:p w14:paraId="6459C045" w14:textId="77777777" w:rsidR="00A47158" w:rsidRDefault="00A47158" w:rsidP="00F11C6A">
      <w:pPr>
        <w:pStyle w:val="Paragraphedeliste"/>
        <w:numPr>
          <w:ilvl w:val="0"/>
          <w:numId w:val="38"/>
        </w:numPr>
        <w:spacing w:after="0" w:line="276" w:lineRule="auto"/>
        <w:ind w:left="1134" w:hanging="425"/>
      </w:pPr>
      <w:r>
        <w:t>Affections liées aux conduites addictives : +1</w:t>
      </w:r>
    </w:p>
    <w:p w14:paraId="62320A14" w14:textId="77777777" w:rsidR="00A47158" w:rsidRDefault="00A47158" w:rsidP="00F11C6A">
      <w:pPr>
        <w:pStyle w:val="Paragraphedeliste"/>
        <w:numPr>
          <w:ilvl w:val="0"/>
          <w:numId w:val="38"/>
        </w:numPr>
        <w:spacing w:after="0" w:line="276" w:lineRule="auto"/>
        <w:ind w:left="1134" w:hanging="425"/>
      </w:pPr>
      <w:r>
        <w:t>Oncologie : +1</w:t>
      </w:r>
    </w:p>
    <w:p w14:paraId="34B99A80" w14:textId="77777777" w:rsidR="00A47158" w:rsidRDefault="00A47158" w:rsidP="000A516A">
      <w:pPr>
        <w:pStyle w:val="Paragraphedeliste"/>
        <w:numPr>
          <w:ilvl w:val="0"/>
          <w:numId w:val="4"/>
        </w:numPr>
        <w:spacing w:after="0" w:line="276" w:lineRule="auto"/>
        <w:ind w:left="709" w:hanging="425"/>
      </w:pPr>
      <w:r>
        <w:t>Zone Bourgogne méridionale :</w:t>
      </w:r>
    </w:p>
    <w:p w14:paraId="4F68F64B" w14:textId="77777777" w:rsidR="00A47158" w:rsidRDefault="00A47158" w:rsidP="00F11C6A">
      <w:pPr>
        <w:pStyle w:val="Paragraphedeliste"/>
        <w:numPr>
          <w:ilvl w:val="0"/>
          <w:numId w:val="38"/>
        </w:numPr>
        <w:spacing w:after="0" w:line="276" w:lineRule="auto"/>
        <w:ind w:left="1134" w:hanging="425"/>
      </w:pPr>
      <w:r>
        <w:t>Polyvalent : +2</w:t>
      </w:r>
    </w:p>
    <w:p w14:paraId="08BD7444" w14:textId="77777777" w:rsidR="00A47158" w:rsidRDefault="00A47158" w:rsidP="00F11C6A">
      <w:pPr>
        <w:pStyle w:val="Paragraphedeliste"/>
        <w:numPr>
          <w:ilvl w:val="0"/>
          <w:numId w:val="38"/>
        </w:numPr>
        <w:spacing w:after="0" w:line="276" w:lineRule="auto"/>
        <w:ind w:left="1134" w:hanging="425"/>
      </w:pPr>
      <w:r>
        <w:t>Gériatrie : +2</w:t>
      </w:r>
    </w:p>
    <w:p w14:paraId="67220016" w14:textId="77777777" w:rsidR="00A47158" w:rsidRDefault="00A47158" w:rsidP="00F11C6A">
      <w:pPr>
        <w:pStyle w:val="Paragraphedeliste"/>
        <w:numPr>
          <w:ilvl w:val="0"/>
          <w:numId w:val="38"/>
        </w:numPr>
        <w:spacing w:after="0" w:line="276" w:lineRule="auto"/>
        <w:ind w:left="1134" w:hanging="425"/>
      </w:pPr>
      <w:r>
        <w:t>Cardio-vasculaire : +1 avec préférence pour offre d’hospitalisation complète supplémentaire</w:t>
      </w:r>
    </w:p>
    <w:p w14:paraId="1E6A2C5A" w14:textId="77777777" w:rsidR="00A47158" w:rsidRDefault="00A47158" w:rsidP="00F11C6A">
      <w:pPr>
        <w:pStyle w:val="Paragraphedeliste"/>
        <w:numPr>
          <w:ilvl w:val="0"/>
          <w:numId w:val="38"/>
        </w:numPr>
        <w:spacing w:after="0" w:line="276" w:lineRule="auto"/>
        <w:ind w:left="1134" w:hanging="425"/>
      </w:pPr>
      <w:r>
        <w:t>Pneumologie : +1 idem</w:t>
      </w:r>
    </w:p>
    <w:p w14:paraId="6A3442CC" w14:textId="77777777" w:rsidR="00A47158" w:rsidRDefault="00A47158" w:rsidP="00F11C6A">
      <w:pPr>
        <w:pStyle w:val="Paragraphedeliste"/>
        <w:numPr>
          <w:ilvl w:val="0"/>
          <w:numId w:val="38"/>
        </w:numPr>
        <w:spacing w:after="0" w:line="276" w:lineRule="auto"/>
        <w:ind w:left="1134" w:hanging="425"/>
      </w:pPr>
      <w:r>
        <w:t>Système digestif, endocrinologie, diabétologie, nutrition : +1</w:t>
      </w:r>
    </w:p>
    <w:p w14:paraId="71F37E99" w14:textId="77777777" w:rsidR="00A47158" w:rsidRDefault="00A47158" w:rsidP="00F11C6A">
      <w:pPr>
        <w:pStyle w:val="Paragraphedeliste"/>
        <w:numPr>
          <w:ilvl w:val="0"/>
          <w:numId w:val="38"/>
        </w:numPr>
        <w:spacing w:after="0" w:line="276" w:lineRule="auto"/>
        <w:ind w:left="1134" w:hanging="425"/>
      </w:pPr>
      <w:r>
        <w:t>Oncologie : +1</w:t>
      </w:r>
    </w:p>
    <w:p w14:paraId="254CA267" w14:textId="77777777" w:rsidR="00A47158" w:rsidRDefault="00A47158" w:rsidP="000A516A">
      <w:pPr>
        <w:pStyle w:val="Paragraphedeliste"/>
        <w:numPr>
          <w:ilvl w:val="0"/>
          <w:numId w:val="4"/>
        </w:numPr>
        <w:spacing w:after="0" w:line="276" w:lineRule="auto"/>
        <w:ind w:left="709" w:hanging="425"/>
      </w:pPr>
      <w:r>
        <w:t>Zone Yonne :</w:t>
      </w:r>
    </w:p>
    <w:p w14:paraId="07FF15C6" w14:textId="77777777" w:rsidR="00A47158" w:rsidRDefault="00A47158" w:rsidP="00F11C6A">
      <w:pPr>
        <w:pStyle w:val="Paragraphedeliste"/>
        <w:numPr>
          <w:ilvl w:val="0"/>
          <w:numId w:val="38"/>
        </w:numPr>
        <w:spacing w:after="0" w:line="276" w:lineRule="auto"/>
        <w:ind w:left="1134" w:hanging="425"/>
      </w:pPr>
      <w:r>
        <w:t>Polyvalent : +2</w:t>
      </w:r>
    </w:p>
    <w:p w14:paraId="5FF303ED" w14:textId="77777777" w:rsidR="00A47158" w:rsidRDefault="00A47158" w:rsidP="00F11C6A">
      <w:pPr>
        <w:pStyle w:val="Paragraphedeliste"/>
        <w:numPr>
          <w:ilvl w:val="0"/>
          <w:numId w:val="38"/>
        </w:numPr>
        <w:spacing w:after="0" w:line="276" w:lineRule="auto"/>
        <w:ind w:left="1134" w:hanging="425"/>
      </w:pPr>
      <w:r>
        <w:t>Gériatrie : +2</w:t>
      </w:r>
    </w:p>
    <w:p w14:paraId="08EA8161" w14:textId="77777777" w:rsidR="00A47158" w:rsidRDefault="00A47158" w:rsidP="00F11C6A">
      <w:pPr>
        <w:pStyle w:val="Paragraphedeliste"/>
        <w:numPr>
          <w:ilvl w:val="0"/>
          <w:numId w:val="38"/>
        </w:numPr>
        <w:spacing w:after="0" w:line="276" w:lineRule="auto"/>
        <w:ind w:left="1134" w:hanging="425"/>
      </w:pPr>
      <w:r>
        <w:t>Appareil locomoteur : +1</w:t>
      </w:r>
    </w:p>
    <w:p w14:paraId="27721765" w14:textId="77777777" w:rsidR="00A47158" w:rsidRDefault="00A47158" w:rsidP="00F11C6A">
      <w:pPr>
        <w:pStyle w:val="Paragraphedeliste"/>
        <w:numPr>
          <w:ilvl w:val="0"/>
          <w:numId w:val="38"/>
        </w:numPr>
        <w:spacing w:after="0" w:line="276" w:lineRule="auto"/>
        <w:ind w:left="1134" w:hanging="425"/>
      </w:pPr>
      <w:r>
        <w:t>Système nerveux : +2</w:t>
      </w:r>
    </w:p>
    <w:p w14:paraId="5EF83729" w14:textId="77777777" w:rsidR="00A47158" w:rsidRDefault="00A47158" w:rsidP="00F11C6A">
      <w:pPr>
        <w:pStyle w:val="Paragraphedeliste"/>
        <w:numPr>
          <w:ilvl w:val="0"/>
          <w:numId w:val="38"/>
        </w:numPr>
        <w:spacing w:after="0" w:line="276" w:lineRule="auto"/>
        <w:ind w:left="1134" w:hanging="425"/>
      </w:pPr>
      <w:r>
        <w:t>Cardio-vasculaire : +1</w:t>
      </w:r>
    </w:p>
    <w:p w14:paraId="736905F2" w14:textId="77777777" w:rsidR="00A47158" w:rsidRDefault="00A47158" w:rsidP="00F11C6A">
      <w:pPr>
        <w:pStyle w:val="Paragraphedeliste"/>
        <w:numPr>
          <w:ilvl w:val="0"/>
          <w:numId w:val="38"/>
        </w:numPr>
        <w:spacing w:after="0" w:line="276" w:lineRule="auto"/>
        <w:ind w:left="1134" w:hanging="425"/>
      </w:pPr>
      <w:r>
        <w:t>Pneumologie : +1, voir +2 si offre d’hospitalisation complète</w:t>
      </w:r>
    </w:p>
    <w:p w14:paraId="1F15FDE4" w14:textId="77777777" w:rsidR="00A47158" w:rsidRDefault="00A47158" w:rsidP="00F11C6A">
      <w:pPr>
        <w:pStyle w:val="Paragraphedeliste"/>
        <w:numPr>
          <w:ilvl w:val="0"/>
          <w:numId w:val="38"/>
        </w:numPr>
        <w:spacing w:after="0" w:line="276" w:lineRule="auto"/>
        <w:ind w:left="1134" w:hanging="425"/>
      </w:pPr>
      <w:r>
        <w:t>Système digestif, endocrinologie, diabétologie, nutrition : +1</w:t>
      </w:r>
    </w:p>
    <w:p w14:paraId="29B9D9BD" w14:textId="77777777" w:rsidR="00095752" w:rsidRDefault="00A47158" w:rsidP="00F11C6A">
      <w:pPr>
        <w:pStyle w:val="Paragraphedeliste"/>
        <w:numPr>
          <w:ilvl w:val="0"/>
          <w:numId w:val="38"/>
        </w:numPr>
        <w:spacing w:after="0" w:line="276" w:lineRule="auto"/>
        <w:ind w:left="1134" w:hanging="425"/>
      </w:pPr>
      <w:r>
        <w:t>Oncologie : +2</w:t>
      </w:r>
    </w:p>
    <w:p w14:paraId="59E2ED31" w14:textId="77777777" w:rsidR="00095752" w:rsidRDefault="00095752">
      <w:pPr>
        <w:spacing w:line="259" w:lineRule="auto"/>
        <w:jc w:val="left"/>
      </w:pPr>
      <w:r>
        <w:br w:type="page"/>
      </w:r>
    </w:p>
    <w:p w14:paraId="71B26037" w14:textId="77777777" w:rsidR="00A47158" w:rsidRDefault="00A47158" w:rsidP="00095752">
      <w:pPr>
        <w:pStyle w:val="Paragraphedeliste"/>
        <w:spacing w:after="0" w:line="276" w:lineRule="auto"/>
        <w:ind w:left="1134"/>
      </w:pPr>
    </w:p>
    <w:p w14:paraId="63222201" w14:textId="77777777" w:rsidR="00A47158" w:rsidRDefault="00A47158" w:rsidP="000A516A">
      <w:pPr>
        <w:pStyle w:val="Paragraphedeliste"/>
        <w:numPr>
          <w:ilvl w:val="0"/>
          <w:numId w:val="4"/>
        </w:numPr>
        <w:spacing w:after="0" w:line="276" w:lineRule="auto"/>
        <w:ind w:left="709" w:hanging="425"/>
      </w:pPr>
      <w:r>
        <w:t>Zone Centre Franche-Comté :</w:t>
      </w:r>
    </w:p>
    <w:p w14:paraId="2F7F5C4D" w14:textId="77777777" w:rsidR="00A47158" w:rsidRDefault="00A47158" w:rsidP="00F11C6A">
      <w:pPr>
        <w:pStyle w:val="Paragraphedeliste"/>
        <w:numPr>
          <w:ilvl w:val="0"/>
          <w:numId w:val="38"/>
        </w:numPr>
        <w:spacing w:after="0" w:line="276" w:lineRule="auto"/>
        <w:ind w:left="1134" w:hanging="425"/>
      </w:pPr>
      <w:r>
        <w:t>Polyvalent : +2</w:t>
      </w:r>
    </w:p>
    <w:p w14:paraId="4404CAF1" w14:textId="77777777" w:rsidR="00A47158" w:rsidRDefault="00A47158" w:rsidP="00F11C6A">
      <w:pPr>
        <w:pStyle w:val="Paragraphedeliste"/>
        <w:numPr>
          <w:ilvl w:val="0"/>
          <w:numId w:val="38"/>
        </w:numPr>
        <w:spacing w:after="0" w:line="276" w:lineRule="auto"/>
        <w:ind w:left="1134" w:hanging="425"/>
      </w:pPr>
      <w:r>
        <w:t>Gériatrie : +2</w:t>
      </w:r>
    </w:p>
    <w:p w14:paraId="06EA58A5" w14:textId="77777777" w:rsidR="00A47158" w:rsidRDefault="00A47158" w:rsidP="00F11C6A">
      <w:pPr>
        <w:pStyle w:val="Paragraphedeliste"/>
        <w:numPr>
          <w:ilvl w:val="0"/>
          <w:numId w:val="38"/>
        </w:numPr>
        <w:spacing w:after="0" w:line="276" w:lineRule="auto"/>
        <w:ind w:left="1134" w:hanging="425"/>
      </w:pPr>
      <w:r>
        <w:t>Appareil locomoteur : 1 caducité d’autorisation prévue pour 2026</w:t>
      </w:r>
      <w:r w:rsidR="003B593D">
        <w:t xml:space="preserve"> pour cessation d’activité</w:t>
      </w:r>
    </w:p>
    <w:p w14:paraId="6757644B" w14:textId="77777777" w:rsidR="00A47158" w:rsidRDefault="00A47158" w:rsidP="00F11C6A">
      <w:pPr>
        <w:pStyle w:val="Paragraphedeliste"/>
        <w:numPr>
          <w:ilvl w:val="0"/>
          <w:numId w:val="38"/>
        </w:numPr>
        <w:spacing w:after="0" w:line="276" w:lineRule="auto"/>
        <w:ind w:left="1134" w:hanging="425"/>
      </w:pPr>
      <w:r>
        <w:t>Système nerveux : 1 idem</w:t>
      </w:r>
      <w:r w:rsidR="003B593D">
        <w:t xml:space="preserve"> ci-dessus</w:t>
      </w:r>
    </w:p>
    <w:p w14:paraId="1EAF6D7C" w14:textId="77777777" w:rsidR="00A47158" w:rsidRDefault="00A47158" w:rsidP="00F11C6A">
      <w:pPr>
        <w:pStyle w:val="Paragraphedeliste"/>
        <w:numPr>
          <w:ilvl w:val="0"/>
          <w:numId w:val="38"/>
        </w:numPr>
        <w:spacing w:after="0" w:line="276" w:lineRule="auto"/>
        <w:ind w:left="1134" w:hanging="425"/>
      </w:pPr>
      <w:r>
        <w:t>Système digestif, endocrinologie, diabétologie, nutrition : +1</w:t>
      </w:r>
    </w:p>
    <w:p w14:paraId="4B07F886" w14:textId="77777777" w:rsidR="00A47158" w:rsidRDefault="00A47158" w:rsidP="00F11C6A">
      <w:pPr>
        <w:pStyle w:val="Paragraphedeliste"/>
        <w:numPr>
          <w:ilvl w:val="0"/>
          <w:numId w:val="38"/>
        </w:numPr>
        <w:spacing w:after="0" w:line="276" w:lineRule="auto"/>
        <w:ind w:left="1134" w:hanging="425"/>
      </w:pPr>
      <w:r>
        <w:t>Conduites addictives : +1</w:t>
      </w:r>
    </w:p>
    <w:p w14:paraId="0BD61BA7" w14:textId="77777777" w:rsidR="00A47158" w:rsidRDefault="00A47158" w:rsidP="00F11C6A">
      <w:pPr>
        <w:pStyle w:val="Paragraphedeliste"/>
        <w:numPr>
          <w:ilvl w:val="0"/>
          <w:numId w:val="38"/>
        </w:numPr>
        <w:spacing w:after="0" w:line="276" w:lineRule="auto"/>
        <w:ind w:left="1134" w:hanging="425"/>
      </w:pPr>
      <w:r>
        <w:t xml:space="preserve">Enfants et adolescents : +1 </w:t>
      </w:r>
      <w:r w:rsidR="003B593D">
        <w:t xml:space="preserve">pour </w:t>
      </w:r>
      <w:r>
        <w:t>relocalisation depuis zone du Jura</w:t>
      </w:r>
    </w:p>
    <w:p w14:paraId="2FEF8985" w14:textId="77777777" w:rsidR="00A47158" w:rsidRDefault="00A47158" w:rsidP="00F11C6A">
      <w:pPr>
        <w:pStyle w:val="Paragraphedeliste"/>
        <w:numPr>
          <w:ilvl w:val="0"/>
          <w:numId w:val="38"/>
        </w:numPr>
        <w:spacing w:after="0" w:line="276" w:lineRule="auto"/>
        <w:ind w:left="1134" w:hanging="425"/>
      </w:pPr>
      <w:r>
        <w:t>Oncologie : +2</w:t>
      </w:r>
    </w:p>
    <w:p w14:paraId="137B8178" w14:textId="77777777" w:rsidR="00A47158" w:rsidRDefault="00A47158" w:rsidP="00F11C6A">
      <w:pPr>
        <w:pStyle w:val="Paragraphedeliste"/>
        <w:numPr>
          <w:ilvl w:val="0"/>
          <w:numId w:val="38"/>
        </w:numPr>
        <w:spacing w:after="0" w:line="276" w:lineRule="auto"/>
        <w:ind w:left="1134" w:hanging="425"/>
      </w:pPr>
      <w:r>
        <w:t>Oncologie et hématologie : +1</w:t>
      </w:r>
    </w:p>
    <w:p w14:paraId="04229D62" w14:textId="77777777" w:rsidR="00A47158" w:rsidRDefault="00A47158" w:rsidP="000A516A">
      <w:pPr>
        <w:pStyle w:val="Paragraphedeliste"/>
        <w:numPr>
          <w:ilvl w:val="0"/>
          <w:numId w:val="4"/>
        </w:numPr>
        <w:spacing w:after="0" w:line="276" w:lineRule="auto"/>
        <w:ind w:left="709" w:hanging="425"/>
      </w:pPr>
      <w:r>
        <w:t>Zone du Jura :</w:t>
      </w:r>
    </w:p>
    <w:p w14:paraId="3EFC6256" w14:textId="77777777" w:rsidR="00A47158" w:rsidRDefault="00A47158" w:rsidP="00F11C6A">
      <w:pPr>
        <w:pStyle w:val="Paragraphedeliste"/>
        <w:numPr>
          <w:ilvl w:val="0"/>
          <w:numId w:val="38"/>
        </w:numPr>
        <w:spacing w:after="0" w:line="276" w:lineRule="auto"/>
        <w:ind w:left="1134" w:hanging="425"/>
      </w:pPr>
      <w:r>
        <w:t>Polyvalent : +2</w:t>
      </w:r>
    </w:p>
    <w:p w14:paraId="73555DBF" w14:textId="77777777" w:rsidR="00A47158" w:rsidRDefault="00A47158" w:rsidP="00F11C6A">
      <w:pPr>
        <w:pStyle w:val="Paragraphedeliste"/>
        <w:numPr>
          <w:ilvl w:val="0"/>
          <w:numId w:val="38"/>
        </w:numPr>
        <w:spacing w:after="0" w:line="276" w:lineRule="auto"/>
        <w:ind w:left="1134" w:hanging="425"/>
      </w:pPr>
      <w:r>
        <w:t>Gériatrie : +2</w:t>
      </w:r>
    </w:p>
    <w:p w14:paraId="2CFA66CB" w14:textId="77777777" w:rsidR="00A47158" w:rsidRDefault="00A47158" w:rsidP="00F11C6A">
      <w:pPr>
        <w:pStyle w:val="Paragraphedeliste"/>
        <w:numPr>
          <w:ilvl w:val="0"/>
          <w:numId w:val="38"/>
        </w:numPr>
        <w:spacing w:after="0" w:line="276" w:lineRule="auto"/>
        <w:ind w:left="1134" w:hanging="425"/>
      </w:pPr>
      <w:r>
        <w:t>Appareil locomoteur : +1</w:t>
      </w:r>
    </w:p>
    <w:p w14:paraId="1D463DB5" w14:textId="77777777" w:rsidR="00A47158" w:rsidRDefault="00A47158" w:rsidP="00F11C6A">
      <w:pPr>
        <w:pStyle w:val="Paragraphedeliste"/>
        <w:numPr>
          <w:ilvl w:val="0"/>
          <w:numId w:val="38"/>
        </w:numPr>
        <w:spacing w:after="0" w:line="276" w:lineRule="auto"/>
        <w:ind w:left="1134" w:hanging="425"/>
      </w:pPr>
      <w:r>
        <w:t>Conduites addictives : +1 pour projet d’hôpital de jour en coopération avec structure existante</w:t>
      </w:r>
    </w:p>
    <w:p w14:paraId="2ABA18EE" w14:textId="77777777" w:rsidR="00A47158" w:rsidRDefault="00A47158" w:rsidP="00F11C6A">
      <w:pPr>
        <w:pStyle w:val="Paragraphedeliste"/>
        <w:numPr>
          <w:ilvl w:val="0"/>
          <w:numId w:val="38"/>
        </w:numPr>
        <w:spacing w:after="0" w:line="276" w:lineRule="auto"/>
        <w:ind w:left="1134" w:hanging="425"/>
      </w:pPr>
      <w:r>
        <w:t>Enfants et adolescents : 1 relocalisation prévue en zone Centre Franche-Comté</w:t>
      </w:r>
    </w:p>
    <w:p w14:paraId="405B2393" w14:textId="77777777" w:rsidR="00A47158" w:rsidRDefault="00A47158" w:rsidP="00F11C6A">
      <w:pPr>
        <w:pStyle w:val="Paragraphedeliste"/>
        <w:numPr>
          <w:ilvl w:val="0"/>
          <w:numId w:val="38"/>
        </w:numPr>
        <w:spacing w:after="0" w:line="276" w:lineRule="auto"/>
        <w:ind w:left="1134" w:hanging="425"/>
      </w:pPr>
      <w:r>
        <w:t>Oncologie : +1</w:t>
      </w:r>
    </w:p>
    <w:p w14:paraId="03709253" w14:textId="77777777" w:rsidR="00A47158" w:rsidRDefault="00A47158" w:rsidP="000A516A">
      <w:pPr>
        <w:pStyle w:val="Paragraphedeliste"/>
        <w:numPr>
          <w:ilvl w:val="0"/>
          <w:numId w:val="4"/>
        </w:numPr>
        <w:spacing w:after="0" w:line="276" w:lineRule="auto"/>
        <w:ind w:left="709" w:hanging="425"/>
      </w:pPr>
      <w:r>
        <w:t>Zone Nord Franche-Comté :</w:t>
      </w:r>
    </w:p>
    <w:p w14:paraId="10AA3E6A" w14:textId="77777777" w:rsidR="00A47158" w:rsidRDefault="00A47158" w:rsidP="00F11C6A">
      <w:pPr>
        <w:pStyle w:val="Paragraphedeliste"/>
        <w:numPr>
          <w:ilvl w:val="0"/>
          <w:numId w:val="38"/>
        </w:numPr>
        <w:spacing w:after="0" w:line="276" w:lineRule="auto"/>
        <w:ind w:left="1134" w:hanging="425"/>
      </w:pPr>
      <w:r>
        <w:t>Polyvalent : +1</w:t>
      </w:r>
    </w:p>
    <w:p w14:paraId="6E292E30" w14:textId="77777777" w:rsidR="003B593D" w:rsidRPr="003B593D" w:rsidRDefault="003B593D" w:rsidP="00F11C6A">
      <w:pPr>
        <w:pStyle w:val="Paragraphedeliste"/>
        <w:numPr>
          <w:ilvl w:val="0"/>
          <w:numId w:val="38"/>
        </w:numPr>
        <w:spacing w:after="0" w:line="276" w:lineRule="auto"/>
        <w:ind w:left="1134" w:hanging="425"/>
      </w:pPr>
      <w:r w:rsidRPr="003B593D">
        <w:t>Appareil locomoteur : +1</w:t>
      </w:r>
    </w:p>
    <w:p w14:paraId="3CDDE4CB" w14:textId="77777777" w:rsidR="00A47158" w:rsidRDefault="00A47158" w:rsidP="00F11C6A">
      <w:pPr>
        <w:pStyle w:val="Paragraphedeliste"/>
        <w:numPr>
          <w:ilvl w:val="0"/>
          <w:numId w:val="38"/>
        </w:numPr>
        <w:spacing w:after="0" w:line="276" w:lineRule="auto"/>
        <w:ind w:left="1134" w:hanging="425"/>
      </w:pPr>
      <w:r>
        <w:t>Cardio-vasculaire : +1 avec préférence pour offre d’hospitalisation complète supplémentaire</w:t>
      </w:r>
    </w:p>
    <w:p w14:paraId="279F153E" w14:textId="77777777" w:rsidR="00A47158" w:rsidRDefault="00A47158" w:rsidP="00F11C6A">
      <w:pPr>
        <w:pStyle w:val="Paragraphedeliste"/>
        <w:numPr>
          <w:ilvl w:val="0"/>
          <w:numId w:val="38"/>
        </w:numPr>
        <w:spacing w:after="0" w:line="276" w:lineRule="auto"/>
        <w:ind w:left="1134" w:hanging="425"/>
      </w:pPr>
      <w:r>
        <w:t>Pneumologie : +1 idem</w:t>
      </w:r>
      <w:r w:rsidR="007C55E3">
        <w:t xml:space="preserve"> ci-dessus</w:t>
      </w:r>
    </w:p>
    <w:p w14:paraId="1CFEA8AB" w14:textId="77777777" w:rsidR="00A47158" w:rsidRDefault="00A47158" w:rsidP="00F11C6A">
      <w:pPr>
        <w:pStyle w:val="Paragraphedeliste"/>
        <w:numPr>
          <w:ilvl w:val="0"/>
          <w:numId w:val="38"/>
        </w:numPr>
        <w:spacing w:after="0" w:line="276" w:lineRule="auto"/>
        <w:ind w:left="1134" w:hanging="425"/>
      </w:pPr>
      <w:r>
        <w:t>Conduites addictives : +1</w:t>
      </w:r>
    </w:p>
    <w:p w14:paraId="709963FC" w14:textId="77777777" w:rsidR="00A47158" w:rsidRDefault="00A47158" w:rsidP="00F11C6A">
      <w:pPr>
        <w:pStyle w:val="Paragraphedeliste"/>
        <w:numPr>
          <w:ilvl w:val="0"/>
          <w:numId w:val="38"/>
        </w:numPr>
        <w:spacing w:after="0" w:line="276" w:lineRule="auto"/>
        <w:ind w:left="1134" w:hanging="425"/>
      </w:pPr>
      <w:r>
        <w:t>Oncologie : +1</w:t>
      </w:r>
    </w:p>
    <w:p w14:paraId="479DBFC5" w14:textId="77777777" w:rsidR="00A47158" w:rsidRDefault="00A47158" w:rsidP="00F11C6A">
      <w:pPr>
        <w:pStyle w:val="Paragraphedeliste"/>
        <w:numPr>
          <w:ilvl w:val="0"/>
          <w:numId w:val="38"/>
        </w:numPr>
        <w:spacing w:after="0" w:line="276" w:lineRule="auto"/>
        <w:ind w:left="1134" w:hanging="425"/>
      </w:pPr>
      <w:r>
        <w:t>Oncologie et hématologie : +1</w:t>
      </w:r>
    </w:p>
    <w:p w14:paraId="09D2C0E9" w14:textId="77777777" w:rsidR="00A47158" w:rsidRDefault="00A47158" w:rsidP="000A516A">
      <w:pPr>
        <w:pStyle w:val="Paragraphedeliste"/>
        <w:numPr>
          <w:ilvl w:val="0"/>
          <w:numId w:val="4"/>
        </w:numPr>
        <w:spacing w:after="0" w:line="276" w:lineRule="auto"/>
        <w:ind w:left="709" w:hanging="425"/>
      </w:pPr>
      <w:r>
        <w:t>Zone de Haute-Saône :</w:t>
      </w:r>
    </w:p>
    <w:p w14:paraId="753F6409" w14:textId="77777777" w:rsidR="00A47158" w:rsidRDefault="00A47158" w:rsidP="00F11C6A">
      <w:pPr>
        <w:pStyle w:val="Paragraphedeliste"/>
        <w:numPr>
          <w:ilvl w:val="0"/>
          <w:numId w:val="38"/>
        </w:numPr>
        <w:spacing w:after="0" w:line="276" w:lineRule="auto"/>
        <w:ind w:left="1134" w:hanging="425"/>
      </w:pPr>
      <w:r>
        <w:t>Polyvalent : +1</w:t>
      </w:r>
    </w:p>
    <w:p w14:paraId="1BEDB2B8" w14:textId="77777777" w:rsidR="00A47158" w:rsidRDefault="00A47158" w:rsidP="00F11C6A">
      <w:pPr>
        <w:pStyle w:val="Paragraphedeliste"/>
        <w:numPr>
          <w:ilvl w:val="0"/>
          <w:numId w:val="38"/>
        </w:numPr>
        <w:spacing w:after="0" w:line="276" w:lineRule="auto"/>
        <w:ind w:left="1134" w:hanging="425"/>
      </w:pPr>
      <w:r>
        <w:t>Gériatrie : +2</w:t>
      </w:r>
    </w:p>
    <w:p w14:paraId="08EE03A8" w14:textId="77777777" w:rsidR="00A47158" w:rsidRDefault="00A47158" w:rsidP="00F11C6A">
      <w:pPr>
        <w:pStyle w:val="Paragraphedeliste"/>
        <w:numPr>
          <w:ilvl w:val="0"/>
          <w:numId w:val="38"/>
        </w:numPr>
        <w:spacing w:after="0" w:line="276" w:lineRule="auto"/>
        <w:ind w:left="1134" w:hanging="425"/>
      </w:pPr>
      <w:r>
        <w:t>Pneumologie : +1</w:t>
      </w:r>
    </w:p>
    <w:p w14:paraId="2E0EEA19" w14:textId="77777777" w:rsidR="0014540B" w:rsidRPr="005313E2" w:rsidRDefault="0014540B" w:rsidP="0014540B">
      <w:pPr>
        <w:pStyle w:val="Paragraphedeliste"/>
        <w:numPr>
          <w:ilvl w:val="0"/>
          <w:numId w:val="38"/>
        </w:numPr>
        <w:spacing w:after="0" w:line="276" w:lineRule="auto"/>
        <w:ind w:left="1134" w:hanging="425"/>
      </w:pPr>
      <w:r w:rsidRPr="005313E2">
        <w:t>Système digestif, endocrinologie, diabétologie, nutrition : + 1</w:t>
      </w:r>
    </w:p>
    <w:p w14:paraId="0D377F0D" w14:textId="77777777" w:rsidR="007C55E3" w:rsidRPr="005313E2" w:rsidRDefault="007C55E3" w:rsidP="00F11C6A">
      <w:pPr>
        <w:pStyle w:val="Paragraphedeliste"/>
        <w:numPr>
          <w:ilvl w:val="0"/>
          <w:numId w:val="38"/>
        </w:numPr>
        <w:spacing w:after="0" w:line="276" w:lineRule="auto"/>
        <w:ind w:left="1134" w:hanging="425"/>
      </w:pPr>
      <w:r w:rsidRPr="005313E2">
        <w:t>Conduites addictives : +1</w:t>
      </w:r>
    </w:p>
    <w:p w14:paraId="2511D184" w14:textId="77777777" w:rsidR="007C5C71" w:rsidRPr="005313E2" w:rsidRDefault="00A47158" w:rsidP="00F11C6A">
      <w:pPr>
        <w:pStyle w:val="Paragraphedeliste"/>
        <w:numPr>
          <w:ilvl w:val="0"/>
          <w:numId w:val="38"/>
        </w:numPr>
        <w:spacing w:after="0" w:line="276" w:lineRule="auto"/>
        <w:ind w:left="1134" w:hanging="425"/>
      </w:pPr>
      <w:r w:rsidRPr="005313E2">
        <w:t>Oncologie : +1</w:t>
      </w:r>
    </w:p>
    <w:p w14:paraId="379F8CD8" w14:textId="77777777" w:rsidR="007C5C71" w:rsidRDefault="007C5C71" w:rsidP="00BB4F6C">
      <w:pPr>
        <w:spacing w:after="0" w:line="276" w:lineRule="auto"/>
      </w:pPr>
    </w:p>
    <w:p w14:paraId="7EEB16C7" w14:textId="77777777" w:rsidR="00BB0172" w:rsidRDefault="00BB0172" w:rsidP="00BB0172">
      <w:pPr>
        <w:pStyle w:val="Titre31"/>
      </w:pPr>
      <w:r w:rsidRPr="00BB0172">
        <w:t>Objectifs quanti</w:t>
      </w:r>
      <w:r w:rsidR="006A5663">
        <w:t>tatif</w:t>
      </w:r>
      <w:r w:rsidRPr="00BB0172">
        <w:t>s de l’offre de soins</w:t>
      </w:r>
    </w:p>
    <w:p w14:paraId="1BD5C81B" w14:textId="77777777" w:rsidR="00BB0172" w:rsidRDefault="00BB0172" w:rsidP="00BB4F6C">
      <w:pPr>
        <w:spacing w:after="0" w:line="276" w:lineRule="auto"/>
      </w:pPr>
    </w:p>
    <w:p w14:paraId="736A785D" w14:textId="77777777" w:rsidR="00FA1BA7" w:rsidRDefault="00FA1BA7">
      <w:pPr>
        <w:spacing w:line="259" w:lineRule="auto"/>
        <w:jc w:val="left"/>
      </w:pPr>
      <w:r>
        <w:br w:type="page"/>
      </w:r>
    </w:p>
    <w:p w14:paraId="0CB5A271" w14:textId="77777777" w:rsidR="00D0507E" w:rsidRDefault="00D0507E">
      <w:pPr>
        <w:spacing w:line="259" w:lineRule="auto"/>
        <w:jc w:val="left"/>
      </w:pPr>
    </w:p>
    <w:p w14:paraId="4BE4FBB0" w14:textId="77777777" w:rsidR="00D0507E" w:rsidRDefault="00D0507E">
      <w:pPr>
        <w:spacing w:line="259" w:lineRule="auto"/>
        <w:jc w:val="left"/>
      </w:pPr>
    </w:p>
    <w:p w14:paraId="10FBCFF6" w14:textId="0E8BF190" w:rsidR="00910388" w:rsidRDefault="00D0507E" w:rsidP="00D0507E">
      <w:pPr>
        <w:spacing w:line="259" w:lineRule="auto"/>
        <w:ind w:left="-284"/>
        <w:jc w:val="left"/>
      </w:pPr>
      <w:r w:rsidRPr="00D0507E">
        <w:rPr>
          <w:noProof/>
        </w:rPr>
        <w:drawing>
          <wp:inline distT="0" distB="0" distL="0" distR="0" wp14:anchorId="4DDFEB7B" wp14:editId="2438E208">
            <wp:extent cx="7339674" cy="6432685"/>
            <wp:effectExtent l="0" t="0" r="0" b="0"/>
            <wp:docPr id="16364652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6200000">
                      <a:off x="0" y="0"/>
                      <a:ext cx="7352143" cy="6443613"/>
                    </a:xfrm>
                    <a:prstGeom prst="rect">
                      <a:avLst/>
                    </a:prstGeom>
                    <a:noFill/>
                    <a:ln>
                      <a:noFill/>
                    </a:ln>
                  </pic:spPr>
                </pic:pic>
              </a:graphicData>
            </a:graphic>
          </wp:inline>
        </w:drawing>
      </w:r>
    </w:p>
    <w:p w14:paraId="56988FB4" w14:textId="1C8740D7" w:rsidR="005B691E" w:rsidRDefault="005B691E" w:rsidP="00910388">
      <w:pPr>
        <w:spacing w:line="259" w:lineRule="auto"/>
        <w:ind w:left="-426"/>
        <w:jc w:val="left"/>
      </w:pPr>
      <w:r>
        <w:br w:type="page"/>
      </w:r>
    </w:p>
    <w:p w14:paraId="35CDD96A" w14:textId="77777777" w:rsidR="00BB0172" w:rsidRDefault="00BB0172" w:rsidP="00BB0172">
      <w:pPr>
        <w:spacing w:after="0" w:line="276" w:lineRule="auto"/>
      </w:pPr>
    </w:p>
    <w:p w14:paraId="351A7600" w14:textId="77777777" w:rsidR="00BB0172" w:rsidRDefault="00BB0172" w:rsidP="00BB0172">
      <w:pPr>
        <w:pStyle w:val="Titre6"/>
      </w:pPr>
      <w:r>
        <w:t>Articulation</w:t>
      </w:r>
    </w:p>
    <w:p w14:paraId="532DA435" w14:textId="77777777" w:rsidR="00BB0172" w:rsidRDefault="00BB0172" w:rsidP="00BB0172">
      <w:pPr>
        <w:spacing w:after="0" w:line="276" w:lineRule="auto"/>
      </w:pPr>
    </w:p>
    <w:p w14:paraId="190166AA" w14:textId="77777777" w:rsidR="00BB0172" w:rsidRDefault="00BB0172" w:rsidP="00BB0172">
      <w:pPr>
        <w:pStyle w:val="Paragraphedeliste"/>
        <w:numPr>
          <w:ilvl w:val="0"/>
          <w:numId w:val="4"/>
        </w:numPr>
        <w:spacing w:after="0" w:line="276" w:lineRule="auto"/>
        <w:ind w:left="709" w:hanging="425"/>
      </w:pPr>
      <w:r>
        <w:t>Coopérations hospitalières – GHT, amélioration des parcours de santé, schéma régional des ressources humaines en santé, développement de la e-santé, démographie des professionnels de santé, efficience et performance du système de santé (virage ambulatoire), coopération et contractualisation (CPOM), conseils départementaux (maison départementale des personnes handicapées (MDPH)).</w:t>
      </w:r>
    </w:p>
    <w:p w14:paraId="65CC4054" w14:textId="77777777" w:rsidR="00BB0172" w:rsidRDefault="00BB0172" w:rsidP="00BB0172">
      <w:pPr>
        <w:spacing w:after="0" w:line="276" w:lineRule="auto"/>
      </w:pPr>
    </w:p>
    <w:p w14:paraId="67CCB5AC" w14:textId="77777777" w:rsidR="00BB0172" w:rsidRDefault="00BB0172" w:rsidP="00BB0172">
      <w:pPr>
        <w:pStyle w:val="Titre6"/>
      </w:pPr>
      <w:r>
        <w:t>Transversalité</w:t>
      </w:r>
    </w:p>
    <w:p w14:paraId="33627B8D" w14:textId="77777777" w:rsidR="00BB0172" w:rsidRDefault="00BB0172" w:rsidP="00BB0172">
      <w:pPr>
        <w:spacing w:after="0" w:line="276" w:lineRule="auto"/>
      </w:pPr>
    </w:p>
    <w:p w14:paraId="642A918F" w14:textId="77777777" w:rsidR="005B691E" w:rsidRDefault="005B691E" w:rsidP="00BB0172">
      <w:pPr>
        <w:pStyle w:val="Paragraphedeliste"/>
        <w:numPr>
          <w:ilvl w:val="0"/>
          <w:numId w:val="4"/>
        </w:numPr>
        <w:spacing w:after="0" w:line="276" w:lineRule="auto"/>
        <w:ind w:left="709" w:hanging="425"/>
      </w:pPr>
      <w:r>
        <w:t>Livret Parcours, Fiches :</w:t>
      </w:r>
    </w:p>
    <w:p w14:paraId="501F03C6" w14:textId="77777777" w:rsidR="00BB0172" w:rsidRDefault="00BB0172" w:rsidP="00B5076B">
      <w:pPr>
        <w:pStyle w:val="Paragraphedeliste"/>
        <w:numPr>
          <w:ilvl w:val="0"/>
          <w:numId w:val="64"/>
        </w:numPr>
        <w:spacing w:after="0" w:line="276" w:lineRule="auto"/>
        <w:ind w:left="1134" w:hanging="425"/>
      </w:pPr>
      <w:r>
        <w:t xml:space="preserve">Parcours </w:t>
      </w:r>
      <w:r w:rsidR="005B691E">
        <w:t>grand âge</w:t>
      </w:r>
    </w:p>
    <w:p w14:paraId="50E0A130" w14:textId="77777777" w:rsidR="005B691E" w:rsidRDefault="00BB0172" w:rsidP="00B5076B">
      <w:pPr>
        <w:pStyle w:val="Paragraphedeliste"/>
        <w:numPr>
          <w:ilvl w:val="0"/>
          <w:numId w:val="64"/>
        </w:numPr>
        <w:spacing w:after="0" w:line="276" w:lineRule="auto"/>
        <w:ind w:left="1134" w:hanging="425"/>
      </w:pPr>
      <w:r>
        <w:t>Parcours Handicap</w:t>
      </w:r>
    </w:p>
    <w:p w14:paraId="54949B9B" w14:textId="77777777" w:rsidR="005B691E" w:rsidRDefault="005B691E" w:rsidP="00B5076B">
      <w:pPr>
        <w:pStyle w:val="Paragraphedeliste"/>
        <w:numPr>
          <w:ilvl w:val="0"/>
          <w:numId w:val="64"/>
        </w:numPr>
        <w:spacing w:after="0" w:line="276" w:lineRule="auto"/>
        <w:ind w:left="1134" w:hanging="425"/>
      </w:pPr>
      <w:r>
        <w:t>Parcours Diabète et maladies rénales chroniques</w:t>
      </w:r>
    </w:p>
    <w:p w14:paraId="64227C19" w14:textId="77777777" w:rsidR="005B691E" w:rsidRDefault="005B691E" w:rsidP="00B5076B">
      <w:pPr>
        <w:pStyle w:val="Paragraphedeliste"/>
        <w:numPr>
          <w:ilvl w:val="0"/>
          <w:numId w:val="64"/>
        </w:numPr>
        <w:spacing w:after="0" w:line="276" w:lineRule="auto"/>
        <w:ind w:left="1134" w:hanging="425"/>
      </w:pPr>
      <w:r>
        <w:t>Parcours Maladies cardio-neuro-vasculaires</w:t>
      </w:r>
    </w:p>
    <w:p w14:paraId="19FFAF6A" w14:textId="77777777" w:rsidR="005B691E" w:rsidRDefault="005B691E" w:rsidP="00B5076B">
      <w:pPr>
        <w:pStyle w:val="Paragraphedeliste"/>
        <w:numPr>
          <w:ilvl w:val="0"/>
          <w:numId w:val="64"/>
        </w:numPr>
        <w:spacing w:after="0" w:line="276" w:lineRule="auto"/>
        <w:ind w:left="1134" w:hanging="425"/>
      </w:pPr>
      <w:r>
        <w:t>Parcours Nutrition-santé</w:t>
      </w:r>
    </w:p>
    <w:p w14:paraId="00F9314E" w14:textId="77777777" w:rsidR="005B691E" w:rsidRDefault="005B691E" w:rsidP="00B5076B">
      <w:pPr>
        <w:pStyle w:val="Paragraphedeliste"/>
        <w:numPr>
          <w:ilvl w:val="0"/>
          <w:numId w:val="64"/>
        </w:numPr>
        <w:spacing w:after="0" w:line="276" w:lineRule="auto"/>
        <w:ind w:left="1134" w:hanging="425"/>
      </w:pPr>
      <w:r>
        <w:t>Parcours Addictions</w:t>
      </w:r>
    </w:p>
    <w:p w14:paraId="72E52EDC" w14:textId="77777777" w:rsidR="005B691E" w:rsidRDefault="005B691E" w:rsidP="00B5076B">
      <w:pPr>
        <w:pStyle w:val="Paragraphedeliste"/>
        <w:numPr>
          <w:ilvl w:val="0"/>
          <w:numId w:val="64"/>
        </w:numPr>
        <w:spacing w:after="0" w:line="276" w:lineRule="auto"/>
        <w:ind w:left="1134" w:hanging="425"/>
      </w:pPr>
      <w:r>
        <w:t>Parcours Cancer</w:t>
      </w:r>
    </w:p>
    <w:p w14:paraId="5D43B099" w14:textId="77777777" w:rsidR="00BB0172" w:rsidRDefault="005B691E" w:rsidP="00E66DF1">
      <w:pPr>
        <w:pStyle w:val="Paragraphedeliste"/>
        <w:numPr>
          <w:ilvl w:val="0"/>
          <w:numId w:val="4"/>
        </w:numPr>
        <w:spacing w:after="0" w:line="276" w:lineRule="auto"/>
        <w:ind w:left="709" w:hanging="425"/>
      </w:pPr>
      <w:r>
        <w:t xml:space="preserve">Livret Offre de santé, fiches </w:t>
      </w:r>
      <w:r w:rsidR="00BB0172">
        <w:t xml:space="preserve">Evolution de l’offre médico-sociale </w:t>
      </w:r>
      <w:r>
        <w:t xml:space="preserve">et </w:t>
      </w:r>
      <w:r w:rsidR="00BB0172">
        <w:t>Soins palliatifs</w:t>
      </w:r>
    </w:p>
    <w:p w14:paraId="08DABA92" w14:textId="77777777" w:rsidR="00BB0172" w:rsidRDefault="005B691E" w:rsidP="00E66DF1">
      <w:pPr>
        <w:pStyle w:val="Paragraphedeliste"/>
        <w:numPr>
          <w:ilvl w:val="0"/>
          <w:numId w:val="4"/>
        </w:numPr>
        <w:spacing w:after="0" w:line="276" w:lineRule="auto"/>
        <w:ind w:left="709" w:hanging="425"/>
      </w:pPr>
      <w:r>
        <w:t>Ce livret, fiches HAD et</w:t>
      </w:r>
      <w:r w:rsidR="00BB0172">
        <w:t xml:space="preserve"> Soins de longue durée</w:t>
      </w:r>
      <w:r w:rsidR="005313E2">
        <w:t>.</w:t>
      </w:r>
    </w:p>
    <w:p w14:paraId="4A343679" w14:textId="77777777" w:rsidR="00BB0172" w:rsidRDefault="00BB0172" w:rsidP="00BB4F6C">
      <w:pPr>
        <w:spacing w:after="0" w:line="276" w:lineRule="auto"/>
      </w:pPr>
    </w:p>
    <w:p w14:paraId="501AAC14" w14:textId="77777777" w:rsidR="006C358D" w:rsidRDefault="006C358D">
      <w:pPr>
        <w:spacing w:line="259" w:lineRule="auto"/>
        <w:jc w:val="left"/>
      </w:pPr>
      <w:r>
        <w:br w:type="page"/>
      </w:r>
    </w:p>
    <w:p w14:paraId="2A48593A" w14:textId="77777777" w:rsidR="006C358D" w:rsidRDefault="006C358D" w:rsidP="00BB4F6C">
      <w:pPr>
        <w:spacing w:after="0" w:line="276" w:lineRule="auto"/>
      </w:pPr>
    </w:p>
    <w:p w14:paraId="3493D75E" w14:textId="77777777" w:rsidR="006C358D" w:rsidRDefault="006C358D" w:rsidP="00C85AB5">
      <w:pPr>
        <w:pStyle w:val="Titre1"/>
        <w:numPr>
          <w:ilvl w:val="2"/>
          <w:numId w:val="12"/>
        </w:numPr>
        <w:tabs>
          <w:tab w:val="left" w:pos="1418"/>
        </w:tabs>
        <w:ind w:left="1418" w:hanging="851"/>
      </w:pPr>
      <w:bookmarkStart w:id="50" w:name="_Toc136541208"/>
      <w:r>
        <w:t>MEDECINE NUCLEAIRE</w:t>
      </w:r>
      <w:bookmarkEnd w:id="50"/>
    </w:p>
    <w:p w14:paraId="26BA0E10" w14:textId="77777777" w:rsidR="006C358D" w:rsidRDefault="006C358D" w:rsidP="00BB4F6C">
      <w:pPr>
        <w:spacing w:after="0" w:line="276" w:lineRule="auto"/>
      </w:pPr>
    </w:p>
    <w:p w14:paraId="4ABA3848" w14:textId="77777777" w:rsidR="004C5775" w:rsidRDefault="004C5775" w:rsidP="00F11C6A">
      <w:pPr>
        <w:pStyle w:val="Titre2"/>
        <w:numPr>
          <w:ilvl w:val="0"/>
          <w:numId w:val="48"/>
        </w:numPr>
      </w:pPr>
      <w:r>
        <w:t>Contexte et problématique</w:t>
      </w:r>
    </w:p>
    <w:p w14:paraId="650DEC09" w14:textId="77777777" w:rsidR="004C5775" w:rsidRDefault="004C5775" w:rsidP="004C5775">
      <w:pPr>
        <w:spacing w:after="0" w:line="276" w:lineRule="auto"/>
      </w:pPr>
    </w:p>
    <w:p w14:paraId="6224F2DA" w14:textId="77777777" w:rsidR="004C5775" w:rsidRDefault="004C5775" w:rsidP="004C5775">
      <w:pPr>
        <w:spacing w:after="0" w:line="276" w:lineRule="auto"/>
      </w:pPr>
      <w:r>
        <w:t>L’activité de médecine nucléaire, telle que définie dans le code de la santé publique, consiste en l’utilisation, dans un but diagnostique ou thérapeutique, d’un médicament radiopharmaceutique ou d’un dispositif médical implantable actif, en sources non scellées, émetteur de rayonnements ionisants, administré au patient, incluant l’utilisation d’une caméra à tomographie d’émission mono photonique ou à tomographie par émission de positons et intégrant, le cas échéant, d’autres systèmes d’imagerie (Art. R. 6123-34 CSP).</w:t>
      </w:r>
    </w:p>
    <w:p w14:paraId="3E859061" w14:textId="77777777" w:rsidR="004C5775" w:rsidRDefault="004C5775" w:rsidP="004C5775">
      <w:pPr>
        <w:spacing w:after="0" w:line="276" w:lineRule="auto"/>
      </w:pPr>
    </w:p>
    <w:p w14:paraId="2500A465" w14:textId="77777777" w:rsidR="004C5775" w:rsidRDefault="004C5775" w:rsidP="004C5775">
      <w:pPr>
        <w:spacing w:after="0" w:line="276" w:lineRule="auto"/>
      </w:pPr>
      <w:r>
        <w:t>Cette spécialité médicale utilise les propriétés de la radioactivité à des fins médicales. Les éléments radioactifs, ou radionucléides, ont la particularité d’émettre des rayonnements qui traversent différemment les organes selon leur densité. Cette propriété est exploitée pour observer les organes durant leur fonctionnement, permettant l’étude, le diagnostic et le suivi de très nombreuses maladies, apportant ainsi un complément à la radiologie, à l’échographie et à l’IRM.</w:t>
      </w:r>
    </w:p>
    <w:p w14:paraId="24AF714A" w14:textId="77777777" w:rsidR="004C5775" w:rsidRDefault="004C5775" w:rsidP="004C5775">
      <w:pPr>
        <w:spacing w:after="0" w:line="276" w:lineRule="auto"/>
      </w:pPr>
    </w:p>
    <w:p w14:paraId="7999D901" w14:textId="77777777" w:rsidR="004C5775" w:rsidRDefault="004C5775" w:rsidP="004C5775">
      <w:pPr>
        <w:spacing w:after="0" w:line="276" w:lineRule="auto"/>
      </w:pPr>
      <w:r>
        <w:t>Deux grands systèmes de détection coexistent :</w:t>
      </w:r>
    </w:p>
    <w:p w14:paraId="1E26F340" w14:textId="77777777" w:rsidR="004C5775" w:rsidRDefault="00B759AD" w:rsidP="005D401F">
      <w:pPr>
        <w:pStyle w:val="Paragraphedeliste"/>
        <w:numPr>
          <w:ilvl w:val="0"/>
          <w:numId w:val="4"/>
        </w:numPr>
        <w:spacing w:after="0" w:line="276" w:lineRule="auto"/>
        <w:ind w:left="709" w:hanging="425"/>
      </w:pPr>
      <w:proofErr w:type="gramStart"/>
      <w:r>
        <w:t>l</w:t>
      </w:r>
      <w:r w:rsidR="004C5775">
        <w:t>a</w:t>
      </w:r>
      <w:proofErr w:type="gramEnd"/>
      <w:r w:rsidR="004C5775">
        <w:t xml:space="preserve"> scintigraphie gamma ou tomoscintigraphie par émission </w:t>
      </w:r>
      <w:proofErr w:type="spellStart"/>
      <w:r w:rsidR="004C5775">
        <w:t>monophotonique</w:t>
      </w:r>
      <w:proofErr w:type="spellEnd"/>
      <w:r w:rsidR="004C5775">
        <w:t xml:space="preserve"> (TEMP) réalisée à l'aide de détecteurs spécialisés dénommés « gamma caméras » ou « caméras à scintillation</w:t>
      </w:r>
      <w:r>
        <w:t> »</w:t>
      </w:r>
      <w:r w:rsidR="004C5775">
        <w:t xml:space="preserve">. La scintigraphie permet d’étudier le fonctionnement des organes grâce à la détection d’un traceur </w:t>
      </w:r>
      <w:proofErr w:type="spellStart"/>
      <w:r w:rsidR="004C5775">
        <w:t>radio-pharmaceutique</w:t>
      </w:r>
      <w:proofErr w:type="spellEnd"/>
      <w:r w:rsidR="004C5775">
        <w:t xml:space="preserve"> préalablement administré au patient (par inhalation, injection ou ingestion) ;</w:t>
      </w:r>
    </w:p>
    <w:p w14:paraId="574EA9B4" w14:textId="77777777" w:rsidR="004C5775" w:rsidRDefault="004C5775" w:rsidP="005D401F">
      <w:pPr>
        <w:pStyle w:val="Paragraphedeliste"/>
        <w:numPr>
          <w:ilvl w:val="0"/>
          <w:numId w:val="4"/>
        </w:numPr>
        <w:spacing w:after="0" w:line="276" w:lineRule="auto"/>
        <w:ind w:left="709" w:hanging="425"/>
      </w:pPr>
      <w:proofErr w:type="gramStart"/>
      <w:r>
        <w:t>la</w:t>
      </w:r>
      <w:proofErr w:type="gramEnd"/>
      <w:r>
        <w:t xml:space="preserve"> tomographie à émission de positons (TEP) est un examen d’imagerie médicale performant qui s’intéresse au fonctionnement, au métabolisme et à l’anatomie des organes ; la caméra couplée à un scanner (PET-scan ou TEP-scan) permet d’obtenir des images fusionnées en 3D qui superposent l’imagerie fonctionnelle (scintigraphie) et morphologique (TDM). Le TEP peut également être </w:t>
      </w:r>
      <w:r w:rsidR="0078440C">
        <w:t>associé</w:t>
      </w:r>
      <w:r>
        <w:t xml:space="preserve"> à l’IRM (TEP-IRM).</w:t>
      </w:r>
    </w:p>
    <w:p w14:paraId="7FD134DB" w14:textId="77777777" w:rsidR="004C5775" w:rsidRDefault="004C5775" w:rsidP="004C5775">
      <w:pPr>
        <w:spacing w:after="0" w:line="276" w:lineRule="auto"/>
      </w:pPr>
    </w:p>
    <w:p w14:paraId="17E5A6EE" w14:textId="77777777" w:rsidR="004C5775" w:rsidRDefault="004C5775" w:rsidP="004C5775">
      <w:pPr>
        <w:spacing w:after="0" w:line="276" w:lineRule="auto"/>
      </w:pPr>
      <w:r>
        <w:t xml:space="preserve">Les rayonnements radioactifs, à fort dosage, ont aussi la capacité de détruire certaines cellules. Cette propriété est utilisée à des fins thérapeutiques pour détruire de manière ciblée des tumeurs cancéreuses. On parle alors de radiothérapie interne vectorisée. L’administration du médicament </w:t>
      </w:r>
      <w:proofErr w:type="spellStart"/>
      <w:r>
        <w:t>radio-pharmaceutique</w:t>
      </w:r>
      <w:proofErr w:type="spellEnd"/>
      <w:r>
        <w:t xml:space="preserve"> s’effectue le plus souvent par voie veineuse ou par voie orale.</w:t>
      </w:r>
    </w:p>
    <w:p w14:paraId="6041A531" w14:textId="77777777" w:rsidR="004C5775" w:rsidRDefault="004C5775" w:rsidP="004C5775">
      <w:pPr>
        <w:spacing w:after="0" w:line="276" w:lineRule="auto"/>
      </w:pPr>
    </w:p>
    <w:p w14:paraId="516B337F" w14:textId="77777777" w:rsidR="004C5775" w:rsidRDefault="004C5775" w:rsidP="004C5775">
      <w:pPr>
        <w:spacing w:after="0" w:line="276" w:lineRule="auto"/>
      </w:pPr>
      <w:r>
        <w:t>La médecine nucléaire offre donc un outil de diagnostic non-invasif qui est utilisé pour des pathologies telles que les maladies cardio-vasculaires (artériosclérose, infarctus), les cancers ainsi que des affections neurologiques (démences de type Alzheimer, maladie de Parkinson, épilepsie et tumeurs cérébrales). Son usage à des fins thérapeutiques, en oncologie notamment, se développe rapidement.</w:t>
      </w:r>
    </w:p>
    <w:p w14:paraId="18A38228" w14:textId="77777777" w:rsidR="004C5775" w:rsidRDefault="004C5775" w:rsidP="004C5775">
      <w:pPr>
        <w:spacing w:after="0" w:line="276" w:lineRule="auto"/>
      </w:pPr>
    </w:p>
    <w:p w14:paraId="53C4E50A" w14:textId="77777777" w:rsidR="004C5775" w:rsidRDefault="004C5775" w:rsidP="004C5775">
      <w:pPr>
        <w:spacing w:after="0" w:line="276" w:lineRule="auto"/>
      </w:pPr>
      <w:r>
        <w:t>La réforme intervenue en début d’année 2022 fait suite au constat d’un déficit d’équipements matériels lourds (EML) en la matière en France et témoigne d’une volonté d’assurer une meilleure qualité et sécurité des soins des patients en encadrant leur prise en charge.</w:t>
      </w:r>
    </w:p>
    <w:p w14:paraId="4393866D" w14:textId="77777777" w:rsidR="005D401F" w:rsidRDefault="005D401F">
      <w:pPr>
        <w:spacing w:line="259" w:lineRule="auto"/>
        <w:jc w:val="left"/>
      </w:pPr>
      <w:r>
        <w:br w:type="page"/>
      </w:r>
    </w:p>
    <w:p w14:paraId="0D98DC9E" w14:textId="77777777" w:rsidR="004C5775" w:rsidRDefault="004C5775" w:rsidP="00BB4F6C">
      <w:pPr>
        <w:spacing w:after="0" w:line="276" w:lineRule="auto"/>
      </w:pPr>
    </w:p>
    <w:p w14:paraId="3C5444C8" w14:textId="77777777" w:rsidR="005D401F" w:rsidRDefault="005D401F" w:rsidP="005D401F">
      <w:pPr>
        <w:spacing w:after="0" w:line="276" w:lineRule="auto"/>
      </w:pPr>
      <w:r>
        <w:t>Par son inscription à l’article R. 6122.25 du CSP, la nouvelle réglementation en vigueur à compter du 1er juin 2023 reconnaît cette activité comme une activité de soins et précise les conditions de mise en œuvre de l’activité en organisant la prise en charge des patients et en introduisant une gradation des soins. Jusqu’à présent seules les activités nucléaires (détention et utilisation de produits ou dispositifs contenant des sources radioactives, détention et utilisation d’appareils électriques émettant des rayonnements ionisants) étaient encadrées par le CSP, sous le contrôle de l’Autorité de Sûreté Nucléaire (Art. R. 1333-1 et suivants du CSP), l’ASN délivrant par ailleurs une autorisation d’exercer une activité nucléaire à des fins médicales en sus de la décision d’autorisation ARS.</w:t>
      </w:r>
    </w:p>
    <w:p w14:paraId="07DF8D05" w14:textId="77777777" w:rsidR="005D401F" w:rsidRDefault="005D401F" w:rsidP="005D401F">
      <w:pPr>
        <w:spacing w:after="0" w:line="276" w:lineRule="auto"/>
      </w:pPr>
    </w:p>
    <w:p w14:paraId="26319C8F" w14:textId="77777777" w:rsidR="005D401F" w:rsidRDefault="005D401F" w:rsidP="005D401F">
      <w:pPr>
        <w:spacing w:after="0" w:line="276" w:lineRule="auto"/>
      </w:pPr>
      <w:r>
        <w:t>Ces dispositions réglementaires (décret</w:t>
      </w:r>
      <w:r>
        <w:rPr>
          <w:rStyle w:val="Appelnotedebasdep"/>
        </w:rPr>
        <w:footnoteReference w:id="36"/>
      </w:r>
      <w:r>
        <w:t xml:space="preserve"> du 30/12/2021, décret</w:t>
      </w:r>
      <w:r>
        <w:rPr>
          <w:rStyle w:val="Appelnotedebasdep"/>
        </w:rPr>
        <w:footnoteReference w:id="37"/>
      </w:r>
      <w:r>
        <w:t xml:space="preserve"> et arrêté</w:t>
      </w:r>
      <w:r>
        <w:rPr>
          <w:rStyle w:val="Appelnotedebasdep"/>
        </w:rPr>
        <w:footnoteReference w:id="38"/>
      </w:r>
      <w:r>
        <w:t xml:space="preserve"> du 01/02/2022) concernent deux catégories de structures, les titulaires d’autorisations : </w:t>
      </w:r>
    </w:p>
    <w:p w14:paraId="584FE613" w14:textId="77777777" w:rsidR="005D401F" w:rsidRDefault="005D401F" w:rsidP="005D401F">
      <w:pPr>
        <w:pStyle w:val="Paragraphedeliste"/>
        <w:numPr>
          <w:ilvl w:val="0"/>
          <w:numId w:val="4"/>
        </w:numPr>
        <w:spacing w:after="0" w:line="276" w:lineRule="auto"/>
        <w:ind w:left="709" w:hanging="425"/>
      </w:pPr>
      <w:proofErr w:type="gramStart"/>
      <w:r>
        <w:t>d’équipements</w:t>
      </w:r>
      <w:proofErr w:type="gramEnd"/>
      <w:r>
        <w:t xml:space="preserve"> matériels lourds mentionnés au 1° de l’article R. 6122-26 CSP : caméra à scintillation munie ou non de détecteur d'émission de positons en coïncidence, tomographe à émissions, caméra à positons ;</w:t>
      </w:r>
    </w:p>
    <w:p w14:paraId="0C3A55BA" w14:textId="77777777" w:rsidR="005D401F" w:rsidRDefault="005D401F" w:rsidP="005D401F">
      <w:pPr>
        <w:pStyle w:val="Paragraphedeliste"/>
        <w:numPr>
          <w:ilvl w:val="0"/>
          <w:numId w:val="4"/>
        </w:numPr>
        <w:spacing w:after="0" w:line="276" w:lineRule="auto"/>
        <w:ind w:left="709" w:hanging="425"/>
      </w:pPr>
      <w:proofErr w:type="gramStart"/>
      <w:r>
        <w:t>de</w:t>
      </w:r>
      <w:proofErr w:type="gramEnd"/>
      <w:r>
        <w:t xml:space="preserve"> la pratique thérapeutique de traitement du cancer mentionnée au 3° de l’article R. 6123-87 CSP : </w:t>
      </w:r>
    </w:p>
    <w:p w14:paraId="34F7667C" w14:textId="77777777" w:rsidR="004C5775" w:rsidRDefault="005D401F" w:rsidP="005D401F">
      <w:pPr>
        <w:pStyle w:val="Paragraphedeliste"/>
        <w:spacing w:after="0" w:line="276" w:lineRule="auto"/>
        <w:ind w:left="709"/>
      </w:pPr>
      <w:proofErr w:type="gramStart"/>
      <w:r>
        <w:t>utilisation</w:t>
      </w:r>
      <w:proofErr w:type="gramEnd"/>
      <w:r>
        <w:t xml:space="preserve"> thérapeutique de radioéléments en sources non scellées.</w:t>
      </w:r>
    </w:p>
    <w:p w14:paraId="12237971" w14:textId="77777777" w:rsidR="004C5775" w:rsidRDefault="004C5775" w:rsidP="00BB4F6C">
      <w:pPr>
        <w:spacing w:after="0" w:line="276" w:lineRule="auto"/>
      </w:pPr>
    </w:p>
    <w:p w14:paraId="75F6A815" w14:textId="77777777" w:rsidR="005D401F" w:rsidRDefault="005D401F" w:rsidP="005D401F">
      <w:pPr>
        <w:spacing w:after="0" w:line="276" w:lineRule="auto"/>
      </w:pPr>
      <w:r>
        <w:t xml:space="preserve">Les nouvelles conditions d’implantation et conditions techniques de fonctionnement définissent les règles applicables, entre autres, </w:t>
      </w:r>
      <w:proofErr w:type="gramStart"/>
      <w:r>
        <w:t>en terme de</w:t>
      </w:r>
      <w:proofErr w:type="gramEnd"/>
      <w:r>
        <w:t xml:space="preserve"> :</w:t>
      </w:r>
    </w:p>
    <w:p w14:paraId="129B2B23" w14:textId="77777777" w:rsidR="005D401F" w:rsidRDefault="005D401F" w:rsidP="005D401F">
      <w:pPr>
        <w:pStyle w:val="Paragraphedeliste"/>
        <w:numPr>
          <w:ilvl w:val="0"/>
          <w:numId w:val="4"/>
        </w:numPr>
        <w:spacing w:after="0" w:line="276" w:lineRule="auto"/>
        <w:ind w:left="709" w:hanging="425"/>
      </w:pPr>
      <w:proofErr w:type="gramStart"/>
      <w:r>
        <w:t>gradation</w:t>
      </w:r>
      <w:proofErr w:type="gramEnd"/>
      <w:r>
        <w:t xml:space="preserve"> des soins : mention A ou B ;</w:t>
      </w:r>
    </w:p>
    <w:p w14:paraId="65D29AC8" w14:textId="77777777" w:rsidR="005D401F" w:rsidRDefault="005D401F" w:rsidP="005D401F">
      <w:pPr>
        <w:pStyle w:val="Paragraphedeliste"/>
        <w:numPr>
          <w:ilvl w:val="0"/>
          <w:numId w:val="4"/>
        </w:numPr>
        <w:spacing w:after="0" w:line="276" w:lineRule="auto"/>
        <w:ind w:left="709" w:hanging="425"/>
      </w:pPr>
      <w:proofErr w:type="gramStart"/>
      <w:r>
        <w:t>site</w:t>
      </w:r>
      <w:proofErr w:type="gramEnd"/>
      <w:r>
        <w:t xml:space="preserve"> d’implantation ;</w:t>
      </w:r>
    </w:p>
    <w:p w14:paraId="5B88C5EB" w14:textId="77777777" w:rsidR="005D401F" w:rsidRDefault="005D401F" w:rsidP="005D401F">
      <w:pPr>
        <w:pStyle w:val="Paragraphedeliste"/>
        <w:numPr>
          <w:ilvl w:val="0"/>
          <w:numId w:val="4"/>
        </w:numPr>
        <w:spacing w:after="0" w:line="276" w:lineRule="auto"/>
        <w:ind w:left="709" w:hanging="425"/>
      </w:pPr>
      <w:proofErr w:type="gramStart"/>
      <w:r>
        <w:t>nombre</w:t>
      </w:r>
      <w:proofErr w:type="gramEnd"/>
      <w:r>
        <w:t xml:space="preserve"> et mixité d’appareils ;</w:t>
      </w:r>
    </w:p>
    <w:p w14:paraId="291DAB5A" w14:textId="77777777" w:rsidR="005D401F" w:rsidRDefault="005D401F" w:rsidP="005D401F">
      <w:pPr>
        <w:pStyle w:val="Paragraphedeliste"/>
        <w:numPr>
          <w:ilvl w:val="0"/>
          <w:numId w:val="4"/>
        </w:numPr>
        <w:spacing w:after="0" w:line="276" w:lineRule="auto"/>
        <w:ind w:left="709" w:hanging="425"/>
      </w:pPr>
      <w:proofErr w:type="gramStart"/>
      <w:r>
        <w:t>locaux</w:t>
      </w:r>
      <w:proofErr w:type="gramEnd"/>
      <w:r>
        <w:t>, en particulier pour la préparation et la reconstitution de médicaments radiopharmaceutiques, secteur d’hospitalisation, soins critiques ;</w:t>
      </w:r>
    </w:p>
    <w:p w14:paraId="72437382" w14:textId="77777777" w:rsidR="005D401F" w:rsidRDefault="005D401F" w:rsidP="005D401F">
      <w:pPr>
        <w:pStyle w:val="Paragraphedeliste"/>
        <w:numPr>
          <w:ilvl w:val="0"/>
          <w:numId w:val="4"/>
        </w:numPr>
        <w:spacing w:after="0" w:line="276" w:lineRule="auto"/>
        <w:ind w:left="709" w:hanging="425"/>
      </w:pPr>
      <w:proofErr w:type="gramStart"/>
      <w:r>
        <w:t>équipements</w:t>
      </w:r>
      <w:proofErr w:type="gramEnd"/>
      <w:r>
        <w:t>, système d’information et assurance qualité, procédure d’urgence ;</w:t>
      </w:r>
    </w:p>
    <w:p w14:paraId="20B33DEF" w14:textId="77777777" w:rsidR="005D401F" w:rsidRDefault="005D401F" w:rsidP="005D401F">
      <w:pPr>
        <w:pStyle w:val="Paragraphedeliste"/>
        <w:numPr>
          <w:ilvl w:val="0"/>
          <w:numId w:val="4"/>
        </w:numPr>
        <w:spacing w:after="0" w:line="276" w:lineRule="auto"/>
        <w:ind w:left="709" w:hanging="425"/>
      </w:pPr>
      <w:proofErr w:type="gramStart"/>
      <w:r>
        <w:t>ressources</w:t>
      </w:r>
      <w:proofErr w:type="gramEnd"/>
      <w:r>
        <w:t xml:space="preserve"> humaines, en particulier physicien médical et </w:t>
      </w:r>
      <w:proofErr w:type="spellStart"/>
      <w:r>
        <w:t>radiopharmacien</w:t>
      </w:r>
      <w:proofErr w:type="spellEnd"/>
      <w:r>
        <w:t>.</w:t>
      </w:r>
    </w:p>
    <w:p w14:paraId="175BCF78" w14:textId="77777777" w:rsidR="005D401F" w:rsidRDefault="005D401F" w:rsidP="005D401F">
      <w:pPr>
        <w:spacing w:after="0" w:line="276" w:lineRule="auto"/>
      </w:pPr>
    </w:p>
    <w:p w14:paraId="3832F9AC" w14:textId="77777777" w:rsidR="005D401F" w:rsidRDefault="005D401F" w:rsidP="005D401F">
      <w:pPr>
        <w:spacing w:after="0" w:line="276" w:lineRule="auto"/>
      </w:pPr>
      <w:r>
        <w:t>L’autorisation de médecine nucléaire comportera l’une des deux mentions suivantes :</w:t>
      </w:r>
    </w:p>
    <w:p w14:paraId="16A1157A" w14:textId="77777777" w:rsidR="005D401F" w:rsidRDefault="005D401F" w:rsidP="005D401F">
      <w:pPr>
        <w:pStyle w:val="Paragraphedeliste"/>
        <w:numPr>
          <w:ilvl w:val="0"/>
          <w:numId w:val="4"/>
        </w:numPr>
        <w:spacing w:after="0" w:line="276" w:lineRule="auto"/>
        <w:ind w:left="709" w:hanging="425"/>
      </w:pPr>
      <w:r>
        <w:t>Mention A, lorsque l’activité comprend les actes diagnostiques ou thérapeutiques hors thérapie des pathologies cancéreuses, réalisés par l’administration de médicament radiopharmaceutique prêt à l’emploi ou préparé conformément au résumé des caractéristiques du produit, selon un pro</w:t>
      </w:r>
      <w:r w:rsidR="00A17FB1">
        <w:t>cédé aseptique en système clos.</w:t>
      </w:r>
    </w:p>
    <w:p w14:paraId="3CC1A291" w14:textId="77777777" w:rsidR="005D401F" w:rsidRDefault="005D401F" w:rsidP="005D401F">
      <w:pPr>
        <w:pStyle w:val="Paragraphedeliste"/>
        <w:numPr>
          <w:ilvl w:val="0"/>
          <w:numId w:val="4"/>
        </w:numPr>
        <w:spacing w:after="0" w:line="276" w:lineRule="auto"/>
        <w:ind w:left="709" w:hanging="425"/>
      </w:pPr>
      <w:r>
        <w:t xml:space="preserve">Mention B, lorsque l’activité comprend, outre les actes de la mention A, les actes </w:t>
      </w:r>
      <w:proofErr w:type="gramStart"/>
      <w:r>
        <w:t>suivants:</w:t>
      </w:r>
      <w:proofErr w:type="gramEnd"/>
    </w:p>
    <w:p w14:paraId="6B8665D2" w14:textId="77777777" w:rsidR="005D401F" w:rsidRDefault="005D401F" w:rsidP="00F11C6A">
      <w:pPr>
        <w:pStyle w:val="Paragraphedeliste"/>
        <w:numPr>
          <w:ilvl w:val="0"/>
          <w:numId w:val="49"/>
        </w:numPr>
        <w:spacing w:after="0" w:line="276" w:lineRule="auto"/>
        <w:ind w:left="1134" w:hanging="425"/>
      </w:pPr>
      <w:r>
        <w:t>Les actes diagnostiques ou thérapeutiques réalisés par l’administration de médicament radiopharmaceutique préparé selon un procé</w:t>
      </w:r>
      <w:r w:rsidR="00A17FB1">
        <w:t>dé aseptique en système ouvert.</w:t>
      </w:r>
    </w:p>
    <w:p w14:paraId="1DFD1EA1" w14:textId="77777777" w:rsidR="005D401F" w:rsidRDefault="005D401F" w:rsidP="00F11C6A">
      <w:pPr>
        <w:pStyle w:val="Paragraphedeliste"/>
        <w:numPr>
          <w:ilvl w:val="0"/>
          <w:numId w:val="49"/>
        </w:numPr>
        <w:spacing w:after="0" w:line="276" w:lineRule="auto"/>
        <w:ind w:left="1134" w:hanging="425"/>
      </w:pPr>
      <w:r>
        <w:t>Les actes diagnostiques réalisés dans le cadre d’explorations de marquage cellulaire des éléments figurés du san</w:t>
      </w:r>
      <w:r w:rsidR="00A17FB1">
        <w:t>g par un ou des radionucléides.</w:t>
      </w:r>
    </w:p>
    <w:p w14:paraId="128CCB5A" w14:textId="77777777" w:rsidR="005D401F" w:rsidRDefault="005D401F" w:rsidP="00F11C6A">
      <w:pPr>
        <w:pStyle w:val="Paragraphedeliste"/>
        <w:numPr>
          <w:ilvl w:val="0"/>
          <w:numId w:val="49"/>
        </w:numPr>
        <w:spacing w:after="0" w:line="276" w:lineRule="auto"/>
        <w:ind w:left="1134" w:hanging="425"/>
      </w:pPr>
      <w:r>
        <w:t>Les actes thérapeutiques réalisés par l’administration de dispo</w:t>
      </w:r>
      <w:r w:rsidR="00A17FB1">
        <w:t>sitif médical implantable actif.</w:t>
      </w:r>
    </w:p>
    <w:p w14:paraId="3E61EC66" w14:textId="77777777" w:rsidR="005D401F" w:rsidRDefault="005D401F" w:rsidP="00F11C6A">
      <w:pPr>
        <w:pStyle w:val="Paragraphedeliste"/>
        <w:numPr>
          <w:ilvl w:val="0"/>
          <w:numId w:val="49"/>
        </w:numPr>
        <w:spacing w:after="0" w:line="276" w:lineRule="auto"/>
        <w:ind w:left="1134" w:hanging="425"/>
      </w:pPr>
      <w:r>
        <w:t>Les actes thérapeutiques pour les pathologies cancéreuses réalisés par l’administration de médicament radiopharmaceutique.</w:t>
      </w:r>
    </w:p>
    <w:p w14:paraId="4DB6E171" w14:textId="77777777" w:rsidR="005D401F" w:rsidRDefault="005D401F" w:rsidP="00BB4F6C">
      <w:pPr>
        <w:spacing w:after="0" w:line="276" w:lineRule="auto"/>
      </w:pPr>
    </w:p>
    <w:p w14:paraId="7BF38476" w14:textId="77777777" w:rsidR="00471CCB" w:rsidRDefault="00471CCB" w:rsidP="00471CCB">
      <w:pPr>
        <w:pStyle w:val="Titre3"/>
      </w:pPr>
      <w:r>
        <w:lastRenderedPageBreak/>
        <w:t>Etat des lieux</w:t>
      </w:r>
    </w:p>
    <w:p w14:paraId="482DAFF5" w14:textId="77777777" w:rsidR="00471CCB" w:rsidRDefault="00471CCB" w:rsidP="00BB4F6C">
      <w:pPr>
        <w:spacing w:after="0" w:line="276" w:lineRule="auto"/>
      </w:pPr>
    </w:p>
    <w:p w14:paraId="1BC4250B" w14:textId="77777777" w:rsidR="005D401F" w:rsidRDefault="005D401F" w:rsidP="00471CCB">
      <w:pPr>
        <w:pStyle w:val="Titre4"/>
      </w:pPr>
      <w:r w:rsidRPr="005D401F">
        <w:t>Nombre de sites au 01/01/2023</w:t>
      </w:r>
    </w:p>
    <w:p w14:paraId="4ECDE512" w14:textId="77777777" w:rsidR="005D401F" w:rsidRDefault="005D401F" w:rsidP="00BB4F6C">
      <w:pPr>
        <w:spacing w:after="0" w:line="276" w:lineRule="auto"/>
      </w:pPr>
    </w:p>
    <w:tbl>
      <w:tblPr>
        <w:tblW w:w="5961" w:type="dxa"/>
        <w:tblInd w:w="704"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CellMar>
          <w:left w:w="70" w:type="dxa"/>
          <w:right w:w="70" w:type="dxa"/>
        </w:tblCellMar>
        <w:tblLook w:val="04A0" w:firstRow="1" w:lastRow="0" w:firstColumn="1" w:lastColumn="0" w:noHBand="0" w:noVBand="1"/>
      </w:tblPr>
      <w:tblGrid>
        <w:gridCol w:w="2000"/>
        <w:gridCol w:w="1141"/>
        <w:gridCol w:w="1410"/>
        <w:gridCol w:w="1410"/>
      </w:tblGrid>
      <w:tr w:rsidR="005D401F" w14:paraId="2FA0EAAF" w14:textId="77777777" w:rsidTr="00F37103">
        <w:trPr>
          <w:trHeight w:val="405"/>
        </w:trPr>
        <w:tc>
          <w:tcPr>
            <w:tcW w:w="2000" w:type="dxa"/>
            <w:vMerge w:val="restart"/>
            <w:shd w:val="clear" w:color="auto" w:fill="FFFFCC"/>
            <w:noWrap/>
            <w:vAlign w:val="center"/>
            <w:hideMark/>
          </w:tcPr>
          <w:p w14:paraId="4BD9C7B8" w14:textId="77777777" w:rsidR="005D401F" w:rsidRPr="003E2FBA" w:rsidRDefault="005D401F" w:rsidP="00CD77B6">
            <w:pPr>
              <w:spacing w:after="0" w:line="240" w:lineRule="auto"/>
              <w:rPr>
                <w:rFonts w:eastAsia="Times New Roman"/>
                <w:b/>
                <w:bCs/>
                <w:sz w:val="16"/>
                <w:szCs w:val="16"/>
                <w:lang w:eastAsia="fr-FR"/>
              </w:rPr>
            </w:pPr>
            <w:r>
              <w:rPr>
                <w:rFonts w:eastAsia="Times New Roman"/>
                <w:b/>
                <w:bCs/>
                <w:sz w:val="16"/>
                <w:szCs w:val="16"/>
                <w:lang w:eastAsia="fr-FR"/>
              </w:rPr>
              <w:t>Zone de planification sanitaire</w:t>
            </w:r>
          </w:p>
        </w:tc>
        <w:tc>
          <w:tcPr>
            <w:tcW w:w="2551" w:type="dxa"/>
            <w:gridSpan w:val="2"/>
            <w:shd w:val="clear" w:color="auto" w:fill="FFFFCC"/>
            <w:vAlign w:val="center"/>
          </w:tcPr>
          <w:p w14:paraId="7CCFB20F" w14:textId="77777777" w:rsidR="005D401F" w:rsidRPr="003E2FBA" w:rsidRDefault="005D401F" w:rsidP="00CD77B6">
            <w:pPr>
              <w:spacing w:after="0" w:line="240" w:lineRule="auto"/>
              <w:jc w:val="center"/>
              <w:rPr>
                <w:rFonts w:eastAsia="Times New Roman"/>
                <w:b/>
                <w:bCs/>
                <w:sz w:val="16"/>
                <w:szCs w:val="16"/>
                <w:lang w:eastAsia="fr-FR"/>
              </w:rPr>
            </w:pPr>
            <w:r>
              <w:rPr>
                <w:rFonts w:eastAsia="Times New Roman"/>
                <w:b/>
                <w:bCs/>
                <w:sz w:val="16"/>
                <w:szCs w:val="16"/>
                <w:lang w:eastAsia="fr-FR"/>
              </w:rPr>
              <w:t>Structures autorisées*</w:t>
            </w:r>
          </w:p>
        </w:tc>
        <w:tc>
          <w:tcPr>
            <w:tcW w:w="1410" w:type="dxa"/>
            <w:vMerge w:val="restart"/>
            <w:shd w:val="clear" w:color="auto" w:fill="FFFFCC"/>
          </w:tcPr>
          <w:p w14:paraId="46EEEFF2" w14:textId="77777777" w:rsidR="005D401F" w:rsidRPr="005C54BF" w:rsidRDefault="005D401F" w:rsidP="00CD77B6">
            <w:pPr>
              <w:spacing w:after="0" w:line="240" w:lineRule="auto"/>
              <w:jc w:val="center"/>
              <w:rPr>
                <w:rFonts w:eastAsia="Times New Roman"/>
                <w:b/>
                <w:bCs/>
                <w:sz w:val="10"/>
                <w:szCs w:val="12"/>
                <w:lang w:eastAsia="fr-FR"/>
              </w:rPr>
            </w:pPr>
          </w:p>
          <w:p w14:paraId="5777F28D" w14:textId="77777777" w:rsidR="005D401F" w:rsidRDefault="005D401F" w:rsidP="00CD77B6">
            <w:pPr>
              <w:spacing w:after="0" w:line="240" w:lineRule="auto"/>
              <w:jc w:val="center"/>
              <w:rPr>
                <w:rFonts w:eastAsia="Times New Roman"/>
                <w:b/>
                <w:bCs/>
                <w:sz w:val="16"/>
                <w:szCs w:val="16"/>
                <w:lang w:eastAsia="fr-FR"/>
              </w:rPr>
            </w:pPr>
            <w:r>
              <w:rPr>
                <w:rFonts w:eastAsia="Times New Roman"/>
                <w:b/>
                <w:bCs/>
                <w:sz w:val="16"/>
                <w:szCs w:val="16"/>
                <w:lang w:eastAsia="fr-FR"/>
              </w:rPr>
              <w:t>Centres de médecine nucléaire**</w:t>
            </w:r>
          </w:p>
        </w:tc>
      </w:tr>
      <w:tr w:rsidR="005D401F" w14:paraId="145D5EF4" w14:textId="77777777" w:rsidTr="00F37103">
        <w:trPr>
          <w:trHeight w:val="405"/>
        </w:trPr>
        <w:tc>
          <w:tcPr>
            <w:tcW w:w="2000" w:type="dxa"/>
            <w:vMerge/>
            <w:shd w:val="clear" w:color="auto" w:fill="FFFFCC"/>
            <w:noWrap/>
            <w:vAlign w:val="center"/>
          </w:tcPr>
          <w:p w14:paraId="4B57FEC9" w14:textId="77777777" w:rsidR="005D401F" w:rsidRDefault="005D401F" w:rsidP="00CD77B6">
            <w:pPr>
              <w:spacing w:after="0" w:line="240" w:lineRule="auto"/>
              <w:rPr>
                <w:rFonts w:eastAsia="Times New Roman"/>
                <w:b/>
                <w:bCs/>
                <w:sz w:val="16"/>
                <w:szCs w:val="16"/>
                <w:lang w:eastAsia="fr-FR"/>
              </w:rPr>
            </w:pPr>
          </w:p>
        </w:tc>
        <w:tc>
          <w:tcPr>
            <w:tcW w:w="1141" w:type="dxa"/>
            <w:shd w:val="clear" w:color="auto" w:fill="FFFFCC"/>
            <w:vAlign w:val="center"/>
          </w:tcPr>
          <w:p w14:paraId="09D63C3D" w14:textId="77777777" w:rsidR="005D401F" w:rsidRDefault="005D401F" w:rsidP="00CD77B6">
            <w:pPr>
              <w:spacing w:after="0" w:line="240" w:lineRule="auto"/>
              <w:jc w:val="center"/>
              <w:rPr>
                <w:rFonts w:eastAsia="Times New Roman"/>
                <w:b/>
                <w:bCs/>
                <w:sz w:val="16"/>
                <w:szCs w:val="16"/>
                <w:lang w:eastAsia="fr-FR"/>
              </w:rPr>
            </w:pPr>
            <w:r>
              <w:rPr>
                <w:rFonts w:eastAsia="Times New Roman"/>
                <w:b/>
                <w:bCs/>
                <w:sz w:val="16"/>
                <w:szCs w:val="16"/>
                <w:lang w:eastAsia="fr-FR"/>
              </w:rPr>
              <w:t>Avec EML</w:t>
            </w:r>
          </w:p>
        </w:tc>
        <w:tc>
          <w:tcPr>
            <w:tcW w:w="1410" w:type="dxa"/>
            <w:shd w:val="clear" w:color="auto" w:fill="FFFFCC"/>
            <w:vAlign w:val="center"/>
          </w:tcPr>
          <w:p w14:paraId="7AD1B41E" w14:textId="77777777" w:rsidR="005D401F" w:rsidRDefault="005D401F" w:rsidP="00CD77B6">
            <w:pPr>
              <w:spacing w:after="0" w:line="240" w:lineRule="auto"/>
              <w:jc w:val="center"/>
              <w:rPr>
                <w:rFonts w:eastAsia="Times New Roman"/>
                <w:b/>
                <w:bCs/>
                <w:sz w:val="16"/>
                <w:szCs w:val="16"/>
                <w:lang w:eastAsia="fr-FR"/>
              </w:rPr>
            </w:pPr>
            <w:r>
              <w:rPr>
                <w:rFonts w:eastAsia="Times New Roman"/>
                <w:b/>
                <w:bCs/>
                <w:sz w:val="16"/>
                <w:szCs w:val="16"/>
                <w:lang w:eastAsia="fr-FR"/>
              </w:rPr>
              <w:t>Traitement du cancer</w:t>
            </w:r>
          </w:p>
        </w:tc>
        <w:tc>
          <w:tcPr>
            <w:tcW w:w="1410" w:type="dxa"/>
            <w:vMerge/>
            <w:shd w:val="clear" w:color="auto" w:fill="FFFFCC"/>
          </w:tcPr>
          <w:p w14:paraId="59F7D96F" w14:textId="77777777" w:rsidR="005D401F" w:rsidRDefault="005D401F" w:rsidP="00CD77B6">
            <w:pPr>
              <w:spacing w:after="0" w:line="240" w:lineRule="auto"/>
              <w:jc w:val="center"/>
              <w:rPr>
                <w:rFonts w:eastAsia="Times New Roman"/>
                <w:b/>
                <w:bCs/>
                <w:sz w:val="16"/>
                <w:szCs w:val="16"/>
                <w:lang w:eastAsia="fr-FR"/>
              </w:rPr>
            </w:pPr>
          </w:p>
        </w:tc>
      </w:tr>
      <w:tr w:rsidR="005D401F" w14:paraId="1D6707AD" w14:textId="77777777" w:rsidTr="00F37103">
        <w:trPr>
          <w:trHeight w:val="350"/>
        </w:trPr>
        <w:tc>
          <w:tcPr>
            <w:tcW w:w="2000" w:type="dxa"/>
            <w:shd w:val="clear" w:color="auto" w:fill="auto"/>
            <w:vAlign w:val="center"/>
            <w:hideMark/>
          </w:tcPr>
          <w:p w14:paraId="5D107222" w14:textId="77777777" w:rsidR="005D401F" w:rsidRPr="003E2FBA" w:rsidRDefault="005D401F" w:rsidP="00CD77B6">
            <w:pPr>
              <w:spacing w:before="60" w:after="60" w:line="240" w:lineRule="auto"/>
              <w:rPr>
                <w:rFonts w:eastAsia="Times New Roman"/>
                <w:b/>
                <w:bCs/>
                <w:sz w:val="16"/>
                <w:szCs w:val="16"/>
                <w:lang w:eastAsia="fr-FR"/>
              </w:rPr>
            </w:pPr>
            <w:r w:rsidRPr="003E2FBA">
              <w:rPr>
                <w:rFonts w:eastAsia="Times New Roman"/>
                <w:b/>
                <w:bCs/>
                <w:sz w:val="16"/>
                <w:szCs w:val="16"/>
                <w:lang w:eastAsia="fr-FR"/>
              </w:rPr>
              <w:t>Côte d'Or</w:t>
            </w:r>
          </w:p>
        </w:tc>
        <w:tc>
          <w:tcPr>
            <w:tcW w:w="1141" w:type="dxa"/>
          </w:tcPr>
          <w:p w14:paraId="5AF764BB"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3</w:t>
            </w:r>
          </w:p>
        </w:tc>
        <w:tc>
          <w:tcPr>
            <w:tcW w:w="1410" w:type="dxa"/>
            <w:shd w:val="clear" w:color="auto" w:fill="auto"/>
          </w:tcPr>
          <w:p w14:paraId="5FE046BA"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1</w:t>
            </w:r>
          </w:p>
        </w:tc>
        <w:tc>
          <w:tcPr>
            <w:tcW w:w="1410" w:type="dxa"/>
          </w:tcPr>
          <w:p w14:paraId="3A0643E2" w14:textId="77777777" w:rsidR="005D401F"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2</w:t>
            </w:r>
          </w:p>
        </w:tc>
      </w:tr>
      <w:tr w:rsidR="005D401F" w14:paraId="2ECC6C32" w14:textId="77777777" w:rsidTr="00F37103">
        <w:trPr>
          <w:trHeight w:val="370"/>
        </w:trPr>
        <w:tc>
          <w:tcPr>
            <w:tcW w:w="2000" w:type="dxa"/>
            <w:shd w:val="clear" w:color="auto" w:fill="auto"/>
            <w:vAlign w:val="center"/>
          </w:tcPr>
          <w:p w14:paraId="149E31C5" w14:textId="77777777" w:rsidR="005D401F" w:rsidRPr="003E2FBA" w:rsidRDefault="005D401F" w:rsidP="00CD77B6">
            <w:pPr>
              <w:spacing w:before="60" w:after="60" w:line="240" w:lineRule="auto"/>
              <w:rPr>
                <w:rFonts w:eastAsia="Times New Roman"/>
                <w:b/>
                <w:bCs/>
                <w:sz w:val="16"/>
                <w:szCs w:val="16"/>
                <w:lang w:eastAsia="fr-FR"/>
              </w:rPr>
            </w:pPr>
            <w:r w:rsidRPr="003E2FBA">
              <w:rPr>
                <w:rFonts w:eastAsia="Times New Roman"/>
                <w:b/>
                <w:bCs/>
                <w:sz w:val="16"/>
                <w:szCs w:val="16"/>
                <w:lang w:eastAsia="fr-FR"/>
              </w:rPr>
              <w:t>Nièvre</w:t>
            </w:r>
          </w:p>
        </w:tc>
        <w:tc>
          <w:tcPr>
            <w:tcW w:w="1141" w:type="dxa"/>
          </w:tcPr>
          <w:p w14:paraId="13E815B5" w14:textId="77777777" w:rsidR="005D401F"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2</w:t>
            </w:r>
          </w:p>
        </w:tc>
        <w:tc>
          <w:tcPr>
            <w:tcW w:w="1410" w:type="dxa"/>
          </w:tcPr>
          <w:p w14:paraId="49956AA3"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1</w:t>
            </w:r>
          </w:p>
        </w:tc>
        <w:tc>
          <w:tcPr>
            <w:tcW w:w="1410" w:type="dxa"/>
          </w:tcPr>
          <w:p w14:paraId="0428DDAA" w14:textId="77777777" w:rsidR="005D401F"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1</w:t>
            </w:r>
          </w:p>
        </w:tc>
      </w:tr>
      <w:tr w:rsidR="005D401F" w14:paraId="7900DEFA" w14:textId="77777777" w:rsidTr="00F37103">
        <w:trPr>
          <w:trHeight w:val="370"/>
        </w:trPr>
        <w:tc>
          <w:tcPr>
            <w:tcW w:w="2000" w:type="dxa"/>
            <w:shd w:val="clear" w:color="auto" w:fill="auto"/>
            <w:vAlign w:val="center"/>
          </w:tcPr>
          <w:p w14:paraId="735F7ECC" w14:textId="77777777" w:rsidR="005D401F" w:rsidRPr="003E2FBA" w:rsidRDefault="005D401F" w:rsidP="00CD77B6">
            <w:pPr>
              <w:spacing w:before="60" w:after="60" w:line="240" w:lineRule="auto"/>
              <w:rPr>
                <w:rFonts w:eastAsia="Times New Roman"/>
                <w:b/>
                <w:bCs/>
                <w:sz w:val="16"/>
                <w:szCs w:val="16"/>
                <w:lang w:eastAsia="fr-FR"/>
              </w:rPr>
            </w:pPr>
            <w:r>
              <w:rPr>
                <w:rFonts w:eastAsia="Times New Roman"/>
                <w:b/>
                <w:bCs/>
                <w:sz w:val="16"/>
                <w:szCs w:val="16"/>
                <w:lang w:eastAsia="fr-FR"/>
              </w:rPr>
              <w:t>Saône-et-Loire – Bresse – Morvan</w:t>
            </w:r>
          </w:p>
        </w:tc>
        <w:tc>
          <w:tcPr>
            <w:tcW w:w="1141" w:type="dxa"/>
          </w:tcPr>
          <w:p w14:paraId="319040A3" w14:textId="77777777" w:rsidR="005D401F"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3</w:t>
            </w:r>
          </w:p>
        </w:tc>
        <w:tc>
          <w:tcPr>
            <w:tcW w:w="1410" w:type="dxa"/>
          </w:tcPr>
          <w:p w14:paraId="060C6FAE"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0</w:t>
            </w:r>
          </w:p>
        </w:tc>
        <w:tc>
          <w:tcPr>
            <w:tcW w:w="1410" w:type="dxa"/>
          </w:tcPr>
          <w:p w14:paraId="26251E1C" w14:textId="77777777" w:rsidR="005D401F"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3</w:t>
            </w:r>
          </w:p>
        </w:tc>
      </w:tr>
      <w:tr w:rsidR="005D401F" w:rsidRPr="00B153B9" w14:paraId="0089D38D" w14:textId="77777777" w:rsidTr="00F37103">
        <w:trPr>
          <w:trHeight w:val="370"/>
        </w:trPr>
        <w:tc>
          <w:tcPr>
            <w:tcW w:w="2000" w:type="dxa"/>
            <w:shd w:val="clear" w:color="auto" w:fill="auto"/>
            <w:vAlign w:val="center"/>
            <w:hideMark/>
          </w:tcPr>
          <w:p w14:paraId="31770F9D" w14:textId="77777777" w:rsidR="005D401F" w:rsidRPr="003E2FBA" w:rsidRDefault="005D401F" w:rsidP="00CD77B6">
            <w:pPr>
              <w:spacing w:before="60" w:after="60" w:line="240" w:lineRule="auto"/>
              <w:rPr>
                <w:rFonts w:eastAsia="Times New Roman"/>
                <w:b/>
                <w:bCs/>
                <w:sz w:val="16"/>
                <w:szCs w:val="16"/>
                <w:lang w:eastAsia="fr-FR"/>
              </w:rPr>
            </w:pPr>
            <w:r>
              <w:rPr>
                <w:rFonts w:eastAsia="Times New Roman"/>
                <w:b/>
                <w:bCs/>
                <w:sz w:val="16"/>
                <w:szCs w:val="16"/>
                <w:lang w:eastAsia="fr-FR"/>
              </w:rPr>
              <w:t>Bourgogne méridionale</w:t>
            </w:r>
          </w:p>
        </w:tc>
        <w:tc>
          <w:tcPr>
            <w:tcW w:w="1141" w:type="dxa"/>
          </w:tcPr>
          <w:p w14:paraId="3F9EB800"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2</w:t>
            </w:r>
          </w:p>
        </w:tc>
        <w:tc>
          <w:tcPr>
            <w:tcW w:w="1410" w:type="dxa"/>
          </w:tcPr>
          <w:p w14:paraId="4705BA28"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0</w:t>
            </w:r>
          </w:p>
        </w:tc>
        <w:tc>
          <w:tcPr>
            <w:tcW w:w="1410" w:type="dxa"/>
          </w:tcPr>
          <w:p w14:paraId="41C3686C"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1</w:t>
            </w:r>
          </w:p>
        </w:tc>
      </w:tr>
      <w:tr w:rsidR="005D401F" w14:paraId="3DAA60C7" w14:textId="77777777" w:rsidTr="00F37103">
        <w:trPr>
          <w:trHeight w:val="404"/>
        </w:trPr>
        <w:tc>
          <w:tcPr>
            <w:tcW w:w="2000" w:type="dxa"/>
            <w:shd w:val="clear" w:color="auto" w:fill="auto"/>
            <w:noWrap/>
            <w:vAlign w:val="center"/>
          </w:tcPr>
          <w:p w14:paraId="4285734E" w14:textId="77777777" w:rsidR="005D401F" w:rsidRPr="003E2FBA" w:rsidRDefault="005D401F" w:rsidP="00CD77B6">
            <w:pPr>
              <w:spacing w:before="60" w:after="60" w:line="240" w:lineRule="auto"/>
              <w:rPr>
                <w:rFonts w:eastAsia="Times New Roman"/>
                <w:b/>
                <w:bCs/>
                <w:sz w:val="16"/>
                <w:szCs w:val="16"/>
                <w:lang w:eastAsia="fr-FR"/>
              </w:rPr>
            </w:pPr>
            <w:r>
              <w:rPr>
                <w:rFonts w:eastAsia="Times New Roman"/>
                <w:b/>
                <w:bCs/>
                <w:sz w:val="16"/>
                <w:szCs w:val="16"/>
                <w:lang w:eastAsia="fr-FR"/>
              </w:rPr>
              <w:t>Nord Yonne</w:t>
            </w:r>
          </w:p>
        </w:tc>
        <w:tc>
          <w:tcPr>
            <w:tcW w:w="1141" w:type="dxa"/>
          </w:tcPr>
          <w:p w14:paraId="14A56230"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1</w:t>
            </w:r>
          </w:p>
        </w:tc>
        <w:tc>
          <w:tcPr>
            <w:tcW w:w="1410" w:type="dxa"/>
          </w:tcPr>
          <w:p w14:paraId="27B48B21"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0</w:t>
            </w:r>
          </w:p>
        </w:tc>
        <w:tc>
          <w:tcPr>
            <w:tcW w:w="1410" w:type="dxa"/>
          </w:tcPr>
          <w:p w14:paraId="544A3399" w14:textId="77777777" w:rsidR="005D401F"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1</w:t>
            </w:r>
          </w:p>
        </w:tc>
      </w:tr>
      <w:tr w:rsidR="005D401F" w14:paraId="08E3E712" w14:textId="77777777" w:rsidTr="00F37103">
        <w:trPr>
          <w:trHeight w:val="300"/>
        </w:trPr>
        <w:tc>
          <w:tcPr>
            <w:tcW w:w="2000" w:type="dxa"/>
            <w:shd w:val="clear" w:color="auto" w:fill="auto"/>
            <w:noWrap/>
            <w:vAlign w:val="center"/>
            <w:hideMark/>
          </w:tcPr>
          <w:p w14:paraId="4C4F9739" w14:textId="77777777" w:rsidR="005D401F" w:rsidRPr="003E2FBA" w:rsidRDefault="005D401F" w:rsidP="00CD77B6">
            <w:pPr>
              <w:spacing w:before="60" w:after="60" w:line="240" w:lineRule="auto"/>
              <w:rPr>
                <w:rFonts w:eastAsia="Times New Roman"/>
                <w:b/>
                <w:bCs/>
                <w:sz w:val="16"/>
                <w:szCs w:val="16"/>
                <w:lang w:eastAsia="fr-FR"/>
              </w:rPr>
            </w:pPr>
            <w:r>
              <w:rPr>
                <w:rFonts w:eastAsia="Times New Roman"/>
                <w:b/>
                <w:bCs/>
                <w:sz w:val="16"/>
                <w:szCs w:val="16"/>
                <w:lang w:eastAsia="fr-FR"/>
              </w:rPr>
              <w:t xml:space="preserve">Sud </w:t>
            </w:r>
            <w:r w:rsidRPr="003E2FBA">
              <w:rPr>
                <w:rFonts w:eastAsia="Times New Roman"/>
                <w:b/>
                <w:bCs/>
                <w:sz w:val="16"/>
                <w:szCs w:val="16"/>
                <w:lang w:eastAsia="fr-FR"/>
              </w:rPr>
              <w:t>Yonne</w:t>
            </w:r>
            <w:r>
              <w:rPr>
                <w:rFonts w:eastAsia="Times New Roman"/>
                <w:b/>
                <w:bCs/>
                <w:sz w:val="16"/>
                <w:szCs w:val="16"/>
                <w:lang w:eastAsia="fr-FR"/>
              </w:rPr>
              <w:t xml:space="preserve"> – Haut Nivernais</w:t>
            </w:r>
          </w:p>
        </w:tc>
        <w:tc>
          <w:tcPr>
            <w:tcW w:w="1141" w:type="dxa"/>
          </w:tcPr>
          <w:p w14:paraId="246932E3"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1</w:t>
            </w:r>
          </w:p>
        </w:tc>
        <w:tc>
          <w:tcPr>
            <w:tcW w:w="1410" w:type="dxa"/>
          </w:tcPr>
          <w:p w14:paraId="72D1E562"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0</w:t>
            </w:r>
          </w:p>
        </w:tc>
        <w:tc>
          <w:tcPr>
            <w:tcW w:w="1410" w:type="dxa"/>
          </w:tcPr>
          <w:p w14:paraId="7959E645" w14:textId="77777777" w:rsidR="005D401F"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1</w:t>
            </w:r>
          </w:p>
        </w:tc>
      </w:tr>
      <w:tr w:rsidR="005D401F" w14:paraId="1ED2FF02" w14:textId="77777777" w:rsidTr="00F37103">
        <w:trPr>
          <w:trHeight w:val="341"/>
        </w:trPr>
        <w:tc>
          <w:tcPr>
            <w:tcW w:w="2000" w:type="dxa"/>
            <w:shd w:val="clear" w:color="auto" w:fill="D9D9D9"/>
            <w:noWrap/>
            <w:vAlign w:val="center"/>
            <w:hideMark/>
          </w:tcPr>
          <w:p w14:paraId="2A2456B6" w14:textId="77777777" w:rsidR="005D401F" w:rsidRPr="003E2FBA" w:rsidRDefault="005D401F" w:rsidP="00CD77B6">
            <w:pPr>
              <w:spacing w:before="60" w:after="60" w:line="240" w:lineRule="auto"/>
              <w:rPr>
                <w:rFonts w:eastAsia="Times New Roman"/>
                <w:b/>
                <w:bCs/>
                <w:sz w:val="16"/>
                <w:szCs w:val="16"/>
                <w:lang w:eastAsia="fr-FR"/>
              </w:rPr>
            </w:pPr>
            <w:r w:rsidRPr="003E2FBA">
              <w:rPr>
                <w:rFonts w:eastAsia="Times New Roman"/>
                <w:b/>
                <w:bCs/>
                <w:sz w:val="16"/>
                <w:szCs w:val="16"/>
                <w:lang w:eastAsia="fr-FR"/>
              </w:rPr>
              <w:t>Bourgogne</w:t>
            </w:r>
          </w:p>
        </w:tc>
        <w:tc>
          <w:tcPr>
            <w:tcW w:w="1141" w:type="dxa"/>
            <w:shd w:val="clear" w:color="auto" w:fill="D9D9D9"/>
          </w:tcPr>
          <w:p w14:paraId="4F1F4E4C" w14:textId="77777777" w:rsidR="005D401F" w:rsidRPr="00B153B9" w:rsidRDefault="005D401F" w:rsidP="00CD77B6">
            <w:pPr>
              <w:spacing w:before="60" w:after="60" w:line="240" w:lineRule="auto"/>
              <w:jc w:val="center"/>
              <w:rPr>
                <w:rFonts w:eastAsia="Times New Roman"/>
                <w:b/>
                <w:sz w:val="16"/>
                <w:szCs w:val="16"/>
                <w:lang w:eastAsia="fr-FR"/>
              </w:rPr>
            </w:pPr>
            <w:r>
              <w:rPr>
                <w:rFonts w:eastAsia="Times New Roman"/>
                <w:b/>
                <w:sz w:val="16"/>
                <w:szCs w:val="16"/>
                <w:lang w:eastAsia="fr-FR"/>
              </w:rPr>
              <w:t>11</w:t>
            </w:r>
          </w:p>
        </w:tc>
        <w:tc>
          <w:tcPr>
            <w:tcW w:w="1410" w:type="dxa"/>
            <w:shd w:val="clear" w:color="auto" w:fill="D9D9D9"/>
          </w:tcPr>
          <w:p w14:paraId="7F0B8CB4" w14:textId="77777777" w:rsidR="005D401F" w:rsidRPr="00B153B9" w:rsidRDefault="005D401F" w:rsidP="00CD77B6">
            <w:pPr>
              <w:spacing w:before="60" w:after="60" w:line="240" w:lineRule="auto"/>
              <w:jc w:val="center"/>
              <w:rPr>
                <w:rFonts w:eastAsia="Times New Roman"/>
                <w:b/>
                <w:sz w:val="16"/>
                <w:szCs w:val="16"/>
                <w:lang w:eastAsia="fr-FR"/>
              </w:rPr>
            </w:pPr>
            <w:r>
              <w:rPr>
                <w:rFonts w:eastAsia="Times New Roman"/>
                <w:b/>
                <w:sz w:val="16"/>
                <w:szCs w:val="16"/>
                <w:lang w:eastAsia="fr-FR"/>
              </w:rPr>
              <w:t>2</w:t>
            </w:r>
          </w:p>
        </w:tc>
        <w:tc>
          <w:tcPr>
            <w:tcW w:w="1410" w:type="dxa"/>
            <w:shd w:val="clear" w:color="auto" w:fill="D9D9D9"/>
          </w:tcPr>
          <w:p w14:paraId="7921C016" w14:textId="77777777" w:rsidR="005D401F" w:rsidRDefault="005D401F" w:rsidP="00CD77B6">
            <w:pPr>
              <w:spacing w:before="60" w:after="60" w:line="240" w:lineRule="auto"/>
              <w:jc w:val="center"/>
              <w:rPr>
                <w:rFonts w:eastAsia="Times New Roman"/>
                <w:b/>
                <w:sz w:val="16"/>
                <w:szCs w:val="16"/>
                <w:lang w:eastAsia="fr-FR"/>
              </w:rPr>
            </w:pPr>
            <w:r>
              <w:rPr>
                <w:rFonts w:eastAsia="Times New Roman"/>
                <w:b/>
                <w:sz w:val="16"/>
                <w:szCs w:val="16"/>
                <w:lang w:eastAsia="fr-FR"/>
              </w:rPr>
              <w:t>9</w:t>
            </w:r>
          </w:p>
        </w:tc>
      </w:tr>
      <w:tr w:rsidR="005D401F" w:rsidRPr="00B153B9" w14:paraId="2001CF22" w14:textId="77777777" w:rsidTr="00F37103">
        <w:trPr>
          <w:trHeight w:val="300"/>
        </w:trPr>
        <w:tc>
          <w:tcPr>
            <w:tcW w:w="2000" w:type="dxa"/>
            <w:shd w:val="clear" w:color="auto" w:fill="auto"/>
            <w:vAlign w:val="center"/>
            <w:hideMark/>
          </w:tcPr>
          <w:p w14:paraId="1F8DC2AD" w14:textId="77777777" w:rsidR="005D401F" w:rsidRPr="003E2FBA" w:rsidRDefault="005D401F" w:rsidP="00CD77B6">
            <w:pPr>
              <w:spacing w:before="60" w:after="60" w:line="240" w:lineRule="auto"/>
              <w:rPr>
                <w:rFonts w:eastAsia="Times New Roman"/>
                <w:b/>
                <w:bCs/>
                <w:sz w:val="16"/>
                <w:szCs w:val="16"/>
                <w:lang w:eastAsia="fr-FR"/>
              </w:rPr>
            </w:pPr>
            <w:r>
              <w:rPr>
                <w:rFonts w:eastAsia="Times New Roman"/>
                <w:b/>
                <w:bCs/>
                <w:sz w:val="16"/>
                <w:szCs w:val="16"/>
                <w:lang w:eastAsia="fr-FR"/>
              </w:rPr>
              <w:t>Centre Franche-Comté</w:t>
            </w:r>
          </w:p>
        </w:tc>
        <w:tc>
          <w:tcPr>
            <w:tcW w:w="1141" w:type="dxa"/>
          </w:tcPr>
          <w:p w14:paraId="1C721D40"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2</w:t>
            </w:r>
          </w:p>
        </w:tc>
        <w:tc>
          <w:tcPr>
            <w:tcW w:w="1410" w:type="dxa"/>
          </w:tcPr>
          <w:p w14:paraId="60D8CEC7"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1</w:t>
            </w:r>
          </w:p>
        </w:tc>
        <w:tc>
          <w:tcPr>
            <w:tcW w:w="1410" w:type="dxa"/>
          </w:tcPr>
          <w:p w14:paraId="7881A0C6"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2</w:t>
            </w:r>
          </w:p>
        </w:tc>
      </w:tr>
      <w:tr w:rsidR="005D401F" w14:paraId="0A63C011" w14:textId="77777777" w:rsidTr="00F37103">
        <w:trPr>
          <w:trHeight w:val="402"/>
        </w:trPr>
        <w:tc>
          <w:tcPr>
            <w:tcW w:w="2000" w:type="dxa"/>
            <w:shd w:val="clear" w:color="auto" w:fill="auto"/>
            <w:vAlign w:val="center"/>
          </w:tcPr>
          <w:p w14:paraId="007400EE" w14:textId="77777777" w:rsidR="005D401F" w:rsidRPr="003E2FBA" w:rsidRDefault="005D401F" w:rsidP="00CD77B6">
            <w:pPr>
              <w:spacing w:before="60" w:after="60" w:line="240" w:lineRule="auto"/>
              <w:rPr>
                <w:rFonts w:eastAsia="Times New Roman"/>
                <w:b/>
                <w:bCs/>
                <w:sz w:val="16"/>
                <w:szCs w:val="16"/>
                <w:lang w:eastAsia="fr-FR"/>
              </w:rPr>
            </w:pPr>
            <w:r>
              <w:rPr>
                <w:rFonts w:eastAsia="Times New Roman"/>
                <w:b/>
                <w:bCs/>
                <w:sz w:val="16"/>
                <w:szCs w:val="16"/>
                <w:lang w:eastAsia="fr-FR"/>
              </w:rPr>
              <w:t>Jura</w:t>
            </w:r>
          </w:p>
        </w:tc>
        <w:tc>
          <w:tcPr>
            <w:tcW w:w="1141" w:type="dxa"/>
          </w:tcPr>
          <w:p w14:paraId="7D545910"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1</w:t>
            </w:r>
          </w:p>
        </w:tc>
        <w:tc>
          <w:tcPr>
            <w:tcW w:w="1410" w:type="dxa"/>
          </w:tcPr>
          <w:p w14:paraId="27E9BA45"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0</w:t>
            </w:r>
          </w:p>
        </w:tc>
        <w:tc>
          <w:tcPr>
            <w:tcW w:w="1410" w:type="dxa"/>
          </w:tcPr>
          <w:p w14:paraId="4C9BA708" w14:textId="77777777" w:rsidR="005D401F"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1</w:t>
            </w:r>
          </w:p>
        </w:tc>
      </w:tr>
      <w:tr w:rsidR="005D401F" w14:paraId="7DC65771" w14:textId="77777777" w:rsidTr="00F37103">
        <w:trPr>
          <w:trHeight w:val="266"/>
        </w:trPr>
        <w:tc>
          <w:tcPr>
            <w:tcW w:w="2000" w:type="dxa"/>
            <w:shd w:val="clear" w:color="auto" w:fill="auto"/>
            <w:vAlign w:val="center"/>
            <w:hideMark/>
          </w:tcPr>
          <w:p w14:paraId="2FCBFDB4" w14:textId="77777777" w:rsidR="005D401F" w:rsidRPr="003E2FBA" w:rsidRDefault="005D401F" w:rsidP="00CD77B6">
            <w:pPr>
              <w:spacing w:before="60" w:after="60" w:line="240" w:lineRule="auto"/>
              <w:rPr>
                <w:rFonts w:eastAsia="Times New Roman"/>
                <w:b/>
                <w:bCs/>
                <w:sz w:val="16"/>
                <w:szCs w:val="16"/>
                <w:lang w:eastAsia="fr-FR"/>
              </w:rPr>
            </w:pPr>
            <w:r>
              <w:rPr>
                <w:rFonts w:eastAsia="Times New Roman"/>
                <w:b/>
                <w:bCs/>
                <w:sz w:val="16"/>
                <w:szCs w:val="16"/>
                <w:lang w:eastAsia="fr-FR"/>
              </w:rPr>
              <w:t>Haute-Saône</w:t>
            </w:r>
          </w:p>
        </w:tc>
        <w:tc>
          <w:tcPr>
            <w:tcW w:w="1141" w:type="dxa"/>
          </w:tcPr>
          <w:p w14:paraId="3FD0BEB4"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1</w:t>
            </w:r>
          </w:p>
        </w:tc>
        <w:tc>
          <w:tcPr>
            <w:tcW w:w="1410" w:type="dxa"/>
          </w:tcPr>
          <w:p w14:paraId="4630D0D6"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0</w:t>
            </w:r>
          </w:p>
        </w:tc>
        <w:tc>
          <w:tcPr>
            <w:tcW w:w="1410" w:type="dxa"/>
          </w:tcPr>
          <w:p w14:paraId="59C88C97" w14:textId="77777777" w:rsidR="005D401F"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1</w:t>
            </w:r>
          </w:p>
        </w:tc>
      </w:tr>
      <w:tr w:rsidR="005D401F" w14:paraId="68A54C99" w14:textId="77777777" w:rsidTr="00F37103">
        <w:trPr>
          <w:trHeight w:val="266"/>
        </w:trPr>
        <w:tc>
          <w:tcPr>
            <w:tcW w:w="2000" w:type="dxa"/>
            <w:shd w:val="clear" w:color="auto" w:fill="auto"/>
            <w:vAlign w:val="center"/>
          </w:tcPr>
          <w:p w14:paraId="3D157B0B" w14:textId="77777777" w:rsidR="005D401F" w:rsidRPr="003E2FBA" w:rsidRDefault="005D401F" w:rsidP="00CD77B6">
            <w:pPr>
              <w:spacing w:before="60" w:after="60" w:line="240" w:lineRule="auto"/>
              <w:rPr>
                <w:rFonts w:eastAsia="Times New Roman"/>
                <w:b/>
                <w:bCs/>
                <w:sz w:val="16"/>
                <w:szCs w:val="16"/>
                <w:lang w:eastAsia="fr-FR"/>
              </w:rPr>
            </w:pPr>
            <w:r>
              <w:rPr>
                <w:rFonts w:eastAsia="Times New Roman"/>
                <w:b/>
                <w:bCs/>
                <w:sz w:val="16"/>
                <w:szCs w:val="16"/>
                <w:lang w:eastAsia="fr-FR"/>
              </w:rPr>
              <w:t>Nord Franche-Comté</w:t>
            </w:r>
          </w:p>
        </w:tc>
        <w:tc>
          <w:tcPr>
            <w:tcW w:w="1141" w:type="dxa"/>
          </w:tcPr>
          <w:p w14:paraId="7C1E2B89"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1</w:t>
            </w:r>
          </w:p>
        </w:tc>
        <w:tc>
          <w:tcPr>
            <w:tcW w:w="1410" w:type="dxa"/>
          </w:tcPr>
          <w:p w14:paraId="2C791F1B" w14:textId="77777777" w:rsidR="005D401F" w:rsidRPr="00B153B9"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1</w:t>
            </w:r>
          </w:p>
        </w:tc>
        <w:tc>
          <w:tcPr>
            <w:tcW w:w="1410" w:type="dxa"/>
          </w:tcPr>
          <w:p w14:paraId="3DAB1DDC" w14:textId="77777777" w:rsidR="005D401F" w:rsidRDefault="005D401F" w:rsidP="00CD77B6">
            <w:pPr>
              <w:spacing w:before="60" w:after="60" w:line="240" w:lineRule="auto"/>
              <w:jc w:val="center"/>
              <w:rPr>
                <w:rFonts w:eastAsia="Times New Roman"/>
                <w:sz w:val="16"/>
                <w:szCs w:val="16"/>
                <w:lang w:eastAsia="fr-FR"/>
              </w:rPr>
            </w:pPr>
            <w:r>
              <w:rPr>
                <w:rFonts w:eastAsia="Times New Roman"/>
                <w:sz w:val="16"/>
                <w:szCs w:val="16"/>
                <w:lang w:eastAsia="fr-FR"/>
              </w:rPr>
              <w:t>2</w:t>
            </w:r>
          </w:p>
        </w:tc>
      </w:tr>
      <w:tr w:rsidR="005D401F" w14:paraId="6D22CA36" w14:textId="77777777" w:rsidTr="00F37103">
        <w:trPr>
          <w:trHeight w:val="293"/>
        </w:trPr>
        <w:tc>
          <w:tcPr>
            <w:tcW w:w="2000" w:type="dxa"/>
            <w:shd w:val="clear" w:color="auto" w:fill="D9D9D9"/>
            <w:vAlign w:val="center"/>
            <w:hideMark/>
          </w:tcPr>
          <w:p w14:paraId="287874F5" w14:textId="77777777" w:rsidR="005D401F" w:rsidRPr="003E2FBA" w:rsidRDefault="005D401F" w:rsidP="00CD77B6">
            <w:pPr>
              <w:spacing w:before="60" w:after="60" w:line="240" w:lineRule="auto"/>
              <w:rPr>
                <w:rFonts w:eastAsia="Times New Roman"/>
                <w:b/>
                <w:bCs/>
                <w:sz w:val="16"/>
                <w:szCs w:val="16"/>
                <w:lang w:eastAsia="fr-FR"/>
              </w:rPr>
            </w:pPr>
            <w:r w:rsidRPr="003E2FBA">
              <w:rPr>
                <w:rFonts w:eastAsia="Times New Roman"/>
                <w:b/>
                <w:bCs/>
                <w:sz w:val="16"/>
                <w:szCs w:val="16"/>
                <w:lang w:eastAsia="fr-FR"/>
              </w:rPr>
              <w:t>Franche-Comté</w:t>
            </w:r>
          </w:p>
        </w:tc>
        <w:tc>
          <w:tcPr>
            <w:tcW w:w="1141" w:type="dxa"/>
            <w:shd w:val="clear" w:color="auto" w:fill="D9D9D9"/>
          </w:tcPr>
          <w:p w14:paraId="302B99A5" w14:textId="77777777" w:rsidR="005D401F" w:rsidRPr="00B153B9" w:rsidRDefault="005D401F" w:rsidP="00CD77B6">
            <w:pPr>
              <w:spacing w:before="60" w:after="60" w:line="240" w:lineRule="auto"/>
              <w:jc w:val="center"/>
              <w:rPr>
                <w:rFonts w:eastAsia="Times New Roman"/>
                <w:b/>
                <w:sz w:val="16"/>
                <w:szCs w:val="16"/>
                <w:lang w:eastAsia="fr-FR"/>
              </w:rPr>
            </w:pPr>
            <w:r>
              <w:rPr>
                <w:rFonts w:eastAsia="Times New Roman"/>
                <w:b/>
                <w:sz w:val="16"/>
                <w:szCs w:val="16"/>
                <w:lang w:eastAsia="fr-FR"/>
              </w:rPr>
              <w:t>5</w:t>
            </w:r>
          </w:p>
        </w:tc>
        <w:tc>
          <w:tcPr>
            <w:tcW w:w="1410" w:type="dxa"/>
            <w:shd w:val="clear" w:color="auto" w:fill="D9D9D9"/>
          </w:tcPr>
          <w:p w14:paraId="13B22317" w14:textId="77777777" w:rsidR="005D401F" w:rsidRPr="00B153B9" w:rsidRDefault="005D401F" w:rsidP="00CD77B6">
            <w:pPr>
              <w:spacing w:before="60" w:after="60" w:line="240" w:lineRule="auto"/>
              <w:jc w:val="center"/>
              <w:rPr>
                <w:rFonts w:eastAsia="Times New Roman"/>
                <w:b/>
                <w:sz w:val="16"/>
                <w:szCs w:val="16"/>
                <w:lang w:eastAsia="fr-FR"/>
              </w:rPr>
            </w:pPr>
            <w:r>
              <w:rPr>
                <w:rFonts w:eastAsia="Times New Roman"/>
                <w:b/>
                <w:sz w:val="16"/>
                <w:szCs w:val="16"/>
                <w:lang w:eastAsia="fr-FR"/>
              </w:rPr>
              <w:t>2</w:t>
            </w:r>
          </w:p>
        </w:tc>
        <w:tc>
          <w:tcPr>
            <w:tcW w:w="1410" w:type="dxa"/>
            <w:shd w:val="clear" w:color="auto" w:fill="D9D9D9"/>
          </w:tcPr>
          <w:p w14:paraId="33F8DC28" w14:textId="77777777" w:rsidR="005D401F" w:rsidRDefault="005D401F" w:rsidP="00CD77B6">
            <w:pPr>
              <w:spacing w:before="60" w:after="60" w:line="240" w:lineRule="auto"/>
              <w:jc w:val="center"/>
              <w:rPr>
                <w:rFonts w:eastAsia="Times New Roman"/>
                <w:b/>
                <w:sz w:val="16"/>
                <w:szCs w:val="16"/>
                <w:lang w:eastAsia="fr-FR"/>
              </w:rPr>
            </w:pPr>
            <w:r>
              <w:rPr>
                <w:rFonts w:eastAsia="Times New Roman"/>
                <w:b/>
                <w:sz w:val="16"/>
                <w:szCs w:val="16"/>
                <w:lang w:eastAsia="fr-FR"/>
              </w:rPr>
              <w:t>6</w:t>
            </w:r>
          </w:p>
        </w:tc>
      </w:tr>
      <w:tr w:rsidR="005D401F" w14:paraId="157BE7BC" w14:textId="77777777" w:rsidTr="00F37103">
        <w:trPr>
          <w:trHeight w:val="257"/>
        </w:trPr>
        <w:tc>
          <w:tcPr>
            <w:tcW w:w="2000" w:type="dxa"/>
            <w:shd w:val="clear" w:color="auto" w:fill="D9D9D9"/>
            <w:vAlign w:val="center"/>
            <w:hideMark/>
          </w:tcPr>
          <w:p w14:paraId="6AB47818" w14:textId="77777777" w:rsidR="005D401F" w:rsidRPr="003E2FBA" w:rsidRDefault="005D401F" w:rsidP="00CD77B6">
            <w:pPr>
              <w:spacing w:before="60" w:after="60" w:line="240" w:lineRule="auto"/>
              <w:rPr>
                <w:rFonts w:eastAsia="Times New Roman"/>
                <w:b/>
                <w:bCs/>
                <w:sz w:val="16"/>
                <w:szCs w:val="16"/>
                <w:lang w:eastAsia="fr-FR"/>
              </w:rPr>
            </w:pPr>
            <w:r w:rsidRPr="003E2FBA">
              <w:rPr>
                <w:rFonts w:eastAsia="Times New Roman"/>
                <w:b/>
                <w:bCs/>
                <w:sz w:val="16"/>
                <w:szCs w:val="16"/>
                <w:lang w:eastAsia="fr-FR"/>
              </w:rPr>
              <w:t>Région</w:t>
            </w:r>
          </w:p>
        </w:tc>
        <w:tc>
          <w:tcPr>
            <w:tcW w:w="1141" w:type="dxa"/>
            <w:shd w:val="clear" w:color="auto" w:fill="D9D9D9"/>
          </w:tcPr>
          <w:p w14:paraId="287021F0" w14:textId="77777777" w:rsidR="005D401F" w:rsidRPr="00B153B9" w:rsidRDefault="005D401F" w:rsidP="00CD77B6">
            <w:pPr>
              <w:spacing w:before="60" w:after="60" w:line="240" w:lineRule="auto"/>
              <w:jc w:val="center"/>
              <w:rPr>
                <w:rFonts w:eastAsia="Times New Roman"/>
                <w:b/>
                <w:sz w:val="16"/>
                <w:szCs w:val="16"/>
                <w:lang w:eastAsia="fr-FR"/>
              </w:rPr>
            </w:pPr>
            <w:r>
              <w:rPr>
                <w:rFonts w:eastAsia="Times New Roman"/>
                <w:b/>
                <w:sz w:val="16"/>
                <w:szCs w:val="16"/>
                <w:lang w:eastAsia="fr-FR"/>
              </w:rPr>
              <w:t>16</w:t>
            </w:r>
          </w:p>
        </w:tc>
        <w:tc>
          <w:tcPr>
            <w:tcW w:w="1410" w:type="dxa"/>
            <w:shd w:val="clear" w:color="auto" w:fill="D9D9D9"/>
          </w:tcPr>
          <w:p w14:paraId="70D2B945" w14:textId="77777777" w:rsidR="005D401F" w:rsidRPr="00B153B9" w:rsidRDefault="005D401F" w:rsidP="00CD77B6">
            <w:pPr>
              <w:spacing w:before="60" w:after="60" w:line="240" w:lineRule="auto"/>
              <w:jc w:val="center"/>
              <w:rPr>
                <w:rFonts w:eastAsia="Times New Roman"/>
                <w:b/>
                <w:sz w:val="16"/>
                <w:szCs w:val="16"/>
                <w:lang w:eastAsia="fr-FR"/>
              </w:rPr>
            </w:pPr>
            <w:r>
              <w:rPr>
                <w:rFonts w:eastAsia="Times New Roman"/>
                <w:b/>
                <w:sz w:val="16"/>
                <w:szCs w:val="16"/>
                <w:lang w:eastAsia="fr-FR"/>
              </w:rPr>
              <w:t>4</w:t>
            </w:r>
          </w:p>
        </w:tc>
        <w:tc>
          <w:tcPr>
            <w:tcW w:w="1410" w:type="dxa"/>
            <w:shd w:val="clear" w:color="auto" w:fill="D9D9D9"/>
          </w:tcPr>
          <w:p w14:paraId="5F1A7809" w14:textId="77777777" w:rsidR="005D401F" w:rsidRDefault="005D401F" w:rsidP="00CD77B6">
            <w:pPr>
              <w:spacing w:before="60" w:after="60" w:line="240" w:lineRule="auto"/>
              <w:jc w:val="center"/>
              <w:rPr>
                <w:rFonts w:eastAsia="Times New Roman"/>
                <w:b/>
                <w:sz w:val="16"/>
                <w:szCs w:val="16"/>
                <w:lang w:eastAsia="fr-FR"/>
              </w:rPr>
            </w:pPr>
            <w:r>
              <w:rPr>
                <w:rFonts w:eastAsia="Times New Roman"/>
                <w:b/>
                <w:sz w:val="16"/>
                <w:szCs w:val="16"/>
                <w:lang w:eastAsia="fr-FR"/>
              </w:rPr>
              <w:t>15</w:t>
            </w:r>
          </w:p>
        </w:tc>
      </w:tr>
      <w:tr w:rsidR="005D401F" w14:paraId="5BBF642F" w14:textId="77777777" w:rsidTr="00F37103">
        <w:trPr>
          <w:trHeight w:val="331"/>
        </w:trPr>
        <w:tc>
          <w:tcPr>
            <w:tcW w:w="2000" w:type="dxa"/>
            <w:shd w:val="clear" w:color="auto" w:fill="auto"/>
            <w:vAlign w:val="center"/>
          </w:tcPr>
          <w:p w14:paraId="4D75D171" w14:textId="77777777" w:rsidR="005D401F" w:rsidRPr="003E2FBA" w:rsidRDefault="005D401F" w:rsidP="00CD77B6">
            <w:pPr>
              <w:spacing w:before="60" w:after="60" w:line="240" w:lineRule="auto"/>
              <w:rPr>
                <w:rFonts w:eastAsia="Times New Roman"/>
                <w:b/>
                <w:bCs/>
                <w:sz w:val="18"/>
                <w:szCs w:val="18"/>
                <w:lang w:eastAsia="fr-FR"/>
              </w:rPr>
            </w:pPr>
            <w:r w:rsidRPr="003E2FBA">
              <w:rPr>
                <w:rFonts w:eastAsia="Times New Roman"/>
                <w:b/>
                <w:bCs/>
                <w:sz w:val="18"/>
                <w:szCs w:val="18"/>
                <w:lang w:eastAsia="fr-FR"/>
              </w:rPr>
              <w:t>France métropolitaine</w:t>
            </w:r>
          </w:p>
        </w:tc>
        <w:tc>
          <w:tcPr>
            <w:tcW w:w="1141" w:type="dxa"/>
            <w:shd w:val="clear" w:color="auto" w:fill="auto"/>
          </w:tcPr>
          <w:p w14:paraId="3BF0B418" w14:textId="77777777" w:rsidR="005D401F" w:rsidRPr="0087551E" w:rsidRDefault="005D401F" w:rsidP="00CD77B6">
            <w:pPr>
              <w:spacing w:before="60" w:after="60" w:line="240" w:lineRule="auto"/>
              <w:jc w:val="center"/>
              <w:rPr>
                <w:rFonts w:eastAsia="Times New Roman"/>
                <w:b/>
                <w:sz w:val="18"/>
                <w:szCs w:val="18"/>
                <w:lang w:eastAsia="fr-FR"/>
              </w:rPr>
            </w:pPr>
            <w:r w:rsidRPr="005A1386">
              <w:rPr>
                <w:rFonts w:eastAsia="Times New Roman"/>
                <w:b/>
                <w:sz w:val="18"/>
                <w:szCs w:val="18"/>
                <w:lang w:eastAsia="fr-FR"/>
              </w:rPr>
              <w:t>275</w:t>
            </w:r>
          </w:p>
        </w:tc>
        <w:tc>
          <w:tcPr>
            <w:tcW w:w="1410" w:type="dxa"/>
            <w:shd w:val="clear" w:color="auto" w:fill="auto"/>
          </w:tcPr>
          <w:p w14:paraId="1C39C09B" w14:textId="77777777" w:rsidR="005D401F" w:rsidRPr="00B153B9" w:rsidRDefault="005D401F" w:rsidP="00CD77B6">
            <w:pPr>
              <w:spacing w:before="60" w:after="60" w:line="240" w:lineRule="auto"/>
              <w:jc w:val="center"/>
              <w:rPr>
                <w:rFonts w:eastAsia="Times New Roman"/>
                <w:b/>
                <w:sz w:val="18"/>
                <w:szCs w:val="18"/>
                <w:lang w:eastAsia="fr-FR"/>
              </w:rPr>
            </w:pPr>
            <w:r>
              <w:rPr>
                <w:rFonts w:eastAsia="Times New Roman"/>
                <w:b/>
                <w:sz w:val="18"/>
                <w:szCs w:val="18"/>
                <w:lang w:eastAsia="fr-FR"/>
              </w:rPr>
              <w:t>87</w:t>
            </w:r>
          </w:p>
        </w:tc>
        <w:tc>
          <w:tcPr>
            <w:tcW w:w="1410" w:type="dxa"/>
          </w:tcPr>
          <w:p w14:paraId="6E9EC383" w14:textId="77777777" w:rsidR="005D401F" w:rsidRDefault="005D401F" w:rsidP="00CD77B6">
            <w:pPr>
              <w:spacing w:before="60" w:after="60" w:line="240" w:lineRule="auto"/>
              <w:jc w:val="center"/>
              <w:rPr>
                <w:rFonts w:eastAsia="Times New Roman"/>
                <w:b/>
                <w:sz w:val="18"/>
                <w:szCs w:val="18"/>
                <w:lang w:eastAsia="fr-FR"/>
              </w:rPr>
            </w:pPr>
          </w:p>
        </w:tc>
      </w:tr>
    </w:tbl>
    <w:p w14:paraId="587358FB" w14:textId="77777777" w:rsidR="005D401F" w:rsidRPr="005D401F" w:rsidRDefault="005D401F" w:rsidP="00F37103">
      <w:pPr>
        <w:spacing w:after="0" w:line="276" w:lineRule="auto"/>
        <w:ind w:left="709"/>
        <w:rPr>
          <w:i/>
          <w:sz w:val="20"/>
          <w:szCs w:val="20"/>
        </w:rPr>
      </w:pPr>
      <w:r w:rsidRPr="005D401F">
        <w:rPr>
          <w:i/>
          <w:sz w:val="20"/>
          <w:szCs w:val="20"/>
        </w:rPr>
        <w:t>(</w:t>
      </w:r>
      <w:proofErr w:type="gramStart"/>
      <w:r w:rsidRPr="005D401F">
        <w:rPr>
          <w:i/>
          <w:sz w:val="20"/>
          <w:szCs w:val="20"/>
        </w:rPr>
        <w:t>source</w:t>
      </w:r>
      <w:proofErr w:type="gramEnd"/>
      <w:r w:rsidRPr="005D401F">
        <w:rPr>
          <w:i/>
          <w:sz w:val="20"/>
          <w:szCs w:val="20"/>
        </w:rPr>
        <w:t xml:space="preserve"> ARHGOS)</w:t>
      </w:r>
    </w:p>
    <w:p w14:paraId="5C298354" w14:textId="77777777" w:rsidR="005D401F" w:rsidRPr="005D401F" w:rsidRDefault="005D401F" w:rsidP="005D401F">
      <w:pPr>
        <w:spacing w:after="0" w:line="276" w:lineRule="auto"/>
        <w:rPr>
          <w:i/>
          <w:sz w:val="20"/>
          <w:szCs w:val="20"/>
        </w:rPr>
      </w:pPr>
      <w:r w:rsidRPr="005D401F">
        <w:rPr>
          <w:i/>
          <w:sz w:val="20"/>
          <w:szCs w:val="20"/>
        </w:rPr>
        <w:t>(* : le nombre de structures autorisées correspond au nombre de titulaires d’autorisation d’installation d’un équipement matériel lourd ou d’exercice de l’activité de traitement du cancer ;</w:t>
      </w:r>
    </w:p>
    <w:p w14:paraId="3FA007CE" w14:textId="77777777" w:rsidR="005D401F" w:rsidRPr="005D401F" w:rsidRDefault="005D401F" w:rsidP="005D401F">
      <w:pPr>
        <w:spacing w:after="0" w:line="276" w:lineRule="auto"/>
        <w:rPr>
          <w:i/>
          <w:sz w:val="20"/>
          <w:szCs w:val="20"/>
        </w:rPr>
      </w:pPr>
      <w:r w:rsidRPr="005D401F">
        <w:rPr>
          <w:i/>
          <w:sz w:val="20"/>
          <w:szCs w:val="20"/>
        </w:rPr>
        <w:t>** : le nombre de centres est un reflet plus exact de la réalité, deux structures autorisées pouvant collaborer sur un même site géographique (chacune étant par exemple titulaire d’une autorisation d’installation d’un EML, gamma-caméra pour l’une et PET-scan pour l’autre) ;</w:t>
      </w:r>
    </w:p>
    <w:p w14:paraId="79583EF4" w14:textId="77777777" w:rsidR="005D401F" w:rsidRPr="005D401F" w:rsidRDefault="005D401F" w:rsidP="005D401F">
      <w:pPr>
        <w:spacing w:after="0" w:line="276" w:lineRule="auto"/>
        <w:rPr>
          <w:i/>
          <w:sz w:val="20"/>
          <w:szCs w:val="20"/>
        </w:rPr>
      </w:pPr>
      <w:r w:rsidRPr="005D401F">
        <w:rPr>
          <w:i/>
          <w:sz w:val="20"/>
          <w:szCs w:val="20"/>
        </w:rPr>
        <w:t>C’est cette notion qui est retenue dans la nouvelle réglementation ce qui se traduira par une autorisation délivrée par centre de médecine nucléaire)</w:t>
      </w:r>
      <w:r w:rsidR="00A17FB1">
        <w:rPr>
          <w:i/>
          <w:sz w:val="20"/>
          <w:szCs w:val="20"/>
        </w:rPr>
        <w:t>.</w:t>
      </w:r>
    </w:p>
    <w:p w14:paraId="4973FDAB" w14:textId="77777777" w:rsidR="005D401F" w:rsidRDefault="005D401F" w:rsidP="00BB4F6C">
      <w:pPr>
        <w:spacing w:after="0" w:line="276" w:lineRule="auto"/>
      </w:pPr>
    </w:p>
    <w:p w14:paraId="01D759AC" w14:textId="77777777" w:rsidR="005D401F" w:rsidRDefault="005D401F" w:rsidP="005D401F">
      <w:pPr>
        <w:spacing w:after="0" w:line="276" w:lineRule="auto"/>
      </w:pPr>
      <w:r>
        <w:t>Par million d’habitants, le nombre de structures autorisées est légèrement supérieur à la moyenne nationale :</w:t>
      </w:r>
    </w:p>
    <w:p w14:paraId="3D97D913" w14:textId="77777777" w:rsidR="005D401F" w:rsidRDefault="005D401F" w:rsidP="005D401F">
      <w:pPr>
        <w:pStyle w:val="Paragraphedeliste"/>
        <w:numPr>
          <w:ilvl w:val="0"/>
          <w:numId w:val="4"/>
        </w:numPr>
        <w:spacing w:after="0" w:line="276" w:lineRule="auto"/>
        <w:ind w:left="709" w:hanging="425"/>
      </w:pPr>
      <w:r>
        <w:t>Structures avec EML : 5,70/</w:t>
      </w:r>
      <w:proofErr w:type="spellStart"/>
      <w:r>
        <w:t>Mhab</w:t>
      </w:r>
      <w:proofErr w:type="spellEnd"/>
      <w:r>
        <w:t xml:space="preserve"> (dont au moins un site par département ou par zone) contre</w:t>
      </w:r>
      <w:r w:rsidR="00A17FB1">
        <w:t xml:space="preserve"> 4,22 en France métropolitaine.</w:t>
      </w:r>
    </w:p>
    <w:p w14:paraId="056F9396" w14:textId="77777777" w:rsidR="005D401F" w:rsidRDefault="005D401F" w:rsidP="005D401F">
      <w:pPr>
        <w:pStyle w:val="Paragraphedeliste"/>
        <w:numPr>
          <w:ilvl w:val="0"/>
          <w:numId w:val="4"/>
        </w:numPr>
        <w:spacing w:after="0" w:line="276" w:lineRule="auto"/>
        <w:ind w:left="709" w:hanging="425"/>
      </w:pPr>
      <w:r>
        <w:t>Structures traitement du cancer : 1,43/</w:t>
      </w:r>
      <w:proofErr w:type="spellStart"/>
      <w:r>
        <w:t>Mhab</w:t>
      </w:r>
      <w:proofErr w:type="spellEnd"/>
      <w:r>
        <w:t xml:space="preserve"> (4 sites autorisés en région : CGFL, CHU Besançon, CHAN Nevers et HNFC site Montbéliard) contre 1,34 en France métropolitaine</w:t>
      </w:r>
      <w:r w:rsidR="00A17FB1">
        <w:t>.</w:t>
      </w:r>
    </w:p>
    <w:p w14:paraId="247D9844" w14:textId="77777777" w:rsidR="005D401F" w:rsidRDefault="005D401F" w:rsidP="005D401F">
      <w:pPr>
        <w:spacing w:after="0" w:line="276" w:lineRule="auto"/>
      </w:pPr>
    </w:p>
    <w:p w14:paraId="01473A14" w14:textId="77777777" w:rsidR="005D401F" w:rsidRDefault="005D401F" w:rsidP="005D401F">
      <w:pPr>
        <w:spacing w:after="0" w:line="276" w:lineRule="auto"/>
      </w:pPr>
      <w:r>
        <w:t>Le nombre de centres est égal à 15 dont 11 avec EML seuls, 1 avec TC</w:t>
      </w:r>
      <w:r w:rsidR="00A17FB1">
        <w:t xml:space="preserve"> (activité de traitement du cancer)</w:t>
      </w:r>
      <w:r>
        <w:t xml:space="preserve"> et 3 avec EML+TC.</w:t>
      </w:r>
    </w:p>
    <w:p w14:paraId="248BCEC9" w14:textId="77777777" w:rsidR="005D401F" w:rsidRDefault="005D401F" w:rsidP="005D401F">
      <w:pPr>
        <w:spacing w:after="0" w:line="276" w:lineRule="auto"/>
      </w:pPr>
    </w:p>
    <w:p w14:paraId="2288AD5E" w14:textId="77777777" w:rsidR="005D401F" w:rsidRDefault="005D401F" w:rsidP="00471CCB">
      <w:pPr>
        <w:pStyle w:val="Titre4"/>
      </w:pPr>
      <w:r>
        <w:t>Taux d’équipement EML</w:t>
      </w:r>
    </w:p>
    <w:p w14:paraId="706FC4E7" w14:textId="77777777" w:rsidR="005D401F" w:rsidRDefault="005D401F" w:rsidP="005D401F">
      <w:pPr>
        <w:spacing w:after="0" w:line="276" w:lineRule="auto"/>
      </w:pPr>
    </w:p>
    <w:p w14:paraId="0AE1BAA2" w14:textId="77777777" w:rsidR="005D401F" w:rsidRDefault="005D401F" w:rsidP="005D401F">
      <w:pPr>
        <w:spacing w:after="0" w:line="276" w:lineRule="auto"/>
      </w:pPr>
      <w:r>
        <w:t>En Bourgogne</w:t>
      </w:r>
      <w:r w:rsidR="00A17FB1">
        <w:t>-</w:t>
      </w:r>
      <w:r>
        <w:t xml:space="preserve">Franche-Comté, les appareils d’imagerie médicale autorisés au 1er janvier 2023, sont au nombre de : </w:t>
      </w:r>
    </w:p>
    <w:p w14:paraId="10C19985" w14:textId="77777777" w:rsidR="005D401F" w:rsidRDefault="00A17FB1" w:rsidP="005D401F">
      <w:pPr>
        <w:pStyle w:val="Paragraphedeliste"/>
        <w:numPr>
          <w:ilvl w:val="0"/>
          <w:numId w:val="4"/>
        </w:numPr>
        <w:spacing w:after="0" w:line="276" w:lineRule="auto"/>
        <w:ind w:left="709" w:hanging="425"/>
      </w:pPr>
      <w:r>
        <w:t>10 TEP scans.</w:t>
      </w:r>
    </w:p>
    <w:p w14:paraId="6E2B2D6C" w14:textId="77777777" w:rsidR="00F37103" w:rsidRDefault="005D401F" w:rsidP="00471CCB">
      <w:pPr>
        <w:pStyle w:val="Paragraphedeliste"/>
        <w:numPr>
          <w:ilvl w:val="0"/>
          <w:numId w:val="4"/>
        </w:numPr>
        <w:spacing w:after="0" w:line="259" w:lineRule="auto"/>
        <w:ind w:left="709" w:hanging="425"/>
        <w:jc w:val="left"/>
      </w:pPr>
      <w:r>
        <w:t>26 gamma-caméras.</w:t>
      </w:r>
      <w:r w:rsidR="00F37103">
        <w:br w:type="page"/>
      </w:r>
    </w:p>
    <w:p w14:paraId="097A8B96" w14:textId="77777777" w:rsidR="005D401F" w:rsidRDefault="005D401F" w:rsidP="005D401F">
      <w:pPr>
        <w:spacing w:after="0" w:line="276" w:lineRule="auto"/>
      </w:pPr>
    </w:p>
    <w:p w14:paraId="3D49BD01" w14:textId="77777777" w:rsidR="005D401F" w:rsidRDefault="005D401F" w:rsidP="005D401F">
      <w:pPr>
        <w:spacing w:after="0" w:line="276" w:lineRule="auto"/>
      </w:pPr>
      <w:r>
        <w:t>Les taux régionaux d’équipements (autorisés) par million d’habitants, par rapport à ceux de France métropolitaine, sont pour les :</w:t>
      </w:r>
    </w:p>
    <w:p w14:paraId="50E49C17" w14:textId="77777777" w:rsidR="005D401F" w:rsidRDefault="005D401F" w:rsidP="005D401F">
      <w:pPr>
        <w:pStyle w:val="Paragraphedeliste"/>
        <w:numPr>
          <w:ilvl w:val="0"/>
          <w:numId w:val="4"/>
        </w:numPr>
        <w:spacing w:after="0" w:line="276" w:lineRule="auto"/>
        <w:ind w:left="709" w:hanging="425"/>
      </w:pPr>
      <w:r>
        <w:t>TEP scan : inférieur de 5% : 3,56 par million d’habitants versus 3,78</w:t>
      </w:r>
      <w:r w:rsidR="00A17FB1">
        <w:t>.</w:t>
      </w:r>
    </w:p>
    <w:p w14:paraId="6D44F831" w14:textId="77777777" w:rsidR="005D401F" w:rsidRDefault="005D401F" w:rsidP="005D401F">
      <w:pPr>
        <w:pStyle w:val="Paragraphedeliste"/>
        <w:numPr>
          <w:ilvl w:val="0"/>
          <w:numId w:val="4"/>
        </w:numPr>
        <w:spacing w:after="0" w:line="276" w:lineRule="auto"/>
        <w:ind w:left="709" w:hanging="425"/>
      </w:pPr>
      <w:r>
        <w:t>Gamma-caméras</w:t>
      </w:r>
      <w:r w:rsidR="00A17FB1">
        <w:t xml:space="preserve"> : </w:t>
      </w:r>
      <w:r>
        <w:t>supérieur de 21 % : 9,27 par million d’habitants versus 7,63.</w:t>
      </w:r>
    </w:p>
    <w:p w14:paraId="09F267D7" w14:textId="77777777" w:rsidR="005D401F" w:rsidRDefault="005D401F" w:rsidP="005D401F">
      <w:pPr>
        <w:spacing w:after="0" w:line="276" w:lineRule="auto"/>
      </w:pPr>
    </w:p>
    <w:p w14:paraId="33865648" w14:textId="77777777" w:rsidR="005D401F" w:rsidRDefault="005D401F" w:rsidP="005D401F">
      <w:pPr>
        <w:spacing w:after="0" w:line="276" w:lineRule="auto"/>
      </w:pPr>
      <w:r>
        <w:t>La carte ci-dessous présente la répartition géographique des équipements et activités ainsi que la localisation des centres de médecine nucléaire (encadrés avec indication des partenariats).</w:t>
      </w:r>
    </w:p>
    <w:p w14:paraId="43A8E451" w14:textId="77777777" w:rsidR="005D401F" w:rsidRDefault="005D401F" w:rsidP="00BB4F6C">
      <w:pPr>
        <w:spacing w:after="0" w:line="276" w:lineRule="auto"/>
      </w:pPr>
    </w:p>
    <w:p w14:paraId="414BE14D" w14:textId="77777777" w:rsidR="00471CCB" w:rsidRDefault="00F37103" w:rsidP="00471CCB">
      <w:pPr>
        <w:spacing w:after="0" w:line="276" w:lineRule="auto"/>
      </w:pPr>
      <w:r w:rsidRPr="00F37103">
        <w:rPr>
          <w:rFonts w:eastAsia="Calibri" w:cs="Times New Roman"/>
          <w:noProof/>
          <w:lang w:eastAsia="fr-FR"/>
        </w:rPr>
        <w:drawing>
          <wp:inline distT="0" distB="0" distL="0" distR="0" wp14:anchorId="29A4F786" wp14:editId="38B89BA8">
            <wp:extent cx="5151522" cy="7276011"/>
            <wp:effectExtent l="0" t="0" r="0" b="1270"/>
            <wp:docPr id="478" name="Image 478" descr="EML_med_nucl_mars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L_med_nucl_mars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57055" cy="7283826"/>
                    </a:xfrm>
                    <a:prstGeom prst="rect">
                      <a:avLst/>
                    </a:prstGeom>
                    <a:noFill/>
                    <a:ln>
                      <a:noFill/>
                    </a:ln>
                  </pic:spPr>
                </pic:pic>
              </a:graphicData>
            </a:graphic>
          </wp:inline>
        </w:drawing>
      </w:r>
      <w:r w:rsidR="00471CCB">
        <w:br w:type="page"/>
      </w:r>
    </w:p>
    <w:p w14:paraId="170F13B4" w14:textId="77777777" w:rsidR="00F37103" w:rsidRDefault="00F37103" w:rsidP="00BB4F6C">
      <w:pPr>
        <w:spacing w:after="0" w:line="276" w:lineRule="auto"/>
      </w:pPr>
    </w:p>
    <w:tbl>
      <w:tblPr>
        <w:tblW w:w="922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00"/>
        <w:gridCol w:w="1141"/>
        <w:gridCol w:w="1410"/>
        <w:gridCol w:w="1560"/>
        <w:gridCol w:w="1526"/>
        <w:gridCol w:w="1592"/>
      </w:tblGrid>
      <w:tr w:rsidR="00F37103" w:rsidRPr="00F37103" w14:paraId="71EE58F0" w14:textId="77777777" w:rsidTr="00F37103">
        <w:trPr>
          <w:trHeight w:val="405"/>
        </w:trPr>
        <w:tc>
          <w:tcPr>
            <w:tcW w:w="2000" w:type="dxa"/>
            <w:vMerge w:val="restart"/>
            <w:tcBorders>
              <w:top w:val="single" w:sz="4" w:space="0" w:color="69073A"/>
              <w:left w:val="single" w:sz="4" w:space="0" w:color="69073A"/>
              <w:bottom w:val="single" w:sz="4" w:space="0" w:color="69073A"/>
              <w:right w:val="single" w:sz="4" w:space="0" w:color="69073A"/>
            </w:tcBorders>
            <w:shd w:val="clear" w:color="auto" w:fill="FFFFCC"/>
            <w:noWrap/>
            <w:vAlign w:val="center"/>
            <w:hideMark/>
          </w:tcPr>
          <w:p w14:paraId="387393DE" w14:textId="77777777" w:rsidR="00F37103" w:rsidRPr="00F37103" w:rsidRDefault="00F37103" w:rsidP="00F37103">
            <w:pPr>
              <w:spacing w:after="0" w:line="240" w:lineRule="auto"/>
              <w:jc w:val="left"/>
              <w:rPr>
                <w:rFonts w:eastAsia="Times New Roman" w:cs="Times New Roman"/>
                <w:b/>
                <w:bCs/>
                <w:sz w:val="16"/>
                <w:szCs w:val="16"/>
                <w:lang w:eastAsia="fr-FR"/>
              </w:rPr>
            </w:pPr>
            <w:r w:rsidRPr="00F37103">
              <w:rPr>
                <w:rFonts w:eastAsia="Times New Roman" w:cs="Times New Roman"/>
                <w:b/>
                <w:bCs/>
                <w:sz w:val="16"/>
                <w:szCs w:val="16"/>
                <w:lang w:eastAsia="fr-FR"/>
              </w:rPr>
              <w:t>Zone de planification sanitaire</w:t>
            </w:r>
          </w:p>
        </w:tc>
        <w:tc>
          <w:tcPr>
            <w:tcW w:w="1141" w:type="dxa"/>
            <w:vMerge w:val="restart"/>
            <w:tcBorders>
              <w:top w:val="single" w:sz="4" w:space="0" w:color="69073A"/>
              <w:left w:val="single" w:sz="4" w:space="0" w:color="69073A"/>
              <w:bottom w:val="single" w:sz="4" w:space="0" w:color="69073A"/>
              <w:right w:val="single" w:sz="4" w:space="0" w:color="69073A"/>
            </w:tcBorders>
            <w:shd w:val="clear" w:color="auto" w:fill="FFFFCC"/>
            <w:vAlign w:val="center"/>
          </w:tcPr>
          <w:p w14:paraId="44FC7D52" w14:textId="77777777" w:rsidR="00F37103" w:rsidRPr="00F37103" w:rsidRDefault="00F37103" w:rsidP="00F37103">
            <w:pPr>
              <w:spacing w:after="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Population</w:t>
            </w:r>
          </w:p>
        </w:tc>
        <w:tc>
          <w:tcPr>
            <w:tcW w:w="2970" w:type="dxa"/>
            <w:gridSpan w:val="2"/>
            <w:tcBorders>
              <w:top w:val="single" w:sz="4" w:space="0" w:color="69073A"/>
              <w:left w:val="single" w:sz="4" w:space="0" w:color="69073A"/>
              <w:bottom w:val="single" w:sz="4" w:space="0" w:color="69073A"/>
              <w:right w:val="single" w:sz="4" w:space="0" w:color="69073A"/>
            </w:tcBorders>
            <w:shd w:val="clear" w:color="auto" w:fill="FFFFCC"/>
            <w:vAlign w:val="center"/>
          </w:tcPr>
          <w:p w14:paraId="25608C2E" w14:textId="77777777" w:rsidR="00F37103" w:rsidRPr="00F37103" w:rsidRDefault="00F37103" w:rsidP="00F37103">
            <w:pPr>
              <w:spacing w:after="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TEP Scan</w:t>
            </w:r>
          </w:p>
        </w:tc>
        <w:tc>
          <w:tcPr>
            <w:tcW w:w="3118" w:type="dxa"/>
            <w:gridSpan w:val="2"/>
            <w:tcBorders>
              <w:top w:val="single" w:sz="4" w:space="0" w:color="69073A"/>
              <w:left w:val="single" w:sz="4" w:space="0" w:color="69073A"/>
              <w:bottom w:val="single" w:sz="4" w:space="0" w:color="69073A"/>
              <w:right w:val="single" w:sz="4" w:space="0" w:color="69073A"/>
            </w:tcBorders>
            <w:shd w:val="clear" w:color="auto" w:fill="FFFFCC"/>
            <w:vAlign w:val="center"/>
          </w:tcPr>
          <w:p w14:paraId="03EE8EF1" w14:textId="77777777" w:rsidR="00F37103" w:rsidRPr="00F37103" w:rsidRDefault="00F37103" w:rsidP="00F37103">
            <w:pPr>
              <w:spacing w:after="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Gamma-caméras</w:t>
            </w:r>
          </w:p>
        </w:tc>
      </w:tr>
      <w:tr w:rsidR="00F37103" w:rsidRPr="00F37103" w14:paraId="78473624" w14:textId="77777777" w:rsidTr="00F37103">
        <w:trPr>
          <w:trHeight w:val="405"/>
        </w:trPr>
        <w:tc>
          <w:tcPr>
            <w:tcW w:w="2000" w:type="dxa"/>
            <w:vMerge/>
            <w:tcBorders>
              <w:top w:val="single" w:sz="4" w:space="0" w:color="69073A"/>
              <w:left w:val="single" w:sz="4" w:space="0" w:color="69073A"/>
              <w:bottom w:val="single" w:sz="4" w:space="0" w:color="69073A"/>
              <w:right w:val="single" w:sz="4" w:space="0" w:color="69073A"/>
            </w:tcBorders>
            <w:shd w:val="clear" w:color="auto" w:fill="FFFFCC"/>
            <w:noWrap/>
            <w:vAlign w:val="center"/>
          </w:tcPr>
          <w:p w14:paraId="5FD6E187" w14:textId="77777777" w:rsidR="00F37103" w:rsidRPr="00F37103" w:rsidRDefault="00F37103" w:rsidP="00F37103">
            <w:pPr>
              <w:spacing w:after="0" w:line="240" w:lineRule="auto"/>
              <w:jc w:val="left"/>
              <w:rPr>
                <w:rFonts w:eastAsia="Times New Roman" w:cs="Times New Roman"/>
                <w:b/>
                <w:bCs/>
                <w:sz w:val="16"/>
                <w:szCs w:val="16"/>
                <w:lang w:eastAsia="fr-FR"/>
              </w:rPr>
            </w:pPr>
          </w:p>
        </w:tc>
        <w:tc>
          <w:tcPr>
            <w:tcW w:w="1141" w:type="dxa"/>
            <w:vMerge/>
            <w:tcBorders>
              <w:top w:val="single" w:sz="4" w:space="0" w:color="69073A"/>
              <w:left w:val="single" w:sz="4" w:space="0" w:color="69073A"/>
              <w:bottom w:val="single" w:sz="4" w:space="0" w:color="69073A"/>
              <w:right w:val="single" w:sz="4" w:space="0" w:color="69073A"/>
            </w:tcBorders>
            <w:shd w:val="clear" w:color="auto" w:fill="FFFFCC"/>
            <w:vAlign w:val="center"/>
          </w:tcPr>
          <w:p w14:paraId="5196D913" w14:textId="77777777" w:rsidR="00F37103" w:rsidRPr="00F37103" w:rsidRDefault="00F37103" w:rsidP="00F37103">
            <w:pPr>
              <w:spacing w:after="0" w:line="240" w:lineRule="auto"/>
              <w:jc w:val="center"/>
              <w:rPr>
                <w:rFonts w:eastAsia="Times New Roman" w:cs="Times New Roman"/>
                <w:b/>
                <w:bCs/>
                <w:sz w:val="16"/>
                <w:szCs w:val="16"/>
                <w:lang w:eastAsia="fr-FR"/>
              </w:rPr>
            </w:pPr>
          </w:p>
        </w:tc>
        <w:tc>
          <w:tcPr>
            <w:tcW w:w="1410" w:type="dxa"/>
            <w:tcBorders>
              <w:top w:val="single" w:sz="4" w:space="0" w:color="69073A"/>
              <w:left w:val="single" w:sz="4" w:space="0" w:color="69073A"/>
              <w:bottom w:val="single" w:sz="4" w:space="0" w:color="69073A"/>
              <w:right w:val="single" w:sz="4" w:space="0" w:color="69073A"/>
            </w:tcBorders>
            <w:shd w:val="clear" w:color="auto" w:fill="FFFFCC"/>
            <w:vAlign w:val="center"/>
          </w:tcPr>
          <w:p w14:paraId="2312905C" w14:textId="77777777" w:rsidR="00F37103" w:rsidRPr="00F37103" w:rsidRDefault="00F37103" w:rsidP="00F37103">
            <w:pPr>
              <w:spacing w:after="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Autorisés au 01/01/2023</w:t>
            </w:r>
          </w:p>
        </w:tc>
        <w:tc>
          <w:tcPr>
            <w:tcW w:w="1560" w:type="dxa"/>
            <w:tcBorders>
              <w:top w:val="single" w:sz="4" w:space="0" w:color="69073A"/>
              <w:left w:val="single" w:sz="4" w:space="0" w:color="69073A"/>
              <w:bottom w:val="single" w:sz="4" w:space="0" w:color="69073A"/>
              <w:right w:val="single" w:sz="4" w:space="0" w:color="69073A"/>
            </w:tcBorders>
            <w:shd w:val="clear" w:color="auto" w:fill="FFFFCC"/>
            <w:vAlign w:val="center"/>
          </w:tcPr>
          <w:p w14:paraId="1A38E6D3" w14:textId="77777777" w:rsidR="00F37103" w:rsidRPr="00F37103" w:rsidRDefault="00F37103" w:rsidP="00F37103">
            <w:pPr>
              <w:spacing w:after="0" w:line="240" w:lineRule="auto"/>
              <w:jc w:val="center"/>
              <w:rPr>
                <w:rFonts w:eastAsia="Times New Roman" w:cs="Times New Roman"/>
                <w:b/>
                <w:bCs/>
                <w:sz w:val="16"/>
                <w:szCs w:val="16"/>
                <w:lang w:eastAsia="fr-FR"/>
              </w:rPr>
            </w:pPr>
            <w:proofErr w:type="spellStart"/>
            <w:r w:rsidRPr="00F37103">
              <w:rPr>
                <w:rFonts w:eastAsia="Times New Roman" w:cs="Times New Roman"/>
                <w:b/>
                <w:bCs/>
                <w:sz w:val="16"/>
                <w:szCs w:val="16"/>
                <w:lang w:eastAsia="fr-FR"/>
              </w:rPr>
              <w:t>Tx</w:t>
            </w:r>
            <w:proofErr w:type="spellEnd"/>
            <w:r w:rsidRPr="00F37103">
              <w:rPr>
                <w:rFonts w:eastAsia="Times New Roman" w:cs="Times New Roman"/>
                <w:b/>
                <w:bCs/>
                <w:sz w:val="16"/>
                <w:szCs w:val="16"/>
                <w:lang w:eastAsia="fr-FR"/>
              </w:rPr>
              <w:t xml:space="preserve"> </w:t>
            </w:r>
            <w:proofErr w:type="spellStart"/>
            <w:r w:rsidRPr="00F37103">
              <w:rPr>
                <w:rFonts w:eastAsia="Times New Roman" w:cs="Times New Roman"/>
                <w:b/>
                <w:bCs/>
                <w:sz w:val="16"/>
                <w:szCs w:val="16"/>
                <w:lang w:eastAsia="fr-FR"/>
              </w:rPr>
              <w:t>équipt</w:t>
            </w:r>
            <w:proofErr w:type="spellEnd"/>
            <w:r w:rsidRPr="00F37103">
              <w:rPr>
                <w:rFonts w:eastAsia="Times New Roman" w:cs="Times New Roman"/>
                <w:b/>
                <w:bCs/>
                <w:sz w:val="16"/>
                <w:szCs w:val="16"/>
                <w:lang w:eastAsia="fr-FR"/>
              </w:rPr>
              <w:t xml:space="preserve"> /</w:t>
            </w:r>
          </w:p>
          <w:p w14:paraId="13FBF87C" w14:textId="77777777" w:rsidR="00F37103" w:rsidRPr="00F37103" w:rsidRDefault="00F37103" w:rsidP="00F37103">
            <w:pPr>
              <w:spacing w:after="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 xml:space="preserve"> </w:t>
            </w:r>
            <w:proofErr w:type="gramStart"/>
            <w:r w:rsidRPr="00F37103">
              <w:rPr>
                <w:rFonts w:eastAsia="Times New Roman" w:cs="Times New Roman"/>
                <w:b/>
                <w:bCs/>
                <w:sz w:val="16"/>
                <w:szCs w:val="16"/>
                <w:lang w:eastAsia="fr-FR"/>
              </w:rPr>
              <w:t>million</w:t>
            </w:r>
            <w:proofErr w:type="gramEnd"/>
            <w:r w:rsidRPr="00F37103">
              <w:rPr>
                <w:rFonts w:eastAsia="Times New Roman" w:cs="Times New Roman"/>
                <w:b/>
                <w:bCs/>
                <w:sz w:val="16"/>
                <w:szCs w:val="16"/>
                <w:lang w:eastAsia="fr-FR"/>
              </w:rPr>
              <w:t xml:space="preserve"> </w:t>
            </w:r>
            <w:proofErr w:type="spellStart"/>
            <w:r w:rsidRPr="00F37103">
              <w:rPr>
                <w:rFonts w:eastAsia="Times New Roman" w:cs="Times New Roman"/>
                <w:b/>
                <w:bCs/>
                <w:sz w:val="16"/>
                <w:szCs w:val="16"/>
                <w:lang w:eastAsia="fr-FR"/>
              </w:rPr>
              <w:t>hab</w:t>
            </w:r>
            <w:proofErr w:type="spellEnd"/>
          </w:p>
        </w:tc>
        <w:tc>
          <w:tcPr>
            <w:tcW w:w="1526" w:type="dxa"/>
            <w:tcBorders>
              <w:top w:val="single" w:sz="4" w:space="0" w:color="69073A"/>
              <w:left w:val="single" w:sz="4" w:space="0" w:color="69073A"/>
              <w:bottom w:val="single" w:sz="4" w:space="0" w:color="69073A"/>
              <w:right w:val="single" w:sz="4" w:space="0" w:color="69073A"/>
            </w:tcBorders>
            <w:shd w:val="clear" w:color="auto" w:fill="FFFFCC"/>
            <w:vAlign w:val="center"/>
          </w:tcPr>
          <w:p w14:paraId="447859A1" w14:textId="77777777" w:rsidR="00F37103" w:rsidRPr="00F37103" w:rsidRDefault="00F37103" w:rsidP="00F37103">
            <w:pPr>
              <w:spacing w:after="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Autorisées au 01/01/2023</w:t>
            </w:r>
          </w:p>
        </w:tc>
        <w:tc>
          <w:tcPr>
            <w:tcW w:w="1592" w:type="dxa"/>
            <w:tcBorders>
              <w:top w:val="single" w:sz="4" w:space="0" w:color="69073A"/>
              <w:left w:val="single" w:sz="4" w:space="0" w:color="69073A"/>
              <w:bottom w:val="single" w:sz="4" w:space="0" w:color="69073A"/>
              <w:right w:val="single" w:sz="4" w:space="0" w:color="69073A"/>
            </w:tcBorders>
            <w:shd w:val="clear" w:color="auto" w:fill="FFFFCC"/>
            <w:vAlign w:val="center"/>
          </w:tcPr>
          <w:p w14:paraId="58135240" w14:textId="77777777" w:rsidR="00F37103" w:rsidRPr="00F37103" w:rsidRDefault="00F37103" w:rsidP="00F37103">
            <w:pPr>
              <w:spacing w:after="0" w:line="240" w:lineRule="auto"/>
              <w:jc w:val="center"/>
              <w:rPr>
                <w:rFonts w:eastAsia="Times New Roman" w:cs="Times New Roman"/>
                <w:b/>
                <w:bCs/>
                <w:sz w:val="16"/>
                <w:szCs w:val="16"/>
                <w:lang w:eastAsia="fr-FR"/>
              </w:rPr>
            </w:pPr>
            <w:proofErr w:type="spellStart"/>
            <w:r w:rsidRPr="00F37103">
              <w:rPr>
                <w:rFonts w:eastAsia="Times New Roman" w:cs="Times New Roman"/>
                <w:b/>
                <w:bCs/>
                <w:sz w:val="16"/>
                <w:szCs w:val="16"/>
                <w:lang w:eastAsia="fr-FR"/>
              </w:rPr>
              <w:t>Tx</w:t>
            </w:r>
            <w:proofErr w:type="spellEnd"/>
            <w:r w:rsidRPr="00F37103">
              <w:rPr>
                <w:rFonts w:eastAsia="Times New Roman" w:cs="Times New Roman"/>
                <w:b/>
                <w:bCs/>
                <w:sz w:val="16"/>
                <w:szCs w:val="16"/>
                <w:lang w:eastAsia="fr-FR"/>
              </w:rPr>
              <w:t xml:space="preserve"> </w:t>
            </w:r>
            <w:proofErr w:type="spellStart"/>
            <w:r w:rsidRPr="00F37103">
              <w:rPr>
                <w:rFonts w:eastAsia="Times New Roman" w:cs="Times New Roman"/>
                <w:b/>
                <w:bCs/>
                <w:sz w:val="16"/>
                <w:szCs w:val="16"/>
                <w:lang w:eastAsia="fr-FR"/>
              </w:rPr>
              <w:t>équipt</w:t>
            </w:r>
            <w:proofErr w:type="spellEnd"/>
            <w:r w:rsidRPr="00F37103">
              <w:rPr>
                <w:rFonts w:eastAsia="Times New Roman" w:cs="Times New Roman"/>
                <w:b/>
                <w:bCs/>
                <w:sz w:val="16"/>
                <w:szCs w:val="16"/>
                <w:lang w:eastAsia="fr-FR"/>
              </w:rPr>
              <w:t xml:space="preserve"> / million </w:t>
            </w:r>
            <w:proofErr w:type="spellStart"/>
            <w:r w:rsidRPr="00F37103">
              <w:rPr>
                <w:rFonts w:eastAsia="Times New Roman" w:cs="Times New Roman"/>
                <w:b/>
                <w:bCs/>
                <w:sz w:val="16"/>
                <w:szCs w:val="16"/>
                <w:lang w:eastAsia="fr-FR"/>
              </w:rPr>
              <w:t>hab</w:t>
            </w:r>
            <w:proofErr w:type="spellEnd"/>
          </w:p>
        </w:tc>
      </w:tr>
      <w:tr w:rsidR="00F37103" w:rsidRPr="00F37103" w14:paraId="1A122AC7" w14:textId="77777777" w:rsidTr="00F37103">
        <w:trPr>
          <w:trHeight w:val="350"/>
        </w:trPr>
        <w:tc>
          <w:tcPr>
            <w:tcW w:w="2000" w:type="dxa"/>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5EF4FB90" w14:textId="77777777" w:rsidR="00F37103" w:rsidRPr="00F37103" w:rsidRDefault="00F37103" w:rsidP="00F37103">
            <w:pPr>
              <w:spacing w:before="60" w:after="60" w:line="240" w:lineRule="auto"/>
              <w:jc w:val="left"/>
              <w:rPr>
                <w:rFonts w:eastAsia="Times New Roman" w:cs="Times New Roman"/>
                <w:b/>
                <w:bCs/>
                <w:sz w:val="16"/>
                <w:szCs w:val="16"/>
                <w:lang w:eastAsia="fr-FR"/>
              </w:rPr>
            </w:pPr>
            <w:r w:rsidRPr="00F37103">
              <w:rPr>
                <w:rFonts w:eastAsia="Times New Roman" w:cs="Times New Roman"/>
                <w:b/>
                <w:bCs/>
                <w:sz w:val="16"/>
                <w:szCs w:val="16"/>
                <w:lang w:eastAsia="fr-FR"/>
              </w:rPr>
              <w:t>Côte d'Or</w:t>
            </w:r>
          </w:p>
        </w:tc>
        <w:tc>
          <w:tcPr>
            <w:tcW w:w="1141" w:type="dxa"/>
            <w:tcBorders>
              <w:top w:val="single" w:sz="4" w:space="0" w:color="69073A"/>
              <w:left w:val="single" w:sz="4" w:space="0" w:color="69073A"/>
              <w:bottom w:val="single" w:sz="4" w:space="0" w:color="69073A"/>
              <w:right w:val="single" w:sz="4" w:space="0" w:color="69073A"/>
            </w:tcBorders>
          </w:tcPr>
          <w:p w14:paraId="7763A025"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533 924</w:t>
            </w:r>
          </w:p>
        </w:tc>
        <w:tc>
          <w:tcPr>
            <w:tcW w:w="1410" w:type="dxa"/>
            <w:tcBorders>
              <w:top w:val="single" w:sz="4" w:space="0" w:color="69073A"/>
              <w:left w:val="single" w:sz="4" w:space="0" w:color="69073A"/>
              <w:bottom w:val="single" w:sz="4" w:space="0" w:color="69073A"/>
              <w:right w:val="single" w:sz="4" w:space="0" w:color="69073A"/>
            </w:tcBorders>
            <w:shd w:val="clear" w:color="auto" w:fill="auto"/>
          </w:tcPr>
          <w:p w14:paraId="4403ADAB"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3</w:t>
            </w:r>
          </w:p>
        </w:tc>
        <w:tc>
          <w:tcPr>
            <w:tcW w:w="1560" w:type="dxa"/>
            <w:tcBorders>
              <w:top w:val="single" w:sz="4" w:space="0" w:color="69073A"/>
              <w:left w:val="single" w:sz="4" w:space="0" w:color="69073A"/>
              <w:bottom w:val="single" w:sz="4" w:space="0" w:color="69073A"/>
              <w:right w:val="single" w:sz="4" w:space="0" w:color="69073A"/>
            </w:tcBorders>
            <w:shd w:val="clear" w:color="auto" w:fill="auto"/>
          </w:tcPr>
          <w:p w14:paraId="5C2A4745"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5,62</w:t>
            </w:r>
          </w:p>
        </w:tc>
        <w:tc>
          <w:tcPr>
            <w:tcW w:w="1526" w:type="dxa"/>
            <w:tcBorders>
              <w:top w:val="single" w:sz="4" w:space="0" w:color="69073A"/>
              <w:left w:val="single" w:sz="4" w:space="0" w:color="69073A"/>
              <w:bottom w:val="single" w:sz="4" w:space="0" w:color="69073A"/>
              <w:right w:val="single" w:sz="4" w:space="0" w:color="69073A"/>
            </w:tcBorders>
            <w:shd w:val="clear" w:color="auto" w:fill="auto"/>
          </w:tcPr>
          <w:p w14:paraId="5CFD0D36"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5</w:t>
            </w:r>
          </w:p>
        </w:tc>
        <w:tc>
          <w:tcPr>
            <w:tcW w:w="1592" w:type="dxa"/>
            <w:tcBorders>
              <w:top w:val="single" w:sz="4" w:space="0" w:color="69073A"/>
              <w:left w:val="single" w:sz="4" w:space="0" w:color="69073A"/>
              <w:bottom w:val="single" w:sz="4" w:space="0" w:color="69073A"/>
              <w:right w:val="single" w:sz="4" w:space="0" w:color="69073A"/>
            </w:tcBorders>
            <w:shd w:val="clear" w:color="auto" w:fill="auto"/>
          </w:tcPr>
          <w:p w14:paraId="72F0C713"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9,36</w:t>
            </w:r>
          </w:p>
        </w:tc>
      </w:tr>
      <w:tr w:rsidR="00F37103" w:rsidRPr="00F37103" w14:paraId="445401C9" w14:textId="77777777" w:rsidTr="00902144">
        <w:trPr>
          <w:trHeight w:val="193"/>
        </w:trPr>
        <w:tc>
          <w:tcPr>
            <w:tcW w:w="2000" w:type="dxa"/>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45FFC5F8" w14:textId="77777777" w:rsidR="00F37103" w:rsidRPr="00F37103" w:rsidRDefault="00F37103" w:rsidP="00F37103">
            <w:pPr>
              <w:spacing w:before="60" w:after="60" w:line="240" w:lineRule="auto"/>
              <w:jc w:val="left"/>
              <w:rPr>
                <w:rFonts w:eastAsia="Times New Roman" w:cs="Times New Roman"/>
                <w:b/>
                <w:bCs/>
                <w:sz w:val="16"/>
                <w:szCs w:val="16"/>
                <w:lang w:eastAsia="fr-FR"/>
              </w:rPr>
            </w:pPr>
            <w:r w:rsidRPr="00F37103">
              <w:rPr>
                <w:rFonts w:eastAsia="Times New Roman" w:cs="Times New Roman"/>
                <w:b/>
                <w:bCs/>
                <w:sz w:val="16"/>
                <w:szCs w:val="16"/>
                <w:lang w:eastAsia="fr-FR"/>
              </w:rPr>
              <w:t>Nièvre</w:t>
            </w:r>
          </w:p>
        </w:tc>
        <w:tc>
          <w:tcPr>
            <w:tcW w:w="1141" w:type="dxa"/>
            <w:tcBorders>
              <w:top w:val="single" w:sz="4" w:space="0" w:color="69073A"/>
              <w:left w:val="single" w:sz="4" w:space="0" w:color="69073A"/>
              <w:bottom w:val="single" w:sz="4" w:space="0" w:color="69073A"/>
              <w:right w:val="single" w:sz="4" w:space="0" w:color="69073A"/>
            </w:tcBorders>
          </w:tcPr>
          <w:p w14:paraId="005AA559"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198 091</w:t>
            </w:r>
          </w:p>
        </w:tc>
        <w:tc>
          <w:tcPr>
            <w:tcW w:w="1410" w:type="dxa"/>
            <w:tcBorders>
              <w:top w:val="single" w:sz="4" w:space="0" w:color="69073A"/>
              <w:left w:val="single" w:sz="4" w:space="0" w:color="69073A"/>
              <w:bottom w:val="single" w:sz="4" w:space="0" w:color="69073A"/>
              <w:right w:val="single" w:sz="4" w:space="0" w:color="69073A"/>
            </w:tcBorders>
          </w:tcPr>
          <w:p w14:paraId="3085EA2D"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1</w:t>
            </w:r>
          </w:p>
        </w:tc>
        <w:tc>
          <w:tcPr>
            <w:tcW w:w="1560" w:type="dxa"/>
            <w:tcBorders>
              <w:top w:val="single" w:sz="4" w:space="0" w:color="69073A"/>
              <w:left w:val="single" w:sz="4" w:space="0" w:color="69073A"/>
              <w:bottom w:val="single" w:sz="4" w:space="0" w:color="69073A"/>
              <w:right w:val="single" w:sz="4" w:space="0" w:color="69073A"/>
            </w:tcBorders>
          </w:tcPr>
          <w:p w14:paraId="1C758596"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5,05</w:t>
            </w:r>
          </w:p>
        </w:tc>
        <w:tc>
          <w:tcPr>
            <w:tcW w:w="1526" w:type="dxa"/>
            <w:tcBorders>
              <w:top w:val="single" w:sz="4" w:space="0" w:color="69073A"/>
              <w:left w:val="single" w:sz="4" w:space="0" w:color="69073A"/>
              <w:bottom w:val="single" w:sz="4" w:space="0" w:color="69073A"/>
              <w:right w:val="single" w:sz="4" w:space="0" w:color="69073A"/>
            </w:tcBorders>
          </w:tcPr>
          <w:p w14:paraId="6392870F"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2</w:t>
            </w:r>
          </w:p>
        </w:tc>
        <w:tc>
          <w:tcPr>
            <w:tcW w:w="1592" w:type="dxa"/>
            <w:tcBorders>
              <w:top w:val="single" w:sz="4" w:space="0" w:color="69073A"/>
              <w:left w:val="single" w:sz="4" w:space="0" w:color="69073A"/>
              <w:bottom w:val="single" w:sz="4" w:space="0" w:color="69073A"/>
              <w:right w:val="single" w:sz="4" w:space="0" w:color="69073A"/>
            </w:tcBorders>
          </w:tcPr>
          <w:p w14:paraId="075433CD"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10,10</w:t>
            </w:r>
          </w:p>
        </w:tc>
      </w:tr>
      <w:tr w:rsidR="00F37103" w:rsidRPr="00F37103" w14:paraId="3DB520E0" w14:textId="77777777" w:rsidTr="00F37103">
        <w:trPr>
          <w:trHeight w:val="404"/>
        </w:trPr>
        <w:tc>
          <w:tcPr>
            <w:tcW w:w="2000" w:type="dxa"/>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65D54C57" w14:textId="77777777" w:rsidR="00F37103" w:rsidRPr="00F37103" w:rsidRDefault="00F37103" w:rsidP="00F37103">
            <w:pPr>
              <w:spacing w:before="60" w:after="60" w:line="240" w:lineRule="auto"/>
              <w:jc w:val="left"/>
              <w:rPr>
                <w:rFonts w:eastAsia="Times New Roman" w:cs="Times New Roman"/>
                <w:b/>
                <w:bCs/>
                <w:sz w:val="16"/>
                <w:szCs w:val="16"/>
                <w:lang w:eastAsia="fr-FR"/>
              </w:rPr>
            </w:pPr>
            <w:r w:rsidRPr="00F37103">
              <w:rPr>
                <w:rFonts w:eastAsia="Times New Roman" w:cs="Times New Roman"/>
                <w:b/>
                <w:bCs/>
                <w:sz w:val="16"/>
                <w:szCs w:val="16"/>
                <w:lang w:eastAsia="fr-FR"/>
              </w:rPr>
              <w:t>Saône-et-Loire – Bresse – Morvan</w:t>
            </w:r>
          </w:p>
        </w:tc>
        <w:tc>
          <w:tcPr>
            <w:tcW w:w="1141" w:type="dxa"/>
            <w:tcBorders>
              <w:top w:val="single" w:sz="4" w:space="0" w:color="69073A"/>
              <w:left w:val="single" w:sz="4" w:space="0" w:color="69073A"/>
              <w:bottom w:val="single" w:sz="4" w:space="0" w:color="69073A"/>
              <w:right w:val="single" w:sz="4" w:space="0" w:color="69073A"/>
            </w:tcBorders>
          </w:tcPr>
          <w:p w14:paraId="42DE9B05"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353 074</w:t>
            </w:r>
          </w:p>
        </w:tc>
        <w:tc>
          <w:tcPr>
            <w:tcW w:w="1410" w:type="dxa"/>
            <w:tcBorders>
              <w:top w:val="single" w:sz="4" w:space="0" w:color="69073A"/>
              <w:left w:val="single" w:sz="4" w:space="0" w:color="69073A"/>
              <w:bottom w:val="single" w:sz="4" w:space="0" w:color="69073A"/>
              <w:right w:val="single" w:sz="4" w:space="0" w:color="69073A"/>
            </w:tcBorders>
          </w:tcPr>
          <w:p w14:paraId="70EDDA7E"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1</w:t>
            </w:r>
          </w:p>
        </w:tc>
        <w:tc>
          <w:tcPr>
            <w:tcW w:w="1560" w:type="dxa"/>
            <w:tcBorders>
              <w:top w:val="single" w:sz="4" w:space="0" w:color="69073A"/>
              <w:left w:val="single" w:sz="4" w:space="0" w:color="69073A"/>
              <w:bottom w:val="single" w:sz="4" w:space="0" w:color="69073A"/>
              <w:right w:val="single" w:sz="4" w:space="0" w:color="69073A"/>
            </w:tcBorders>
          </w:tcPr>
          <w:p w14:paraId="6FE3FF25"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2,83</w:t>
            </w:r>
          </w:p>
        </w:tc>
        <w:tc>
          <w:tcPr>
            <w:tcW w:w="1526" w:type="dxa"/>
            <w:tcBorders>
              <w:top w:val="single" w:sz="4" w:space="0" w:color="69073A"/>
              <w:left w:val="single" w:sz="4" w:space="0" w:color="69073A"/>
              <w:bottom w:val="single" w:sz="4" w:space="0" w:color="69073A"/>
              <w:right w:val="single" w:sz="4" w:space="0" w:color="69073A"/>
            </w:tcBorders>
          </w:tcPr>
          <w:p w14:paraId="18C01386"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4</w:t>
            </w:r>
          </w:p>
        </w:tc>
        <w:tc>
          <w:tcPr>
            <w:tcW w:w="1592" w:type="dxa"/>
            <w:tcBorders>
              <w:top w:val="single" w:sz="4" w:space="0" w:color="69073A"/>
              <w:left w:val="single" w:sz="4" w:space="0" w:color="69073A"/>
              <w:bottom w:val="single" w:sz="4" w:space="0" w:color="69073A"/>
              <w:right w:val="single" w:sz="4" w:space="0" w:color="69073A"/>
            </w:tcBorders>
          </w:tcPr>
          <w:p w14:paraId="1BB9B082"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11,33</w:t>
            </w:r>
          </w:p>
        </w:tc>
      </w:tr>
      <w:tr w:rsidR="00F37103" w:rsidRPr="00F37103" w14:paraId="00582526" w14:textId="77777777" w:rsidTr="00F37103">
        <w:trPr>
          <w:trHeight w:val="404"/>
        </w:trPr>
        <w:tc>
          <w:tcPr>
            <w:tcW w:w="2000" w:type="dxa"/>
            <w:tcBorders>
              <w:top w:val="single" w:sz="4" w:space="0" w:color="69073A"/>
              <w:left w:val="single" w:sz="4" w:space="0" w:color="69073A"/>
              <w:bottom w:val="single" w:sz="4" w:space="0" w:color="69073A"/>
              <w:right w:val="single" w:sz="4" w:space="0" w:color="69073A"/>
            </w:tcBorders>
            <w:shd w:val="clear" w:color="auto" w:fill="auto"/>
            <w:noWrap/>
            <w:vAlign w:val="center"/>
          </w:tcPr>
          <w:p w14:paraId="68BB0D4F" w14:textId="77777777" w:rsidR="00F37103" w:rsidRPr="00F37103" w:rsidRDefault="00F37103" w:rsidP="00F37103">
            <w:pPr>
              <w:spacing w:before="60" w:after="60" w:line="240" w:lineRule="auto"/>
              <w:jc w:val="left"/>
              <w:rPr>
                <w:rFonts w:eastAsia="Times New Roman" w:cs="Times New Roman"/>
                <w:b/>
                <w:bCs/>
                <w:sz w:val="16"/>
                <w:szCs w:val="16"/>
                <w:lang w:eastAsia="fr-FR"/>
              </w:rPr>
            </w:pPr>
            <w:r w:rsidRPr="00F37103">
              <w:rPr>
                <w:rFonts w:eastAsia="Times New Roman" w:cs="Times New Roman"/>
                <w:b/>
                <w:bCs/>
                <w:sz w:val="16"/>
                <w:szCs w:val="16"/>
                <w:lang w:eastAsia="fr-FR"/>
              </w:rPr>
              <w:t>Bourgogne méridionale</w:t>
            </w:r>
          </w:p>
        </w:tc>
        <w:tc>
          <w:tcPr>
            <w:tcW w:w="1141" w:type="dxa"/>
            <w:tcBorders>
              <w:top w:val="single" w:sz="4" w:space="0" w:color="69073A"/>
              <w:left w:val="single" w:sz="4" w:space="0" w:color="69073A"/>
              <w:bottom w:val="single" w:sz="4" w:space="0" w:color="69073A"/>
              <w:right w:val="single" w:sz="4" w:space="0" w:color="69073A"/>
            </w:tcBorders>
          </w:tcPr>
          <w:p w14:paraId="6AFA8B07"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198 407</w:t>
            </w:r>
          </w:p>
        </w:tc>
        <w:tc>
          <w:tcPr>
            <w:tcW w:w="1410" w:type="dxa"/>
            <w:tcBorders>
              <w:top w:val="single" w:sz="4" w:space="0" w:color="69073A"/>
              <w:left w:val="single" w:sz="4" w:space="0" w:color="69073A"/>
              <w:bottom w:val="single" w:sz="4" w:space="0" w:color="69073A"/>
              <w:right w:val="single" w:sz="4" w:space="0" w:color="69073A"/>
            </w:tcBorders>
          </w:tcPr>
          <w:p w14:paraId="28B48AFF"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1</w:t>
            </w:r>
          </w:p>
        </w:tc>
        <w:tc>
          <w:tcPr>
            <w:tcW w:w="1560" w:type="dxa"/>
            <w:tcBorders>
              <w:top w:val="single" w:sz="4" w:space="0" w:color="69073A"/>
              <w:left w:val="single" w:sz="4" w:space="0" w:color="69073A"/>
              <w:bottom w:val="single" w:sz="4" w:space="0" w:color="69073A"/>
              <w:right w:val="single" w:sz="4" w:space="0" w:color="69073A"/>
            </w:tcBorders>
          </w:tcPr>
          <w:p w14:paraId="3145316E"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5,04</w:t>
            </w:r>
          </w:p>
        </w:tc>
        <w:tc>
          <w:tcPr>
            <w:tcW w:w="1526" w:type="dxa"/>
            <w:tcBorders>
              <w:top w:val="single" w:sz="4" w:space="0" w:color="69073A"/>
              <w:left w:val="single" w:sz="4" w:space="0" w:color="69073A"/>
              <w:bottom w:val="single" w:sz="4" w:space="0" w:color="69073A"/>
              <w:right w:val="single" w:sz="4" w:space="0" w:color="69073A"/>
            </w:tcBorders>
          </w:tcPr>
          <w:p w14:paraId="468605CD"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2</w:t>
            </w:r>
          </w:p>
        </w:tc>
        <w:tc>
          <w:tcPr>
            <w:tcW w:w="1592" w:type="dxa"/>
            <w:tcBorders>
              <w:top w:val="single" w:sz="4" w:space="0" w:color="69073A"/>
              <w:left w:val="single" w:sz="4" w:space="0" w:color="69073A"/>
              <w:bottom w:val="single" w:sz="4" w:space="0" w:color="69073A"/>
              <w:right w:val="single" w:sz="4" w:space="0" w:color="69073A"/>
            </w:tcBorders>
          </w:tcPr>
          <w:p w14:paraId="1E997632"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10,08</w:t>
            </w:r>
          </w:p>
        </w:tc>
      </w:tr>
      <w:tr w:rsidR="00F37103" w:rsidRPr="00F37103" w14:paraId="1FC1295E" w14:textId="77777777" w:rsidTr="00902144">
        <w:trPr>
          <w:trHeight w:val="297"/>
        </w:trPr>
        <w:tc>
          <w:tcPr>
            <w:tcW w:w="2000" w:type="dxa"/>
            <w:tcBorders>
              <w:top w:val="single" w:sz="4" w:space="0" w:color="69073A"/>
              <w:left w:val="single" w:sz="4" w:space="0" w:color="69073A"/>
              <w:bottom w:val="single" w:sz="4" w:space="0" w:color="69073A"/>
              <w:right w:val="single" w:sz="4" w:space="0" w:color="69073A"/>
            </w:tcBorders>
            <w:shd w:val="clear" w:color="auto" w:fill="auto"/>
            <w:noWrap/>
            <w:vAlign w:val="center"/>
          </w:tcPr>
          <w:p w14:paraId="5095D322" w14:textId="77777777" w:rsidR="00F37103" w:rsidRPr="00F37103" w:rsidRDefault="00F37103" w:rsidP="00F37103">
            <w:pPr>
              <w:spacing w:before="60" w:after="60" w:line="240" w:lineRule="auto"/>
              <w:jc w:val="left"/>
              <w:rPr>
                <w:rFonts w:eastAsia="Times New Roman" w:cs="Times New Roman"/>
                <w:b/>
                <w:bCs/>
                <w:sz w:val="16"/>
                <w:szCs w:val="16"/>
                <w:lang w:eastAsia="fr-FR"/>
              </w:rPr>
            </w:pPr>
            <w:r w:rsidRPr="00F37103">
              <w:rPr>
                <w:rFonts w:eastAsia="Times New Roman" w:cs="Times New Roman"/>
                <w:b/>
                <w:bCs/>
                <w:sz w:val="16"/>
                <w:szCs w:val="16"/>
                <w:lang w:eastAsia="fr-FR"/>
              </w:rPr>
              <w:t>Nord Yonne</w:t>
            </w:r>
          </w:p>
        </w:tc>
        <w:tc>
          <w:tcPr>
            <w:tcW w:w="1141" w:type="dxa"/>
            <w:tcBorders>
              <w:top w:val="single" w:sz="4" w:space="0" w:color="69073A"/>
              <w:left w:val="single" w:sz="4" w:space="0" w:color="69073A"/>
              <w:bottom w:val="single" w:sz="4" w:space="0" w:color="69073A"/>
              <w:right w:val="single" w:sz="4" w:space="0" w:color="69073A"/>
            </w:tcBorders>
          </w:tcPr>
          <w:p w14:paraId="1ED19F43"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146 311</w:t>
            </w:r>
          </w:p>
        </w:tc>
        <w:tc>
          <w:tcPr>
            <w:tcW w:w="1410" w:type="dxa"/>
            <w:tcBorders>
              <w:top w:val="single" w:sz="4" w:space="0" w:color="69073A"/>
              <w:left w:val="single" w:sz="4" w:space="0" w:color="69073A"/>
              <w:bottom w:val="single" w:sz="4" w:space="0" w:color="69073A"/>
              <w:right w:val="single" w:sz="4" w:space="0" w:color="69073A"/>
            </w:tcBorders>
          </w:tcPr>
          <w:p w14:paraId="6AD7A262"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0</w:t>
            </w:r>
          </w:p>
        </w:tc>
        <w:tc>
          <w:tcPr>
            <w:tcW w:w="1560" w:type="dxa"/>
            <w:tcBorders>
              <w:top w:val="single" w:sz="4" w:space="0" w:color="69073A"/>
              <w:left w:val="single" w:sz="4" w:space="0" w:color="69073A"/>
              <w:bottom w:val="single" w:sz="4" w:space="0" w:color="69073A"/>
              <w:right w:val="single" w:sz="4" w:space="0" w:color="69073A"/>
            </w:tcBorders>
          </w:tcPr>
          <w:p w14:paraId="6D7D69A8"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0,00</w:t>
            </w:r>
          </w:p>
        </w:tc>
        <w:tc>
          <w:tcPr>
            <w:tcW w:w="1526" w:type="dxa"/>
            <w:tcBorders>
              <w:top w:val="single" w:sz="4" w:space="0" w:color="69073A"/>
              <w:left w:val="single" w:sz="4" w:space="0" w:color="69073A"/>
              <w:bottom w:val="single" w:sz="4" w:space="0" w:color="69073A"/>
              <w:right w:val="single" w:sz="4" w:space="0" w:color="69073A"/>
            </w:tcBorders>
          </w:tcPr>
          <w:p w14:paraId="7F4B4D23"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1</w:t>
            </w:r>
          </w:p>
        </w:tc>
        <w:tc>
          <w:tcPr>
            <w:tcW w:w="1592" w:type="dxa"/>
            <w:tcBorders>
              <w:top w:val="single" w:sz="4" w:space="0" w:color="69073A"/>
              <w:left w:val="single" w:sz="4" w:space="0" w:color="69073A"/>
              <w:bottom w:val="single" w:sz="4" w:space="0" w:color="69073A"/>
              <w:right w:val="single" w:sz="4" w:space="0" w:color="69073A"/>
            </w:tcBorders>
          </w:tcPr>
          <w:p w14:paraId="06DB2257"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6,83</w:t>
            </w:r>
          </w:p>
        </w:tc>
      </w:tr>
      <w:tr w:rsidR="00F37103" w:rsidRPr="00F37103" w14:paraId="6BA0A820" w14:textId="77777777" w:rsidTr="00F37103">
        <w:trPr>
          <w:trHeight w:val="300"/>
        </w:trPr>
        <w:tc>
          <w:tcPr>
            <w:tcW w:w="2000" w:type="dxa"/>
            <w:tcBorders>
              <w:top w:val="single" w:sz="4" w:space="0" w:color="69073A"/>
              <w:left w:val="single" w:sz="4" w:space="0" w:color="69073A"/>
              <w:bottom w:val="single" w:sz="4" w:space="0" w:color="69073A"/>
              <w:right w:val="single" w:sz="4" w:space="0" w:color="69073A"/>
            </w:tcBorders>
            <w:shd w:val="clear" w:color="auto" w:fill="auto"/>
            <w:noWrap/>
            <w:vAlign w:val="center"/>
            <w:hideMark/>
          </w:tcPr>
          <w:p w14:paraId="505CB2BF" w14:textId="77777777" w:rsidR="00F37103" w:rsidRPr="00F37103" w:rsidRDefault="00F37103" w:rsidP="00F37103">
            <w:pPr>
              <w:spacing w:before="60" w:after="60" w:line="240" w:lineRule="auto"/>
              <w:jc w:val="left"/>
              <w:rPr>
                <w:rFonts w:eastAsia="Times New Roman" w:cs="Times New Roman"/>
                <w:b/>
                <w:bCs/>
                <w:sz w:val="16"/>
                <w:szCs w:val="16"/>
                <w:lang w:eastAsia="fr-FR"/>
              </w:rPr>
            </w:pPr>
            <w:r w:rsidRPr="00F37103">
              <w:rPr>
                <w:rFonts w:eastAsia="Times New Roman" w:cs="Times New Roman"/>
                <w:b/>
                <w:bCs/>
                <w:sz w:val="16"/>
                <w:szCs w:val="16"/>
                <w:lang w:eastAsia="fr-FR"/>
              </w:rPr>
              <w:t>Sud Yonne – Haut Nivernais</w:t>
            </w:r>
          </w:p>
        </w:tc>
        <w:tc>
          <w:tcPr>
            <w:tcW w:w="1141" w:type="dxa"/>
            <w:tcBorders>
              <w:top w:val="single" w:sz="4" w:space="0" w:color="69073A"/>
              <w:left w:val="single" w:sz="4" w:space="0" w:color="69073A"/>
              <w:bottom w:val="single" w:sz="4" w:space="0" w:color="69073A"/>
              <w:right w:val="single" w:sz="4" w:space="0" w:color="69073A"/>
            </w:tcBorders>
          </w:tcPr>
          <w:p w14:paraId="0F421AB0"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198 930</w:t>
            </w:r>
          </w:p>
        </w:tc>
        <w:tc>
          <w:tcPr>
            <w:tcW w:w="1410" w:type="dxa"/>
            <w:tcBorders>
              <w:top w:val="single" w:sz="4" w:space="0" w:color="69073A"/>
              <w:left w:val="single" w:sz="4" w:space="0" w:color="69073A"/>
              <w:bottom w:val="single" w:sz="4" w:space="0" w:color="69073A"/>
              <w:right w:val="single" w:sz="4" w:space="0" w:color="69073A"/>
            </w:tcBorders>
          </w:tcPr>
          <w:p w14:paraId="7606887B"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1</w:t>
            </w:r>
          </w:p>
        </w:tc>
        <w:tc>
          <w:tcPr>
            <w:tcW w:w="1560" w:type="dxa"/>
            <w:tcBorders>
              <w:top w:val="single" w:sz="4" w:space="0" w:color="69073A"/>
              <w:left w:val="single" w:sz="4" w:space="0" w:color="69073A"/>
              <w:bottom w:val="single" w:sz="4" w:space="0" w:color="69073A"/>
              <w:right w:val="single" w:sz="4" w:space="0" w:color="69073A"/>
            </w:tcBorders>
          </w:tcPr>
          <w:p w14:paraId="73AEDFE0"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5,03</w:t>
            </w:r>
          </w:p>
        </w:tc>
        <w:tc>
          <w:tcPr>
            <w:tcW w:w="1526" w:type="dxa"/>
            <w:tcBorders>
              <w:top w:val="single" w:sz="4" w:space="0" w:color="69073A"/>
              <w:left w:val="single" w:sz="4" w:space="0" w:color="69073A"/>
              <w:bottom w:val="single" w:sz="4" w:space="0" w:color="69073A"/>
              <w:right w:val="single" w:sz="4" w:space="0" w:color="69073A"/>
            </w:tcBorders>
          </w:tcPr>
          <w:p w14:paraId="16CF84B2"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2</w:t>
            </w:r>
          </w:p>
        </w:tc>
        <w:tc>
          <w:tcPr>
            <w:tcW w:w="1592" w:type="dxa"/>
            <w:tcBorders>
              <w:top w:val="single" w:sz="4" w:space="0" w:color="69073A"/>
              <w:left w:val="single" w:sz="4" w:space="0" w:color="69073A"/>
              <w:bottom w:val="single" w:sz="4" w:space="0" w:color="69073A"/>
              <w:right w:val="single" w:sz="4" w:space="0" w:color="69073A"/>
            </w:tcBorders>
          </w:tcPr>
          <w:p w14:paraId="32225EEE"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10,05</w:t>
            </w:r>
          </w:p>
        </w:tc>
      </w:tr>
      <w:tr w:rsidR="00F37103" w:rsidRPr="00F37103" w14:paraId="05D1549B" w14:textId="77777777" w:rsidTr="00F37103">
        <w:trPr>
          <w:trHeight w:val="341"/>
        </w:trPr>
        <w:tc>
          <w:tcPr>
            <w:tcW w:w="2000" w:type="dxa"/>
            <w:tcBorders>
              <w:top w:val="single" w:sz="4" w:space="0" w:color="69073A"/>
              <w:left w:val="single" w:sz="4" w:space="0" w:color="69073A"/>
              <w:bottom w:val="single" w:sz="4" w:space="0" w:color="69073A"/>
              <w:right w:val="single" w:sz="4" w:space="0" w:color="69073A"/>
            </w:tcBorders>
            <w:shd w:val="clear" w:color="auto" w:fill="D9D9D9"/>
            <w:noWrap/>
            <w:vAlign w:val="center"/>
            <w:hideMark/>
          </w:tcPr>
          <w:p w14:paraId="0D5EC166" w14:textId="77777777" w:rsidR="00F37103" w:rsidRPr="00F37103" w:rsidRDefault="00F37103" w:rsidP="00F37103">
            <w:pPr>
              <w:spacing w:before="60" w:after="60" w:line="240" w:lineRule="auto"/>
              <w:jc w:val="left"/>
              <w:rPr>
                <w:rFonts w:eastAsia="Times New Roman" w:cs="Times New Roman"/>
                <w:b/>
                <w:bCs/>
                <w:sz w:val="16"/>
                <w:szCs w:val="16"/>
                <w:lang w:eastAsia="fr-FR"/>
              </w:rPr>
            </w:pPr>
            <w:r w:rsidRPr="00F37103">
              <w:rPr>
                <w:rFonts w:eastAsia="Times New Roman" w:cs="Times New Roman"/>
                <w:b/>
                <w:bCs/>
                <w:sz w:val="16"/>
                <w:szCs w:val="16"/>
                <w:lang w:eastAsia="fr-FR"/>
              </w:rPr>
              <w:t>Bourgogne</w:t>
            </w:r>
          </w:p>
        </w:tc>
        <w:tc>
          <w:tcPr>
            <w:tcW w:w="1141" w:type="dxa"/>
            <w:tcBorders>
              <w:top w:val="single" w:sz="4" w:space="0" w:color="69073A"/>
              <w:left w:val="single" w:sz="4" w:space="0" w:color="69073A"/>
              <w:bottom w:val="single" w:sz="4" w:space="0" w:color="69073A"/>
              <w:right w:val="single" w:sz="4" w:space="0" w:color="69073A"/>
            </w:tcBorders>
            <w:shd w:val="clear" w:color="auto" w:fill="D9D9D9"/>
          </w:tcPr>
          <w:p w14:paraId="072E1D95" w14:textId="77777777" w:rsidR="00F37103" w:rsidRPr="00902144" w:rsidRDefault="00F37103" w:rsidP="00902144">
            <w:pPr>
              <w:spacing w:before="60" w:after="60" w:line="240" w:lineRule="auto"/>
              <w:jc w:val="center"/>
              <w:rPr>
                <w:rFonts w:eastAsia="Times New Roman" w:cs="Times New Roman"/>
                <w:b/>
                <w:bCs/>
                <w:sz w:val="16"/>
                <w:szCs w:val="16"/>
                <w:lang w:eastAsia="fr-FR"/>
              </w:rPr>
            </w:pPr>
            <w:r w:rsidRPr="00902144">
              <w:rPr>
                <w:rFonts w:eastAsia="Times New Roman" w:cs="Times New Roman"/>
                <w:b/>
                <w:bCs/>
                <w:sz w:val="16"/>
                <w:szCs w:val="16"/>
                <w:lang w:eastAsia="fr-FR"/>
              </w:rPr>
              <w:t>1 628 737</w:t>
            </w:r>
          </w:p>
        </w:tc>
        <w:tc>
          <w:tcPr>
            <w:tcW w:w="1410" w:type="dxa"/>
            <w:tcBorders>
              <w:top w:val="single" w:sz="4" w:space="0" w:color="69073A"/>
              <w:left w:val="single" w:sz="4" w:space="0" w:color="69073A"/>
              <w:bottom w:val="single" w:sz="4" w:space="0" w:color="69073A"/>
              <w:right w:val="single" w:sz="4" w:space="0" w:color="69073A"/>
            </w:tcBorders>
            <w:shd w:val="clear" w:color="auto" w:fill="D9D9D9"/>
          </w:tcPr>
          <w:p w14:paraId="0F318119" w14:textId="77777777" w:rsidR="00F37103" w:rsidRPr="00902144" w:rsidRDefault="00F37103" w:rsidP="00902144">
            <w:pPr>
              <w:spacing w:before="60" w:after="60" w:line="240" w:lineRule="auto"/>
              <w:jc w:val="center"/>
              <w:rPr>
                <w:rFonts w:eastAsia="Times New Roman" w:cs="Times New Roman"/>
                <w:b/>
                <w:bCs/>
                <w:sz w:val="16"/>
                <w:szCs w:val="16"/>
                <w:lang w:eastAsia="fr-FR"/>
              </w:rPr>
            </w:pPr>
            <w:r w:rsidRPr="00902144">
              <w:rPr>
                <w:rFonts w:eastAsia="Times New Roman" w:cs="Times New Roman"/>
                <w:b/>
                <w:bCs/>
                <w:sz w:val="16"/>
                <w:szCs w:val="16"/>
                <w:lang w:eastAsia="fr-FR"/>
              </w:rPr>
              <w:t>7</w:t>
            </w:r>
          </w:p>
        </w:tc>
        <w:tc>
          <w:tcPr>
            <w:tcW w:w="1560" w:type="dxa"/>
            <w:tcBorders>
              <w:top w:val="single" w:sz="4" w:space="0" w:color="69073A"/>
              <w:left w:val="single" w:sz="4" w:space="0" w:color="69073A"/>
              <w:bottom w:val="single" w:sz="4" w:space="0" w:color="69073A"/>
              <w:right w:val="single" w:sz="4" w:space="0" w:color="69073A"/>
            </w:tcBorders>
            <w:shd w:val="clear" w:color="auto" w:fill="D9D9D9"/>
          </w:tcPr>
          <w:p w14:paraId="793256BF" w14:textId="77777777" w:rsidR="00F37103" w:rsidRPr="00902144" w:rsidRDefault="00F37103" w:rsidP="00902144">
            <w:pPr>
              <w:spacing w:before="60" w:after="60" w:line="240" w:lineRule="auto"/>
              <w:jc w:val="center"/>
              <w:rPr>
                <w:rFonts w:eastAsia="Times New Roman" w:cs="Times New Roman"/>
                <w:b/>
                <w:bCs/>
                <w:sz w:val="16"/>
                <w:szCs w:val="16"/>
                <w:lang w:eastAsia="fr-FR"/>
              </w:rPr>
            </w:pPr>
            <w:r w:rsidRPr="00902144">
              <w:rPr>
                <w:rFonts w:eastAsia="Times New Roman" w:cs="Times New Roman"/>
                <w:b/>
                <w:bCs/>
                <w:sz w:val="16"/>
                <w:szCs w:val="16"/>
                <w:lang w:eastAsia="fr-FR"/>
              </w:rPr>
              <w:t>4,30</w:t>
            </w:r>
          </w:p>
        </w:tc>
        <w:tc>
          <w:tcPr>
            <w:tcW w:w="1526" w:type="dxa"/>
            <w:tcBorders>
              <w:top w:val="single" w:sz="4" w:space="0" w:color="69073A"/>
              <w:left w:val="single" w:sz="4" w:space="0" w:color="69073A"/>
              <w:bottom w:val="single" w:sz="4" w:space="0" w:color="69073A"/>
              <w:right w:val="single" w:sz="4" w:space="0" w:color="69073A"/>
            </w:tcBorders>
            <w:shd w:val="clear" w:color="auto" w:fill="D9D9D9"/>
          </w:tcPr>
          <w:p w14:paraId="1B36E635" w14:textId="77777777" w:rsidR="00F37103" w:rsidRPr="00902144" w:rsidRDefault="00F37103" w:rsidP="00902144">
            <w:pPr>
              <w:spacing w:before="60" w:after="60" w:line="240" w:lineRule="auto"/>
              <w:jc w:val="center"/>
              <w:rPr>
                <w:rFonts w:eastAsia="Times New Roman" w:cs="Times New Roman"/>
                <w:b/>
                <w:bCs/>
                <w:sz w:val="16"/>
                <w:szCs w:val="16"/>
                <w:lang w:eastAsia="fr-FR"/>
              </w:rPr>
            </w:pPr>
            <w:r w:rsidRPr="00902144">
              <w:rPr>
                <w:rFonts w:eastAsia="Times New Roman" w:cs="Times New Roman"/>
                <w:b/>
                <w:bCs/>
                <w:sz w:val="16"/>
                <w:szCs w:val="16"/>
                <w:lang w:eastAsia="fr-FR"/>
              </w:rPr>
              <w:t>16</w:t>
            </w:r>
          </w:p>
        </w:tc>
        <w:tc>
          <w:tcPr>
            <w:tcW w:w="1592" w:type="dxa"/>
            <w:tcBorders>
              <w:top w:val="single" w:sz="4" w:space="0" w:color="69073A"/>
              <w:left w:val="single" w:sz="4" w:space="0" w:color="69073A"/>
              <w:bottom w:val="single" w:sz="4" w:space="0" w:color="69073A"/>
              <w:right w:val="single" w:sz="4" w:space="0" w:color="69073A"/>
            </w:tcBorders>
            <w:shd w:val="clear" w:color="auto" w:fill="D9D9D9"/>
          </w:tcPr>
          <w:p w14:paraId="242A4CCF" w14:textId="77777777" w:rsidR="00F37103" w:rsidRPr="00902144" w:rsidRDefault="00F37103" w:rsidP="00902144">
            <w:pPr>
              <w:spacing w:before="60" w:after="60" w:line="240" w:lineRule="auto"/>
              <w:jc w:val="center"/>
              <w:rPr>
                <w:rFonts w:eastAsia="Times New Roman" w:cs="Times New Roman"/>
                <w:b/>
                <w:bCs/>
                <w:sz w:val="16"/>
                <w:szCs w:val="16"/>
                <w:lang w:eastAsia="fr-FR"/>
              </w:rPr>
            </w:pPr>
            <w:r w:rsidRPr="00902144">
              <w:rPr>
                <w:rFonts w:eastAsia="Times New Roman" w:cs="Times New Roman"/>
                <w:b/>
                <w:bCs/>
                <w:sz w:val="16"/>
                <w:szCs w:val="16"/>
                <w:lang w:eastAsia="fr-FR"/>
              </w:rPr>
              <w:t>9,82</w:t>
            </w:r>
          </w:p>
        </w:tc>
      </w:tr>
      <w:tr w:rsidR="00F37103" w:rsidRPr="00F37103" w14:paraId="2DADD5AD" w14:textId="77777777" w:rsidTr="00F37103">
        <w:trPr>
          <w:trHeight w:val="300"/>
        </w:trPr>
        <w:tc>
          <w:tcPr>
            <w:tcW w:w="2000" w:type="dxa"/>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4AA762A6" w14:textId="77777777" w:rsidR="00F37103" w:rsidRPr="00F37103" w:rsidRDefault="00F37103" w:rsidP="00F37103">
            <w:pPr>
              <w:spacing w:before="60" w:after="60" w:line="240" w:lineRule="auto"/>
              <w:jc w:val="left"/>
              <w:rPr>
                <w:rFonts w:eastAsia="Times New Roman" w:cs="Times New Roman"/>
                <w:b/>
                <w:bCs/>
                <w:sz w:val="16"/>
                <w:szCs w:val="16"/>
                <w:lang w:eastAsia="fr-FR"/>
              </w:rPr>
            </w:pPr>
            <w:r w:rsidRPr="00F37103">
              <w:rPr>
                <w:rFonts w:eastAsia="Times New Roman" w:cs="Times New Roman"/>
                <w:b/>
                <w:bCs/>
                <w:sz w:val="16"/>
                <w:szCs w:val="16"/>
                <w:lang w:eastAsia="fr-FR"/>
              </w:rPr>
              <w:t>Centre Franche-Comté</w:t>
            </w:r>
          </w:p>
        </w:tc>
        <w:tc>
          <w:tcPr>
            <w:tcW w:w="1141" w:type="dxa"/>
            <w:tcBorders>
              <w:top w:val="single" w:sz="4" w:space="0" w:color="69073A"/>
              <w:left w:val="single" w:sz="4" w:space="0" w:color="69073A"/>
              <w:bottom w:val="single" w:sz="4" w:space="0" w:color="69073A"/>
              <w:right w:val="single" w:sz="4" w:space="0" w:color="69073A"/>
            </w:tcBorders>
          </w:tcPr>
          <w:p w14:paraId="128057D1"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511 200</w:t>
            </w:r>
          </w:p>
        </w:tc>
        <w:tc>
          <w:tcPr>
            <w:tcW w:w="1410" w:type="dxa"/>
            <w:tcBorders>
              <w:top w:val="single" w:sz="4" w:space="0" w:color="69073A"/>
              <w:left w:val="single" w:sz="4" w:space="0" w:color="69073A"/>
              <w:bottom w:val="single" w:sz="4" w:space="0" w:color="69073A"/>
              <w:right w:val="single" w:sz="4" w:space="0" w:color="69073A"/>
            </w:tcBorders>
          </w:tcPr>
          <w:p w14:paraId="60B5BAC6"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2</w:t>
            </w:r>
          </w:p>
        </w:tc>
        <w:tc>
          <w:tcPr>
            <w:tcW w:w="1560" w:type="dxa"/>
            <w:tcBorders>
              <w:top w:val="single" w:sz="4" w:space="0" w:color="69073A"/>
              <w:left w:val="single" w:sz="4" w:space="0" w:color="69073A"/>
              <w:bottom w:val="single" w:sz="4" w:space="0" w:color="69073A"/>
              <w:right w:val="single" w:sz="4" w:space="0" w:color="69073A"/>
            </w:tcBorders>
          </w:tcPr>
          <w:p w14:paraId="36CB3391"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3,91</w:t>
            </w:r>
          </w:p>
        </w:tc>
        <w:tc>
          <w:tcPr>
            <w:tcW w:w="1526" w:type="dxa"/>
            <w:tcBorders>
              <w:top w:val="single" w:sz="4" w:space="0" w:color="69073A"/>
              <w:left w:val="single" w:sz="4" w:space="0" w:color="69073A"/>
              <w:bottom w:val="single" w:sz="4" w:space="0" w:color="69073A"/>
              <w:right w:val="single" w:sz="4" w:space="0" w:color="69073A"/>
            </w:tcBorders>
          </w:tcPr>
          <w:p w14:paraId="2C862243"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5</w:t>
            </w:r>
          </w:p>
        </w:tc>
        <w:tc>
          <w:tcPr>
            <w:tcW w:w="1592" w:type="dxa"/>
            <w:tcBorders>
              <w:top w:val="single" w:sz="4" w:space="0" w:color="69073A"/>
              <w:left w:val="single" w:sz="4" w:space="0" w:color="69073A"/>
              <w:bottom w:val="single" w:sz="4" w:space="0" w:color="69073A"/>
              <w:right w:val="single" w:sz="4" w:space="0" w:color="69073A"/>
            </w:tcBorders>
          </w:tcPr>
          <w:p w14:paraId="30DD1CFD"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9,78</w:t>
            </w:r>
          </w:p>
        </w:tc>
      </w:tr>
      <w:tr w:rsidR="00F37103" w:rsidRPr="00902144" w14:paraId="557DF5F0" w14:textId="77777777" w:rsidTr="00902144">
        <w:trPr>
          <w:trHeight w:val="148"/>
        </w:trPr>
        <w:tc>
          <w:tcPr>
            <w:tcW w:w="2000" w:type="dxa"/>
            <w:tcBorders>
              <w:top w:val="single" w:sz="4" w:space="0" w:color="69073A"/>
              <w:left w:val="single" w:sz="4" w:space="0" w:color="69073A"/>
              <w:bottom w:val="single" w:sz="4" w:space="0" w:color="69073A"/>
              <w:right w:val="single" w:sz="4" w:space="0" w:color="69073A"/>
            </w:tcBorders>
            <w:shd w:val="clear" w:color="auto" w:fill="auto"/>
            <w:vAlign w:val="center"/>
          </w:tcPr>
          <w:p w14:paraId="00EB176E" w14:textId="77777777" w:rsidR="00F37103" w:rsidRPr="00902144" w:rsidRDefault="00F37103" w:rsidP="00902144">
            <w:pPr>
              <w:spacing w:before="60" w:after="60" w:line="240" w:lineRule="auto"/>
              <w:jc w:val="left"/>
              <w:rPr>
                <w:rFonts w:eastAsia="Times New Roman" w:cs="Times New Roman"/>
                <w:b/>
                <w:bCs/>
                <w:sz w:val="16"/>
                <w:szCs w:val="16"/>
                <w:lang w:eastAsia="fr-FR"/>
              </w:rPr>
            </w:pPr>
            <w:r w:rsidRPr="00902144">
              <w:rPr>
                <w:rFonts w:eastAsia="Times New Roman" w:cs="Times New Roman"/>
                <w:b/>
                <w:bCs/>
                <w:sz w:val="16"/>
                <w:szCs w:val="16"/>
                <w:lang w:eastAsia="fr-FR"/>
              </w:rPr>
              <w:t>Jura</w:t>
            </w:r>
          </w:p>
        </w:tc>
        <w:tc>
          <w:tcPr>
            <w:tcW w:w="1141" w:type="dxa"/>
            <w:tcBorders>
              <w:top w:val="single" w:sz="4" w:space="0" w:color="69073A"/>
              <w:left w:val="single" w:sz="4" w:space="0" w:color="69073A"/>
              <w:bottom w:val="single" w:sz="4" w:space="0" w:color="69073A"/>
              <w:right w:val="single" w:sz="4" w:space="0" w:color="69073A"/>
            </w:tcBorders>
          </w:tcPr>
          <w:p w14:paraId="55EE98AC" w14:textId="77777777" w:rsidR="00F37103" w:rsidRPr="00902144" w:rsidRDefault="00F37103" w:rsidP="00902144">
            <w:pPr>
              <w:spacing w:before="60" w:after="60" w:line="240" w:lineRule="auto"/>
              <w:jc w:val="center"/>
              <w:rPr>
                <w:rFonts w:eastAsia="Times New Roman" w:cs="Times New Roman"/>
                <w:bCs/>
                <w:sz w:val="16"/>
                <w:szCs w:val="16"/>
                <w:lang w:eastAsia="fr-FR"/>
              </w:rPr>
            </w:pPr>
            <w:r w:rsidRPr="00902144">
              <w:rPr>
                <w:rFonts w:eastAsia="Times New Roman" w:cs="Times New Roman"/>
                <w:bCs/>
                <w:sz w:val="16"/>
                <w:szCs w:val="16"/>
                <w:lang w:eastAsia="fr-FR"/>
              </w:rPr>
              <w:t>169 710</w:t>
            </w:r>
          </w:p>
        </w:tc>
        <w:tc>
          <w:tcPr>
            <w:tcW w:w="1410" w:type="dxa"/>
            <w:tcBorders>
              <w:top w:val="single" w:sz="4" w:space="0" w:color="69073A"/>
              <w:left w:val="single" w:sz="4" w:space="0" w:color="69073A"/>
              <w:bottom w:val="single" w:sz="4" w:space="0" w:color="69073A"/>
              <w:right w:val="single" w:sz="4" w:space="0" w:color="69073A"/>
            </w:tcBorders>
          </w:tcPr>
          <w:p w14:paraId="3D63E3CA" w14:textId="77777777" w:rsidR="00F37103" w:rsidRPr="00902144" w:rsidRDefault="00F37103" w:rsidP="00902144">
            <w:pPr>
              <w:spacing w:before="60" w:after="60" w:line="240" w:lineRule="auto"/>
              <w:jc w:val="center"/>
              <w:rPr>
                <w:rFonts w:eastAsia="Times New Roman" w:cs="Times New Roman"/>
                <w:bCs/>
                <w:sz w:val="16"/>
                <w:szCs w:val="16"/>
                <w:lang w:eastAsia="fr-FR"/>
              </w:rPr>
            </w:pPr>
            <w:r w:rsidRPr="00902144">
              <w:rPr>
                <w:rFonts w:eastAsia="Times New Roman" w:cs="Times New Roman"/>
                <w:bCs/>
                <w:sz w:val="16"/>
                <w:szCs w:val="16"/>
                <w:lang w:eastAsia="fr-FR"/>
              </w:rPr>
              <w:t>0</w:t>
            </w:r>
          </w:p>
        </w:tc>
        <w:tc>
          <w:tcPr>
            <w:tcW w:w="1560" w:type="dxa"/>
            <w:tcBorders>
              <w:top w:val="single" w:sz="4" w:space="0" w:color="69073A"/>
              <w:left w:val="single" w:sz="4" w:space="0" w:color="69073A"/>
              <w:bottom w:val="single" w:sz="4" w:space="0" w:color="69073A"/>
              <w:right w:val="single" w:sz="4" w:space="0" w:color="69073A"/>
            </w:tcBorders>
          </w:tcPr>
          <w:p w14:paraId="3C269180" w14:textId="77777777" w:rsidR="00F37103" w:rsidRPr="00902144" w:rsidRDefault="00F37103" w:rsidP="00902144">
            <w:pPr>
              <w:spacing w:before="60" w:after="60" w:line="240" w:lineRule="auto"/>
              <w:jc w:val="center"/>
              <w:rPr>
                <w:rFonts w:eastAsia="Times New Roman" w:cs="Times New Roman"/>
                <w:bCs/>
                <w:sz w:val="16"/>
                <w:szCs w:val="16"/>
                <w:lang w:eastAsia="fr-FR"/>
              </w:rPr>
            </w:pPr>
            <w:r w:rsidRPr="00902144">
              <w:rPr>
                <w:rFonts w:eastAsia="Times New Roman" w:cs="Times New Roman"/>
                <w:bCs/>
                <w:sz w:val="16"/>
                <w:szCs w:val="16"/>
                <w:lang w:eastAsia="fr-FR"/>
              </w:rPr>
              <w:t>0,00</w:t>
            </w:r>
          </w:p>
        </w:tc>
        <w:tc>
          <w:tcPr>
            <w:tcW w:w="1526" w:type="dxa"/>
            <w:tcBorders>
              <w:top w:val="single" w:sz="4" w:space="0" w:color="69073A"/>
              <w:left w:val="single" w:sz="4" w:space="0" w:color="69073A"/>
              <w:bottom w:val="single" w:sz="4" w:space="0" w:color="69073A"/>
              <w:right w:val="single" w:sz="4" w:space="0" w:color="69073A"/>
            </w:tcBorders>
          </w:tcPr>
          <w:p w14:paraId="2EA8C287" w14:textId="77777777" w:rsidR="00F37103" w:rsidRPr="00902144" w:rsidRDefault="00F37103" w:rsidP="00902144">
            <w:pPr>
              <w:spacing w:before="60" w:after="60" w:line="240" w:lineRule="auto"/>
              <w:jc w:val="center"/>
              <w:rPr>
                <w:rFonts w:eastAsia="Times New Roman" w:cs="Times New Roman"/>
                <w:bCs/>
                <w:sz w:val="16"/>
                <w:szCs w:val="16"/>
                <w:lang w:eastAsia="fr-FR"/>
              </w:rPr>
            </w:pPr>
            <w:r w:rsidRPr="00902144">
              <w:rPr>
                <w:rFonts w:eastAsia="Times New Roman" w:cs="Times New Roman"/>
                <w:bCs/>
                <w:sz w:val="16"/>
                <w:szCs w:val="16"/>
                <w:lang w:eastAsia="fr-FR"/>
              </w:rPr>
              <w:t>1</w:t>
            </w:r>
          </w:p>
        </w:tc>
        <w:tc>
          <w:tcPr>
            <w:tcW w:w="1592" w:type="dxa"/>
            <w:tcBorders>
              <w:top w:val="single" w:sz="4" w:space="0" w:color="69073A"/>
              <w:left w:val="single" w:sz="4" w:space="0" w:color="69073A"/>
              <w:bottom w:val="single" w:sz="4" w:space="0" w:color="69073A"/>
              <w:right w:val="single" w:sz="4" w:space="0" w:color="69073A"/>
            </w:tcBorders>
          </w:tcPr>
          <w:p w14:paraId="1B3B8585" w14:textId="77777777" w:rsidR="00F37103" w:rsidRPr="00902144" w:rsidRDefault="00F37103" w:rsidP="00902144">
            <w:pPr>
              <w:spacing w:before="60" w:after="60" w:line="240" w:lineRule="auto"/>
              <w:jc w:val="center"/>
              <w:rPr>
                <w:rFonts w:eastAsia="Times New Roman" w:cs="Times New Roman"/>
                <w:bCs/>
                <w:sz w:val="16"/>
                <w:szCs w:val="16"/>
                <w:lang w:eastAsia="fr-FR"/>
              </w:rPr>
            </w:pPr>
            <w:r w:rsidRPr="00902144">
              <w:rPr>
                <w:rFonts w:eastAsia="Times New Roman" w:cs="Times New Roman"/>
                <w:bCs/>
                <w:sz w:val="16"/>
                <w:szCs w:val="16"/>
                <w:lang w:eastAsia="fr-FR"/>
              </w:rPr>
              <w:t>5,89</w:t>
            </w:r>
          </w:p>
        </w:tc>
      </w:tr>
      <w:tr w:rsidR="00F37103" w:rsidRPr="00F37103" w14:paraId="74441BE7" w14:textId="77777777" w:rsidTr="00F37103">
        <w:trPr>
          <w:trHeight w:val="266"/>
        </w:trPr>
        <w:tc>
          <w:tcPr>
            <w:tcW w:w="2000" w:type="dxa"/>
            <w:tcBorders>
              <w:top w:val="single" w:sz="4" w:space="0" w:color="69073A"/>
              <w:left w:val="single" w:sz="4" w:space="0" w:color="69073A"/>
              <w:bottom w:val="single" w:sz="4" w:space="0" w:color="69073A"/>
              <w:right w:val="single" w:sz="4" w:space="0" w:color="69073A"/>
            </w:tcBorders>
            <w:shd w:val="clear" w:color="auto" w:fill="auto"/>
            <w:vAlign w:val="center"/>
            <w:hideMark/>
          </w:tcPr>
          <w:p w14:paraId="5C50E1FC" w14:textId="77777777" w:rsidR="00F37103" w:rsidRPr="00F37103" w:rsidRDefault="00F37103" w:rsidP="00F37103">
            <w:pPr>
              <w:spacing w:before="60" w:after="60" w:line="240" w:lineRule="auto"/>
              <w:jc w:val="left"/>
              <w:rPr>
                <w:rFonts w:eastAsia="Times New Roman" w:cs="Times New Roman"/>
                <w:b/>
                <w:bCs/>
                <w:sz w:val="16"/>
                <w:szCs w:val="16"/>
                <w:lang w:eastAsia="fr-FR"/>
              </w:rPr>
            </w:pPr>
            <w:r w:rsidRPr="00F37103">
              <w:rPr>
                <w:rFonts w:eastAsia="Times New Roman" w:cs="Times New Roman"/>
                <w:b/>
                <w:bCs/>
                <w:sz w:val="16"/>
                <w:szCs w:val="16"/>
                <w:lang w:eastAsia="fr-FR"/>
              </w:rPr>
              <w:t>Haute-Saône</w:t>
            </w:r>
          </w:p>
        </w:tc>
        <w:tc>
          <w:tcPr>
            <w:tcW w:w="1141" w:type="dxa"/>
            <w:tcBorders>
              <w:top w:val="single" w:sz="4" w:space="0" w:color="69073A"/>
              <w:left w:val="single" w:sz="4" w:space="0" w:color="69073A"/>
              <w:bottom w:val="single" w:sz="4" w:space="0" w:color="69073A"/>
              <w:right w:val="single" w:sz="4" w:space="0" w:color="69073A"/>
            </w:tcBorders>
          </w:tcPr>
          <w:p w14:paraId="25FA6CAC"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172 115</w:t>
            </w:r>
          </w:p>
        </w:tc>
        <w:tc>
          <w:tcPr>
            <w:tcW w:w="1410" w:type="dxa"/>
            <w:tcBorders>
              <w:top w:val="single" w:sz="4" w:space="0" w:color="69073A"/>
              <w:left w:val="single" w:sz="4" w:space="0" w:color="69073A"/>
              <w:bottom w:val="single" w:sz="4" w:space="0" w:color="69073A"/>
              <w:right w:val="single" w:sz="4" w:space="0" w:color="69073A"/>
            </w:tcBorders>
          </w:tcPr>
          <w:p w14:paraId="1327BA16"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0</w:t>
            </w:r>
          </w:p>
        </w:tc>
        <w:tc>
          <w:tcPr>
            <w:tcW w:w="1560" w:type="dxa"/>
            <w:tcBorders>
              <w:top w:val="single" w:sz="4" w:space="0" w:color="69073A"/>
              <w:left w:val="single" w:sz="4" w:space="0" w:color="69073A"/>
              <w:bottom w:val="single" w:sz="4" w:space="0" w:color="69073A"/>
              <w:right w:val="single" w:sz="4" w:space="0" w:color="69073A"/>
            </w:tcBorders>
          </w:tcPr>
          <w:p w14:paraId="761A88EC"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0,00</w:t>
            </w:r>
          </w:p>
        </w:tc>
        <w:tc>
          <w:tcPr>
            <w:tcW w:w="1526" w:type="dxa"/>
            <w:tcBorders>
              <w:top w:val="single" w:sz="4" w:space="0" w:color="69073A"/>
              <w:left w:val="single" w:sz="4" w:space="0" w:color="69073A"/>
              <w:bottom w:val="single" w:sz="4" w:space="0" w:color="69073A"/>
              <w:right w:val="single" w:sz="4" w:space="0" w:color="69073A"/>
            </w:tcBorders>
          </w:tcPr>
          <w:p w14:paraId="7303C902"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1</w:t>
            </w:r>
          </w:p>
        </w:tc>
        <w:tc>
          <w:tcPr>
            <w:tcW w:w="1592" w:type="dxa"/>
            <w:tcBorders>
              <w:top w:val="single" w:sz="4" w:space="0" w:color="69073A"/>
              <w:left w:val="single" w:sz="4" w:space="0" w:color="69073A"/>
              <w:bottom w:val="single" w:sz="4" w:space="0" w:color="69073A"/>
              <w:right w:val="single" w:sz="4" w:space="0" w:color="69073A"/>
            </w:tcBorders>
          </w:tcPr>
          <w:p w14:paraId="7343348E"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5,81</w:t>
            </w:r>
          </w:p>
        </w:tc>
      </w:tr>
      <w:tr w:rsidR="00F37103" w:rsidRPr="00F37103" w14:paraId="4D2BC1B5" w14:textId="77777777" w:rsidTr="00F37103">
        <w:trPr>
          <w:trHeight w:val="266"/>
        </w:trPr>
        <w:tc>
          <w:tcPr>
            <w:tcW w:w="2000" w:type="dxa"/>
            <w:tcBorders>
              <w:top w:val="single" w:sz="4" w:space="0" w:color="69073A"/>
              <w:left w:val="single" w:sz="4" w:space="0" w:color="69073A"/>
              <w:bottom w:val="single" w:sz="4" w:space="0" w:color="69073A"/>
              <w:right w:val="single" w:sz="4" w:space="0" w:color="69073A"/>
            </w:tcBorders>
            <w:shd w:val="clear" w:color="auto" w:fill="auto"/>
            <w:vAlign w:val="center"/>
          </w:tcPr>
          <w:p w14:paraId="73EF518B" w14:textId="77777777" w:rsidR="00F37103" w:rsidRPr="00F37103" w:rsidRDefault="00F37103" w:rsidP="00F37103">
            <w:pPr>
              <w:spacing w:before="60" w:after="60" w:line="240" w:lineRule="auto"/>
              <w:jc w:val="left"/>
              <w:rPr>
                <w:rFonts w:eastAsia="Times New Roman" w:cs="Times New Roman"/>
                <w:b/>
                <w:bCs/>
                <w:sz w:val="16"/>
                <w:szCs w:val="16"/>
                <w:lang w:eastAsia="fr-FR"/>
              </w:rPr>
            </w:pPr>
            <w:r w:rsidRPr="00F37103">
              <w:rPr>
                <w:rFonts w:eastAsia="Times New Roman" w:cs="Times New Roman"/>
                <w:b/>
                <w:bCs/>
                <w:sz w:val="16"/>
                <w:szCs w:val="16"/>
                <w:lang w:eastAsia="fr-FR"/>
              </w:rPr>
              <w:t>Nord Franche-Comté</w:t>
            </w:r>
          </w:p>
        </w:tc>
        <w:tc>
          <w:tcPr>
            <w:tcW w:w="1141" w:type="dxa"/>
            <w:tcBorders>
              <w:top w:val="single" w:sz="4" w:space="0" w:color="69073A"/>
              <w:left w:val="single" w:sz="4" w:space="0" w:color="69073A"/>
              <w:bottom w:val="single" w:sz="4" w:space="0" w:color="69073A"/>
              <w:right w:val="single" w:sz="4" w:space="0" w:color="69073A"/>
            </w:tcBorders>
          </w:tcPr>
          <w:p w14:paraId="3F183F9A"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326 045</w:t>
            </w:r>
          </w:p>
        </w:tc>
        <w:tc>
          <w:tcPr>
            <w:tcW w:w="1410" w:type="dxa"/>
            <w:tcBorders>
              <w:top w:val="single" w:sz="4" w:space="0" w:color="69073A"/>
              <w:left w:val="single" w:sz="4" w:space="0" w:color="69073A"/>
              <w:bottom w:val="single" w:sz="4" w:space="0" w:color="69073A"/>
              <w:right w:val="single" w:sz="4" w:space="0" w:color="69073A"/>
            </w:tcBorders>
          </w:tcPr>
          <w:p w14:paraId="204CC566"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1</w:t>
            </w:r>
          </w:p>
        </w:tc>
        <w:tc>
          <w:tcPr>
            <w:tcW w:w="1560" w:type="dxa"/>
            <w:tcBorders>
              <w:top w:val="single" w:sz="4" w:space="0" w:color="69073A"/>
              <w:left w:val="single" w:sz="4" w:space="0" w:color="69073A"/>
              <w:bottom w:val="single" w:sz="4" w:space="0" w:color="69073A"/>
              <w:right w:val="single" w:sz="4" w:space="0" w:color="69073A"/>
            </w:tcBorders>
          </w:tcPr>
          <w:p w14:paraId="3C3D9459"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3,07</w:t>
            </w:r>
          </w:p>
        </w:tc>
        <w:tc>
          <w:tcPr>
            <w:tcW w:w="1526" w:type="dxa"/>
            <w:tcBorders>
              <w:top w:val="single" w:sz="4" w:space="0" w:color="69073A"/>
              <w:left w:val="single" w:sz="4" w:space="0" w:color="69073A"/>
              <w:bottom w:val="single" w:sz="4" w:space="0" w:color="69073A"/>
              <w:right w:val="single" w:sz="4" w:space="0" w:color="69073A"/>
            </w:tcBorders>
          </w:tcPr>
          <w:p w14:paraId="21710050"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3</w:t>
            </w:r>
          </w:p>
        </w:tc>
        <w:tc>
          <w:tcPr>
            <w:tcW w:w="1592" w:type="dxa"/>
            <w:tcBorders>
              <w:top w:val="single" w:sz="4" w:space="0" w:color="69073A"/>
              <w:left w:val="single" w:sz="4" w:space="0" w:color="69073A"/>
              <w:bottom w:val="single" w:sz="4" w:space="0" w:color="69073A"/>
              <w:right w:val="single" w:sz="4" w:space="0" w:color="69073A"/>
            </w:tcBorders>
          </w:tcPr>
          <w:p w14:paraId="0725B8B6" w14:textId="77777777" w:rsidR="00F37103" w:rsidRPr="00F37103" w:rsidRDefault="00F37103" w:rsidP="00F37103">
            <w:pPr>
              <w:spacing w:after="0" w:line="276" w:lineRule="auto"/>
              <w:jc w:val="center"/>
              <w:rPr>
                <w:rFonts w:eastAsia="Calibri" w:cs="Calibri"/>
                <w:sz w:val="16"/>
                <w:szCs w:val="16"/>
              </w:rPr>
            </w:pPr>
            <w:r w:rsidRPr="00F37103">
              <w:rPr>
                <w:rFonts w:eastAsia="Calibri" w:cs="Calibri"/>
                <w:sz w:val="16"/>
                <w:szCs w:val="16"/>
              </w:rPr>
              <w:t>9,20</w:t>
            </w:r>
          </w:p>
        </w:tc>
      </w:tr>
      <w:tr w:rsidR="00F37103" w:rsidRPr="00F37103" w14:paraId="2F3B132E" w14:textId="77777777" w:rsidTr="00F37103">
        <w:trPr>
          <w:trHeight w:val="293"/>
        </w:trPr>
        <w:tc>
          <w:tcPr>
            <w:tcW w:w="2000" w:type="dxa"/>
            <w:tcBorders>
              <w:top w:val="single" w:sz="4" w:space="0" w:color="69073A"/>
              <w:left w:val="single" w:sz="4" w:space="0" w:color="69073A"/>
              <w:bottom w:val="single" w:sz="4" w:space="0" w:color="69073A"/>
              <w:right w:val="single" w:sz="4" w:space="0" w:color="69073A"/>
            </w:tcBorders>
            <w:shd w:val="clear" w:color="auto" w:fill="D9D9D9"/>
            <w:vAlign w:val="center"/>
            <w:hideMark/>
          </w:tcPr>
          <w:p w14:paraId="22B3214F" w14:textId="77777777" w:rsidR="00F37103" w:rsidRPr="00F37103" w:rsidRDefault="00F37103" w:rsidP="00F37103">
            <w:pPr>
              <w:spacing w:before="60" w:after="60" w:line="240" w:lineRule="auto"/>
              <w:jc w:val="left"/>
              <w:rPr>
                <w:rFonts w:eastAsia="Times New Roman" w:cs="Times New Roman"/>
                <w:b/>
                <w:bCs/>
                <w:sz w:val="16"/>
                <w:szCs w:val="16"/>
                <w:lang w:eastAsia="fr-FR"/>
              </w:rPr>
            </w:pPr>
            <w:r w:rsidRPr="00F37103">
              <w:rPr>
                <w:rFonts w:eastAsia="Times New Roman" w:cs="Times New Roman"/>
                <w:b/>
                <w:bCs/>
                <w:sz w:val="16"/>
                <w:szCs w:val="16"/>
                <w:lang w:eastAsia="fr-FR"/>
              </w:rPr>
              <w:t>Franche-Comté</w:t>
            </w:r>
          </w:p>
        </w:tc>
        <w:tc>
          <w:tcPr>
            <w:tcW w:w="1141" w:type="dxa"/>
            <w:tcBorders>
              <w:top w:val="single" w:sz="4" w:space="0" w:color="69073A"/>
              <w:left w:val="single" w:sz="4" w:space="0" w:color="69073A"/>
              <w:bottom w:val="single" w:sz="4" w:space="0" w:color="69073A"/>
              <w:right w:val="single" w:sz="4" w:space="0" w:color="69073A"/>
            </w:tcBorders>
            <w:shd w:val="clear" w:color="auto" w:fill="D9D9D9"/>
          </w:tcPr>
          <w:p w14:paraId="4D11A466" w14:textId="77777777" w:rsidR="00F37103" w:rsidRPr="00902144" w:rsidRDefault="00F37103" w:rsidP="00902144">
            <w:pPr>
              <w:spacing w:before="60" w:after="60" w:line="240" w:lineRule="auto"/>
              <w:jc w:val="center"/>
              <w:rPr>
                <w:rFonts w:eastAsia="Times New Roman" w:cs="Times New Roman"/>
                <w:b/>
                <w:bCs/>
                <w:sz w:val="16"/>
                <w:szCs w:val="16"/>
                <w:lang w:eastAsia="fr-FR"/>
              </w:rPr>
            </w:pPr>
            <w:r w:rsidRPr="00902144">
              <w:rPr>
                <w:rFonts w:eastAsia="Times New Roman" w:cs="Times New Roman"/>
                <w:b/>
                <w:bCs/>
                <w:sz w:val="16"/>
                <w:szCs w:val="16"/>
                <w:lang w:eastAsia="fr-FR"/>
              </w:rPr>
              <w:t>1 179 070</w:t>
            </w:r>
          </w:p>
        </w:tc>
        <w:tc>
          <w:tcPr>
            <w:tcW w:w="1410" w:type="dxa"/>
            <w:tcBorders>
              <w:top w:val="single" w:sz="4" w:space="0" w:color="69073A"/>
              <w:left w:val="single" w:sz="4" w:space="0" w:color="69073A"/>
              <w:bottom w:val="single" w:sz="4" w:space="0" w:color="69073A"/>
              <w:right w:val="single" w:sz="4" w:space="0" w:color="69073A"/>
            </w:tcBorders>
            <w:shd w:val="clear" w:color="auto" w:fill="D9D9D9"/>
          </w:tcPr>
          <w:p w14:paraId="38DCA895" w14:textId="77777777" w:rsidR="00F37103" w:rsidRPr="00902144" w:rsidRDefault="00F37103" w:rsidP="00902144">
            <w:pPr>
              <w:spacing w:before="60" w:after="60" w:line="240" w:lineRule="auto"/>
              <w:jc w:val="center"/>
              <w:rPr>
                <w:rFonts w:eastAsia="Times New Roman" w:cs="Times New Roman"/>
                <w:b/>
                <w:bCs/>
                <w:sz w:val="16"/>
                <w:szCs w:val="16"/>
                <w:lang w:eastAsia="fr-FR"/>
              </w:rPr>
            </w:pPr>
            <w:r w:rsidRPr="00902144">
              <w:rPr>
                <w:rFonts w:eastAsia="Times New Roman" w:cs="Times New Roman"/>
                <w:b/>
                <w:bCs/>
                <w:sz w:val="16"/>
                <w:szCs w:val="16"/>
                <w:lang w:eastAsia="fr-FR"/>
              </w:rPr>
              <w:t>3</w:t>
            </w:r>
          </w:p>
        </w:tc>
        <w:tc>
          <w:tcPr>
            <w:tcW w:w="1560" w:type="dxa"/>
            <w:tcBorders>
              <w:top w:val="single" w:sz="4" w:space="0" w:color="69073A"/>
              <w:left w:val="single" w:sz="4" w:space="0" w:color="69073A"/>
              <w:bottom w:val="single" w:sz="4" w:space="0" w:color="69073A"/>
              <w:right w:val="single" w:sz="4" w:space="0" w:color="69073A"/>
            </w:tcBorders>
            <w:shd w:val="clear" w:color="auto" w:fill="D9D9D9"/>
          </w:tcPr>
          <w:p w14:paraId="043C3992" w14:textId="77777777" w:rsidR="00F37103" w:rsidRPr="00902144" w:rsidRDefault="00F37103" w:rsidP="00902144">
            <w:pPr>
              <w:spacing w:before="60" w:after="60" w:line="240" w:lineRule="auto"/>
              <w:jc w:val="center"/>
              <w:rPr>
                <w:rFonts w:eastAsia="Times New Roman" w:cs="Times New Roman"/>
                <w:b/>
                <w:bCs/>
                <w:sz w:val="16"/>
                <w:szCs w:val="16"/>
                <w:lang w:eastAsia="fr-FR"/>
              </w:rPr>
            </w:pPr>
            <w:r w:rsidRPr="00902144">
              <w:rPr>
                <w:rFonts w:eastAsia="Times New Roman" w:cs="Times New Roman"/>
                <w:b/>
                <w:bCs/>
                <w:sz w:val="16"/>
                <w:szCs w:val="16"/>
                <w:lang w:eastAsia="fr-FR"/>
              </w:rPr>
              <w:t>2,54</w:t>
            </w:r>
          </w:p>
        </w:tc>
        <w:tc>
          <w:tcPr>
            <w:tcW w:w="1526" w:type="dxa"/>
            <w:tcBorders>
              <w:top w:val="single" w:sz="4" w:space="0" w:color="69073A"/>
              <w:left w:val="single" w:sz="4" w:space="0" w:color="69073A"/>
              <w:bottom w:val="single" w:sz="4" w:space="0" w:color="69073A"/>
              <w:right w:val="single" w:sz="4" w:space="0" w:color="69073A"/>
            </w:tcBorders>
            <w:shd w:val="clear" w:color="auto" w:fill="D9D9D9"/>
          </w:tcPr>
          <w:p w14:paraId="15793690" w14:textId="77777777" w:rsidR="00F37103" w:rsidRPr="00902144" w:rsidRDefault="00F37103" w:rsidP="00902144">
            <w:pPr>
              <w:spacing w:before="60" w:after="60" w:line="240" w:lineRule="auto"/>
              <w:jc w:val="center"/>
              <w:rPr>
                <w:rFonts w:eastAsia="Times New Roman" w:cs="Times New Roman"/>
                <w:b/>
                <w:bCs/>
                <w:sz w:val="16"/>
                <w:szCs w:val="16"/>
                <w:lang w:eastAsia="fr-FR"/>
              </w:rPr>
            </w:pPr>
            <w:r w:rsidRPr="00902144">
              <w:rPr>
                <w:rFonts w:eastAsia="Times New Roman" w:cs="Times New Roman"/>
                <w:b/>
                <w:bCs/>
                <w:sz w:val="16"/>
                <w:szCs w:val="16"/>
                <w:lang w:eastAsia="fr-FR"/>
              </w:rPr>
              <w:t>10</w:t>
            </w:r>
          </w:p>
        </w:tc>
        <w:tc>
          <w:tcPr>
            <w:tcW w:w="1592" w:type="dxa"/>
            <w:tcBorders>
              <w:top w:val="single" w:sz="4" w:space="0" w:color="69073A"/>
              <w:left w:val="single" w:sz="4" w:space="0" w:color="69073A"/>
              <w:bottom w:val="single" w:sz="4" w:space="0" w:color="69073A"/>
              <w:right w:val="single" w:sz="4" w:space="0" w:color="69073A"/>
            </w:tcBorders>
            <w:shd w:val="clear" w:color="auto" w:fill="D9D9D9"/>
          </w:tcPr>
          <w:p w14:paraId="662EDF58" w14:textId="77777777" w:rsidR="00F37103" w:rsidRPr="00902144" w:rsidRDefault="00F37103" w:rsidP="00902144">
            <w:pPr>
              <w:spacing w:before="60" w:after="60" w:line="240" w:lineRule="auto"/>
              <w:jc w:val="center"/>
              <w:rPr>
                <w:rFonts w:eastAsia="Times New Roman" w:cs="Times New Roman"/>
                <w:b/>
                <w:bCs/>
                <w:sz w:val="16"/>
                <w:szCs w:val="16"/>
                <w:lang w:eastAsia="fr-FR"/>
              </w:rPr>
            </w:pPr>
            <w:r w:rsidRPr="00902144">
              <w:rPr>
                <w:rFonts w:eastAsia="Times New Roman" w:cs="Times New Roman"/>
                <w:b/>
                <w:bCs/>
                <w:sz w:val="16"/>
                <w:szCs w:val="16"/>
                <w:lang w:eastAsia="fr-FR"/>
              </w:rPr>
              <w:t>8,48</w:t>
            </w:r>
          </w:p>
        </w:tc>
      </w:tr>
      <w:tr w:rsidR="00F37103" w:rsidRPr="00F37103" w14:paraId="6D7085D9" w14:textId="77777777" w:rsidTr="00F37103">
        <w:trPr>
          <w:trHeight w:val="257"/>
        </w:trPr>
        <w:tc>
          <w:tcPr>
            <w:tcW w:w="2000" w:type="dxa"/>
            <w:tcBorders>
              <w:top w:val="single" w:sz="4" w:space="0" w:color="69073A"/>
              <w:left w:val="single" w:sz="4" w:space="0" w:color="69073A"/>
              <w:bottom w:val="single" w:sz="4" w:space="0" w:color="69073A"/>
              <w:right w:val="single" w:sz="4" w:space="0" w:color="69073A"/>
            </w:tcBorders>
            <w:shd w:val="clear" w:color="auto" w:fill="D9D9D9"/>
            <w:vAlign w:val="center"/>
            <w:hideMark/>
          </w:tcPr>
          <w:p w14:paraId="085B87E2" w14:textId="77777777" w:rsidR="00F37103" w:rsidRPr="00F37103" w:rsidRDefault="00F37103" w:rsidP="00F37103">
            <w:pPr>
              <w:spacing w:after="0" w:line="240" w:lineRule="auto"/>
              <w:jc w:val="left"/>
              <w:rPr>
                <w:rFonts w:eastAsia="Times New Roman" w:cs="Times New Roman"/>
                <w:b/>
                <w:bCs/>
                <w:sz w:val="16"/>
                <w:szCs w:val="16"/>
                <w:lang w:eastAsia="fr-FR"/>
              </w:rPr>
            </w:pPr>
            <w:r w:rsidRPr="00F37103">
              <w:rPr>
                <w:rFonts w:eastAsia="Times New Roman" w:cs="Times New Roman"/>
                <w:b/>
                <w:bCs/>
                <w:sz w:val="16"/>
                <w:szCs w:val="16"/>
                <w:lang w:eastAsia="fr-FR"/>
              </w:rPr>
              <w:t>Région</w:t>
            </w:r>
          </w:p>
        </w:tc>
        <w:tc>
          <w:tcPr>
            <w:tcW w:w="1141" w:type="dxa"/>
            <w:tcBorders>
              <w:top w:val="single" w:sz="4" w:space="0" w:color="69073A"/>
              <w:left w:val="single" w:sz="4" w:space="0" w:color="69073A"/>
              <w:bottom w:val="single" w:sz="4" w:space="0" w:color="69073A"/>
              <w:right w:val="single" w:sz="4" w:space="0" w:color="69073A"/>
            </w:tcBorders>
            <w:shd w:val="clear" w:color="auto" w:fill="D9D9D9"/>
          </w:tcPr>
          <w:p w14:paraId="3A78971C" w14:textId="77777777" w:rsidR="00F37103" w:rsidRPr="00902144" w:rsidRDefault="00F37103" w:rsidP="00902144">
            <w:pPr>
              <w:spacing w:before="60" w:after="60" w:line="240" w:lineRule="auto"/>
              <w:jc w:val="center"/>
              <w:rPr>
                <w:rFonts w:eastAsia="Times New Roman" w:cs="Times New Roman"/>
                <w:b/>
                <w:bCs/>
                <w:sz w:val="16"/>
                <w:szCs w:val="16"/>
                <w:lang w:eastAsia="fr-FR"/>
              </w:rPr>
            </w:pPr>
            <w:r w:rsidRPr="00902144">
              <w:rPr>
                <w:rFonts w:eastAsia="Times New Roman" w:cs="Times New Roman"/>
                <w:b/>
                <w:bCs/>
                <w:sz w:val="16"/>
                <w:szCs w:val="16"/>
                <w:lang w:eastAsia="fr-FR"/>
              </w:rPr>
              <w:t>2 807 807</w:t>
            </w:r>
          </w:p>
        </w:tc>
        <w:tc>
          <w:tcPr>
            <w:tcW w:w="1410" w:type="dxa"/>
            <w:tcBorders>
              <w:top w:val="single" w:sz="4" w:space="0" w:color="69073A"/>
              <w:left w:val="single" w:sz="4" w:space="0" w:color="69073A"/>
              <w:bottom w:val="single" w:sz="4" w:space="0" w:color="69073A"/>
              <w:right w:val="single" w:sz="4" w:space="0" w:color="69073A"/>
            </w:tcBorders>
            <w:shd w:val="clear" w:color="auto" w:fill="D9D9D9"/>
          </w:tcPr>
          <w:p w14:paraId="3F49D4E1" w14:textId="77777777" w:rsidR="00F37103" w:rsidRPr="00902144" w:rsidRDefault="00F37103" w:rsidP="00902144">
            <w:pPr>
              <w:spacing w:before="60" w:after="60" w:line="240" w:lineRule="auto"/>
              <w:jc w:val="center"/>
              <w:rPr>
                <w:rFonts w:eastAsia="Times New Roman" w:cs="Times New Roman"/>
                <w:b/>
                <w:bCs/>
                <w:sz w:val="16"/>
                <w:szCs w:val="16"/>
                <w:lang w:eastAsia="fr-FR"/>
              </w:rPr>
            </w:pPr>
            <w:r w:rsidRPr="00902144">
              <w:rPr>
                <w:rFonts w:eastAsia="Times New Roman" w:cs="Times New Roman"/>
                <w:b/>
                <w:bCs/>
                <w:sz w:val="16"/>
                <w:szCs w:val="16"/>
                <w:lang w:eastAsia="fr-FR"/>
              </w:rPr>
              <w:t>10</w:t>
            </w:r>
          </w:p>
        </w:tc>
        <w:tc>
          <w:tcPr>
            <w:tcW w:w="1560" w:type="dxa"/>
            <w:tcBorders>
              <w:top w:val="single" w:sz="4" w:space="0" w:color="69073A"/>
              <w:left w:val="single" w:sz="4" w:space="0" w:color="69073A"/>
              <w:bottom w:val="single" w:sz="4" w:space="0" w:color="69073A"/>
              <w:right w:val="single" w:sz="4" w:space="0" w:color="69073A"/>
            </w:tcBorders>
            <w:shd w:val="clear" w:color="auto" w:fill="D9D9D9"/>
          </w:tcPr>
          <w:p w14:paraId="0E788F10" w14:textId="77777777" w:rsidR="00F37103" w:rsidRPr="00902144" w:rsidRDefault="00F37103" w:rsidP="00902144">
            <w:pPr>
              <w:spacing w:before="60" w:after="60" w:line="240" w:lineRule="auto"/>
              <w:jc w:val="center"/>
              <w:rPr>
                <w:rFonts w:eastAsia="Times New Roman" w:cs="Times New Roman"/>
                <w:b/>
                <w:bCs/>
                <w:sz w:val="16"/>
                <w:szCs w:val="16"/>
                <w:lang w:eastAsia="fr-FR"/>
              </w:rPr>
            </w:pPr>
            <w:r w:rsidRPr="00902144">
              <w:rPr>
                <w:rFonts w:eastAsia="Times New Roman" w:cs="Times New Roman"/>
                <w:b/>
                <w:bCs/>
                <w:sz w:val="16"/>
                <w:szCs w:val="16"/>
                <w:lang w:eastAsia="fr-FR"/>
              </w:rPr>
              <w:t>3,56</w:t>
            </w:r>
          </w:p>
        </w:tc>
        <w:tc>
          <w:tcPr>
            <w:tcW w:w="1526" w:type="dxa"/>
            <w:tcBorders>
              <w:top w:val="single" w:sz="4" w:space="0" w:color="69073A"/>
              <w:left w:val="single" w:sz="4" w:space="0" w:color="69073A"/>
              <w:bottom w:val="single" w:sz="4" w:space="0" w:color="69073A"/>
              <w:right w:val="single" w:sz="4" w:space="0" w:color="69073A"/>
            </w:tcBorders>
            <w:shd w:val="clear" w:color="auto" w:fill="D9D9D9"/>
          </w:tcPr>
          <w:p w14:paraId="42150BB0" w14:textId="77777777" w:rsidR="00F37103" w:rsidRPr="00902144" w:rsidRDefault="00F37103" w:rsidP="00902144">
            <w:pPr>
              <w:spacing w:before="60" w:after="60" w:line="240" w:lineRule="auto"/>
              <w:jc w:val="center"/>
              <w:rPr>
                <w:rFonts w:eastAsia="Times New Roman" w:cs="Times New Roman"/>
                <w:b/>
                <w:bCs/>
                <w:sz w:val="16"/>
                <w:szCs w:val="16"/>
                <w:lang w:eastAsia="fr-FR"/>
              </w:rPr>
            </w:pPr>
            <w:r w:rsidRPr="00902144">
              <w:rPr>
                <w:rFonts w:eastAsia="Times New Roman" w:cs="Times New Roman"/>
                <w:b/>
                <w:bCs/>
                <w:sz w:val="16"/>
                <w:szCs w:val="16"/>
                <w:lang w:eastAsia="fr-FR"/>
              </w:rPr>
              <w:t>26</w:t>
            </w:r>
          </w:p>
        </w:tc>
        <w:tc>
          <w:tcPr>
            <w:tcW w:w="1592" w:type="dxa"/>
            <w:tcBorders>
              <w:top w:val="single" w:sz="4" w:space="0" w:color="69073A"/>
              <w:left w:val="single" w:sz="4" w:space="0" w:color="69073A"/>
              <w:bottom w:val="single" w:sz="4" w:space="0" w:color="69073A"/>
              <w:right w:val="single" w:sz="4" w:space="0" w:color="69073A"/>
            </w:tcBorders>
            <w:shd w:val="clear" w:color="auto" w:fill="D9D9D9"/>
          </w:tcPr>
          <w:p w14:paraId="3C6E4597" w14:textId="77777777" w:rsidR="00F37103" w:rsidRPr="00902144" w:rsidRDefault="00F37103" w:rsidP="00902144">
            <w:pPr>
              <w:spacing w:before="60" w:after="60" w:line="240" w:lineRule="auto"/>
              <w:jc w:val="center"/>
              <w:rPr>
                <w:rFonts w:eastAsia="Times New Roman" w:cs="Times New Roman"/>
                <w:b/>
                <w:bCs/>
                <w:sz w:val="16"/>
                <w:szCs w:val="16"/>
                <w:lang w:eastAsia="fr-FR"/>
              </w:rPr>
            </w:pPr>
            <w:r w:rsidRPr="00902144">
              <w:rPr>
                <w:rFonts w:eastAsia="Times New Roman" w:cs="Times New Roman"/>
                <w:b/>
                <w:bCs/>
                <w:sz w:val="16"/>
                <w:szCs w:val="16"/>
                <w:lang w:eastAsia="fr-FR"/>
              </w:rPr>
              <w:t>9,26</w:t>
            </w:r>
          </w:p>
        </w:tc>
      </w:tr>
      <w:tr w:rsidR="00F37103" w:rsidRPr="00F37103" w14:paraId="1219817D" w14:textId="77777777" w:rsidTr="00F37103">
        <w:trPr>
          <w:trHeight w:val="331"/>
        </w:trPr>
        <w:tc>
          <w:tcPr>
            <w:tcW w:w="2000" w:type="dxa"/>
            <w:tcBorders>
              <w:top w:val="single" w:sz="4" w:space="0" w:color="69073A"/>
            </w:tcBorders>
            <w:shd w:val="clear" w:color="auto" w:fill="auto"/>
            <w:vAlign w:val="center"/>
          </w:tcPr>
          <w:p w14:paraId="10CBC76D" w14:textId="77777777" w:rsidR="00F37103" w:rsidRPr="00F37103" w:rsidRDefault="00F37103" w:rsidP="00F37103">
            <w:pPr>
              <w:spacing w:before="60" w:after="60" w:line="240" w:lineRule="auto"/>
              <w:jc w:val="left"/>
              <w:rPr>
                <w:rFonts w:eastAsia="Times New Roman" w:cs="Times New Roman"/>
                <w:b/>
                <w:bCs/>
                <w:sz w:val="18"/>
                <w:szCs w:val="18"/>
                <w:lang w:eastAsia="fr-FR"/>
              </w:rPr>
            </w:pPr>
            <w:r w:rsidRPr="00F37103">
              <w:rPr>
                <w:rFonts w:eastAsia="Times New Roman" w:cs="Times New Roman"/>
                <w:b/>
                <w:bCs/>
                <w:sz w:val="18"/>
                <w:szCs w:val="18"/>
                <w:lang w:eastAsia="fr-FR"/>
              </w:rPr>
              <w:t>France métropolitaine</w:t>
            </w:r>
          </w:p>
        </w:tc>
        <w:tc>
          <w:tcPr>
            <w:tcW w:w="1141" w:type="dxa"/>
            <w:tcBorders>
              <w:top w:val="single" w:sz="4" w:space="0" w:color="69073A"/>
            </w:tcBorders>
            <w:shd w:val="clear" w:color="auto" w:fill="auto"/>
          </w:tcPr>
          <w:p w14:paraId="74AE6228" w14:textId="77777777" w:rsidR="00F37103" w:rsidRPr="00F37103" w:rsidRDefault="00F37103" w:rsidP="00902144">
            <w:pPr>
              <w:spacing w:before="60" w:after="60" w:line="240" w:lineRule="auto"/>
              <w:jc w:val="center"/>
              <w:rPr>
                <w:rFonts w:eastAsia="Times New Roman" w:cs="Times New Roman"/>
                <w:b/>
                <w:sz w:val="18"/>
                <w:szCs w:val="18"/>
                <w:lang w:eastAsia="fr-FR"/>
              </w:rPr>
            </w:pPr>
            <w:r w:rsidRPr="00F37103">
              <w:rPr>
                <w:rFonts w:eastAsia="Times New Roman" w:cs="Times New Roman"/>
                <w:b/>
                <w:sz w:val="18"/>
                <w:szCs w:val="18"/>
                <w:lang w:eastAsia="fr-FR"/>
              </w:rPr>
              <w:t>65 096 768</w:t>
            </w:r>
          </w:p>
        </w:tc>
        <w:tc>
          <w:tcPr>
            <w:tcW w:w="1410" w:type="dxa"/>
            <w:tcBorders>
              <w:top w:val="single" w:sz="4" w:space="0" w:color="69073A"/>
            </w:tcBorders>
            <w:shd w:val="clear" w:color="auto" w:fill="auto"/>
          </w:tcPr>
          <w:p w14:paraId="60F89642" w14:textId="77777777" w:rsidR="00F37103" w:rsidRPr="00F37103" w:rsidRDefault="00F37103" w:rsidP="00F37103">
            <w:pPr>
              <w:spacing w:before="60" w:after="60" w:line="240" w:lineRule="auto"/>
              <w:jc w:val="center"/>
              <w:rPr>
                <w:rFonts w:eastAsia="Times New Roman" w:cs="Times New Roman"/>
                <w:b/>
                <w:sz w:val="18"/>
                <w:szCs w:val="18"/>
                <w:lang w:eastAsia="fr-FR"/>
              </w:rPr>
            </w:pPr>
            <w:r w:rsidRPr="00F37103">
              <w:rPr>
                <w:rFonts w:eastAsia="Times New Roman" w:cs="Times New Roman"/>
                <w:b/>
                <w:sz w:val="18"/>
                <w:szCs w:val="18"/>
                <w:lang w:eastAsia="fr-FR"/>
              </w:rPr>
              <w:t>246</w:t>
            </w:r>
          </w:p>
        </w:tc>
        <w:tc>
          <w:tcPr>
            <w:tcW w:w="1560" w:type="dxa"/>
            <w:tcBorders>
              <w:top w:val="single" w:sz="4" w:space="0" w:color="69073A"/>
            </w:tcBorders>
            <w:shd w:val="clear" w:color="auto" w:fill="auto"/>
          </w:tcPr>
          <w:p w14:paraId="3BA95A63" w14:textId="77777777" w:rsidR="00F37103" w:rsidRPr="00F37103" w:rsidRDefault="00F37103" w:rsidP="00F37103">
            <w:pPr>
              <w:spacing w:before="60" w:after="60" w:line="240" w:lineRule="auto"/>
              <w:jc w:val="center"/>
              <w:rPr>
                <w:rFonts w:eastAsia="Times New Roman" w:cs="Times New Roman"/>
                <w:b/>
                <w:sz w:val="18"/>
                <w:szCs w:val="18"/>
                <w:lang w:eastAsia="fr-FR"/>
              </w:rPr>
            </w:pPr>
            <w:r w:rsidRPr="00F37103">
              <w:rPr>
                <w:rFonts w:eastAsia="Times New Roman" w:cs="Times New Roman"/>
                <w:b/>
                <w:sz w:val="18"/>
                <w:szCs w:val="18"/>
                <w:lang w:eastAsia="fr-FR"/>
              </w:rPr>
              <w:t>3,78</w:t>
            </w:r>
          </w:p>
        </w:tc>
        <w:tc>
          <w:tcPr>
            <w:tcW w:w="1526" w:type="dxa"/>
            <w:tcBorders>
              <w:top w:val="single" w:sz="4" w:space="0" w:color="69073A"/>
            </w:tcBorders>
            <w:shd w:val="clear" w:color="auto" w:fill="auto"/>
          </w:tcPr>
          <w:p w14:paraId="6AFD5DD5" w14:textId="77777777" w:rsidR="00F37103" w:rsidRPr="00F37103" w:rsidRDefault="00F37103" w:rsidP="00F37103">
            <w:pPr>
              <w:spacing w:before="60" w:after="60" w:line="240" w:lineRule="auto"/>
              <w:jc w:val="center"/>
              <w:rPr>
                <w:rFonts w:eastAsia="Times New Roman" w:cs="Times New Roman"/>
                <w:b/>
                <w:sz w:val="18"/>
                <w:szCs w:val="18"/>
                <w:lang w:eastAsia="fr-FR"/>
              </w:rPr>
            </w:pPr>
            <w:r w:rsidRPr="00F37103">
              <w:rPr>
                <w:rFonts w:eastAsia="Times New Roman" w:cs="Times New Roman"/>
                <w:b/>
                <w:sz w:val="18"/>
                <w:szCs w:val="18"/>
                <w:lang w:eastAsia="fr-FR"/>
              </w:rPr>
              <w:t>497</w:t>
            </w:r>
          </w:p>
        </w:tc>
        <w:tc>
          <w:tcPr>
            <w:tcW w:w="1592" w:type="dxa"/>
            <w:tcBorders>
              <w:top w:val="single" w:sz="4" w:space="0" w:color="69073A"/>
            </w:tcBorders>
            <w:shd w:val="clear" w:color="auto" w:fill="auto"/>
          </w:tcPr>
          <w:p w14:paraId="1505945D" w14:textId="77777777" w:rsidR="00F37103" w:rsidRPr="00F37103" w:rsidRDefault="00F37103" w:rsidP="00F37103">
            <w:pPr>
              <w:spacing w:before="60" w:after="60" w:line="240" w:lineRule="auto"/>
              <w:jc w:val="center"/>
              <w:rPr>
                <w:rFonts w:eastAsia="Times New Roman" w:cs="Times New Roman"/>
                <w:b/>
                <w:sz w:val="18"/>
                <w:szCs w:val="18"/>
                <w:lang w:eastAsia="fr-FR"/>
              </w:rPr>
            </w:pPr>
            <w:r w:rsidRPr="00F37103">
              <w:rPr>
                <w:rFonts w:eastAsia="Times New Roman" w:cs="Times New Roman"/>
                <w:b/>
                <w:sz w:val="18"/>
                <w:szCs w:val="18"/>
                <w:lang w:eastAsia="fr-FR"/>
              </w:rPr>
              <w:t>7,63</w:t>
            </w:r>
          </w:p>
        </w:tc>
      </w:tr>
    </w:tbl>
    <w:p w14:paraId="778959BF" w14:textId="77777777" w:rsidR="00F37103" w:rsidRPr="00F37103" w:rsidRDefault="00F37103" w:rsidP="00F37103">
      <w:pPr>
        <w:spacing w:after="0" w:line="276" w:lineRule="auto"/>
        <w:ind w:left="284"/>
        <w:rPr>
          <w:i/>
          <w:sz w:val="20"/>
          <w:szCs w:val="20"/>
        </w:rPr>
      </w:pPr>
      <w:r w:rsidRPr="00F37103">
        <w:rPr>
          <w:i/>
          <w:sz w:val="20"/>
          <w:szCs w:val="20"/>
        </w:rPr>
        <w:t>(</w:t>
      </w:r>
      <w:proofErr w:type="gramStart"/>
      <w:r w:rsidRPr="00F37103">
        <w:rPr>
          <w:i/>
          <w:sz w:val="20"/>
          <w:szCs w:val="20"/>
        </w:rPr>
        <w:t>source</w:t>
      </w:r>
      <w:proofErr w:type="gramEnd"/>
      <w:r w:rsidRPr="00F37103">
        <w:rPr>
          <w:i/>
          <w:sz w:val="20"/>
          <w:szCs w:val="20"/>
        </w:rPr>
        <w:t xml:space="preserve"> ARHGOS)</w:t>
      </w:r>
    </w:p>
    <w:p w14:paraId="6B44DD36" w14:textId="77777777" w:rsidR="00F37103" w:rsidRDefault="00F37103" w:rsidP="00F37103">
      <w:pPr>
        <w:spacing w:after="0" w:line="276" w:lineRule="auto"/>
      </w:pPr>
    </w:p>
    <w:p w14:paraId="4BE73EF4" w14:textId="77777777" w:rsidR="00F37103" w:rsidRDefault="00F37103" w:rsidP="00F37103">
      <w:pPr>
        <w:spacing w:after="0" w:line="276" w:lineRule="auto"/>
      </w:pPr>
      <w:proofErr w:type="gramStart"/>
      <w:r>
        <w:t>Par contre</w:t>
      </w:r>
      <w:proofErr w:type="gramEnd"/>
      <w:r>
        <w:t>, ces taux d’équipement sont très variables en infrarégional, entre départements ou zones de planification sanitaire :</w:t>
      </w:r>
    </w:p>
    <w:p w14:paraId="0166E47F" w14:textId="77777777" w:rsidR="00F37103" w:rsidRDefault="00F37103" w:rsidP="00F37103">
      <w:pPr>
        <w:pStyle w:val="Paragraphedeliste"/>
        <w:numPr>
          <w:ilvl w:val="0"/>
          <w:numId w:val="4"/>
        </w:numPr>
        <w:spacing w:after="0" w:line="276" w:lineRule="auto"/>
        <w:ind w:left="709" w:hanging="425"/>
      </w:pPr>
      <w:r>
        <w:t>TEP scan : 3 zones n’ont pas d’autorisation (Nord Yonne</w:t>
      </w:r>
      <w:r w:rsidR="00902144">
        <w:t>, Jura, Haute-Saône) et 4 zones/</w:t>
      </w:r>
      <w:r>
        <w:t>départements ont un taux supérieur à 5 (Côte d’Or, Nièvre, Bourg</w:t>
      </w:r>
      <w:r w:rsidR="00902144">
        <w:t>ogne méridionale et Sud Yonne).</w:t>
      </w:r>
    </w:p>
    <w:p w14:paraId="6358850C" w14:textId="77777777" w:rsidR="00F37103" w:rsidRDefault="00F37103" w:rsidP="00F37103">
      <w:pPr>
        <w:pStyle w:val="Paragraphedeliste"/>
        <w:numPr>
          <w:ilvl w:val="0"/>
          <w:numId w:val="4"/>
        </w:numPr>
        <w:spacing w:after="0" w:line="276" w:lineRule="auto"/>
        <w:ind w:left="709" w:hanging="425"/>
      </w:pPr>
      <w:r>
        <w:t>Gamma-caméras : 2 zones ont des taux inférieurs à 6 appareils par million d’habitants (Jura, Haute-Saône) et les autres zones (à l’exception du Nord Yonne) ont des taux supérieurs à 9.</w:t>
      </w:r>
    </w:p>
    <w:p w14:paraId="55F4FDF1" w14:textId="77777777" w:rsidR="00F37103" w:rsidRDefault="00F37103" w:rsidP="00F37103">
      <w:pPr>
        <w:spacing w:after="0" w:line="276" w:lineRule="auto"/>
      </w:pPr>
    </w:p>
    <w:p w14:paraId="32BEF106" w14:textId="77777777" w:rsidR="00F37103" w:rsidRDefault="00F37103" w:rsidP="00F37103">
      <w:pPr>
        <w:spacing w:after="0" w:line="276" w:lineRule="auto"/>
      </w:pPr>
      <w:r>
        <w:t>Par rapport à 2018, on constate que le nombre d’appareils, en particulier les TEP, a nettement augmenté, passant de 167 à 246 en France métropolitaine, soit +47 % et de 8 à 10 en région, soit +25%, phénomène de rattrapage permettant de se rapprocher du taux d’équipement mesuré dans d’autres pays (par exemple 4 appareils/million d’habitants en Belgique et 7 aux Etats-Unis). Dans la même période, le nombre de gamma-caméras est passé de 467 à 497 (+6,4%) en France métropolitaine et est resté inchangé en région.</w:t>
      </w:r>
    </w:p>
    <w:p w14:paraId="6231514A" w14:textId="77777777" w:rsidR="00F37103" w:rsidRDefault="00F37103" w:rsidP="00F37103">
      <w:pPr>
        <w:spacing w:after="0" w:line="276" w:lineRule="auto"/>
      </w:pPr>
    </w:p>
    <w:p w14:paraId="1908631F" w14:textId="77777777" w:rsidR="00F37103" w:rsidRDefault="00F37103" w:rsidP="00F37103">
      <w:pPr>
        <w:spacing w:after="0" w:line="276" w:lineRule="auto"/>
      </w:pPr>
      <w:r>
        <w:t xml:space="preserve">Par site de médecine nucléaire, le taux d’équipement est en moyenne de : </w:t>
      </w:r>
    </w:p>
    <w:p w14:paraId="71CF4A91" w14:textId="77777777" w:rsidR="00F37103" w:rsidRDefault="00F37103" w:rsidP="00F37103">
      <w:pPr>
        <w:pStyle w:val="Paragraphedeliste"/>
        <w:numPr>
          <w:ilvl w:val="0"/>
          <w:numId w:val="4"/>
        </w:numPr>
        <w:spacing w:after="0" w:line="276" w:lineRule="auto"/>
        <w:ind w:left="709" w:hanging="425"/>
      </w:pPr>
      <w:r>
        <w:t>1,37 gamma-caméra par site [0 ; 3] et</w:t>
      </w:r>
    </w:p>
    <w:p w14:paraId="386C8042" w14:textId="77777777" w:rsidR="00F37103" w:rsidRDefault="00F37103" w:rsidP="00F37103">
      <w:pPr>
        <w:pStyle w:val="Paragraphedeliste"/>
        <w:numPr>
          <w:ilvl w:val="0"/>
          <w:numId w:val="4"/>
        </w:numPr>
        <w:spacing w:after="0" w:line="276" w:lineRule="auto"/>
        <w:ind w:left="709" w:hanging="425"/>
      </w:pPr>
      <w:r>
        <w:t>0,52 PET-scan [0 ; 2].</w:t>
      </w:r>
    </w:p>
    <w:p w14:paraId="358126E3" w14:textId="77777777" w:rsidR="00F37103" w:rsidRDefault="00F37103" w:rsidP="00F37103">
      <w:pPr>
        <w:spacing w:after="0" w:line="276" w:lineRule="auto"/>
      </w:pPr>
    </w:p>
    <w:p w14:paraId="36BDB42C" w14:textId="77777777" w:rsidR="00F37103" w:rsidRDefault="00F37103" w:rsidP="00F37103">
      <w:pPr>
        <w:spacing w:after="0" w:line="276" w:lineRule="auto"/>
      </w:pPr>
      <w:r>
        <w:t>Ainsi, 7 sites disposent des 2 types d’équipement et répondent déjà à l’obligation de mixité. Avec 3 à 5 appareils, ces mêmes sites ont par ailleurs atteint ou dépassé le seuil d’appareils fixé par la nouvelle réglementation.</w:t>
      </w:r>
    </w:p>
    <w:p w14:paraId="26B5D06E" w14:textId="77777777" w:rsidR="00471CCB" w:rsidRDefault="00471CCB">
      <w:pPr>
        <w:spacing w:line="259" w:lineRule="auto"/>
        <w:jc w:val="left"/>
      </w:pPr>
      <w:r>
        <w:br w:type="page"/>
      </w:r>
    </w:p>
    <w:p w14:paraId="2809DAA3" w14:textId="77777777" w:rsidR="00F37103" w:rsidRDefault="00F37103" w:rsidP="00F37103">
      <w:pPr>
        <w:spacing w:after="0" w:line="276" w:lineRule="auto"/>
      </w:pPr>
    </w:p>
    <w:p w14:paraId="1D156E6B" w14:textId="77777777" w:rsidR="00F37103" w:rsidRDefault="00F37103" w:rsidP="00471CCB">
      <w:pPr>
        <w:pStyle w:val="Titre3"/>
      </w:pPr>
      <w:r>
        <w:t>Activité des centres</w:t>
      </w:r>
    </w:p>
    <w:p w14:paraId="5A39B21F" w14:textId="77777777" w:rsidR="00F37103" w:rsidRDefault="00F37103" w:rsidP="00F37103">
      <w:pPr>
        <w:spacing w:after="0" w:line="276" w:lineRule="auto"/>
      </w:pPr>
    </w:p>
    <w:p w14:paraId="72733264" w14:textId="77777777" w:rsidR="00F37103" w:rsidRDefault="00F37103" w:rsidP="00471CCB">
      <w:pPr>
        <w:pStyle w:val="Titre4"/>
      </w:pPr>
      <w:r>
        <w:t>Examens TEMP</w:t>
      </w:r>
    </w:p>
    <w:p w14:paraId="48610C15" w14:textId="77777777" w:rsidR="00F37103" w:rsidRDefault="00F37103" w:rsidP="00BB4F6C">
      <w:pPr>
        <w:spacing w:after="0" w:line="276" w:lineRule="auto"/>
      </w:pPr>
    </w:p>
    <w:p w14:paraId="4E194EE1" w14:textId="77777777" w:rsidR="00F37103" w:rsidRDefault="00F37103" w:rsidP="00F37103">
      <w:pPr>
        <w:spacing w:after="0" w:line="276" w:lineRule="auto"/>
      </w:pPr>
      <w:r>
        <w:t xml:space="preserve">Le nombre d’examens est, sur les dernières années, relativement stable en France avec toutefois une baisse significative de l’activité (-12 %) touchant tous les types d’examen en 2020 (effet </w:t>
      </w:r>
      <w:r w:rsidR="00902144">
        <w:t>COVID</w:t>
      </w:r>
      <w:r>
        <w:t>).</w:t>
      </w:r>
    </w:p>
    <w:p w14:paraId="3BF3F1FE" w14:textId="77777777" w:rsidR="00F37103" w:rsidRDefault="00F37103" w:rsidP="00F37103">
      <w:pPr>
        <w:spacing w:after="0" w:line="276" w:lineRule="auto"/>
      </w:pPr>
      <w:r>
        <w:t>En région BFC, l’évolution est strictement comparable, la baisse étant de 7 % en 2020 avec toutefois un rebond en 2021 (sans doute en raison d’un effet rattrapage après la période marquée par le COVID).</w:t>
      </w:r>
    </w:p>
    <w:p w14:paraId="18977877" w14:textId="77777777" w:rsidR="00F37103" w:rsidRDefault="00F37103" w:rsidP="00F37103">
      <w:pPr>
        <w:spacing w:after="0" w:line="276" w:lineRule="auto"/>
      </w:pPr>
      <w:r>
        <w:t>Rapporté</w:t>
      </w:r>
      <w:r w:rsidR="00902144">
        <w:t>s</w:t>
      </w:r>
      <w:r>
        <w:t xml:space="preserve"> à la population, cela représente un volume moyen, en 2020, de 149 examens/10 000 habitants en France et 196 en région BFC.</w:t>
      </w:r>
    </w:p>
    <w:p w14:paraId="05F522E2" w14:textId="77777777" w:rsidR="00F37103" w:rsidRPr="00F37103" w:rsidRDefault="00F37103" w:rsidP="00F37103">
      <w:pPr>
        <w:spacing w:after="0" w:line="276" w:lineRule="auto"/>
        <w:ind w:right="80"/>
        <w:rPr>
          <w:rFonts w:eastAsia="Calibri" w:cs="Times New Roman"/>
        </w:rPr>
      </w:pPr>
    </w:p>
    <w:tbl>
      <w:tblPr>
        <w:tblW w:w="9087" w:type="dxa"/>
        <w:tblInd w:w="279"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CellMar>
          <w:left w:w="70" w:type="dxa"/>
          <w:right w:w="70" w:type="dxa"/>
        </w:tblCellMar>
        <w:tblLook w:val="04A0" w:firstRow="1" w:lastRow="0" w:firstColumn="1" w:lastColumn="0" w:noHBand="0" w:noVBand="1"/>
      </w:tblPr>
      <w:tblGrid>
        <w:gridCol w:w="1150"/>
        <w:gridCol w:w="1749"/>
        <w:gridCol w:w="1067"/>
        <w:gridCol w:w="1067"/>
        <w:gridCol w:w="1067"/>
        <w:gridCol w:w="1074"/>
        <w:gridCol w:w="953"/>
        <w:gridCol w:w="960"/>
      </w:tblGrid>
      <w:tr w:rsidR="00F37103" w:rsidRPr="00F37103" w14:paraId="6EA7EED7" w14:textId="77777777" w:rsidTr="00F37103">
        <w:trPr>
          <w:trHeight w:val="532"/>
        </w:trPr>
        <w:tc>
          <w:tcPr>
            <w:tcW w:w="1150" w:type="dxa"/>
            <w:shd w:val="clear" w:color="auto" w:fill="FFFFCC"/>
            <w:noWrap/>
            <w:vAlign w:val="center"/>
            <w:hideMark/>
          </w:tcPr>
          <w:p w14:paraId="2847EDAD" w14:textId="77777777" w:rsidR="00F37103" w:rsidRPr="00F37103" w:rsidRDefault="00F37103" w:rsidP="00F37103">
            <w:pPr>
              <w:spacing w:after="0" w:line="240" w:lineRule="auto"/>
              <w:jc w:val="left"/>
              <w:rPr>
                <w:rFonts w:eastAsia="Times New Roman" w:cs="Times New Roman"/>
                <w:b/>
                <w:bCs/>
                <w:sz w:val="16"/>
                <w:szCs w:val="16"/>
                <w:lang w:eastAsia="fr-FR"/>
              </w:rPr>
            </w:pPr>
            <w:r w:rsidRPr="00F37103">
              <w:rPr>
                <w:rFonts w:eastAsia="Times New Roman" w:cs="Times New Roman"/>
                <w:b/>
                <w:bCs/>
                <w:sz w:val="16"/>
                <w:szCs w:val="16"/>
                <w:lang w:eastAsia="fr-FR"/>
              </w:rPr>
              <w:t>Nb Examens</w:t>
            </w:r>
          </w:p>
        </w:tc>
        <w:tc>
          <w:tcPr>
            <w:tcW w:w="1749" w:type="dxa"/>
            <w:shd w:val="clear" w:color="auto" w:fill="FFFFCC"/>
            <w:vAlign w:val="center"/>
          </w:tcPr>
          <w:p w14:paraId="6A75DAD0" w14:textId="77777777" w:rsidR="00F37103" w:rsidRPr="00F37103" w:rsidRDefault="00F37103" w:rsidP="00F37103">
            <w:pPr>
              <w:spacing w:after="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Type</w:t>
            </w:r>
          </w:p>
        </w:tc>
        <w:tc>
          <w:tcPr>
            <w:tcW w:w="1067" w:type="dxa"/>
            <w:shd w:val="clear" w:color="auto" w:fill="FFFFCC"/>
            <w:vAlign w:val="center"/>
          </w:tcPr>
          <w:p w14:paraId="46585D04" w14:textId="77777777" w:rsidR="00F37103" w:rsidRPr="00F37103" w:rsidRDefault="00F37103" w:rsidP="00F37103">
            <w:pPr>
              <w:spacing w:after="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2016</w:t>
            </w:r>
          </w:p>
        </w:tc>
        <w:tc>
          <w:tcPr>
            <w:tcW w:w="1067" w:type="dxa"/>
            <w:shd w:val="clear" w:color="auto" w:fill="FFFFCC"/>
            <w:vAlign w:val="center"/>
          </w:tcPr>
          <w:p w14:paraId="46F53B2B" w14:textId="77777777" w:rsidR="00F37103" w:rsidRPr="00F37103" w:rsidRDefault="00F37103" w:rsidP="00F37103">
            <w:pPr>
              <w:spacing w:after="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2017</w:t>
            </w:r>
          </w:p>
        </w:tc>
        <w:tc>
          <w:tcPr>
            <w:tcW w:w="1067" w:type="dxa"/>
            <w:shd w:val="clear" w:color="auto" w:fill="FFFFCC"/>
            <w:vAlign w:val="center"/>
          </w:tcPr>
          <w:p w14:paraId="48EBBCDC" w14:textId="77777777" w:rsidR="00F37103" w:rsidRPr="00F37103" w:rsidRDefault="00F37103" w:rsidP="00F37103">
            <w:pPr>
              <w:spacing w:after="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2018</w:t>
            </w:r>
          </w:p>
        </w:tc>
        <w:tc>
          <w:tcPr>
            <w:tcW w:w="1074" w:type="dxa"/>
            <w:shd w:val="clear" w:color="auto" w:fill="FFFFCC"/>
            <w:vAlign w:val="center"/>
          </w:tcPr>
          <w:p w14:paraId="16B90E67" w14:textId="77777777" w:rsidR="00F37103" w:rsidRPr="00F37103" w:rsidRDefault="00F37103" w:rsidP="00F37103">
            <w:pPr>
              <w:spacing w:after="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2019</w:t>
            </w:r>
          </w:p>
        </w:tc>
        <w:tc>
          <w:tcPr>
            <w:tcW w:w="953" w:type="dxa"/>
            <w:shd w:val="clear" w:color="auto" w:fill="FFFFCC"/>
            <w:vAlign w:val="center"/>
          </w:tcPr>
          <w:p w14:paraId="546A4E06" w14:textId="77777777" w:rsidR="00F37103" w:rsidRPr="00F37103" w:rsidRDefault="00F37103" w:rsidP="00F37103">
            <w:pPr>
              <w:spacing w:after="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2020</w:t>
            </w:r>
          </w:p>
        </w:tc>
        <w:tc>
          <w:tcPr>
            <w:tcW w:w="960" w:type="dxa"/>
            <w:shd w:val="clear" w:color="auto" w:fill="FFFFCC"/>
            <w:vAlign w:val="center"/>
          </w:tcPr>
          <w:p w14:paraId="0D401666" w14:textId="77777777" w:rsidR="00F37103" w:rsidRPr="00F37103" w:rsidRDefault="00F37103" w:rsidP="00F37103">
            <w:pPr>
              <w:spacing w:after="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2021</w:t>
            </w:r>
          </w:p>
        </w:tc>
      </w:tr>
      <w:tr w:rsidR="00F37103" w:rsidRPr="00F37103" w14:paraId="20EB28C4" w14:textId="77777777" w:rsidTr="00F37103">
        <w:trPr>
          <w:trHeight w:val="350"/>
        </w:trPr>
        <w:tc>
          <w:tcPr>
            <w:tcW w:w="1150" w:type="dxa"/>
            <w:shd w:val="clear" w:color="auto" w:fill="D0CECE"/>
            <w:vAlign w:val="center"/>
            <w:hideMark/>
          </w:tcPr>
          <w:p w14:paraId="3B829941" w14:textId="77777777" w:rsidR="00F37103" w:rsidRPr="00F37103" w:rsidRDefault="00F37103" w:rsidP="00F37103">
            <w:pPr>
              <w:spacing w:before="60" w:after="60" w:line="240" w:lineRule="auto"/>
              <w:jc w:val="left"/>
              <w:rPr>
                <w:rFonts w:eastAsia="Times New Roman" w:cs="Times New Roman"/>
                <w:b/>
                <w:bCs/>
                <w:sz w:val="16"/>
                <w:szCs w:val="16"/>
                <w:lang w:eastAsia="fr-FR"/>
              </w:rPr>
            </w:pPr>
            <w:r w:rsidRPr="00F37103">
              <w:rPr>
                <w:rFonts w:eastAsia="Times New Roman" w:cs="Times New Roman"/>
                <w:b/>
                <w:bCs/>
                <w:sz w:val="16"/>
                <w:szCs w:val="16"/>
                <w:lang w:eastAsia="fr-FR"/>
              </w:rPr>
              <w:t>Total BFC dont</w:t>
            </w:r>
          </w:p>
        </w:tc>
        <w:tc>
          <w:tcPr>
            <w:tcW w:w="1749" w:type="dxa"/>
            <w:shd w:val="clear" w:color="auto" w:fill="D0CECE"/>
          </w:tcPr>
          <w:p w14:paraId="1C3E22DD" w14:textId="77777777" w:rsidR="00F37103" w:rsidRPr="00F37103" w:rsidRDefault="00F37103" w:rsidP="00F37103">
            <w:pPr>
              <w:spacing w:after="200" w:line="276" w:lineRule="auto"/>
              <w:jc w:val="left"/>
              <w:rPr>
                <w:rFonts w:eastAsia="Calibri" w:cs="Times New Roman"/>
              </w:rPr>
            </w:pPr>
          </w:p>
        </w:tc>
        <w:tc>
          <w:tcPr>
            <w:tcW w:w="1067" w:type="dxa"/>
            <w:shd w:val="clear" w:color="auto" w:fill="D0CECE"/>
          </w:tcPr>
          <w:p w14:paraId="16CC405E" w14:textId="77777777" w:rsidR="00F37103" w:rsidRPr="00F37103" w:rsidRDefault="00F37103" w:rsidP="00F37103">
            <w:pPr>
              <w:spacing w:before="60" w:after="6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56 144</w:t>
            </w:r>
          </w:p>
        </w:tc>
        <w:tc>
          <w:tcPr>
            <w:tcW w:w="1067" w:type="dxa"/>
            <w:shd w:val="clear" w:color="auto" w:fill="D0CECE"/>
          </w:tcPr>
          <w:p w14:paraId="34CE25F3" w14:textId="77777777" w:rsidR="00F37103" w:rsidRPr="00F37103" w:rsidRDefault="00F37103" w:rsidP="00F37103">
            <w:pPr>
              <w:spacing w:before="60" w:after="6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55 429</w:t>
            </w:r>
          </w:p>
        </w:tc>
        <w:tc>
          <w:tcPr>
            <w:tcW w:w="1067" w:type="dxa"/>
            <w:shd w:val="clear" w:color="auto" w:fill="D0CECE"/>
          </w:tcPr>
          <w:p w14:paraId="63929FE9" w14:textId="77777777" w:rsidR="00F37103" w:rsidRPr="00F37103" w:rsidRDefault="00F37103" w:rsidP="00F37103">
            <w:pPr>
              <w:spacing w:before="60" w:after="6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56 702</w:t>
            </w:r>
          </w:p>
        </w:tc>
        <w:tc>
          <w:tcPr>
            <w:tcW w:w="1074" w:type="dxa"/>
            <w:shd w:val="clear" w:color="auto" w:fill="D0CECE"/>
          </w:tcPr>
          <w:p w14:paraId="0B0D962C" w14:textId="77777777" w:rsidR="00F37103" w:rsidRPr="00F37103" w:rsidRDefault="00F37103" w:rsidP="00F37103">
            <w:pPr>
              <w:spacing w:before="60" w:after="6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58 892</w:t>
            </w:r>
          </w:p>
        </w:tc>
        <w:tc>
          <w:tcPr>
            <w:tcW w:w="953" w:type="dxa"/>
            <w:shd w:val="clear" w:color="auto" w:fill="D0CECE"/>
          </w:tcPr>
          <w:p w14:paraId="2346D85F" w14:textId="77777777" w:rsidR="00F37103" w:rsidRPr="00F37103" w:rsidRDefault="00F37103" w:rsidP="00F37103">
            <w:pPr>
              <w:spacing w:before="60" w:after="6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54 916</w:t>
            </w:r>
          </w:p>
        </w:tc>
        <w:tc>
          <w:tcPr>
            <w:tcW w:w="960" w:type="dxa"/>
            <w:shd w:val="clear" w:color="auto" w:fill="D0CECE"/>
          </w:tcPr>
          <w:p w14:paraId="6FE78BCD" w14:textId="77777777" w:rsidR="00F37103" w:rsidRPr="00F37103" w:rsidRDefault="00F37103" w:rsidP="00F37103">
            <w:pPr>
              <w:spacing w:before="60" w:after="6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60 288</w:t>
            </w:r>
          </w:p>
        </w:tc>
      </w:tr>
      <w:tr w:rsidR="00F37103" w:rsidRPr="00F37103" w14:paraId="01DF7D04" w14:textId="77777777" w:rsidTr="00F37103">
        <w:trPr>
          <w:trHeight w:val="370"/>
        </w:trPr>
        <w:tc>
          <w:tcPr>
            <w:tcW w:w="1150" w:type="dxa"/>
            <w:shd w:val="clear" w:color="auto" w:fill="auto"/>
            <w:vAlign w:val="center"/>
          </w:tcPr>
          <w:p w14:paraId="7887B341" w14:textId="77777777" w:rsidR="00F37103" w:rsidRPr="00F37103" w:rsidRDefault="00F37103" w:rsidP="00F37103">
            <w:pPr>
              <w:spacing w:before="60" w:after="60" w:line="240" w:lineRule="auto"/>
              <w:jc w:val="left"/>
              <w:rPr>
                <w:rFonts w:eastAsia="Times New Roman" w:cs="Times New Roman"/>
                <w:b/>
                <w:bCs/>
                <w:sz w:val="16"/>
                <w:szCs w:val="16"/>
                <w:lang w:eastAsia="fr-FR"/>
              </w:rPr>
            </w:pPr>
          </w:p>
        </w:tc>
        <w:tc>
          <w:tcPr>
            <w:tcW w:w="1749" w:type="dxa"/>
          </w:tcPr>
          <w:p w14:paraId="08F4AC78"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Cœur</w:t>
            </w:r>
          </w:p>
        </w:tc>
        <w:tc>
          <w:tcPr>
            <w:tcW w:w="1067" w:type="dxa"/>
          </w:tcPr>
          <w:p w14:paraId="2D8921C8"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19 954</w:t>
            </w:r>
          </w:p>
        </w:tc>
        <w:tc>
          <w:tcPr>
            <w:tcW w:w="1067" w:type="dxa"/>
          </w:tcPr>
          <w:p w14:paraId="00E1B340"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20 926</w:t>
            </w:r>
          </w:p>
        </w:tc>
        <w:tc>
          <w:tcPr>
            <w:tcW w:w="1067" w:type="dxa"/>
          </w:tcPr>
          <w:p w14:paraId="6DA65D90"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22 029</w:t>
            </w:r>
          </w:p>
        </w:tc>
        <w:tc>
          <w:tcPr>
            <w:tcW w:w="1074" w:type="dxa"/>
          </w:tcPr>
          <w:p w14:paraId="226049D0"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23 510</w:t>
            </w:r>
          </w:p>
        </w:tc>
        <w:tc>
          <w:tcPr>
            <w:tcW w:w="953" w:type="dxa"/>
          </w:tcPr>
          <w:p w14:paraId="62FC702D"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23 690</w:t>
            </w:r>
          </w:p>
        </w:tc>
        <w:tc>
          <w:tcPr>
            <w:tcW w:w="960" w:type="dxa"/>
          </w:tcPr>
          <w:p w14:paraId="0968505C"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26982</w:t>
            </w:r>
          </w:p>
        </w:tc>
      </w:tr>
      <w:tr w:rsidR="00F37103" w:rsidRPr="00F37103" w14:paraId="2C30AB7C" w14:textId="77777777" w:rsidTr="00F37103">
        <w:trPr>
          <w:trHeight w:val="343"/>
        </w:trPr>
        <w:tc>
          <w:tcPr>
            <w:tcW w:w="1150" w:type="dxa"/>
            <w:shd w:val="clear" w:color="auto" w:fill="auto"/>
            <w:noWrap/>
            <w:vAlign w:val="center"/>
          </w:tcPr>
          <w:p w14:paraId="75CBC0A4" w14:textId="77777777" w:rsidR="00F37103" w:rsidRPr="00F37103" w:rsidRDefault="00F37103" w:rsidP="00F37103">
            <w:pPr>
              <w:spacing w:before="60" w:after="60" w:line="240" w:lineRule="auto"/>
              <w:jc w:val="left"/>
              <w:rPr>
                <w:rFonts w:eastAsia="Times New Roman" w:cs="Times New Roman"/>
                <w:b/>
                <w:bCs/>
                <w:sz w:val="16"/>
                <w:szCs w:val="16"/>
                <w:lang w:eastAsia="fr-FR"/>
              </w:rPr>
            </w:pPr>
          </w:p>
        </w:tc>
        <w:tc>
          <w:tcPr>
            <w:tcW w:w="1749" w:type="dxa"/>
          </w:tcPr>
          <w:p w14:paraId="24AA4AA5"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Os</w:t>
            </w:r>
          </w:p>
        </w:tc>
        <w:tc>
          <w:tcPr>
            <w:tcW w:w="1067" w:type="dxa"/>
          </w:tcPr>
          <w:p w14:paraId="33FE581C"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21 314</w:t>
            </w:r>
          </w:p>
        </w:tc>
        <w:tc>
          <w:tcPr>
            <w:tcW w:w="1067" w:type="dxa"/>
          </w:tcPr>
          <w:p w14:paraId="3F86FE8B"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20 157</w:t>
            </w:r>
          </w:p>
        </w:tc>
        <w:tc>
          <w:tcPr>
            <w:tcW w:w="1067" w:type="dxa"/>
          </w:tcPr>
          <w:p w14:paraId="38DFE234"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20 548</w:t>
            </w:r>
          </w:p>
        </w:tc>
        <w:tc>
          <w:tcPr>
            <w:tcW w:w="1074" w:type="dxa"/>
          </w:tcPr>
          <w:p w14:paraId="7FF5B835"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20 168</w:t>
            </w:r>
          </w:p>
        </w:tc>
        <w:tc>
          <w:tcPr>
            <w:tcW w:w="953" w:type="dxa"/>
          </w:tcPr>
          <w:p w14:paraId="10A8C8DC"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17 097</w:t>
            </w:r>
          </w:p>
        </w:tc>
        <w:tc>
          <w:tcPr>
            <w:tcW w:w="960" w:type="dxa"/>
          </w:tcPr>
          <w:p w14:paraId="362E6049"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18904</w:t>
            </w:r>
          </w:p>
        </w:tc>
      </w:tr>
      <w:tr w:rsidR="00F37103" w:rsidRPr="00F37103" w14:paraId="53DD1EBA" w14:textId="77777777" w:rsidTr="00F37103">
        <w:trPr>
          <w:trHeight w:val="300"/>
        </w:trPr>
        <w:tc>
          <w:tcPr>
            <w:tcW w:w="1150" w:type="dxa"/>
            <w:shd w:val="clear" w:color="auto" w:fill="auto"/>
            <w:noWrap/>
            <w:vAlign w:val="center"/>
          </w:tcPr>
          <w:p w14:paraId="622F7B27" w14:textId="77777777" w:rsidR="00F37103" w:rsidRPr="00F37103" w:rsidRDefault="00F37103" w:rsidP="00F37103">
            <w:pPr>
              <w:spacing w:before="60" w:after="60" w:line="240" w:lineRule="auto"/>
              <w:jc w:val="left"/>
              <w:rPr>
                <w:rFonts w:eastAsia="Times New Roman" w:cs="Times New Roman"/>
                <w:b/>
                <w:bCs/>
                <w:sz w:val="16"/>
                <w:szCs w:val="16"/>
                <w:lang w:eastAsia="fr-FR"/>
              </w:rPr>
            </w:pPr>
          </w:p>
        </w:tc>
        <w:tc>
          <w:tcPr>
            <w:tcW w:w="1749" w:type="dxa"/>
          </w:tcPr>
          <w:p w14:paraId="52946F78"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Poumons</w:t>
            </w:r>
          </w:p>
        </w:tc>
        <w:tc>
          <w:tcPr>
            <w:tcW w:w="1067" w:type="dxa"/>
          </w:tcPr>
          <w:p w14:paraId="23852271"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4350</w:t>
            </w:r>
          </w:p>
        </w:tc>
        <w:tc>
          <w:tcPr>
            <w:tcW w:w="1067" w:type="dxa"/>
          </w:tcPr>
          <w:p w14:paraId="45870658"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4028</w:t>
            </w:r>
          </w:p>
        </w:tc>
        <w:tc>
          <w:tcPr>
            <w:tcW w:w="1067" w:type="dxa"/>
          </w:tcPr>
          <w:p w14:paraId="680B27C5"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4334</w:t>
            </w:r>
          </w:p>
        </w:tc>
        <w:tc>
          <w:tcPr>
            <w:tcW w:w="1074" w:type="dxa"/>
          </w:tcPr>
          <w:p w14:paraId="0F01AD8D"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4353</w:t>
            </w:r>
          </w:p>
        </w:tc>
        <w:tc>
          <w:tcPr>
            <w:tcW w:w="953" w:type="dxa"/>
          </w:tcPr>
          <w:p w14:paraId="4E6BACCC"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3789</w:t>
            </w:r>
          </w:p>
        </w:tc>
        <w:tc>
          <w:tcPr>
            <w:tcW w:w="960" w:type="dxa"/>
          </w:tcPr>
          <w:p w14:paraId="13D0FF41"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4858</w:t>
            </w:r>
          </w:p>
        </w:tc>
      </w:tr>
      <w:tr w:rsidR="00F37103" w:rsidRPr="00F37103" w14:paraId="14B09F18" w14:textId="77777777" w:rsidTr="00F37103">
        <w:trPr>
          <w:trHeight w:val="300"/>
        </w:trPr>
        <w:tc>
          <w:tcPr>
            <w:tcW w:w="1150" w:type="dxa"/>
            <w:shd w:val="clear" w:color="auto" w:fill="auto"/>
            <w:noWrap/>
            <w:vAlign w:val="center"/>
          </w:tcPr>
          <w:p w14:paraId="64F0B5A9" w14:textId="77777777" w:rsidR="00F37103" w:rsidRPr="00F37103" w:rsidRDefault="00F37103" w:rsidP="00F37103">
            <w:pPr>
              <w:spacing w:before="60" w:after="60" w:line="240" w:lineRule="auto"/>
              <w:jc w:val="left"/>
              <w:rPr>
                <w:rFonts w:eastAsia="Times New Roman" w:cs="Times New Roman"/>
                <w:b/>
                <w:bCs/>
                <w:sz w:val="16"/>
                <w:szCs w:val="16"/>
                <w:lang w:eastAsia="fr-FR"/>
              </w:rPr>
            </w:pPr>
          </w:p>
        </w:tc>
        <w:tc>
          <w:tcPr>
            <w:tcW w:w="1749" w:type="dxa"/>
          </w:tcPr>
          <w:p w14:paraId="01760A69"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Endocrinologie/Thyroïde</w:t>
            </w:r>
          </w:p>
        </w:tc>
        <w:tc>
          <w:tcPr>
            <w:tcW w:w="1067" w:type="dxa"/>
          </w:tcPr>
          <w:p w14:paraId="287A14D8"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4817</w:t>
            </w:r>
          </w:p>
        </w:tc>
        <w:tc>
          <w:tcPr>
            <w:tcW w:w="1067" w:type="dxa"/>
          </w:tcPr>
          <w:p w14:paraId="6E7E6CDF"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4217</w:t>
            </w:r>
          </w:p>
        </w:tc>
        <w:tc>
          <w:tcPr>
            <w:tcW w:w="1067" w:type="dxa"/>
          </w:tcPr>
          <w:p w14:paraId="03239A85"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4274</w:t>
            </w:r>
          </w:p>
        </w:tc>
        <w:tc>
          <w:tcPr>
            <w:tcW w:w="1074" w:type="dxa"/>
          </w:tcPr>
          <w:p w14:paraId="07EB809D"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4055</w:t>
            </w:r>
          </w:p>
        </w:tc>
        <w:tc>
          <w:tcPr>
            <w:tcW w:w="953" w:type="dxa"/>
          </w:tcPr>
          <w:p w14:paraId="70B1C586"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3094</w:t>
            </w:r>
          </w:p>
        </w:tc>
        <w:tc>
          <w:tcPr>
            <w:tcW w:w="960" w:type="dxa"/>
          </w:tcPr>
          <w:p w14:paraId="6EF3A93E"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3422</w:t>
            </w:r>
          </w:p>
        </w:tc>
      </w:tr>
      <w:tr w:rsidR="00F37103" w:rsidRPr="00F37103" w14:paraId="72FA26C0" w14:textId="77777777" w:rsidTr="00F37103">
        <w:trPr>
          <w:trHeight w:val="300"/>
        </w:trPr>
        <w:tc>
          <w:tcPr>
            <w:tcW w:w="1150" w:type="dxa"/>
            <w:shd w:val="clear" w:color="auto" w:fill="auto"/>
            <w:noWrap/>
            <w:vAlign w:val="center"/>
          </w:tcPr>
          <w:p w14:paraId="56D42107" w14:textId="77777777" w:rsidR="00F37103" w:rsidRPr="00F37103" w:rsidRDefault="00F37103" w:rsidP="00F37103">
            <w:pPr>
              <w:spacing w:before="60" w:after="60" w:line="240" w:lineRule="auto"/>
              <w:jc w:val="left"/>
              <w:rPr>
                <w:rFonts w:eastAsia="Times New Roman" w:cs="Times New Roman"/>
                <w:b/>
                <w:bCs/>
                <w:sz w:val="16"/>
                <w:szCs w:val="16"/>
                <w:lang w:eastAsia="fr-FR"/>
              </w:rPr>
            </w:pPr>
          </w:p>
        </w:tc>
        <w:tc>
          <w:tcPr>
            <w:tcW w:w="1749" w:type="dxa"/>
          </w:tcPr>
          <w:p w14:paraId="2303E40F"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Reins</w:t>
            </w:r>
          </w:p>
        </w:tc>
        <w:tc>
          <w:tcPr>
            <w:tcW w:w="1067" w:type="dxa"/>
          </w:tcPr>
          <w:p w14:paraId="6750D71B"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898</w:t>
            </w:r>
          </w:p>
        </w:tc>
        <w:tc>
          <w:tcPr>
            <w:tcW w:w="1067" w:type="dxa"/>
          </w:tcPr>
          <w:p w14:paraId="235927D6"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800</w:t>
            </w:r>
          </w:p>
        </w:tc>
        <w:tc>
          <w:tcPr>
            <w:tcW w:w="1067" w:type="dxa"/>
          </w:tcPr>
          <w:p w14:paraId="2E5A0E57"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856</w:t>
            </w:r>
          </w:p>
        </w:tc>
        <w:tc>
          <w:tcPr>
            <w:tcW w:w="1074" w:type="dxa"/>
          </w:tcPr>
          <w:p w14:paraId="4FE4F207"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854</w:t>
            </w:r>
          </w:p>
        </w:tc>
        <w:tc>
          <w:tcPr>
            <w:tcW w:w="953" w:type="dxa"/>
          </w:tcPr>
          <w:p w14:paraId="1D25C8E4"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691</w:t>
            </w:r>
          </w:p>
        </w:tc>
        <w:tc>
          <w:tcPr>
            <w:tcW w:w="960" w:type="dxa"/>
          </w:tcPr>
          <w:p w14:paraId="4D989E35"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770</w:t>
            </w:r>
          </w:p>
        </w:tc>
      </w:tr>
      <w:tr w:rsidR="00F37103" w:rsidRPr="00F37103" w14:paraId="5A493CDC" w14:textId="77777777" w:rsidTr="00F37103">
        <w:trPr>
          <w:trHeight w:val="300"/>
        </w:trPr>
        <w:tc>
          <w:tcPr>
            <w:tcW w:w="1150" w:type="dxa"/>
            <w:shd w:val="clear" w:color="auto" w:fill="auto"/>
            <w:noWrap/>
            <w:vAlign w:val="center"/>
          </w:tcPr>
          <w:p w14:paraId="01AD893E" w14:textId="77777777" w:rsidR="00F37103" w:rsidRPr="00F37103" w:rsidRDefault="00F37103" w:rsidP="00F37103">
            <w:pPr>
              <w:spacing w:before="60" w:after="60" w:line="240" w:lineRule="auto"/>
              <w:jc w:val="left"/>
              <w:rPr>
                <w:rFonts w:eastAsia="Times New Roman" w:cs="Times New Roman"/>
                <w:b/>
                <w:bCs/>
                <w:sz w:val="16"/>
                <w:szCs w:val="16"/>
                <w:lang w:eastAsia="fr-FR"/>
              </w:rPr>
            </w:pPr>
          </w:p>
        </w:tc>
        <w:tc>
          <w:tcPr>
            <w:tcW w:w="1749" w:type="dxa"/>
          </w:tcPr>
          <w:p w14:paraId="7976BBCE" w14:textId="77777777" w:rsidR="00F37103" w:rsidRPr="00F37103" w:rsidRDefault="00F37103" w:rsidP="00F37103">
            <w:pPr>
              <w:spacing w:before="60" w:after="60" w:line="240" w:lineRule="auto"/>
              <w:jc w:val="center"/>
              <w:rPr>
                <w:rFonts w:eastAsia="Times New Roman" w:cs="Times New Roman"/>
                <w:sz w:val="16"/>
                <w:szCs w:val="16"/>
                <w:lang w:eastAsia="fr-FR"/>
              </w:rPr>
            </w:pPr>
            <w:proofErr w:type="spellStart"/>
            <w:r w:rsidRPr="00F37103">
              <w:rPr>
                <w:rFonts w:eastAsia="Times New Roman" w:cs="Times New Roman"/>
                <w:sz w:val="16"/>
                <w:szCs w:val="16"/>
                <w:lang w:eastAsia="fr-FR"/>
              </w:rPr>
              <w:t>Lymphoscintigraphie</w:t>
            </w:r>
            <w:proofErr w:type="spellEnd"/>
          </w:p>
        </w:tc>
        <w:tc>
          <w:tcPr>
            <w:tcW w:w="1067" w:type="dxa"/>
          </w:tcPr>
          <w:p w14:paraId="5B0FB517"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1048</w:t>
            </w:r>
          </w:p>
        </w:tc>
        <w:tc>
          <w:tcPr>
            <w:tcW w:w="1067" w:type="dxa"/>
          </w:tcPr>
          <w:p w14:paraId="04A30974"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456</w:t>
            </w:r>
          </w:p>
        </w:tc>
        <w:tc>
          <w:tcPr>
            <w:tcW w:w="1067" w:type="dxa"/>
          </w:tcPr>
          <w:p w14:paraId="7DAE4F4C"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487</w:t>
            </w:r>
          </w:p>
        </w:tc>
        <w:tc>
          <w:tcPr>
            <w:tcW w:w="1074" w:type="dxa"/>
          </w:tcPr>
          <w:p w14:paraId="2325249A"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564</w:t>
            </w:r>
          </w:p>
        </w:tc>
        <w:tc>
          <w:tcPr>
            <w:tcW w:w="953" w:type="dxa"/>
          </w:tcPr>
          <w:p w14:paraId="62F9E383"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563</w:t>
            </w:r>
          </w:p>
        </w:tc>
        <w:tc>
          <w:tcPr>
            <w:tcW w:w="960" w:type="dxa"/>
          </w:tcPr>
          <w:p w14:paraId="279A01F1"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2326</w:t>
            </w:r>
          </w:p>
        </w:tc>
      </w:tr>
      <w:tr w:rsidR="00F37103" w:rsidRPr="00F37103" w14:paraId="01BB1C3B" w14:textId="77777777" w:rsidTr="00F37103">
        <w:trPr>
          <w:trHeight w:val="341"/>
        </w:trPr>
        <w:tc>
          <w:tcPr>
            <w:tcW w:w="1150" w:type="dxa"/>
            <w:shd w:val="clear" w:color="auto" w:fill="auto"/>
            <w:noWrap/>
            <w:vAlign w:val="center"/>
          </w:tcPr>
          <w:p w14:paraId="46B0BA9C" w14:textId="77777777" w:rsidR="00F37103" w:rsidRPr="00F37103" w:rsidRDefault="00F37103" w:rsidP="00F37103">
            <w:pPr>
              <w:spacing w:before="60" w:after="60" w:line="240" w:lineRule="auto"/>
              <w:jc w:val="left"/>
              <w:rPr>
                <w:rFonts w:eastAsia="Times New Roman" w:cs="Times New Roman"/>
                <w:b/>
                <w:bCs/>
                <w:sz w:val="16"/>
                <w:szCs w:val="16"/>
                <w:lang w:eastAsia="fr-FR"/>
              </w:rPr>
            </w:pPr>
          </w:p>
        </w:tc>
        <w:tc>
          <w:tcPr>
            <w:tcW w:w="1749" w:type="dxa"/>
            <w:shd w:val="clear" w:color="auto" w:fill="auto"/>
          </w:tcPr>
          <w:p w14:paraId="04F3C1BA" w14:textId="77777777" w:rsidR="00F37103" w:rsidRPr="00F37103" w:rsidRDefault="00F37103" w:rsidP="00F37103">
            <w:pPr>
              <w:spacing w:before="60" w:after="60" w:line="240" w:lineRule="auto"/>
              <w:jc w:val="center"/>
              <w:rPr>
                <w:rFonts w:eastAsia="Times New Roman" w:cs="Times New Roman"/>
                <w:sz w:val="16"/>
                <w:szCs w:val="16"/>
                <w:lang w:eastAsia="fr-FR"/>
              </w:rPr>
            </w:pPr>
            <w:proofErr w:type="spellStart"/>
            <w:r w:rsidRPr="00F37103">
              <w:rPr>
                <w:rFonts w:eastAsia="Times New Roman" w:cs="Times New Roman"/>
                <w:sz w:val="16"/>
                <w:szCs w:val="16"/>
                <w:lang w:eastAsia="fr-FR"/>
              </w:rPr>
              <w:t>Irathérapie</w:t>
            </w:r>
            <w:proofErr w:type="spellEnd"/>
          </w:p>
        </w:tc>
        <w:tc>
          <w:tcPr>
            <w:tcW w:w="1067" w:type="dxa"/>
            <w:shd w:val="clear" w:color="auto" w:fill="auto"/>
          </w:tcPr>
          <w:p w14:paraId="165BA1E3"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618</w:t>
            </w:r>
          </w:p>
        </w:tc>
        <w:tc>
          <w:tcPr>
            <w:tcW w:w="1067" w:type="dxa"/>
            <w:shd w:val="clear" w:color="auto" w:fill="auto"/>
          </w:tcPr>
          <w:p w14:paraId="545E4679"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606</w:t>
            </w:r>
          </w:p>
        </w:tc>
        <w:tc>
          <w:tcPr>
            <w:tcW w:w="1067" w:type="dxa"/>
            <w:shd w:val="clear" w:color="auto" w:fill="auto"/>
          </w:tcPr>
          <w:p w14:paraId="3FC274F6"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505</w:t>
            </w:r>
          </w:p>
        </w:tc>
        <w:tc>
          <w:tcPr>
            <w:tcW w:w="1074" w:type="dxa"/>
            <w:shd w:val="clear" w:color="auto" w:fill="auto"/>
          </w:tcPr>
          <w:p w14:paraId="220DD584"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569</w:t>
            </w:r>
          </w:p>
        </w:tc>
        <w:tc>
          <w:tcPr>
            <w:tcW w:w="953" w:type="dxa"/>
            <w:shd w:val="clear" w:color="auto" w:fill="auto"/>
          </w:tcPr>
          <w:p w14:paraId="07C4DBC2"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550</w:t>
            </w:r>
          </w:p>
        </w:tc>
        <w:tc>
          <w:tcPr>
            <w:tcW w:w="960" w:type="dxa"/>
          </w:tcPr>
          <w:p w14:paraId="262F5ACC"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424</w:t>
            </w:r>
          </w:p>
        </w:tc>
      </w:tr>
      <w:tr w:rsidR="00F37103" w:rsidRPr="00F37103" w14:paraId="6180A2BA" w14:textId="77777777" w:rsidTr="00F37103">
        <w:trPr>
          <w:trHeight w:val="300"/>
        </w:trPr>
        <w:tc>
          <w:tcPr>
            <w:tcW w:w="1150" w:type="dxa"/>
            <w:shd w:val="clear" w:color="auto" w:fill="auto"/>
            <w:vAlign w:val="center"/>
          </w:tcPr>
          <w:p w14:paraId="0236A7EE" w14:textId="77777777" w:rsidR="00F37103" w:rsidRPr="00F37103" w:rsidRDefault="00F37103" w:rsidP="00F37103">
            <w:pPr>
              <w:spacing w:before="60" w:after="60" w:line="240" w:lineRule="auto"/>
              <w:jc w:val="left"/>
              <w:rPr>
                <w:rFonts w:eastAsia="Times New Roman" w:cs="Times New Roman"/>
                <w:b/>
                <w:bCs/>
                <w:sz w:val="16"/>
                <w:szCs w:val="16"/>
                <w:lang w:eastAsia="fr-FR"/>
              </w:rPr>
            </w:pPr>
          </w:p>
        </w:tc>
        <w:tc>
          <w:tcPr>
            <w:tcW w:w="1749" w:type="dxa"/>
          </w:tcPr>
          <w:p w14:paraId="05D4F430"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Digestif</w:t>
            </w:r>
          </w:p>
        </w:tc>
        <w:tc>
          <w:tcPr>
            <w:tcW w:w="1067" w:type="dxa"/>
          </w:tcPr>
          <w:p w14:paraId="55A88BAE"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49</w:t>
            </w:r>
          </w:p>
        </w:tc>
        <w:tc>
          <w:tcPr>
            <w:tcW w:w="1067" w:type="dxa"/>
          </w:tcPr>
          <w:p w14:paraId="3E0377E7"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52</w:t>
            </w:r>
          </w:p>
        </w:tc>
        <w:tc>
          <w:tcPr>
            <w:tcW w:w="1067" w:type="dxa"/>
          </w:tcPr>
          <w:p w14:paraId="261BB5E8"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75</w:t>
            </w:r>
          </w:p>
        </w:tc>
        <w:tc>
          <w:tcPr>
            <w:tcW w:w="1074" w:type="dxa"/>
          </w:tcPr>
          <w:p w14:paraId="101E48B8"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127</w:t>
            </w:r>
          </w:p>
        </w:tc>
        <w:tc>
          <w:tcPr>
            <w:tcW w:w="953" w:type="dxa"/>
          </w:tcPr>
          <w:p w14:paraId="74D88099"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115</w:t>
            </w:r>
          </w:p>
        </w:tc>
        <w:tc>
          <w:tcPr>
            <w:tcW w:w="960" w:type="dxa"/>
          </w:tcPr>
          <w:p w14:paraId="30CA71E8"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Neuro 1341</w:t>
            </w:r>
          </w:p>
        </w:tc>
      </w:tr>
      <w:tr w:rsidR="00F37103" w:rsidRPr="00F37103" w14:paraId="1E9635B7" w14:textId="77777777" w:rsidTr="00F37103">
        <w:trPr>
          <w:trHeight w:val="402"/>
        </w:trPr>
        <w:tc>
          <w:tcPr>
            <w:tcW w:w="1150" w:type="dxa"/>
            <w:shd w:val="clear" w:color="auto" w:fill="auto"/>
            <w:vAlign w:val="center"/>
          </w:tcPr>
          <w:p w14:paraId="1EEFA46C" w14:textId="77777777" w:rsidR="00F37103" w:rsidRPr="00F37103" w:rsidRDefault="00F37103" w:rsidP="00F37103">
            <w:pPr>
              <w:spacing w:before="60" w:after="60" w:line="240" w:lineRule="auto"/>
              <w:jc w:val="left"/>
              <w:rPr>
                <w:rFonts w:eastAsia="Times New Roman" w:cs="Times New Roman"/>
                <w:b/>
                <w:bCs/>
                <w:sz w:val="16"/>
                <w:szCs w:val="16"/>
                <w:lang w:eastAsia="fr-FR"/>
              </w:rPr>
            </w:pPr>
          </w:p>
        </w:tc>
        <w:tc>
          <w:tcPr>
            <w:tcW w:w="1749" w:type="dxa"/>
          </w:tcPr>
          <w:p w14:paraId="6A837775"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Leucocytes marqués</w:t>
            </w:r>
          </w:p>
        </w:tc>
        <w:tc>
          <w:tcPr>
            <w:tcW w:w="1067" w:type="dxa"/>
          </w:tcPr>
          <w:p w14:paraId="508AB47F"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673</w:t>
            </w:r>
          </w:p>
        </w:tc>
        <w:tc>
          <w:tcPr>
            <w:tcW w:w="1067" w:type="dxa"/>
          </w:tcPr>
          <w:p w14:paraId="743B42AD"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310</w:t>
            </w:r>
          </w:p>
        </w:tc>
        <w:tc>
          <w:tcPr>
            <w:tcW w:w="1067" w:type="dxa"/>
          </w:tcPr>
          <w:p w14:paraId="2079DF2F"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258</w:t>
            </w:r>
          </w:p>
        </w:tc>
        <w:tc>
          <w:tcPr>
            <w:tcW w:w="1074" w:type="dxa"/>
          </w:tcPr>
          <w:p w14:paraId="7E73DD1F"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185</w:t>
            </w:r>
          </w:p>
        </w:tc>
        <w:tc>
          <w:tcPr>
            <w:tcW w:w="953" w:type="dxa"/>
          </w:tcPr>
          <w:p w14:paraId="3DF6E04E"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152</w:t>
            </w:r>
          </w:p>
        </w:tc>
        <w:tc>
          <w:tcPr>
            <w:tcW w:w="960" w:type="dxa"/>
          </w:tcPr>
          <w:p w14:paraId="4307D57F"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Autres 654</w:t>
            </w:r>
          </w:p>
        </w:tc>
      </w:tr>
      <w:tr w:rsidR="00F37103" w:rsidRPr="00F37103" w14:paraId="3A559B1E" w14:textId="77777777" w:rsidTr="00F37103">
        <w:trPr>
          <w:trHeight w:val="293"/>
        </w:trPr>
        <w:tc>
          <w:tcPr>
            <w:tcW w:w="1150" w:type="dxa"/>
            <w:shd w:val="clear" w:color="auto" w:fill="D9D9D9"/>
            <w:vAlign w:val="center"/>
            <w:hideMark/>
          </w:tcPr>
          <w:p w14:paraId="03977963" w14:textId="77777777" w:rsidR="00F37103" w:rsidRPr="00F37103" w:rsidRDefault="00F37103" w:rsidP="00F37103">
            <w:pPr>
              <w:spacing w:before="60" w:after="60" w:line="240" w:lineRule="auto"/>
              <w:jc w:val="left"/>
              <w:rPr>
                <w:rFonts w:eastAsia="Times New Roman" w:cs="Times New Roman"/>
                <w:b/>
                <w:bCs/>
                <w:sz w:val="16"/>
                <w:szCs w:val="16"/>
                <w:lang w:eastAsia="fr-FR"/>
              </w:rPr>
            </w:pPr>
            <w:r w:rsidRPr="00F37103">
              <w:rPr>
                <w:rFonts w:eastAsia="Times New Roman" w:cs="Times New Roman"/>
                <w:b/>
                <w:bCs/>
                <w:sz w:val="16"/>
                <w:szCs w:val="16"/>
                <w:lang w:eastAsia="fr-FR"/>
              </w:rPr>
              <w:t>France</w:t>
            </w:r>
          </w:p>
        </w:tc>
        <w:tc>
          <w:tcPr>
            <w:tcW w:w="1749" w:type="dxa"/>
            <w:shd w:val="clear" w:color="auto" w:fill="D9D9D9"/>
          </w:tcPr>
          <w:p w14:paraId="65187E83" w14:textId="77777777" w:rsidR="00F37103" w:rsidRPr="00F37103" w:rsidRDefault="00F37103" w:rsidP="00F37103">
            <w:pPr>
              <w:spacing w:before="60" w:after="60" w:line="240" w:lineRule="auto"/>
              <w:jc w:val="right"/>
              <w:rPr>
                <w:rFonts w:eastAsia="Times New Roman" w:cs="Times New Roman"/>
                <w:b/>
                <w:sz w:val="16"/>
                <w:szCs w:val="16"/>
                <w:lang w:eastAsia="fr-FR"/>
              </w:rPr>
            </w:pPr>
          </w:p>
        </w:tc>
        <w:tc>
          <w:tcPr>
            <w:tcW w:w="1067" w:type="dxa"/>
            <w:shd w:val="clear" w:color="auto" w:fill="D9D9D9"/>
          </w:tcPr>
          <w:p w14:paraId="77BA6697" w14:textId="77777777" w:rsidR="00F37103" w:rsidRPr="00F37103" w:rsidRDefault="00F37103" w:rsidP="00F37103">
            <w:pPr>
              <w:spacing w:before="60" w:after="60" w:line="240" w:lineRule="auto"/>
              <w:jc w:val="center"/>
              <w:rPr>
                <w:rFonts w:eastAsia="Times New Roman" w:cs="Times New Roman"/>
                <w:b/>
                <w:sz w:val="16"/>
                <w:szCs w:val="16"/>
                <w:lang w:eastAsia="fr-FR"/>
              </w:rPr>
            </w:pPr>
            <w:r w:rsidRPr="00F37103">
              <w:rPr>
                <w:rFonts w:eastAsia="Times New Roman" w:cs="Times New Roman"/>
                <w:b/>
                <w:sz w:val="16"/>
                <w:szCs w:val="16"/>
                <w:lang w:eastAsia="fr-FR"/>
              </w:rPr>
              <w:t>1 153 022</w:t>
            </w:r>
          </w:p>
        </w:tc>
        <w:tc>
          <w:tcPr>
            <w:tcW w:w="1067" w:type="dxa"/>
            <w:shd w:val="clear" w:color="auto" w:fill="D9D9D9"/>
          </w:tcPr>
          <w:p w14:paraId="44FEAA7D" w14:textId="77777777" w:rsidR="00F37103" w:rsidRPr="00F37103" w:rsidRDefault="00F37103" w:rsidP="00F37103">
            <w:pPr>
              <w:spacing w:before="60" w:after="60" w:line="240" w:lineRule="auto"/>
              <w:jc w:val="center"/>
              <w:rPr>
                <w:rFonts w:eastAsia="Times New Roman" w:cs="Times New Roman"/>
                <w:b/>
                <w:sz w:val="16"/>
                <w:szCs w:val="16"/>
                <w:lang w:eastAsia="fr-FR"/>
              </w:rPr>
            </w:pPr>
            <w:r w:rsidRPr="00F37103">
              <w:rPr>
                <w:rFonts w:eastAsia="Times New Roman" w:cs="Times New Roman"/>
                <w:b/>
                <w:sz w:val="16"/>
                <w:szCs w:val="16"/>
                <w:lang w:eastAsia="fr-FR"/>
              </w:rPr>
              <w:t>1 069 979</w:t>
            </w:r>
          </w:p>
        </w:tc>
        <w:tc>
          <w:tcPr>
            <w:tcW w:w="1067" w:type="dxa"/>
            <w:shd w:val="clear" w:color="auto" w:fill="D9D9D9"/>
          </w:tcPr>
          <w:p w14:paraId="78DF4C28" w14:textId="77777777" w:rsidR="00F37103" w:rsidRPr="00F37103" w:rsidRDefault="00F37103" w:rsidP="00F37103">
            <w:pPr>
              <w:spacing w:before="60" w:after="60" w:line="240" w:lineRule="auto"/>
              <w:jc w:val="center"/>
              <w:rPr>
                <w:rFonts w:eastAsia="Times New Roman" w:cs="Times New Roman"/>
                <w:b/>
                <w:sz w:val="16"/>
                <w:szCs w:val="16"/>
                <w:lang w:eastAsia="fr-FR"/>
              </w:rPr>
            </w:pPr>
            <w:r w:rsidRPr="00F37103">
              <w:rPr>
                <w:rFonts w:eastAsia="Times New Roman" w:cs="Times New Roman"/>
                <w:b/>
                <w:sz w:val="16"/>
                <w:szCs w:val="16"/>
                <w:lang w:eastAsia="fr-FR"/>
              </w:rPr>
              <w:t>1 115 318</w:t>
            </w:r>
          </w:p>
        </w:tc>
        <w:tc>
          <w:tcPr>
            <w:tcW w:w="1074" w:type="dxa"/>
            <w:shd w:val="clear" w:color="auto" w:fill="D9D9D9"/>
          </w:tcPr>
          <w:p w14:paraId="29799710" w14:textId="77777777" w:rsidR="00F37103" w:rsidRPr="00F37103" w:rsidRDefault="00F37103" w:rsidP="00F37103">
            <w:pPr>
              <w:spacing w:before="60" w:after="60" w:line="240" w:lineRule="auto"/>
              <w:jc w:val="center"/>
              <w:rPr>
                <w:rFonts w:eastAsia="Times New Roman" w:cs="Times New Roman"/>
                <w:b/>
                <w:sz w:val="16"/>
                <w:szCs w:val="16"/>
                <w:lang w:eastAsia="fr-FR"/>
              </w:rPr>
            </w:pPr>
            <w:r w:rsidRPr="00F37103">
              <w:rPr>
                <w:rFonts w:eastAsia="Times New Roman" w:cs="Times New Roman"/>
                <w:b/>
                <w:sz w:val="16"/>
                <w:szCs w:val="16"/>
                <w:lang w:eastAsia="fr-FR"/>
              </w:rPr>
              <w:t>1 127 843</w:t>
            </w:r>
          </w:p>
        </w:tc>
        <w:tc>
          <w:tcPr>
            <w:tcW w:w="953" w:type="dxa"/>
            <w:shd w:val="clear" w:color="auto" w:fill="D9D9D9"/>
          </w:tcPr>
          <w:p w14:paraId="38A51675" w14:textId="77777777" w:rsidR="00F37103" w:rsidRPr="00F37103" w:rsidRDefault="00F37103" w:rsidP="00F37103">
            <w:pPr>
              <w:spacing w:before="60" w:after="60" w:line="240" w:lineRule="auto"/>
              <w:jc w:val="center"/>
              <w:rPr>
                <w:rFonts w:eastAsia="Times New Roman" w:cs="Times New Roman"/>
                <w:b/>
                <w:sz w:val="16"/>
                <w:szCs w:val="16"/>
                <w:lang w:eastAsia="fr-FR"/>
              </w:rPr>
            </w:pPr>
            <w:r w:rsidRPr="00F37103">
              <w:rPr>
                <w:rFonts w:eastAsia="Times New Roman" w:cs="Times New Roman"/>
                <w:b/>
                <w:sz w:val="16"/>
                <w:szCs w:val="16"/>
                <w:lang w:eastAsia="fr-FR"/>
              </w:rPr>
              <w:t>995 453</w:t>
            </w:r>
          </w:p>
        </w:tc>
        <w:tc>
          <w:tcPr>
            <w:tcW w:w="960" w:type="dxa"/>
            <w:shd w:val="clear" w:color="auto" w:fill="D9D9D9"/>
          </w:tcPr>
          <w:p w14:paraId="305B5195" w14:textId="77777777" w:rsidR="00F37103" w:rsidRPr="00F37103" w:rsidRDefault="00F37103" w:rsidP="00F37103">
            <w:pPr>
              <w:spacing w:before="60" w:after="60" w:line="240" w:lineRule="auto"/>
              <w:jc w:val="center"/>
              <w:rPr>
                <w:rFonts w:eastAsia="Times New Roman" w:cs="Times New Roman"/>
                <w:b/>
                <w:sz w:val="16"/>
                <w:szCs w:val="16"/>
                <w:lang w:eastAsia="fr-FR"/>
              </w:rPr>
            </w:pPr>
          </w:p>
        </w:tc>
      </w:tr>
    </w:tbl>
    <w:p w14:paraId="012CAD83" w14:textId="77777777" w:rsidR="00F37103" w:rsidRPr="00F37103" w:rsidRDefault="00F37103" w:rsidP="00902144">
      <w:pPr>
        <w:spacing w:after="0" w:line="276" w:lineRule="auto"/>
        <w:ind w:left="426" w:right="282"/>
        <w:rPr>
          <w:i/>
          <w:sz w:val="20"/>
          <w:szCs w:val="20"/>
        </w:rPr>
      </w:pPr>
      <w:r w:rsidRPr="00F37103">
        <w:rPr>
          <w:i/>
          <w:sz w:val="20"/>
          <w:szCs w:val="20"/>
        </w:rPr>
        <w:t>(2016-2020 : source SFMN – Société française de médecine nucléaire et d’imagerie moléculaire ; 2021 : enquête centres BFC)</w:t>
      </w:r>
    </w:p>
    <w:p w14:paraId="2A092560" w14:textId="77777777" w:rsidR="00F37103" w:rsidRDefault="00F37103" w:rsidP="00F37103">
      <w:pPr>
        <w:spacing w:after="0" w:line="276" w:lineRule="auto"/>
      </w:pPr>
    </w:p>
    <w:p w14:paraId="3BEBA2DA" w14:textId="77777777" w:rsidR="00F37103" w:rsidRDefault="00F37103" w:rsidP="00F37103">
      <w:pPr>
        <w:spacing w:after="0" w:line="276" w:lineRule="auto"/>
      </w:pPr>
      <w:r>
        <w:t>L’analyse de l’activité 2021 recueillie auprès de tous les centres de médecine nucléaire régionaux permet de dégager les points suivants :</w:t>
      </w:r>
    </w:p>
    <w:p w14:paraId="59D35568" w14:textId="77777777" w:rsidR="00F37103" w:rsidRDefault="00F37103" w:rsidP="00F37103">
      <w:pPr>
        <w:pStyle w:val="Paragraphedeliste"/>
        <w:numPr>
          <w:ilvl w:val="0"/>
          <w:numId w:val="4"/>
        </w:numPr>
        <w:spacing w:after="0" w:line="276" w:lineRule="auto"/>
        <w:ind w:left="709" w:hanging="425"/>
      </w:pPr>
      <w:r>
        <w:t xml:space="preserve">L’âge moyen des patients se situe autour de 62/65 ans et la part de patients de + 75 ans </w:t>
      </w:r>
      <w:proofErr w:type="gramStart"/>
      <w:r>
        <w:t>représente</w:t>
      </w:r>
      <w:proofErr w:type="gramEnd"/>
      <w:r>
        <w:t xml:space="preserve"> 21,8 % avec des proportions variant de 21% à 50 % par centre ; le nombre de patients jeunes est relativement peu élevé (une trentaine de patients de moins de 15 ans/centre avec cependant un centre qui déclare 59 enfants de moins de 6 ans)</w:t>
      </w:r>
      <w:r w:rsidR="008068F5">
        <w:t>.</w:t>
      </w:r>
    </w:p>
    <w:p w14:paraId="1B804E9A" w14:textId="77777777" w:rsidR="00F37103" w:rsidRDefault="00F37103" w:rsidP="00F37103">
      <w:pPr>
        <w:pStyle w:val="Paragraphedeliste"/>
        <w:numPr>
          <w:ilvl w:val="0"/>
          <w:numId w:val="4"/>
        </w:numPr>
        <w:spacing w:after="0" w:line="276" w:lineRule="auto"/>
        <w:ind w:left="709" w:hanging="425"/>
      </w:pPr>
      <w:r>
        <w:t>Plusieurs centres indiquent prendre en charge des patients hors département (jusqu’à 32%)</w:t>
      </w:r>
      <w:r w:rsidR="008068F5">
        <w:t>.</w:t>
      </w:r>
    </w:p>
    <w:p w14:paraId="245418ED" w14:textId="77777777" w:rsidR="00F37103" w:rsidRDefault="00F37103" w:rsidP="00F37103">
      <w:pPr>
        <w:pStyle w:val="Paragraphedeliste"/>
        <w:numPr>
          <w:ilvl w:val="0"/>
          <w:numId w:val="4"/>
        </w:numPr>
        <w:spacing w:after="0" w:line="276" w:lineRule="auto"/>
        <w:ind w:left="709" w:hanging="425"/>
      </w:pPr>
      <w:r>
        <w:t>La part de patients hospitalisés représente 8 %</w:t>
      </w:r>
      <w:r w:rsidR="00C6366C">
        <w:t xml:space="preserve"> en moyenne</w:t>
      </w:r>
      <w:r w:rsidR="008068F5">
        <w:t>.</w:t>
      </w:r>
    </w:p>
    <w:p w14:paraId="494D11AA" w14:textId="77777777" w:rsidR="00F37103" w:rsidRDefault="00F37103" w:rsidP="00F37103">
      <w:pPr>
        <w:pStyle w:val="Paragraphedeliste"/>
        <w:numPr>
          <w:ilvl w:val="0"/>
          <w:numId w:val="4"/>
        </w:numPr>
        <w:spacing w:after="0" w:line="276" w:lineRule="auto"/>
        <w:ind w:left="709" w:hanging="425"/>
      </w:pPr>
      <w:r>
        <w:t>Le volume d’examens par centre est de : 4637 examens (intervalle [2910 ; 6703])</w:t>
      </w:r>
      <w:r w:rsidR="008068F5">
        <w:t>.</w:t>
      </w:r>
    </w:p>
    <w:p w14:paraId="2CAB913B" w14:textId="77777777" w:rsidR="00F37103" w:rsidRDefault="00F37103" w:rsidP="00F37103">
      <w:pPr>
        <w:pStyle w:val="Paragraphedeliste"/>
        <w:numPr>
          <w:ilvl w:val="0"/>
          <w:numId w:val="4"/>
        </w:numPr>
        <w:spacing w:after="0" w:line="276" w:lineRule="auto"/>
        <w:ind w:left="709" w:hanging="425"/>
      </w:pPr>
      <w:r>
        <w:t>Le volume moyen par appareil est de : 2233 examens (intervalle [1541 ; 3581])</w:t>
      </w:r>
      <w:r w:rsidR="00C6366C">
        <w:t>.</w:t>
      </w:r>
    </w:p>
    <w:p w14:paraId="4CEF628B" w14:textId="77777777" w:rsidR="00471CCB" w:rsidRDefault="00471CCB">
      <w:pPr>
        <w:spacing w:line="259" w:lineRule="auto"/>
        <w:jc w:val="left"/>
      </w:pPr>
      <w:r>
        <w:br w:type="page"/>
      </w:r>
    </w:p>
    <w:p w14:paraId="16A44DBC" w14:textId="77777777" w:rsidR="00F37103" w:rsidRDefault="00F37103" w:rsidP="00BB4F6C">
      <w:pPr>
        <w:spacing w:after="0" w:line="276" w:lineRule="auto"/>
      </w:pPr>
    </w:p>
    <w:tbl>
      <w:tblPr>
        <w:tblW w:w="9513" w:type="dxa"/>
        <w:tblInd w:w="55"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CellMar>
          <w:left w:w="70" w:type="dxa"/>
          <w:right w:w="70" w:type="dxa"/>
        </w:tblCellMar>
        <w:tblLook w:val="04A0" w:firstRow="1" w:lastRow="0" w:firstColumn="1" w:lastColumn="0" w:noHBand="0" w:noVBand="1"/>
      </w:tblPr>
      <w:tblGrid>
        <w:gridCol w:w="2579"/>
        <w:gridCol w:w="980"/>
        <w:gridCol w:w="992"/>
        <w:gridCol w:w="993"/>
        <w:gridCol w:w="3969"/>
      </w:tblGrid>
      <w:tr w:rsidR="00F37103" w:rsidRPr="00F37103" w14:paraId="172803C5" w14:textId="77777777" w:rsidTr="00CD77B6">
        <w:trPr>
          <w:trHeight w:val="532"/>
        </w:trPr>
        <w:tc>
          <w:tcPr>
            <w:tcW w:w="2579" w:type="dxa"/>
            <w:shd w:val="clear" w:color="auto" w:fill="FFFFCC"/>
            <w:vAlign w:val="center"/>
          </w:tcPr>
          <w:p w14:paraId="3846D39A" w14:textId="77777777" w:rsidR="00F37103" w:rsidRPr="00F37103" w:rsidRDefault="00F37103" w:rsidP="00F37103">
            <w:pPr>
              <w:spacing w:after="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Scintigraphie</w:t>
            </w:r>
          </w:p>
        </w:tc>
        <w:tc>
          <w:tcPr>
            <w:tcW w:w="980" w:type="dxa"/>
            <w:shd w:val="clear" w:color="auto" w:fill="FFFFCC"/>
            <w:vAlign w:val="center"/>
          </w:tcPr>
          <w:p w14:paraId="10309E87" w14:textId="77777777" w:rsidR="00F37103" w:rsidRPr="00F37103" w:rsidRDefault="00F37103" w:rsidP="00F37103">
            <w:pPr>
              <w:spacing w:after="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2018</w:t>
            </w:r>
          </w:p>
        </w:tc>
        <w:tc>
          <w:tcPr>
            <w:tcW w:w="992" w:type="dxa"/>
            <w:shd w:val="clear" w:color="auto" w:fill="FFFFCC"/>
            <w:vAlign w:val="center"/>
          </w:tcPr>
          <w:p w14:paraId="343E63E1" w14:textId="77777777" w:rsidR="00F37103" w:rsidRPr="00F37103" w:rsidRDefault="00F37103" w:rsidP="00F37103">
            <w:pPr>
              <w:spacing w:after="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2019</w:t>
            </w:r>
          </w:p>
        </w:tc>
        <w:tc>
          <w:tcPr>
            <w:tcW w:w="993" w:type="dxa"/>
            <w:shd w:val="clear" w:color="auto" w:fill="FFFFCC"/>
            <w:vAlign w:val="center"/>
          </w:tcPr>
          <w:p w14:paraId="588A897A" w14:textId="77777777" w:rsidR="00F37103" w:rsidRPr="00F37103" w:rsidRDefault="00F37103" w:rsidP="00F37103">
            <w:pPr>
              <w:spacing w:after="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2020</w:t>
            </w:r>
          </w:p>
        </w:tc>
        <w:tc>
          <w:tcPr>
            <w:tcW w:w="3969" w:type="dxa"/>
            <w:shd w:val="clear" w:color="auto" w:fill="FFFFCC"/>
            <w:vAlign w:val="center"/>
          </w:tcPr>
          <w:p w14:paraId="55C8E5E2" w14:textId="77777777" w:rsidR="00F37103" w:rsidRPr="00F37103" w:rsidRDefault="00F37103" w:rsidP="00F37103">
            <w:pPr>
              <w:spacing w:after="0" w:line="240" w:lineRule="auto"/>
              <w:jc w:val="center"/>
              <w:rPr>
                <w:rFonts w:eastAsia="Times New Roman" w:cs="Times New Roman"/>
                <w:b/>
                <w:bCs/>
                <w:sz w:val="16"/>
                <w:szCs w:val="16"/>
                <w:lang w:eastAsia="fr-FR"/>
              </w:rPr>
            </w:pPr>
            <w:r w:rsidRPr="00F37103">
              <w:rPr>
                <w:rFonts w:eastAsia="Times New Roman" w:cs="Times New Roman"/>
                <w:b/>
                <w:bCs/>
                <w:sz w:val="16"/>
                <w:szCs w:val="16"/>
                <w:lang w:eastAsia="fr-FR"/>
              </w:rPr>
              <w:t>Indication</w:t>
            </w:r>
          </w:p>
        </w:tc>
      </w:tr>
      <w:tr w:rsidR="00F37103" w:rsidRPr="00F37103" w14:paraId="0F829F48" w14:textId="77777777" w:rsidTr="00CD77B6">
        <w:trPr>
          <w:trHeight w:val="409"/>
        </w:trPr>
        <w:tc>
          <w:tcPr>
            <w:tcW w:w="2579" w:type="dxa"/>
            <w:shd w:val="clear" w:color="auto" w:fill="FFFFFF"/>
            <w:vAlign w:val="center"/>
          </w:tcPr>
          <w:p w14:paraId="752548EC"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Scintigraphie cardiaque</w:t>
            </w:r>
          </w:p>
        </w:tc>
        <w:tc>
          <w:tcPr>
            <w:tcW w:w="980" w:type="dxa"/>
            <w:shd w:val="clear" w:color="auto" w:fill="FFFFFF"/>
          </w:tcPr>
          <w:p w14:paraId="326B73F4" w14:textId="77777777" w:rsidR="00F37103" w:rsidRPr="00F37103" w:rsidRDefault="00F37103" w:rsidP="00F37103">
            <w:pPr>
              <w:spacing w:before="120" w:after="0" w:line="240" w:lineRule="auto"/>
              <w:jc w:val="center"/>
              <w:rPr>
                <w:rFonts w:eastAsia="Times New Roman" w:cs="Times New Roman"/>
                <w:sz w:val="16"/>
                <w:szCs w:val="16"/>
                <w:lang w:eastAsia="fr-FR"/>
              </w:rPr>
            </w:pPr>
            <w:r w:rsidRPr="00F37103">
              <w:rPr>
                <w:rFonts w:eastAsia="Times New Roman" w:cs="Times New Roman"/>
                <w:sz w:val="16"/>
                <w:szCs w:val="16"/>
                <w:lang w:eastAsia="fr-FR"/>
              </w:rPr>
              <w:t>39 %</w:t>
            </w:r>
          </w:p>
        </w:tc>
        <w:tc>
          <w:tcPr>
            <w:tcW w:w="992" w:type="dxa"/>
            <w:shd w:val="clear" w:color="auto" w:fill="FFFFFF"/>
          </w:tcPr>
          <w:p w14:paraId="5F4C38F9" w14:textId="77777777" w:rsidR="00F37103" w:rsidRPr="00F37103" w:rsidRDefault="00F37103" w:rsidP="00F37103">
            <w:pPr>
              <w:spacing w:before="120" w:after="0" w:line="240" w:lineRule="auto"/>
              <w:jc w:val="center"/>
              <w:rPr>
                <w:rFonts w:eastAsia="Times New Roman" w:cs="Times New Roman"/>
                <w:sz w:val="16"/>
                <w:szCs w:val="16"/>
                <w:lang w:eastAsia="fr-FR"/>
              </w:rPr>
            </w:pPr>
            <w:r w:rsidRPr="00F37103">
              <w:rPr>
                <w:rFonts w:eastAsia="Times New Roman" w:cs="Times New Roman"/>
                <w:sz w:val="16"/>
                <w:szCs w:val="16"/>
                <w:lang w:eastAsia="fr-FR"/>
              </w:rPr>
              <w:t>40 %</w:t>
            </w:r>
          </w:p>
        </w:tc>
        <w:tc>
          <w:tcPr>
            <w:tcW w:w="993" w:type="dxa"/>
            <w:shd w:val="clear" w:color="auto" w:fill="FFFFFF"/>
          </w:tcPr>
          <w:p w14:paraId="0A32806D" w14:textId="77777777" w:rsidR="00F37103" w:rsidRPr="00F37103" w:rsidRDefault="00F37103" w:rsidP="00F37103">
            <w:pPr>
              <w:spacing w:before="120" w:after="0" w:line="240" w:lineRule="auto"/>
              <w:jc w:val="center"/>
              <w:rPr>
                <w:rFonts w:eastAsia="Times New Roman" w:cs="Times New Roman"/>
                <w:sz w:val="16"/>
                <w:szCs w:val="16"/>
                <w:lang w:eastAsia="fr-FR"/>
              </w:rPr>
            </w:pPr>
            <w:r w:rsidRPr="00F37103">
              <w:rPr>
                <w:rFonts w:eastAsia="Times New Roman" w:cs="Times New Roman"/>
                <w:sz w:val="16"/>
                <w:szCs w:val="16"/>
                <w:lang w:eastAsia="fr-FR"/>
              </w:rPr>
              <w:t>43 %</w:t>
            </w:r>
          </w:p>
        </w:tc>
        <w:tc>
          <w:tcPr>
            <w:tcW w:w="3969" w:type="dxa"/>
            <w:shd w:val="clear" w:color="auto" w:fill="FFFFFF"/>
            <w:vAlign w:val="center"/>
          </w:tcPr>
          <w:p w14:paraId="4E759284" w14:textId="77777777" w:rsidR="00F37103" w:rsidRPr="00F37103" w:rsidRDefault="00F37103" w:rsidP="00F37103">
            <w:pPr>
              <w:spacing w:before="60" w:after="60" w:line="276" w:lineRule="auto"/>
              <w:jc w:val="center"/>
              <w:rPr>
                <w:rFonts w:eastAsia="Times New Roman" w:cs="Times New Roman"/>
                <w:sz w:val="16"/>
                <w:szCs w:val="16"/>
                <w:lang w:eastAsia="fr-FR"/>
              </w:rPr>
            </w:pPr>
            <w:r w:rsidRPr="00F37103">
              <w:rPr>
                <w:rFonts w:eastAsia="Times New Roman" w:cs="Times New Roman"/>
                <w:sz w:val="16"/>
                <w:szCs w:val="16"/>
                <w:lang w:eastAsia="fr-FR"/>
              </w:rPr>
              <w:t>Diagnostic d’insuffisance coronarienne, bilan après infarctus du myocarde</w:t>
            </w:r>
          </w:p>
        </w:tc>
      </w:tr>
      <w:tr w:rsidR="00F37103" w:rsidRPr="00F37103" w14:paraId="1518655A" w14:textId="77777777" w:rsidTr="00CD77B6">
        <w:trPr>
          <w:trHeight w:val="404"/>
        </w:trPr>
        <w:tc>
          <w:tcPr>
            <w:tcW w:w="2579" w:type="dxa"/>
            <w:shd w:val="clear" w:color="auto" w:fill="FFFFFF"/>
            <w:vAlign w:val="center"/>
          </w:tcPr>
          <w:p w14:paraId="21255204"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Scintigraphie osseuse</w:t>
            </w:r>
          </w:p>
        </w:tc>
        <w:tc>
          <w:tcPr>
            <w:tcW w:w="980" w:type="dxa"/>
            <w:shd w:val="clear" w:color="auto" w:fill="FFFFFF"/>
          </w:tcPr>
          <w:p w14:paraId="2FC83A85" w14:textId="77777777" w:rsidR="00F37103" w:rsidRPr="00F37103" w:rsidRDefault="00F37103" w:rsidP="00F37103">
            <w:pPr>
              <w:spacing w:before="120" w:after="0" w:line="240" w:lineRule="auto"/>
              <w:jc w:val="center"/>
              <w:rPr>
                <w:rFonts w:eastAsia="Times New Roman" w:cs="Times New Roman"/>
                <w:sz w:val="16"/>
                <w:szCs w:val="16"/>
                <w:lang w:eastAsia="fr-FR"/>
              </w:rPr>
            </w:pPr>
            <w:r w:rsidRPr="00F37103">
              <w:rPr>
                <w:rFonts w:eastAsia="Times New Roman" w:cs="Times New Roman"/>
                <w:sz w:val="16"/>
                <w:szCs w:val="16"/>
                <w:lang w:eastAsia="fr-FR"/>
              </w:rPr>
              <w:t>37 %</w:t>
            </w:r>
          </w:p>
        </w:tc>
        <w:tc>
          <w:tcPr>
            <w:tcW w:w="992" w:type="dxa"/>
            <w:shd w:val="clear" w:color="auto" w:fill="FFFFFF"/>
          </w:tcPr>
          <w:p w14:paraId="2F79DCB4" w14:textId="77777777" w:rsidR="00F37103" w:rsidRPr="00F37103" w:rsidRDefault="00F37103" w:rsidP="00F37103">
            <w:pPr>
              <w:spacing w:before="120" w:after="0" w:line="240" w:lineRule="auto"/>
              <w:jc w:val="center"/>
              <w:rPr>
                <w:rFonts w:eastAsia="Times New Roman" w:cs="Times New Roman"/>
                <w:sz w:val="16"/>
                <w:szCs w:val="16"/>
                <w:lang w:eastAsia="fr-FR"/>
              </w:rPr>
            </w:pPr>
            <w:r w:rsidRPr="00F37103">
              <w:rPr>
                <w:rFonts w:eastAsia="Times New Roman" w:cs="Times New Roman"/>
                <w:sz w:val="16"/>
                <w:szCs w:val="16"/>
                <w:lang w:eastAsia="fr-FR"/>
              </w:rPr>
              <w:t>35 %</w:t>
            </w:r>
          </w:p>
        </w:tc>
        <w:tc>
          <w:tcPr>
            <w:tcW w:w="993" w:type="dxa"/>
            <w:shd w:val="clear" w:color="auto" w:fill="FFFFFF"/>
          </w:tcPr>
          <w:p w14:paraId="7114BDCE" w14:textId="77777777" w:rsidR="00F37103" w:rsidRPr="00F37103" w:rsidRDefault="00F37103" w:rsidP="00F37103">
            <w:pPr>
              <w:spacing w:before="120" w:after="0" w:line="240" w:lineRule="auto"/>
              <w:jc w:val="center"/>
              <w:rPr>
                <w:rFonts w:eastAsia="Times New Roman" w:cs="Times New Roman"/>
                <w:sz w:val="16"/>
                <w:szCs w:val="16"/>
                <w:lang w:eastAsia="fr-FR"/>
              </w:rPr>
            </w:pPr>
            <w:r w:rsidRPr="00F37103">
              <w:rPr>
                <w:rFonts w:eastAsia="Times New Roman" w:cs="Times New Roman"/>
                <w:sz w:val="16"/>
                <w:szCs w:val="16"/>
                <w:lang w:eastAsia="fr-FR"/>
              </w:rPr>
              <w:t>31 %</w:t>
            </w:r>
          </w:p>
        </w:tc>
        <w:tc>
          <w:tcPr>
            <w:tcW w:w="3969" w:type="dxa"/>
            <w:shd w:val="clear" w:color="auto" w:fill="FFFFFF"/>
            <w:vAlign w:val="center"/>
          </w:tcPr>
          <w:p w14:paraId="43C26E90"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Détection de métastases osseuses, de maladies osseuses (maladie de Paget, par ex), de fracture de fatigue, etc.</w:t>
            </w:r>
          </w:p>
        </w:tc>
      </w:tr>
      <w:tr w:rsidR="00F37103" w:rsidRPr="00F37103" w14:paraId="5A238286" w14:textId="77777777" w:rsidTr="00CD77B6">
        <w:trPr>
          <w:trHeight w:val="229"/>
        </w:trPr>
        <w:tc>
          <w:tcPr>
            <w:tcW w:w="2579" w:type="dxa"/>
            <w:shd w:val="clear" w:color="auto" w:fill="FFFFFF"/>
            <w:vAlign w:val="center"/>
          </w:tcPr>
          <w:p w14:paraId="63F4FBC5"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Scintigraphie pulmonaire</w:t>
            </w:r>
          </w:p>
        </w:tc>
        <w:tc>
          <w:tcPr>
            <w:tcW w:w="980" w:type="dxa"/>
            <w:shd w:val="clear" w:color="auto" w:fill="FFFFFF"/>
          </w:tcPr>
          <w:p w14:paraId="486B98BF" w14:textId="77777777" w:rsidR="00F37103" w:rsidRPr="00F37103" w:rsidRDefault="00F37103" w:rsidP="00F37103">
            <w:pPr>
              <w:spacing w:before="120" w:after="0" w:line="240" w:lineRule="auto"/>
              <w:jc w:val="center"/>
              <w:rPr>
                <w:rFonts w:eastAsia="Times New Roman" w:cs="Times New Roman"/>
                <w:sz w:val="16"/>
                <w:szCs w:val="16"/>
                <w:lang w:eastAsia="fr-FR"/>
              </w:rPr>
            </w:pPr>
            <w:r w:rsidRPr="00F37103">
              <w:rPr>
                <w:rFonts w:eastAsia="Times New Roman" w:cs="Times New Roman"/>
                <w:sz w:val="16"/>
                <w:szCs w:val="16"/>
                <w:lang w:eastAsia="fr-FR"/>
              </w:rPr>
              <w:t>8 %</w:t>
            </w:r>
          </w:p>
        </w:tc>
        <w:tc>
          <w:tcPr>
            <w:tcW w:w="992" w:type="dxa"/>
            <w:shd w:val="clear" w:color="auto" w:fill="FFFFFF"/>
          </w:tcPr>
          <w:p w14:paraId="62CFAB9B" w14:textId="77777777" w:rsidR="00F37103" w:rsidRPr="00F37103" w:rsidRDefault="00F37103" w:rsidP="00F37103">
            <w:pPr>
              <w:spacing w:before="120" w:after="0" w:line="240" w:lineRule="auto"/>
              <w:jc w:val="center"/>
              <w:rPr>
                <w:rFonts w:eastAsia="Times New Roman" w:cs="Times New Roman"/>
                <w:sz w:val="16"/>
                <w:szCs w:val="16"/>
                <w:lang w:eastAsia="fr-FR"/>
              </w:rPr>
            </w:pPr>
            <w:r w:rsidRPr="00F37103">
              <w:rPr>
                <w:rFonts w:eastAsia="Times New Roman" w:cs="Times New Roman"/>
                <w:sz w:val="16"/>
                <w:szCs w:val="16"/>
                <w:lang w:eastAsia="fr-FR"/>
              </w:rPr>
              <w:t>7 %</w:t>
            </w:r>
          </w:p>
        </w:tc>
        <w:tc>
          <w:tcPr>
            <w:tcW w:w="993" w:type="dxa"/>
            <w:shd w:val="clear" w:color="auto" w:fill="FFFFFF"/>
          </w:tcPr>
          <w:p w14:paraId="53F73971" w14:textId="77777777" w:rsidR="00F37103" w:rsidRPr="00F37103" w:rsidRDefault="00F37103" w:rsidP="00F37103">
            <w:pPr>
              <w:spacing w:before="120" w:after="0" w:line="240" w:lineRule="auto"/>
              <w:jc w:val="center"/>
              <w:rPr>
                <w:rFonts w:eastAsia="Times New Roman" w:cs="Times New Roman"/>
                <w:sz w:val="16"/>
                <w:szCs w:val="16"/>
                <w:lang w:eastAsia="fr-FR"/>
              </w:rPr>
            </w:pPr>
            <w:r w:rsidRPr="00F37103">
              <w:rPr>
                <w:rFonts w:eastAsia="Times New Roman" w:cs="Times New Roman"/>
                <w:sz w:val="16"/>
                <w:szCs w:val="16"/>
                <w:lang w:eastAsia="fr-FR"/>
              </w:rPr>
              <w:t>7 %</w:t>
            </w:r>
          </w:p>
        </w:tc>
        <w:tc>
          <w:tcPr>
            <w:tcW w:w="3969" w:type="dxa"/>
            <w:shd w:val="clear" w:color="auto" w:fill="FFFFFF"/>
            <w:vAlign w:val="center"/>
          </w:tcPr>
          <w:p w14:paraId="4E637F9D"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Diagnostic d'embolie pulmonaire, suivi de maladie bronchique chronique</w:t>
            </w:r>
          </w:p>
        </w:tc>
      </w:tr>
      <w:tr w:rsidR="00F37103" w:rsidRPr="00F37103" w14:paraId="305B6657" w14:textId="77777777" w:rsidTr="00CD77B6">
        <w:trPr>
          <w:trHeight w:val="562"/>
        </w:trPr>
        <w:tc>
          <w:tcPr>
            <w:tcW w:w="2579" w:type="dxa"/>
            <w:shd w:val="clear" w:color="auto" w:fill="FFFFFF"/>
            <w:vAlign w:val="center"/>
          </w:tcPr>
          <w:p w14:paraId="1F533C61"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Scintigraphie thyroïdienne/endocrino</w:t>
            </w:r>
          </w:p>
        </w:tc>
        <w:tc>
          <w:tcPr>
            <w:tcW w:w="980" w:type="dxa"/>
            <w:shd w:val="clear" w:color="auto" w:fill="FFFFFF"/>
          </w:tcPr>
          <w:p w14:paraId="574005B7" w14:textId="77777777" w:rsidR="00F37103" w:rsidRPr="00F37103" w:rsidRDefault="00F37103" w:rsidP="00F37103">
            <w:pPr>
              <w:spacing w:before="120" w:after="0" w:line="240" w:lineRule="auto"/>
              <w:jc w:val="center"/>
              <w:rPr>
                <w:rFonts w:eastAsia="Times New Roman" w:cs="Times New Roman"/>
                <w:sz w:val="16"/>
                <w:szCs w:val="16"/>
                <w:lang w:eastAsia="fr-FR"/>
              </w:rPr>
            </w:pPr>
            <w:r w:rsidRPr="00F37103">
              <w:rPr>
                <w:rFonts w:eastAsia="Times New Roman" w:cs="Times New Roman"/>
                <w:sz w:val="16"/>
                <w:szCs w:val="16"/>
                <w:lang w:eastAsia="fr-FR"/>
              </w:rPr>
              <w:t>8 %</w:t>
            </w:r>
          </w:p>
        </w:tc>
        <w:tc>
          <w:tcPr>
            <w:tcW w:w="992" w:type="dxa"/>
            <w:shd w:val="clear" w:color="auto" w:fill="FFFFFF"/>
          </w:tcPr>
          <w:p w14:paraId="4E282B53" w14:textId="77777777" w:rsidR="00F37103" w:rsidRPr="00F37103" w:rsidRDefault="00F37103" w:rsidP="00F37103">
            <w:pPr>
              <w:spacing w:before="120" w:after="0" w:line="240" w:lineRule="auto"/>
              <w:jc w:val="center"/>
              <w:rPr>
                <w:rFonts w:eastAsia="Times New Roman" w:cs="Times New Roman"/>
                <w:sz w:val="16"/>
                <w:szCs w:val="16"/>
                <w:lang w:eastAsia="fr-FR"/>
              </w:rPr>
            </w:pPr>
            <w:r w:rsidRPr="00F37103">
              <w:rPr>
                <w:rFonts w:eastAsia="Times New Roman" w:cs="Times New Roman"/>
                <w:sz w:val="16"/>
                <w:szCs w:val="16"/>
                <w:lang w:eastAsia="fr-FR"/>
              </w:rPr>
              <w:t>7 %</w:t>
            </w:r>
          </w:p>
        </w:tc>
        <w:tc>
          <w:tcPr>
            <w:tcW w:w="993" w:type="dxa"/>
            <w:shd w:val="clear" w:color="auto" w:fill="FFFFFF"/>
          </w:tcPr>
          <w:p w14:paraId="7612F3EE" w14:textId="77777777" w:rsidR="00F37103" w:rsidRPr="00F37103" w:rsidRDefault="00F37103" w:rsidP="00F37103">
            <w:pPr>
              <w:spacing w:before="120" w:after="0" w:line="240" w:lineRule="auto"/>
              <w:jc w:val="center"/>
              <w:rPr>
                <w:rFonts w:eastAsia="Times New Roman" w:cs="Times New Roman"/>
                <w:sz w:val="16"/>
                <w:szCs w:val="16"/>
                <w:lang w:eastAsia="fr-FR"/>
              </w:rPr>
            </w:pPr>
            <w:r w:rsidRPr="00F37103">
              <w:rPr>
                <w:rFonts w:eastAsia="Times New Roman" w:cs="Times New Roman"/>
                <w:sz w:val="16"/>
                <w:szCs w:val="16"/>
                <w:lang w:eastAsia="fr-FR"/>
              </w:rPr>
              <w:t>6 %</w:t>
            </w:r>
          </w:p>
        </w:tc>
        <w:tc>
          <w:tcPr>
            <w:tcW w:w="3969" w:type="dxa"/>
            <w:shd w:val="clear" w:color="auto" w:fill="FFFFFF"/>
            <w:vAlign w:val="center"/>
          </w:tcPr>
          <w:p w14:paraId="5024D710"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Diagnostic dans le cas d’une hyperthyroïdie, recherche d’une maladie de Basedow, de nodules, d’une thyroïdite…</w:t>
            </w:r>
          </w:p>
        </w:tc>
      </w:tr>
      <w:tr w:rsidR="00F37103" w:rsidRPr="00F37103" w14:paraId="4BCEAAA6" w14:textId="77777777" w:rsidTr="00CD77B6">
        <w:trPr>
          <w:trHeight w:val="544"/>
        </w:trPr>
        <w:tc>
          <w:tcPr>
            <w:tcW w:w="2579" w:type="dxa"/>
            <w:shd w:val="clear" w:color="auto" w:fill="FFFFFF"/>
            <w:vAlign w:val="center"/>
          </w:tcPr>
          <w:p w14:paraId="3D71F62A"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Scintigraphie rénale</w:t>
            </w:r>
          </w:p>
        </w:tc>
        <w:tc>
          <w:tcPr>
            <w:tcW w:w="980" w:type="dxa"/>
            <w:shd w:val="clear" w:color="auto" w:fill="FFFFFF"/>
          </w:tcPr>
          <w:p w14:paraId="57FD8BF0" w14:textId="77777777" w:rsidR="00F37103" w:rsidRPr="00F37103" w:rsidRDefault="00F37103" w:rsidP="00F37103">
            <w:pPr>
              <w:spacing w:before="120" w:after="0" w:line="240" w:lineRule="auto"/>
              <w:jc w:val="center"/>
              <w:rPr>
                <w:rFonts w:eastAsia="Times New Roman" w:cs="Times New Roman"/>
                <w:sz w:val="16"/>
                <w:szCs w:val="16"/>
                <w:lang w:eastAsia="fr-FR"/>
              </w:rPr>
            </w:pPr>
            <w:r w:rsidRPr="00F37103">
              <w:rPr>
                <w:rFonts w:eastAsia="Times New Roman" w:cs="Times New Roman"/>
                <w:sz w:val="16"/>
                <w:szCs w:val="16"/>
                <w:lang w:eastAsia="fr-FR"/>
              </w:rPr>
              <w:t>2 %</w:t>
            </w:r>
          </w:p>
        </w:tc>
        <w:tc>
          <w:tcPr>
            <w:tcW w:w="992" w:type="dxa"/>
            <w:shd w:val="clear" w:color="auto" w:fill="FFFFFF"/>
          </w:tcPr>
          <w:p w14:paraId="34EE587F" w14:textId="77777777" w:rsidR="00F37103" w:rsidRPr="00F37103" w:rsidRDefault="00F37103" w:rsidP="00F37103">
            <w:pPr>
              <w:spacing w:before="120" w:after="0" w:line="240" w:lineRule="auto"/>
              <w:jc w:val="center"/>
              <w:rPr>
                <w:rFonts w:eastAsia="Times New Roman" w:cs="Times New Roman"/>
                <w:sz w:val="16"/>
                <w:szCs w:val="16"/>
                <w:lang w:eastAsia="fr-FR"/>
              </w:rPr>
            </w:pPr>
            <w:r w:rsidRPr="00F37103">
              <w:rPr>
                <w:rFonts w:eastAsia="Times New Roman" w:cs="Times New Roman"/>
                <w:sz w:val="16"/>
                <w:szCs w:val="16"/>
                <w:lang w:eastAsia="fr-FR"/>
              </w:rPr>
              <w:t>1 %</w:t>
            </w:r>
          </w:p>
        </w:tc>
        <w:tc>
          <w:tcPr>
            <w:tcW w:w="993" w:type="dxa"/>
            <w:shd w:val="clear" w:color="auto" w:fill="FFFFFF"/>
          </w:tcPr>
          <w:p w14:paraId="36C5BF9A" w14:textId="77777777" w:rsidR="00F37103" w:rsidRPr="00F37103" w:rsidRDefault="00F37103" w:rsidP="00F37103">
            <w:pPr>
              <w:spacing w:before="120" w:after="0" w:line="240" w:lineRule="auto"/>
              <w:jc w:val="center"/>
              <w:rPr>
                <w:rFonts w:eastAsia="Times New Roman" w:cs="Times New Roman"/>
                <w:sz w:val="16"/>
                <w:szCs w:val="16"/>
                <w:lang w:eastAsia="fr-FR"/>
              </w:rPr>
            </w:pPr>
            <w:r w:rsidRPr="00F37103">
              <w:rPr>
                <w:rFonts w:eastAsia="Times New Roman" w:cs="Times New Roman"/>
                <w:sz w:val="16"/>
                <w:szCs w:val="16"/>
                <w:lang w:eastAsia="fr-FR"/>
              </w:rPr>
              <w:t>1 %</w:t>
            </w:r>
          </w:p>
        </w:tc>
        <w:tc>
          <w:tcPr>
            <w:tcW w:w="3969" w:type="dxa"/>
            <w:shd w:val="clear" w:color="auto" w:fill="FFFFFF"/>
            <w:vAlign w:val="center"/>
          </w:tcPr>
          <w:p w14:paraId="5B544B03" w14:textId="77777777" w:rsidR="00F37103" w:rsidRPr="00F37103" w:rsidRDefault="00F37103" w:rsidP="00F37103">
            <w:pPr>
              <w:spacing w:before="60" w:after="60" w:line="240" w:lineRule="auto"/>
              <w:jc w:val="center"/>
              <w:rPr>
                <w:rFonts w:eastAsia="Times New Roman" w:cs="Times New Roman"/>
                <w:sz w:val="16"/>
                <w:szCs w:val="16"/>
                <w:lang w:eastAsia="fr-FR"/>
              </w:rPr>
            </w:pPr>
            <w:r w:rsidRPr="00F37103">
              <w:rPr>
                <w:rFonts w:eastAsia="Times New Roman" w:cs="Times New Roman"/>
                <w:sz w:val="16"/>
                <w:szCs w:val="16"/>
                <w:lang w:eastAsia="fr-FR"/>
              </w:rPr>
              <w:t>Diagnostic de malformation ou de dysfonctionnement du rein, bilan en cas de tumeur ou d'infection rénale (pyélonéphrite par ex)</w:t>
            </w:r>
          </w:p>
        </w:tc>
      </w:tr>
    </w:tbl>
    <w:p w14:paraId="5275861C" w14:textId="77777777" w:rsidR="00F37103" w:rsidRDefault="00F37103" w:rsidP="00BB4F6C">
      <w:pPr>
        <w:spacing w:after="0" w:line="276" w:lineRule="auto"/>
      </w:pPr>
    </w:p>
    <w:p w14:paraId="01A6B7EB" w14:textId="77777777" w:rsidR="00CD77B6" w:rsidRDefault="00CD77B6" w:rsidP="00CD77B6">
      <w:pPr>
        <w:spacing w:after="0" w:line="276" w:lineRule="auto"/>
      </w:pPr>
      <w:r>
        <w:t xml:space="preserve">Les traceurs utilisés sont par exemple : le </w:t>
      </w:r>
      <w:proofErr w:type="spellStart"/>
      <w:r>
        <w:t>biphosphonate</w:t>
      </w:r>
      <w:proofErr w:type="spellEnd"/>
      <w:r>
        <w:t xml:space="preserve"> marqué au technétium 99m (os), l'iode 123 (thyroïde), le thallium 201 (scintigraphies myocardiques), le DTPA, le MAG3, le DMSA (reins), </w:t>
      </w:r>
      <w:r w:rsidR="008068F5">
        <w:t>l'HIDA (voies hépato-biliaires).</w:t>
      </w:r>
    </w:p>
    <w:p w14:paraId="73EA5A61" w14:textId="77777777" w:rsidR="00CD77B6" w:rsidRDefault="00CD77B6" w:rsidP="00CD77B6">
      <w:pPr>
        <w:spacing w:after="0" w:line="276" w:lineRule="auto"/>
      </w:pPr>
      <w:r>
        <w:t>En volume, les examens les plus nombreux sont les scintigraphies cardiaques (plus de 40 %) puis osseuses (31 %), pulmonaires (7 %) et endocriniennes (6 %).</w:t>
      </w:r>
    </w:p>
    <w:p w14:paraId="009A3B4C" w14:textId="77777777" w:rsidR="00CD77B6" w:rsidRDefault="00CD77B6" w:rsidP="00CD77B6">
      <w:pPr>
        <w:spacing w:after="0" w:line="276" w:lineRule="auto"/>
      </w:pPr>
    </w:p>
    <w:p w14:paraId="37E17B99" w14:textId="77777777" w:rsidR="00CD77B6" w:rsidRDefault="00CD77B6" w:rsidP="00471CCB">
      <w:pPr>
        <w:pStyle w:val="Titre4"/>
      </w:pPr>
      <w:r>
        <w:t>Examens TEP</w:t>
      </w:r>
    </w:p>
    <w:p w14:paraId="604F5DC5" w14:textId="77777777" w:rsidR="00CD77B6" w:rsidRDefault="00CD77B6" w:rsidP="00CD77B6">
      <w:pPr>
        <w:spacing w:after="0" w:line="276" w:lineRule="auto"/>
      </w:pPr>
    </w:p>
    <w:p w14:paraId="5FCD34EB" w14:textId="77777777" w:rsidR="00CD77B6" w:rsidRDefault="00CD77B6" w:rsidP="00CD77B6">
      <w:pPr>
        <w:spacing w:after="0" w:line="276" w:lineRule="auto"/>
      </w:pPr>
      <w:r>
        <w:t>Le TEP Scan est un examen particulièrement performant, devenu incontournable dans la prise en charge de nombreux cancers, à la phase initiale, en cas de récidive, ainsi que pour évaluer la réponse au</w:t>
      </w:r>
      <w:r w:rsidR="00C6366C">
        <w:t>x</w:t>
      </w:r>
      <w:r>
        <w:t xml:space="preserve"> traitement</w:t>
      </w:r>
      <w:r w:rsidR="00C6366C">
        <w:t>s</w:t>
      </w:r>
      <w:r>
        <w:t>.</w:t>
      </w:r>
    </w:p>
    <w:p w14:paraId="5E73F9DB" w14:textId="77777777" w:rsidR="00CD77B6" w:rsidRDefault="00CD77B6" w:rsidP="00CD77B6">
      <w:pPr>
        <w:spacing w:after="0" w:line="276" w:lineRule="auto"/>
      </w:pPr>
      <w:r>
        <w:t>Le nombre d’examens est en croissance constante et géométrique en France. Le taux d’augmentation est supérieur à 10% par an : 11,61</w:t>
      </w:r>
      <w:r w:rsidR="00C6366C">
        <w:t xml:space="preserve"> </w:t>
      </w:r>
      <w:r>
        <w:t xml:space="preserve">% en 2019 et 12,34 % en 2020 malgré un possible ralentissement lié au </w:t>
      </w:r>
      <w:r w:rsidR="00C6366C">
        <w:t>COVID</w:t>
      </w:r>
      <w:r>
        <w:t>. En région, la même tendance est observée avec des hausses encore plus marquées : +8,61</w:t>
      </w:r>
      <w:r w:rsidR="00C6366C">
        <w:t xml:space="preserve"> </w:t>
      </w:r>
      <w:r>
        <w:t>% en 2019 mais +</w:t>
      </w:r>
      <w:r w:rsidR="00C6366C">
        <w:t> </w:t>
      </w:r>
      <w:r>
        <w:t>23,89</w:t>
      </w:r>
      <w:r w:rsidR="00C6366C">
        <w:t xml:space="preserve"> </w:t>
      </w:r>
      <w:r>
        <w:t>% en 2020. Cette évolution se poursuit en 2021.</w:t>
      </w:r>
    </w:p>
    <w:p w14:paraId="22452246" w14:textId="77777777" w:rsidR="00F37103" w:rsidRDefault="00CD77B6" w:rsidP="00CD77B6">
      <w:pPr>
        <w:spacing w:after="0" w:line="276" w:lineRule="auto"/>
      </w:pPr>
      <w:r>
        <w:t>Rapporté</w:t>
      </w:r>
      <w:r w:rsidR="00C6366C">
        <w:t>s</w:t>
      </w:r>
      <w:r>
        <w:t xml:space="preserve"> à la population, cela représente un volume moyen, en 2020, de 94 examens/10 000 habitants en France et 109 en région BFC.</w:t>
      </w:r>
    </w:p>
    <w:p w14:paraId="5140977E" w14:textId="77777777" w:rsidR="00F37103" w:rsidRDefault="00F37103" w:rsidP="00BB4F6C">
      <w:pPr>
        <w:spacing w:after="0" w:line="276" w:lineRule="auto"/>
      </w:pPr>
    </w:p>
    <w:tbl>
      <w:tblPr>
        <w:tblW w:w="823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49"/>
        <w:gridCol w:w="971"/>
        <w:gridCol w:w="1014"/>
        <w:gridCol w:w="992"/>
        <w:gridCol w:w="992"/>
        <w:gridCol w:w="1134"/>
        <w:gridCol w:w="993"/>
        <w:gridCol w:w="992"/>
      </w:tblGrid>
      <w:tr w:rsidR="00CD77B6" w:rsidRPr="00CD77B6" w14:paraId="035217D4" w14:textId="77777777" w:rsidTr="00CD77B6">
        <w:trPr>
          <w:trHeight w:val="532"/>
        </w:trPr>
        <w:tc>
          <w:tcPr>
            <w:tcW w:w="1149" w:type="dxa"/>
            <w:tcBorders>
              <w:top w:val="single" w:sz="4" w:space="0" w:color="69073A"/>
              <w:left w:val="single" w:sz="4" w:space="0" w:color="69073A"/>
              <w:bottom w:val="single" w:sz="4" w:space="0" w:color="69073A"/>
              <w:right w:val="single" w:sz="4" w:space="0" w:color="69073A"/>
            </w:tcBorders>
            <w:shd w:val="clear" w:color="auto" w:fill="FFFFCC"/>
            <w:noWrap/>
            <w:vAlign w:val="center"/>
            <w:hideMark/>
          </w:tcPr>
          <w:p w14:paraId="3600A23A" w14:textId="77777777" w:rsidR="00CD77B6" w:rsidRPr="00CD77B6" w:rsidRDefault="00CD77B6" w:rsidP="00CD77B6">
            <w:pPr>
              <w:spacing w:after="0" w:line="240" w:lineRule="auto"/>
              <w:jc w:val="left"/>
              <w:rPr>
                <w:rFonts w:eastAsia="Times New Roman" w:cs="Times New Roman"/>
                <w:b/>
                <w:bCs/>
                <w:sz w:val="16"/>
                <w:szCs w:val="16"/>
                <w:lang w:eastAsia="fr-FR"/>
              </w:rPr>
            </w:pPr>
            <w:r w:rsidRPr="00CD77B6">
              <w:rPr>
                <w:rFonts w:eastAsia="Times New Roman" w:cs="Times New Roman"/>
                <w:b/>
                <w:bCs/>
                <w:sz w:val="16"/>
                <w:szCs w:val="16"/>
                <w:lang w:eastAsia="fr-FR"/>
              </w:rPr>
              <w:t>Nb Examens</w:t>
            </w:r>
          </w:p>
        </w:tc>
        <w:tc>
          <w:tcPr>
            <w:tcW w:w="971" w:type="dxa"/>
            <w:tcBorders>
              <w:top w:val="single" w:sz="4" w:space="0" w:color="69073A"/>
              <w:left w:val="single" w:sz="4" w:space="0" w:color="69073A"/>
              <w:bottom w:val="single" w:sz="4" w:space="0" w:color="69073A"/>
              <w:right w:val="single" w:sz="4" w:space="0" w:color="69073A"/>
            </w:tcBorders>
            <w:shd w:val="clear" w:color="auto" w:fill="FFFFCC"/>
            <w:vAlign w:val="center"/>
          </w:tcPr>
          <w:p w14:paraId="515C62A9" w14:textId="77777777" w:rsidR="00CD77B6" w:rsidRPr="00CD77B6" w:rsidRDefault="00CD77B6" w:rsidP="00CD77B6">
            <w:pPr>
              <w:spacing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Traceur</w:t>
            </w:r>
          </w:p>
        </w:tc>
        <w:tc>
          <w:tcPr>
            <w:tcW w:w="1014" w:type="dxa"/>
            <w:tcBorders>
              <w:top w:val="single" w:sz="4" w:space="0" w:color="69073A"/>
              <w:left w:val="single" w:sz="4" w:space="0" w:color="69073A"/>
              <w:bottom w:val="single" w:sz="4" w:space="0" w:color="69073A"/>
              <w:right w:val="single" w:sz="4" w:space="0" w:color="69073A"/>
            </w:tcBorders>
            <w:shd w:val="clear" w:color="auto" w:fill="FFFFCC"/>
            <w:vAlign w:val="center"/>
          </w:tcPr>
          <w:p w14:paraId="6041D432" w14:textId="77777777" w:rsidR="00CD77B6" w:rsidRPr="00CD77B6" w:rsidRDefault="00CD77B6" w:rsidP="00CD77B6">
            <w:pPr>
              <w:spacing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2016</w:t>
            </w:r>
          </w:p>
        </w:tc>
        <w:tc>
          <w:tcPr>
            <w:tcW w:w="992" w:type="dxa"/>
            <w:tcBorders>
              <w:top w:val="single" w:sz="4" w:space="0" w:color="69073A"/>
              <w:left w:val="single" w:sz="4" w:space="0" w:color="69073A"/>
              <w:bottom w:val="single" w:sz="4" w:space="0" w:color="69073A"/>
              <w:right w:val="single" w:sz="4" w:space="0" w:color="69073A"/>
            </w:tcBorders>
            <w:shd w:val="clear" w:color="auto" w:fill="FFFFCC"/>
            <w:vAlign w:val="center"/>
          </w:tcPr>
          <w:p w14:paraId="58766418" w14:textId="77777777" w:rsidR="00CD77B6" w:rsidRPr="00CD77B6" w:rsidRDefault="00CD77B6" w:rsidP="00CD77B6">
            <w:pPr>
              <w:spacing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2017</w:t>
            </w:r>
          </w:p>
        </w:tc>
        <w:tc>
          <w:tcPr>
            <w:tcW w:w="992" w:type="dxa"/>
            <w:tcBorders>
              <w:top w:val="single" w:sz="4" w:space="0" w:color="69073A"/>
              <w:left w:val="single" w:sz="4" w:space="0" w:color="69073A"/>
              <w:bottom w:val="single" w:sz="4" w:space="0" w:color="69073A"/>
              <w:right w:val="single" w:sz="4" w:space="0" w:color="69073A"/>
            </w:tcBorders>
            <w:shd w:val="clear" w:color="auto" w:fill="FFFFCC"/>
            <w:vAlign w:val="center"/>
          </w:tcPr>
          <w:p w14:paraId="50EAD611" w14:textId="77777777" w:rsidR="00CD77B6" w:rsidRPr="00CD77B6" w:rsidRDefault="00CD77B6" w:rsidP="00CD77B6">
            <w:pPr>
              <w:spacing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2018</w:t>
            </w:r>
          </w:p>
        </w:tc>
        <w:tc>
          <w:tcPr>
            <w:tcW w:w="1134" w:type="dxa"/>
            <w:tcBorders>
              <w:top w:val="single" w:sz="4" w:space="0" w:color="69073A"/>
              <w:left w:val="single" w:sz="4" w:space="0" w:color="69073A"/>
              <w:bottom w:val="single" w:sz="4" w:space="0" w:color="69073A"/>
              <w:right w:val="single" w:sz="4" w:space="0" w:color="69073A"/>
            </w:tcBorders>
            <w:shd w:val="clear" w:color="auto" w:fill="FFFFCC"/>
            <w:vAlign w:val="center"/>
          </w:tcPr>
          <w:p w14:paraId="5C2332D9" w14:textId="77777777" w:rsidR="00CD77B6" w:rsidRPr="00CD77B6" w:rsidRDefault="00CD77B6" w:rsidP="00CD77B6">
            <w:pPr>
              <w:spacing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2019</w:t>
            </w:r>
          </w:p>
        </w:tc>
        <w:tc>
          <w:tcPr>
            <w:tcW w:w="993" w:type="dxa"/>
            <w:tcBorders>
              <w:top w:val="single" w:sz="4" w:space="0" w:color="69073A"/>
              <w:left w:val="single" w:sz="4" w:space="0" w:color="69073A"/>
              <w:bottom w:val="single" w:sz="4" w:space="0" w:color="69073A"/>
              <w:right w:val="single" w:sz="4" w:space="0" w:color="69073A"/>
            </w:tcBorders>
            <w:shd w:val="clear" w:color="auto" w:fill="FFFFCC"/>
            <w:vAlign w:val="center"/>
          </w:tcPr>
          <w:p w14:paraId="4D62A585" w14:textId="77777777" w:rsidR="00CD77B6" w:rsidRPr="00CD77B6" w:rsidRDefault="00CD77B6" w:rsidP="00CD77B6">
            <w:pPr>
              <w:spacing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2020</w:t>
            </w:r>
          </w:p>
        </w:tc>
        <w:tc>
          <w:tcPr>
            <w:tcW w:w="992" w:type="dxa"/>
            <w:tcBorders>
              <w:top w:val="single" w:sz="4" w:space="0" w:color="69073A"/>
              <w:left w:val="single" w:sz="4" w:space="0" w:color="69073A"/>
              <w:bottom w:val="single" w:sz="4" w:space="0" w:color="69073A"/>
              <w:right w:val="single" w:sz="4" w:space="0" w:color="69073A"/>
            </w:tcBorders>
            <w:shd w:val="clear" w:color="auto" w:fill="FFFFCC"/>
            <w:vAlign w:val="center"/>
          </w:tcPr>
          <w:p w14:paraId="5C74AE5D" w14:textId="77777777" w:rsidR="00CD77B6" w:rsidRPr="00CD77B6" w:rsidRDefault="00CD77B6" w:rsidP="00CD77B6">
            <w:pPr>
              <w:spacing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2021</w:t>
            </w:r>
          </w:p>
        </w:tc>
      </w:tr>
      <w:tr w:rsidR="00CD77B6" w:rsidRPr="00CD77B6" w14:paraId="7318363E" w14:textId="77777777" w:rsidTr="00CD77B6">
        <w:trPr>
          <w:trHeight w:val="350"/>
        </w:trPr>
        <w:tc>
          <w:tcPr>
            <w:tcW w:w="1149" w:type="dxa"/>
            <w:tcBorders>
              <w:top w:val="single" w:sz="4" w:space="0" w:color="69073A"/>
              <w:left w:val="single" w:sz="4" w:space="0" w:color="69073A"/>
              <w:bottom w:val="single" w:sz="4" w:space="0" w:color="69073A"/>
              <w:right w:val="single" w:sz="4" w:space="0" w:color="69073A"/>
            </w:tcBorders>
            <w:shd w:val="clear" w:color="auto" w:fill="D0CECE"/>
            <w:vAlign w:val="center"/>
            <w:hideMark/>
          </w:tcPr>
          <w:p w14:paraId="7F68E505" w14:textId="77777777" w:rsidR="00CD77B6" w:rsidRPr="00CD77B6" w:rsidRDefault="00CD77B6" w:rsidP="00CD77B6">
            <w:pPr>
              <w:spacing w:before="60" w:after="60" w:line="240" w:lineRule="auto"/>
              <w:jc w:val="left"/>
              <w:rPr>
                <w:rFonts w:eastAsia="Times New Roman" w:cs="Times New Roman"/>
                <w:b/>
                <w:bCs/>
                <w:sz w:val="16"/>
                <w:szCs w:val="16"/>
                <w:lang w:eastAsia="fr-FR"/>
              </w:rPr>
            </w:pPr>
            <w:r w:rsidRPr="00CD77B6">
              <w:rPr>
                <w:rFonts w:eastAsia="Times New Roman" w:cs="Times New Roman"/>
                <w:b/>
                <w:bCs/>
                <w:sz w:val="16"/>
                <w:szCs w:val="16"/>
                <w:lang w:eastAsia="fr-FR"/>
              </w:rPr>
              <w:t>Total BFC dont</w:t>
            </w:r>
          </w:p>
        </w:tc>
        <w:tc>
          <w:tcPr>
            <w:tcW w:w="971" w:type="dxa"/>
            <w:tcBorders>
              <w:top w:val="single" w:sz="4" w:space="0" w:color="69073A"/>
              <w:left w:val="single" w:sz="4" w:space="0" w:color="69073A"/>
              <w:bottom w:val="single" w:sz="4" w:space="0" w:color="69073A"/>
              <w:right w:val="single" w:sz="4" w:space="0" w:color="69073A"/>
            </w:tcBorders>
            <w:shd w:val="clear" w:color="auto" w:fill="D0CECE"/>
          </w:tcPr>
          <w:p w14:paraId="7626FC2F" w14:textId="77777777" w:rsidR="00CD77B6" w:rsidRPr="00CD77B6" w:rsidRDefault="00CD77B6" w:rsidP="00CD77B6">
            <w:pPr>
              <w:spacing w:before="60" w:after="60" w:line="240" w:lineRule="auto"/>
              <w:jc w:val="right"/>
              <w:rPr>
                <w:rFonts w:eastAsia="Times New Roman" w:cs="Times New Roman"/>
                <w:b/>
                <w:sz w:val="16"/>
                <w:szCs w:val="16"/>
                <w:lang w:eastAsia="fr-FR"/>
              </w:rPr>
            </w:pPr>
          </w:p>
        </w:tc>
        <w:tc>
          <w:tcPr>
            <w:tcW w:w="1014" w:type="dxa"/>
            <w:tcBorders>
              <w:top w:val="single" w:sz="4" w:space="0" w:color="69073A"/>
              <w:left w:val="single" w:sz="4" w:space="0" w:color="69073A"/>
              <w:bottom w:val="single" w:sz="4" w:space="0" w:color="69073A"/>
              <w:right w:val="single" w:sz="4" w:space="0" w:color="69073A"/>
            </w:tcBorders>
            <w:shd w:val="clear" w:color="auto" w:fill="D0CECE"/>
          </w:tcPr>
          <w:p w14:paraId="50A5824C" w14:textId="77777777" w:rsidR="00CD77B6" w:rsidRPr="00CD77B6" w:rsidRDefault="00CD77B6" w:rsidP="00CD77B6">
            <w:pPr>
              <w:spacing w:before="60" w:after="60" w:line="240" w:lineRule="auto"/>
              <w:jc w:val="center"/>
              <w:rPr>
                <w:rFonts w:eastAsia="Times New Roman" w:cs="Times New Roman"/>
                <w:b/>
                <w:sz w:val="16"/>
                <w:szCs w:val="16"/>
                <w:lang w:eastAsia="fr-FR"/>
              </w:rPr>
            </w:pPr>
            <w:r w:rsidRPr="00CD77B6">
              <w:rPr>
                <w:rFonts w:eastAsia="Times New Roman" w:cs="Times New Roman"/>
                <w:b/>
                <w:sz w:val="16"/>
                <w:szCs w:val="16"/>
                <w:lang w:eastAsia="fr-FR"/>
              </w:rPr>
              <w:t>18 377</w:t>
            </w:r>
          </w:p>
        </w:tc>
        <w:tc>
          <w:tcPr>
            <w:tcW w:w="992" w:type="dxa"/>
            <w:tcBorders>
              <w:top w:val="single" w:sz="4" w:space="0" w:color="69073A"/>
              <w:left w:val="single" w:sz="4" w:space="0" w:color="69073A"/>
              <w:bottom w:val="single" w:sz="4" w:space="0" w:color="69073A"/>
              <w:right w:val="single" w:sz="4" w:space="0" w:color="69073A"/>
            </w:tcBorders>
            <w:shd w:val="clear" w:color="auto" w:fill="D0CECE"/>
          </w:tcPr>
          <w:p w14:paraId="788474BF" w14:textId="77777777" w:rsidR="00CD77B6" w:rsidRPr="00CD77B6" w:rsidRDefault="00CD77B6" w:rsidP="00CD77B6">
            <w:pPr>
              <w:spacing w:before="60" w:after="60" w:line="240" w:lineRule="auto"/>
              <w:jc w:val="center"/>
              <w:rPr>
                <w:rFonts w:eastAsia="Times New Roman" w:cs="Times New Roman"/>
                <w:b/>
                <w:sz w:val="16"/>
                <w:szCs w:val="16"/>
                <w:lang w:eastAsia="fr-FR"/>
              </w:rPr>
            </w:pPr>
            <w:r w:rsidRPr="00CD77B6">
              <w:rPr>
                <w:rFonts w:eastAsia="Times New Roman" w:cs="Times New Roman"/>
                <w:b/>
                <w:sz w:val="16"/>
                <w:szCs w:val="16"/>
                <w:lang w:eastAsia="fr-FR"/>
              </w:rPr>
              <w:t>18 728</w:t>
            </w:r>
          </w:p>
        </w:tc>
        <w:tc>
          <w:tcPr>
            <w:tcW w:w="992" w:type="dxa"/>
            <w:tcBorders>
              <w:top w:val="single" w:sz="4" w:space="0" w:color="69073A"/>
              <w:left w:val="single" w:sz="4" w:space="0" w:color="69073A"/>
              <w:bottom w:val="single" w:sz="4" w:space="0" w:color="69073A"/>
              <w:right w:val="single" w:sz="4" w:space="0" w:color="69073A"/>
            </w:tcBorders>
            <w:shd w:val="clear" w:color="auto" w:fill="D0CECE"/>
          </w:tcPr>
          <w:p w14:paraId="0C7FCD1C" w14:textId="77777777" w:rsidR="00CD77B6" w:rsidRPr="00CD77B6" w:rsidRDefault="00CD77B6" w:rsidP="00CD77B6">
            <w:pPr>
              <w:spacing w:before="60" w:after="60" w:line="240" w:lineRule="auto"/>
              <w:jc w:val="center"/>
              <w:rPr>
                <w:rFonts w:eastAsia="Times New Roman" w:cs="Times New Roman"/>
                <w:b/>
                <w:sz w:val="16"/>
                <w:szCs w:val="16"/>
                <w:lang w:eastAsia="fr-FR"/>
              </w:rPr>
            </w:pPr>
            <w:r w:rsidRPr="00CD77B6">
              <w:rPr>
                <w:rFonts w:eastAsia="Times New Roman" w:cs="Times New Roman"/>
                <w:b/>
                <w:sz w:val="16"/>
                <w:szCs w:val="16"/>
                <w:lang w:eastAsia="fr-FR"/>
              </w:rPr>
              <w:t>22 734</w:t>
            </w:r>
          </w:p>
        </w:tc>
        <w:tc>
          <w:tcPr>
            <w:tcW w:w="1134" w:type="dxa"/>
            <w:tcBorders>
              <w:top w:val="single" w:sz="4" w:space="0" w:color="69073A"/>
              <w:left w:val="single" w:sz="4" w:space="0" w:color="69073A"/>
              <w:bottom w:val="single" w:sz="4" w:space="0" w:color="69073A"/>
              <w:right w:val="single" w:sz="4" w:space="0" w:color="69073A"/>
            </w:tcBorders>
            <w:shd w:val="clear" w:color="auto" w:fill="D0CECE"/>
          </w:tcPr>
          <w:p w14:paraId="1DEC5941" w14:textId="77777777" w:rsidR="00CD77B6" w:rsidRPr="00CD77B6" w:rsidRDefault="00CD77B6" w:rsidP="00CD77B6">
            <w:pPr>
              <w:spacing w:before="60" w:after="60" w:line="240" w:lineRule="auto"/>
              <w:jc w:val="center"/>
              <w:rPr>
                <w:rFonts w:eastAsia="Times New Roman" w:cs="Times New Roman"/>
                <w:b/>
                <w:sz w:val="16"/>
                <w:szCs w:val="16"/>
                <w:lang w:eastAsia="fr-FR"/>
              </w:rPr>
            </w:pPr>
            <w:r w:rsidRPr="00CD77B6">
              <w:rPr>
                <w:rFonts w:eastAsia="Times New Roman" w:cs="Times New Roman"/>
                <w:b/>
                <w:sz w:val="16"/>
                <w:szCs w:val="16"/>
                <w:lang w:eastAsia="fr-FR"/>
              </w:rPr>
              <w:t>24 693</w:t>
            </w:r>
          </w:p>
        </w:tc>
        <w:tc>
          <w:tcPr>
            <w:tcW w:w="993" w:type="dxa"/>
            <w:tcBorders>
              <w:top w:val="single" w:sz="4" w:space="0" w:color="69073A"/>
              <w:left w:val="single" w:sz="4" w:space="0" w:color="69073A"/>
              <w:bottom w:val="single" w:sz="4" w:space="0" w:color="69073A"/>
              <w:right w:val="single" w:sz="4" w:space="0" w:color="69073A"/>
            </w:tcBorders>
            <w:shd w:val="clear" w:color="auto" w:fill="D0CECE"/>
          </w:tcPr>
          <w:p w14:paraId="0F28E14B" w14:textId="77777777" w:rsidR="00CD77B6" w:rsidRPr="00CD77B6" w:rsidRDefault="00CD77B6" w:rsidP="00CD77B6">
            <w:pPr>
              <w:spacing w:before="60" w:after="60" w:line="240" w:lineRule="auto"/>
              <w:jc w:val="center"/>
              <w:rPr>
                <w:rFonts w:eastAsia="Times New Roman" w:cs="Times New Roman"/>
                <w:b/>
                <w:sz w:val="16"/>
                <w:szCs w:val="16"/>
                <w:lang w:eastAsia="fr-FR"/>
              </w:rPr>
            </w:pPr>
            <w:r w:rsidRPr="00CD77B6">
              <w:rPr>
                <w:rFonts w:eastAsia="Times New Roman" w:cs="Times New Roman"/>
                <w:b/>
                <w:sz w:val="16"/>
                <w:szCs w:val="16"/>
                <w:lang w:eastAsia="fr-FR"/>
              </w:rPr>
              <w:t>30 592</w:t>
            </w:r>
          </w:p>
        </w:tc>
        <w:tc>
          <w:tcPr>
            <w:tcW w:w="992" w:type="dxa"/>
            <w:tcBorders>
              <w:top w:val="single" w:sz="4" w:space="0" w:color="69073A"/>
              <w:left w:val="single" w:sz="4" w:space="0" w:color="69073A"/>
              <w:bottom w:val="single" w:sz="4" w:space="0" w:color="69073A"/>
              <w:right w:val="single" w:sz="4" w:space="0" w:color="69073A"/>
            </w:tcBorders>
            <w:shd w:val="clear" w:color="auto" w:fill="D0CECE"/>
          </w:tcPr>
          <w:p w14:paraId="2E57A315" w14:textId="77777777" w:rsidR="00CD77B6" w:rsidRPr="00CD77B6" w:rsidRDefault="00CD77B6" w:rsidP="00CD77B6">
            <w:pPr>
              <w:spacing w:before="60" w:after="60" w:line="240" w:lineRule="auto"/>
              <w:jc w:val="center"/>
              <w:rPr>
                <w:rFonts w:eastAsia="Times New Roman" w:cs="Times New Roman"/>
                <w:b/>
                <w:sz w:val="16"/>
                <w:szCs w:val="16"/>
                <w:lang w:eastAsia="fr-FR"/>
              </w:rPr>
            </w:pPr>
            <w:r w:rsidRPr="00CD77B6">
              <w:rPr>
                <w:rFonts w:eastAsia="Times New Roman" w:cs="Times New Roman"/>
                <w:b/>
                <w:sz w:val="16"/>
                <w:szCs w:val="16"/>
                <w:lang w:eastAsia="fr-FR"/>
              </w:rPr>
              <w:t>31 107</w:t>
            </w:r>
          </w:p>
        </w:tc>
      </w:tr>
      <w:tr w:rsidR="00CD77B6" w:rsidRPr="00CD77B6" w14:paraId="5FDB013F" w14:textId="77777777" w:rsidTr="00CD77B6">
        <w:trPr>
          <w:trHeight w:val="370"/>
        </w:trPr>
        <w:tc>
          <w:tcPr>
            <w:tcW w:w="1149" w:type="dxa"/>
            <w:tcBorders>
              <w:top w:val="single" w:sz="4" w:space="0" w:color="69073A"/>
              <w:left w:val="single" w:sz="4" w:space="0" w:color="69073A"/>
              <w:bottom w:val="single" w:sz="4" w:space="0" w:color="69073A"/>
              <w:right w:val="single" w:sz="4" w:space="0" w:color="69073A"/>
            </w:tcBorders>
            <w:shd w:val="clear" w:color="auto" w:fill="auto"/>
            <w:vAlign w:val="center"/>
          </w:tcPr>
          <w:p w14:paraId="02E5CBA8" w14:textId="77777777" w:rsidR="00CD77B6" w:rsidRPr="00CD77B6" w:rsidRDefault="00CD77B6" w:rsidP="00CD77B6">
            <w:pPr>
              <w:spacing w:before="60" w:after="60" w:line="240" w:lineRule="auto"/>
              <w:jc w:val="left"/>
              <w:rPr>
                <w:rFonts w:eastAsia="Times New Roman" w:cs="Times New Roman"/>
                <w:b/>
                <w:bCs/>
                <w:sz w:val="16"/>
                <w:szCs w:val="16"/>
                <w:lang w:eastAsia="fr-FR"/>
              </w:rPr>
            </w:pPr>
          </w:p>
        </w:tc>
        <w:tc>
          <w:tcPr>
            <w:tcW w:w="971" w:type="dxa"/>
            <w:tcBorders>
              <w:top w:val="single" w:sz="4" w:space="0" w:color="69073A"/>
              <w:left w:val="single" w:sz="4" w:space="0" w:color="69073A"/>
              <w:bottom w:val="single" w:sz="4" w:space="0" w:color="69073A"/>
              <w:right w:val="single" w:sz="4" w:space="0" w:color="69073A"/>
            </w:tcBorders>
          </w:tcPr>
          <w:p w14:paraId="44C2AB7F"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FDG</w:t>
            </w:r>
          </w:p>
        </w:tc>
        <w:tc>
          <w:tcPr>
            <w:tcW w:w="1014" w:type="dxa"/>
            <w:tcBorders>
              <w:top w:val="single" w:sz="4" w:space="0" w:color="69073A"/>
              <w:left w:val="single" w:sz="4" w:space="0" w:color="69073A"/>
              <w:bottom w:val="single" w:sz="4" w:space="0" w:color="69073A"/>
              <w:right w:val="single" w:sz="4" w:space="0" w:color="69073A"/>
            </w:tcBorders>
          </w:tcPr>
          <w:p w14:paraId="7B39FB35"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17 789</w:t>
            </w:r>
          </w:p>
        </w:tc>
        <w:tc>
          <w:tcPr>
            <w:tcW w:w="992" w:type="dxa"/>
            <w:tcBorders>
              <w:top w:val="single" w:sz="4" w:space="0" w:color="69073A"/>
              <w:left w:val="single" w:sz="4" w:space="0" w:color="69073A"/>
              <w:bottom w:val="single" w:sz="4" w:space="0" w:color="69073A"/>
              <w:right w:val="single" w:sz="4" w:space="0" w:color="69073A"/>
            </w:tcBorders>
          </w:tcPr>
          <w:p w14:paraId="7A670973"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17 978</w:t>
            </w:r>
          </w:p>
        </w:tc>
        <w:tc>
          <w:tcPr>
            <w:tcW w:w="992" w:type="dxa"/>
            <w:tcBorders>
              <w:top w:val="single" w:sz="4" w:space="0" w:color="69073A"/>
              <w:left w:val="single" w:sz="4" w:space="0" w:color="69073A"/>
              <w:bottom w:val="single" w:sz="4" w:space="0" w:color="69073A"/>
              <w:right w:val="single" w:sz="4" w:space="0" w:color="69073A"/>
            </w:tcBorders>
          </w:tcPr>
          <w:p w14:paraId="5DE281E1"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21 584</w:t>
            </w:r>
          </w:p>
        </w:tc>
        <w:tc>
          <w:tcPr>
            <w:tcW w:w="1134" w:type="dxa"/>
            <w:tcBorders>
              <w:top w:val="single" w:sz="4" w:space="0" w:color="69073A"/>
              <w:left w:val="single" w:sz="4" w:space="0" w:color="69073A"/>
              <w:bottom w:val="single" w:sz="4" w:space="0" w:color="69073A"/>
              <w:right w:val="single" w:sz="4" w:space="0" w:color="69073A"/>
            </w:tcBorders>
          </w:tcPr>
          <w:p w14:paraId="559D6D61"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23 290</w:t>
            </w:r>
          </w:p>
        </w:tc>
        <w:tc>
          <w:tcPr>
            <w:tcW w:w="993" w:type="dxa"/>
            <w:tcBorders>
              <w:top w:val="single" w:sz="4" w:space="0" w:color="69073A"/>
              <w:left w:val="single" w:sz="4" w:space="0" w:color="69073A"/>
              <w:bottom w:val="single" w:sz="4" w:space="0" w:color="69073A"/>
              <w:right w:val="single" w:sz="4" w:space="0" w:color="69073A"/>
            </w:tcBorders>
          </w:tcPr>
          <w:p w14:paraId="1379F782"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28 046</w:t>
            </w:r>
          </w:p>
        </w:tc>
        <w:tc>
          <w:tcPr>
            <w:tcW w:w="992" w:type="dxa"/>
            <w:tcBorders>
              <w:top w:val="single" w:sz="4" w:space="0" w:color="69073A"/>
              <w:left w:val="single" w:sz="4" w:space="0" w:color="69073A"/>
              <w:bottom w:val="single" w:sz="4" w:space="0" w:color="69073A"/>
              <w:right w:val="single" w:sz="4" w:space="0" w:color="69073A"/>
            </w:tcBorders>
          </w:tcPr>
          <w:p w14:paraId="491904D3"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28802</w:t>
            </w:r>
          </w:p>
        </w:tc>
      </w:tr>
      <w:tr w:rsidR="00CD77B6" w:rsidRPr="00CD77B6" w14:paraId="19BCA12E" w14:textId="77777777" w:rsidTr="00CD77B6">
        <w:trPr>
          <w:trHeight w:val="336"/>
        </w:trPr>
        <w:tc>
          <w:tcPr>
            <w:tcW w:w="1149" w:type="dxa"/>
            <w:tcBorders>
              <w:top w:val="single" w:sz="4" w:space="0" w:color="69073A"/>
              <w:left w:val="single" w:sz="4" w:space="0" w:color="69073A"/>
              <w:bottom w:val="single" w:sz="4" w:space="0" w:color="69073A"/>
              <w:right w:val="single" w:sz="4" w:space="0" w:color="69073A"/>
            </w:tcBorders>
            <w:shd w:val="clear" w:color="auto" w:fill="auto"/>
            <w:noWrap/>
            <w:vAlign w:val="center"/>
          </w:tcPr>
          <w:p w14:paraId="6FCBAB9F" w14:textId="77777777" w:rsidR="00CD77B6" w:rsidRPr="00CD77B6" w:rsidRDefault="00CD77B6" w:rsidP="00CD77B6">
            <w:pPr>
              <w:spacing w:before="60" w:after="60" w:line="240" w:lineRule="auto"/>
              <w:jc w:val="left"/>
              <w:rPr>
                <w:rFonts w:eastAsia="Times New Roman" w:cs="Times New Roman"/>
                <w:b/>
                <w:bCs/>
                <w:sz w:val="16"/>
                <w:szCs w:val="16"/>
                <w:lang w:eastAsia="fr-FR"/>
              </w:rPr>
            </w:pPr>
          </w:p>
        </w:tc>
        <w:tc>
          <w:tcPr>
            <w:tcW w:w="971" w:type="dxa"/>
            <w:tcBorders>
              <w:top w:val="single" w:sz="4" w:space="0" w:color="69073A"/>
              <w:left w:val="single" w:sz="4" w:space="0" w:color="69073A"/>
              <w:bottom w:val="single" w:sz="4" w:space="0" w:color="69073A"/>
              <w:right w:val="single" w:sz="4" w:space="0" w:color="69073A"/>
            </w:tcBorders>
          </w:tcPr>
          <w:p w14:paraId="7383D584"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FCH</w:t>
            </w:r>
          </w:p>
        </w:tc>
        <w:tc>
          <w:tcPr>
            <w:tcW w:w="1014" w:type="dxa"/>
            <w:tcBorders>
              <w:top w:val="single" w:sz="4" w:space="0" w:color="69073A"/>
              <w:left w:val="single" w:sz="4" w:space="0" w:color="69073A"/>
              <w:bottom w:val="single" w:sz="4" w:space="0" w:color="69073A"/>
              <w:right w:val="single" w:sz="4" w:space="0" w:color="69073A"/>
            </w:tcBorders>
          </w:tcPr>
          <w:p w14:paraId="23A31261"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521</w:t>
            </w:r>
          </w:p>
        </w:tc>
        <w:tc>
          <w:tcPr>
            <w:tcW w:w="992" w:type="dxa"/>
            <w:tcBorders>
              <w:top w:val="single" w:sz="4" w:space="0" w:color="69073A"/>
              <w:left w:val="single" w:sz="4" w:space="0" w:color="69073A"/>
              <w:bottom w:val="single" w:sz="4" w:space="0" w:color="69073A"/>
              <w:right w:val="single" w:sz="4" w:space="0" w:color="69073A"/>
            </w:tcBorders>
          </w:tcPr>
          <w:p w14:paraId="4204DC98"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616</w:t>
            </w:r>
          </w:p>
        </w:tc>
        <w:tc>
          <w:tcPr>
            <w:tcW w:w="992" w:type="dxa"/>
            <w:tcBorders>
              <w:top w:val="single" w:sz="4" w:space="0" w:color="69073A"/>
              <w:left w:val="single" w:sz="4" w:space="0" w:color="69073A"/>
              <w:bottom w:val="single" w:sz="4" w:space="0" w:color="69073A"/>
              <w:right w:val="single" w:sz="4" w:space="0" w:color="69073A"/>
            </w:tcBorders>
          </w:tcPr>
          <w:p w14:paraId="4F8F8663"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930</w:t>
            </w:r>
          </w:p>
        </w:tc>
        <w:tc>
          <w:tcPr>
            <w:tcW w:w="1134" w:type="dxa"/>
            <w:tcBorders>
              <w:top w:val="single" w:sz="4" w:space="0" w:color="69073A"/>
              <w:left w:val="single" w:sz="4" w:space="0" w:color="69073A"/>
              <w:bottom w:val="single" w:sz="4" w:space="0" w:color="69073A"/>
              <w:right w:val="single" w:sz="4" w:space="0" w:color="69073A"/>
            </w:tcBorders>
          </w:tcPr>
          <w:p w14:paraId="502375A1"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1017</w:t>
            </w:r>
          </w:p>
        </w:tc>
        <w:tc>
          <w:tcPr>
            <w:tcW w:w="993" w:type="dxa"/>
            <w:tcBorders>
              <w:top w:val="single" w:sz="4" w:space="0" w:color="69073A"/>
              <w:left w:val="single" w:sz="4" w:space="0" w:color="69073A"/>
              <w:bottom w:val="single" w:sz="4" w:space="0" w:color="69073A"/>
              <w:right w:val="single" w:sz="4" w:space="0" w:color="69073A"/>
            </w:tcBorders>
          </w:tcPr>
          <w:p w14:paraId="7B649061"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1802</w:t>
            </w:r>
          </w:p>
        </w:tc>
        <w:tc>
          <w:tcPr>
            <w:tcW w:w="992" w:type="dxa"/>
            <w:tcBorders>
              <w:top w:val="single" w:sz="4" w:space="0" w:color="69073A"/>
              <w:left w:val="single" w:sz="4" w:space="0" w:color="69073A"/>
              <w:bottom w:val="single" w:sz="4" w:space="0" w:color="69073A"/>
              <w:right w:val="single" w:sz="4" w:space="0" w:color="69073A"/>
            </w:tcBorders>
          </w:tcPr>
          <w:p w14:paraId="5C03D2D8"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1425</w:t>
            </w:r>
          </w:p>
        </w:tc>
      </w:tr>
      <w:tr w:rsidR="00CD77B6" w:rsidRPr="00CD77B6" w14:paraId="1165F42F" w14:textId="77777777" w:rsidTr="00CD77B6">
        <w:trPr>
          <w:trHeight w:val="300"/>
        </w:trPr>
        <w:tc>
          <w:tcPr>
            <w:tcW w:w="1149" w:type="dxa"/>
            <w:tcBorders>
              <w:top w:val="single" w:sz="4" w:space="0" w:color="69073A"/>
              <w:left w:val="single" w:sz="4" w:space="0" w:color="69073A"/>
              <w:bottom w:val="single" w:sz="4" w:space="0" w:color="69073A"/>
              <w:right w:val="single" w:sz="4" w:space="0" w:color="69073A"/>
            </w:tcBorders>
            <w:shd w:val="clear" w:color="auto" w:fill="auto"/>
            <w:noWrap/>
            <w:vAlign w:val="center"/>
          </w:tcPr>
          <w:p w14:paraId="74802D16" w14:textId="77777777" w:rsidR="00CD77B6" w:rsidRPr="00CD77B6" w:rsidRDefault="00CD77B6" w:rsidP="00CD77B6">
            <w:pPr>
              <w:spacing w:before="60" w:after="60" w:line="240" w:lineRule="auto"/>
              <w:jc w:val="left"/>
              <w:rPr>
                <w:rFonts w:eastAsia="Times New Roman" w:cs="Times New Roman"/>
                <w:b/>
                <w:bCs/>
                <w:sz w:val="16"/>
                <w:szCs w:val="16"/>
                <w:lang w:eastAsia="fr-FR"/>
              </w:rPr>
            </w:pPr>
          </w:p>
        </w:tc>
        <w:tc>
          <w:tcPr>
            <w:tcW w:w="971" w:type="dxa"/>
            <w:tcBorders>
              <w:top w:val="single" w:sz="4" w:space="0" w:color="69073A"/>
              <w:left w:val="single" w:sz="4" w:space="0" w:color="69073A"/>
              <w:bottom w:val="single" w:sz="4" w:space="0" w:color="69073A"/>
              <w:right w:val="single" w:sz="4" w:space="0" w:color="69073A"/>
            </w:tcBorders>
          </w:tcPr>
          <w:p w14:paraId="744E9ADA"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FDOPA</w:t>
            </w:r>
          </w:p>
        </w:tc>
        <w:tc>
          <w:tcPr>
            <w:tcW w:w="1014" w:type="dxa"/>
            <w:tcBorders>
              <w:top w:val="single" w:sz="4" w:space="0" w:color="69073A"/>
              <w:left w:val="single" w:sz="4" w:space="0" w:color="69073A"/>
              <w:bottom w:val="single" w:sz="4" w:space="0" w:color="69073A"/>
              <w:right w:val="single" w:sz="4" w:space="0" w:color="69073A"/>
            </w:tcBorders>
          </w:tcPr>
          <w:p w14:paraId="069792C3"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26</w:t>
            </w:r>
          </w:p>
        </w:tc>
        <w:tc>
          <w:tcPr>
            <w:tcW w:w="992" w:type="dxa"/>
            <w:tcBorders>
              <w:top w:val="single" w:sz="4" w:space="0" w:color="69073A"/>
              <w:left w:val="single" w:sz="4" w:space="0" w:color="69073A"/>
              <w:bottom w:val="single" w:sz="4" w:space="0" w:color="69073A"/>
              <w:right w:val="single" w:sz="4" w:space="0" w:color="69073A"/>
            </w:tcBorders>
          </w:tcPr>
          <w:p w14:paraId="7FE5F62A"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66</w:t>
            </w:r>
          </w:p>
        </w:tc>
        <w:tc>
          <w:tcPr>
            <w:tcW w:w="992" w:type="dxa"/>
            <w:tcBorders>
              <w:top w:val="single" w:sz="4" w:space="0" w:color="69073A"/>
              <w:left w:val="single" w:sz="4" w:space="0" w:color="69073A"/>
              <w:bottom w:val="single" w:sz="4" w:space="0" w:color="69073A"/>
              <w:right w:val="single" w:sz="4" w:space="0" w:color="69073A"/>
            </w:tcBorders>
          </w:tcPr>
          <w:p w14:paraId="3421935B"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179</w:t>
            </w:r>
          </w:p>
        </w:tc>
        <w:tc>
          <w:tcPr>
            <w:tcW w:w="1134" w:type="dxa"/>
            <w:tcBorders>
              <w:top w:val="single" w:sz="4" w:space="0" w:color="69073A"/>
              <w:left w:val="single" w:sz="4" w:space="0" w:color="69073A"/>
              <w:bottom w:val="single" w:sz="4" w:space="0" w:color="69073A"/>
              <w:right w:val="single" w:sz="4" w:space="0" w:color="69073A"/>
            </w:tcBorders>
          </w:tcPr>
          <w:p w14:paraId="071EEBB2"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283</w:t>
            </w:r>
          </w:p>
        </w:tc>
        <w:tc>
          <w:tcPr>
            <w:tcW w:w="993" w:type="dxa"/>
            <w:tcBorders>
              <w:top w:val="single" w:sz="4" w:space="0" w:color="69073A"/>
              <w:left w:val="single" w:sz="4" w:space="0" w:color="69073A"/>
              <w:bottom w:val="single" w:sz="4" w:space="0" w:color="69073A"/>
              <w:right w:val="single" w:sz="4" w:space="0" w:color="69073A"/>
            </w:tcBorders>
          </w:tcPr>
          <w:p w14:paraId="4844B2C7"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470</w:t>
            </w:r>
          </w:p>
        </w:tc>
        <w:tc>
          <w:tcPr>
            <w:tcW w:w="992" w:type="dxa"/>
            <w:tcBorders>
              <w:top w:val="single" w:sz="4" w:space="0" w:color="69073A"/>
              <w:left w:val="single" w:sz="4" w:space="0" w:color="69073A"/>
              <w:bottom w:val="single" w:sz="4" w:space="0" w:color="69073A"/>
              <w:right w:val="single" w:sz="4" w:space="0" w:color="69073A"/>
            </w:tcBorders>
          </w:tcPr>
          <w:p w14:paraId="0E8B4F18"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442</w:t>
            </w:r>
          </w:p>
        </w:tc>
      </w:tr>
      <w:tr w:rsidR="00CD77B6" w:rsidRPr="00CD77B6" w14:paraId="0070E9DC" w14:textId="77777777" w:rsidTr="00CD77B6">
        <w:trPr>
          <w:trHeight w:val="341"/>
        </w:trPr>
        <w:tc>
          <w:tcPr>
            <w:tcW w:w="1149" w:type="dxa"/>
            <w:tcBorders>
              <w:top w:val="single" w:sz="4" w:space="0" w:color="69073A"/>
              <w:left w:val="single" w:sz="4" w:space="0" w:color="69073A"/>
              <w:bottom w:val="single" w:sz="4" w:space="0" w:color="69073A"/>
              <w:right w:val="single" w:sz="4" w:space="0" w:color="69073A"/>
            </w:tcBorders>
            <w:shd w:val="clear" w:color="auto" w:fill="auto"/>
            <w:noWrap/>
            <w:vAlign w:val="center"/>
          </w:tcPr>
          <w:p w14:paraId="0F5565DA" w14:textId="77777777" w:rsidR="00CD77B6" w:rsidRPr="00CD77B6" w:rsidRDefault="00CD77B6" w:rsidP="00CD77B6">
            <w:pPr>
              <w:spacing w:before="60" w:after="60" w:line="240" w:lineRule="auto"/>
              <w:jc w:val="left"/>
              <w:rPr>
                <w:rFonts w:eastAsia="Times New Roman" w:cs="Times New Roman"/>
                <w:b/>
                <w:bCs/>
                <w:sz w:val="16"/>
                <w:szCs w:val="16"/>
                <w:lang w:eastAsia="fr-FR"/>
              </w:rPr>
            </w:pPr>
          </w:p>
        </w:tc>
        <w:tc>
          <w:tcPr>
            <w:tcW w:w="971" w:type="dxa"/>
            <w:tcBorders>
              <w:top w:val="single" w:sz="4" w:space="0" w:color="69073A"/>
              <w:left w:val="single" w:sz="4" w:space="0" w:color="69073A"/>
              <w:bottom w:val="single" w:sz="4" w:space="0" w:color="69073A"/>
              <w:right w:val="single" w:sz="4" w:space="0" w:color="69073A"/>
            </w:tcBorders>
            <w:shd w:val="clear" w:color="auto" w:fill="auto"/>
          </w:tcPr>
          <w:p w14:paraId="5A310734"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Ga68</w:t>
            </w:r>
          </w:p>
        </w:tc>
        <w:tc>
          <w:tcPr>
            <w:tcW w:w="1014" w:type="dxa"/>
            <w:tcBorders>
              <w:top w:val="single" w:sz="4" w:space="0" w:color="69073A"/>
              <w:left w:val="single" w:sz="4" w:space="0" w:color="69073A"/>
              <w:bottom w:val="single" w:sz="4" w:space="0" w:color="69073A"/>
              <w:right w:val="single" w:sz="4" w:space="0" w:color="69073A"/>
            </w:tcBorders>
            <w:shd w:val="clear" w:color="auto" w:fill="auto"/>
          </w:tcPr>
          <w:p w14:paraId="25EE39C6"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0</w:t>
            </w:r>
          </w:p>
        </w:tc>
        <w:tc>
          <w:tcPr>
            <w:tcW w:w="992" w:type="dxa"/>
            <w:tcBorders>
              <w:top w:val="single" w:sz="4" w:space="0" w:color="69073A"/>
              <w:left w:val="single" w:sz="4" w:space="0" w:color="69073A"/>
              <w:bottom w:val="single" w:sz="4" w:space="0" w:color="69073A"/>
              <w:right w:val="single" w:sz="4" w:space="0" w:color="69073A"/>
            </w:tcBorders>
            <w:shd w:val="clear" w:color="auto" w:fill="auto"/>
          </w:tcPr>
          <w:p w14:paraId="3F2B1947"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0</w:t>
            </w:r>
          </w:p>
        </w:tc>
        <w:tc>
          <w:tcPr>
            <w:tcW w:w="992" w:type="dxa"/>
            <w:tcBorders>
              <w:top w:val="single" w:sz="4" w:space="0" w:color="69073A"/>
              <w:left w:val="single" w:sz="4" w:space="0" w:color="69073A"/>
              <w:bottom w:val="single" w:sz="4" w:space="0" w:color="69073A"/>
              <w:right w:val="single" w:sz="4" w:space="0" w:color="69073A"/>
            </w:tcBorders>
            <w:shd w:val="clear" w:color="auto" w:fill="auto"/>
          </w:tcPr>
          <w:p w14:paraId="7375830B"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0</w:t>
            </w:r>
          </w:p>
        </w:tc>
        <w:tc>
          <w:tcPr>
            <w:tcW w:w="1134" w:type="dxa"/>
            <w:tcBorders>
              <w:top w:val="single" w:sz="4" w:space="0" w:color="69073A"/>
              <w:left w:val="single" w:sz="4" w:space="0" w:color="69073A"/>
              <w:bottom w:val="single" w:sz="4" w:space="0" w:color="69073A"/>
              <w:right w:val="single" w:sz="4" w:space="0" w:color="69073A"/>
            </w:tcBorders>
            <w:shd w:val="clear" w:color="auto" w:fill="auto"/>
          </w:tcPr>
          <w:p w14:paraId="7E313D6B"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48</w:t>
            </w:r>
          </w:p>
        </w:tc>
        <w:tc>
          <w:tcPr>
            <w:tcW w:w="993" w:type="dxa"/>
            <w:tcBorders>
              <w:top w:val="single" w:sz="4" w:space="0" w:color="69073A"/>
              <w:left w:val="single" w:sz="4" w:space="0" w:color="69073A"/>
              <w:bottom w:val="single" w:sz="4" w:space="0" w:color="69073A"/>
              <w:right w:val="single" w:sz="4" w:space="0" w:color="69073A"/>
            </w:tcBorders>
            <w:shd w:val="clear" w:color="auto" w:fill="auto"/>
          </w:tcPr>
          <w:p w14:paraId="420E3EF6"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213</w:t>
            </w:r>
          </w:p>
        </w:tc>
        <w:tc>
          <w:tcPr>
            <w:tcW w:w="992" w:type="dxa"/>
            <w:tcBorders>
              <w:top w:val="single" w:sz="4" w:space="0" w:color="69073A"/>
              <w:left w:val="single" w:sz="4" w:space="0" w:color="69073A"/>
              <w:bottom w:val="single" w:sz="4" w:space="0" w:color="69073A"/>
              <w:right w:val="single" w:sz="4" w:space="0" w:color="69073A"/>
            </w:tcBorders>
          </w:tcPr>
          <w:p w14:paraId="37923E68"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232</w:t>
            </w:r>
          </w:p>
        </w:tc>
      </w:tr>
      <w:tr w:rsidR="00CD77B6" w:rsidRPr="00CD77B6" w14:paraId="23CB4C93" w14:textId="77777777" w:rsidTr="00CD77B6">
        <w:trPr>
          <w:trHeight w:val="300"/>
        </w:trPr>
        <w:tc>
          <w:tcPr>
            <w:tcW w:w="1149" w:type="dxa"/>
            <w:tcBorders>
              <w:top w:val="single" w:sz="4" w:space="0" w:color="69073A"/>
              <w:left w:val="single" w:sz="4" w:space="0" w:color="69073A"/>
              <w:bottom w:val="single" w:sz="4" w:space="0" w:color="69073A"/>
              <w:right w:val="single" w:sz="4" w:space="0" w:color="69073A"/>
            </w:tcBorders>
            <w:shd w:val="clear" w:color="auto" w:fill="auto"/>
            <w:vAlign w:val="center"/>
          </w:tcPr>
          <w:p w14:paraId="06C85ABE" w14:textId="77777777" w:rsidR="00CD77B6" w:rsidRPr="00CD77B6" w:rsidRDefault="00CD77B6" w:rsidP="00CD77B6">
            <w:pPr>
              <w:spacing w:before="60" w:after="60" w:line="240" w:lineRule="auto"/>
              <w:jc w:val="left"/>
              <w:rPr>
                <w:rFonts w:eastAsia="Times New Roman" w:cs="Times New Roman"/>
                <w:b/>
                <w:bCs/>
                <w:sz w:val="16"/>
                <w:szCs w:val="16"/>
                <w:lang w:eastAsia="fr-FR"/>
              </w:rPr>
            </w:pPr>
          </w:p>
        </w:tc>
        <w:tc>
          <w:tcPr>
            <w:tcW w:w="971" w:type="dxa"/>
            <w:tcBorders>
              <w:top w:val="single" w:sz="4" w:space="0" w:color="69073A"/>
              <w:left w:val="single" w:sz="4" w:space="0" w:color="69073A"/>
              <w:bottom w:val="single" w:sz="4" w:space="0" w:color="69073A"/>
              <w:right w:val="single" w:sz="4" w:space="0" w:color="69073A"/>
            </w:tcBorders>
          </w:tcPr>
          <w:p w14:paraId="4F4DD8E1" w14:textId="77777777" w:rsidR="00CD77B6" w:rsidRPr="00CD77B6" w:rsidRDefault="00CD77B6" w:rsidP="00CD77B6">
            <w:pPr>
              <w:spacing w:before="60" w:after="60" w:line="240" w:lineRule="auto"/>
              <w:jc w:val="center"/>
              <w:rPr>
                <w:rFonts w:eastAsia="Times New Roman" w:cs="Times New Roman"/>
                <w:sz w:val="16"/>
                <w:szCs w:val="16"/>
                <w:lang w:eastAsia="fr-FR"/>
              </w:rPr>
            </w:pPr>
            <w:proofErr w:type="spellStart"/>
            <w:r w:rsidRPr="00CD77B6">
              <w:rPr>
                <w:rFonts w:eastAsia="Times New Roman" w:cs="Times New Roman"/>
                <w:sz w:val="16"/>
                <w:szCs w:val="16"/>
                <w:lang w:eastAsia="fr-FR"/>
              </w:rPr>
              <w:t>FNa</w:t>
            </w:r>
            <w:proofErr w:type="spellEnd"/>
          </w:p>
        </w:tc>
        <w:tc>
          <w:tcPr>
            <w:tcW w:w="1014" w:type="dxa"/>
            <w:tcBorders>
              <w:top w:val="single" w:sz="4" w:space="0" w:color="69073A"/>
              <w:left w:val="single" w:sz="4" w:space="0" w:color="69073A"/>
              <w:bottom w:val="single" w:sz="4" w:space="0" w:color="69073A"/>
              <w:right w:val="single" w:sz="4" w:space="0" w:color="69073A"/>
            </w:tcBorders>
          </w:tcPr>
          <w:p w14:paraId="78861B5F"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4</w:t>
            </w:r>
          </w:p>
        </w:tc>
        <w:tc>
          <w:tcPr>
            <w:tcW w:w="992" w:type="dxa"/>
            <w:tcBorders>
              <w:top w:val="single" w:sz="4" w:space="0" w:color="69073A"/>
              <w:left w:val="single" w:sz="4" w:space="0" w:color="69073A"/>
              <w:bottom w:val="single" w:sz="4" w:space="0" w:color="69073A"/>
              <w:right w:val="single" w:sz="4" w:space="0" w:color="69073A"/>
            </w:tcBorders>
          </w:tcPr>
          <w:p w14:paraId="4BD4F5C2"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0</w:t>
            </w:r>
          </w:p>
        </w:tc>
        <w:tc>
          <w:tcPr>
            <w:tcW w:w="992" w:type="dxa"/>
            <w:tcBorders>
              <w:top w:val="single" w:sz="4" w:space="0" w:color="69073A"/>
              <w:left w:val="single" w:sz="4" w:space="0" w:color="69073A"/>
              <w:bottom w:val="single" w:sz="4" w:space="0" w:color="69073A"/>
              <w:right w:val="single" w:sz="4" w:space="0" w:color="69073A"/>
            </w:tcBorders>
          </w:tcPr>
          <w:p w14:paraId="43E50332"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4</w:t>
            </w:r>
          </w:p>
        </w:tc>
        <w:tc>
          <w:tcPr>
            <w:tcW w:w="1134" w:type="dxa"/>
            <w:tcBorders>
              <w:top w:val="single" w:sz="4" w:space="0" w:color="69073A"/>
              <w:left w:val="single" w:sz="4" w:space="0" w:color="69073A"/>
              <w:bottom w:val="single" w:sz="4" w:space="0" w:color="69073A"/>
              <w:right w:val="single" w:sz="4" w:space="0" w:color="69073A"/>
            </w:tcBorders>
          </w:tcPr>
          <w:p w14:paraId="43B86856"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4</w:t>
            </w:r>
          </w:p>
        </w:tc>
        <w:tc>
          <w:tcPr>
            <w:tcW w:w="993" w:type="dxa"/>
            <w:tcBorders>
              <w:top w:val="single" w:sz="4" w:space="0" w:color="69073A"/>
              <w:left w:val="single" w:sz="4" w:space="0" w:color="69073A"/>
              <w:bottom w:val="single" w:sz="4" w:space="0" w:color="69073A"/>
              <w:right w:val="single" w:sz="4" w:space="0" w:color="69073A"/>
            </w:tcBorders>
          </w:tcPr>
          <w:p w14:paraId="1487768C"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w:t>
            </w:r>
          </w:p>
        </w:tc>
        <w:tc>
          <w:tcPr>
            <w:tcW w:w="992" w:type="dxa"/>
            <w:tcBorders>
              <w:top w:val="single" w:sz="4" w:space="0" w:color="69073A"/>
              <w:left w:val="single" w:sz="4" w:space="0" w:color="69073A"/>
              <w:bottom w:val="single" w:sz="4" w:space="0" w:color="69073A"/>
              <w:right w:val="single" w:sz="4" w:space="0" w:color="69073A"/>
            </w:tcBorders>
          </w:tcPr>
          <w:p w14:paraId="2BDBA164"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w:t>
            </w:r>
          </w:p>
        </w:tc>
      </w:tr>
      <w:tr w:rsidR="00CD77B6" w:rsidRPr="00CD77B6" w14:paraId="14522ED7" w14:textId="77777777" w:rsidTr="00C6366C">
        <w:trPr>
          <w:trHeight w:val="185"/>
        </w:trPr>
        <w:tc>
          <w:tcPr>
            <w:tcW w:w="1149" w:type="dxa"/>
            <w:tcBorders>
              <w:top w:val="single" w:sz="4" w:space="0" w:color="69073A"/>
              <w:left w:val="single" w:sz="4" w:space="0" w:color="69073A"/>
              <w:bottom w:val="single" w:sz="4" w:space="0" w:color="69073A"/>
              <w:right w:val="single" w:sz="4" w:space="0" w:color="69073A"/>
            </w:tcBorders>
            <w:shd w:val="clear" w:color="auto" w:fill="auto"/>
            <w:vAlign w:val="center"/>
          </w:tcPr>
          <w:p w14:paraId="494575AC" w14:textId="77777777" w:rsidR="00CD77B6" w:rsidRPr="00CD77B6" w:rsidRDefault="00CD77B6" w:rsidP="00CD77B6">
            <w:pPr>
              <w:spacing w:before="60" w:after="60" w:line="240" w:lineRule="auto"/>
              <w:jc w:val="left"/>
              <w:rPr>
                <w:rFonts w:eastAsia="Times New Roman" w:cs="Times New Roman"/>
                <w:b/>
                <w:bCs/>
                <w:sz w:val="16"/>
                <w:szCs w:val="16"/>
                <w:lang w:eastAsia="fr-FR"/>
              </w:rPr>
            </w:pPr>
          </w:p>
        </w:tc>
        <w:tc>
          <w:tcPr>
            <w:tcW w:w="971" w:type="dxa"/>
            <w:tcBorders>
              <w:top w:val="single" w:sz="4" w:space="0" w:color="69073A"/>
              <w:left w:val="single" w:sz="4" w:space="0" w:color="69073A"/>
              <w:bottom w:val="single" w:sz="4" w:space="0" w:color="69073A"/>
              <w:right w:val="single" w:sz="4" w:space="0" w:color="69073A"/>
            </w:tcBorders>
          </w:tcPr>
          <w:p w14:paraId="08C03243" w14:textId="77777777" w:rsidR="00CD77B6" w:rsidRPr="00CD77B6" w:rsidRDefault="00CD77B6" w:rsidP="00CD77B6">
            <w:pPr>
              <w:spacing w:before="60" w:after="60" w:line="240" w:lineRule="auto"/>
              <w:jc w:val="center"/>
              <w:rPr>
                <w:rFonts w:eastAsia="Times New Roman" w:cs="Times New Roman"/>
                <w:sz w:val="16"/>
                <w:szCs w:val="16"/>
                <w:lang w:eastAsia="fr-FR"/>
              </w:rPr>
            </w:pPr>
            <w:proofErr w:type="gramStart"/>
            <w:r w:rsidRPr="00CD77B6">
              <w:rPr>
                <w:rFonts w:eastAsia="Times New Roman" w:cs="Times New Roman"/>
                <w:sz w:val="16"/>
                <w:szCs w:val="16"/>
                <w:lang w:eastAsia="fr-FR"/>
              </w:rPr>
              <w:t>amyloïdes</w:t>
            </w:r>
            <w:proofErr w:type="gramEnd"/>
          </w:p>
        </w:tc>
        <w:tc>
          <w:tcPr>
            <w:tcW w:w="1014" w:type="dxa"/>
            <w:tcBorders>
              <w:top w:val="single" w:sz="4" w:space="0" w:color="69073A"/>
              <w:left w:val="single" w:sz="4" w:space="0" w:color="69073A"/>
              <w:bottom w:val="single" w:sz="4" w:space="0" w:color="69073A"/>
              <w:right w:val="single" w:sz="4" w:space="0" w:color="69073A"/>
            </w:tcBorders>
          </w:tcPr>
          <w:p w14:paraId="5054E199"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2</w:t>
            </w:r>
          </w:p>
        </w:tc>
        <w:tc>
          <w:tcPr>
            <w:tcW w:w="992" w:type="dxa"/>
            <w:tcBorders>
              <w:top w:val="single" w:sz="4" w:space="0" w:color="69073A"/>
              <w:left w:val="single" w:sz="4" w:space="0" w:color="69073A"/>
              <w:bottom w:val="single" w:sz="4" w:space="0" w:color="69073A"/>
              <w:right w:val="single" w:sz="4" w:space="0" w:color="69073A"/>
            </w:tcBorders>
          </w:tcPr>
          <w:p w14:paraId="635F7954"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30</w:t>
            </w:r>
          </w:p>
        </w:tc>
        <w:tc>
          <w:tcPr>
            <w:tcW w:w="992" w:type="dxa"/>
            <w:tcBorders>
              <w:top w:val="single" w:sz="4" w:space="0" w:color="69073A"/>
              <w:left w:val="single" w:sz="4" w:space="0" w:color="69073A"/>
              <w:bottom w:val="single" w:sz="4" w:space="0" w:color="69073A"/>
              <w:right w:val="single" w:sz="4" w:space="0" w:color="69073A"/>
            </w:tcBorders>
          </w:tcPr>
          <w:p w14:paraId="60BE880B"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10</w:t>
            </w:r>
          </w:p>
        </w:tc>
        <w:tc>
          <w:tcPr>
            <w:tcW w:w="1134" w:type="dxa"/>
            <w:tcBorders>
              <w:top w:val="single" w:sz="4" w:space="0" w:color="69073A"/>
              <w:left w:val="single" w:sz="4" w:space="0" w:color="69073A"/>
              <w:bottom w:val="single" w:sz="4" w:space="0" w:color="69073A"/>
              <w:right w:val="single" w:sz="4" w:space="0" w:color="69073A"/>
            </w:tcBorders>
          </w:tcPr>
          <w:p w14:paraId="087609DB"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5</w:t>
            </w:r>
          </w:p>
        </w:tc>
        <w:tc>
          <w:tcPr>
            <w:tcW w:w="993" w:type="dxa"/>
            <w:tcBorders>
              <w:top w:val="single" w:sz="4" w:space="0" w:color="69073A"/>
              <w:left w:val="single" w:sz="4" w:space="0" w:color="69073A"/>
              <w:bottom w:val="single" w:sz="4" w:space="0" w:color="69073A"/>
              <w:right w:val="single" w:sz="4" w:space="0" w:color="69073A"/>
            </w:tcBorders>
          </w:tcPr>
          <w:p w14:paraId="3364D3B4"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12</w:t>
            </w:r>
          </w:p>
        </w:tc>
        <w:tc>
          <w:tcPr>
            <w:tcW w:w="992" w:type="dxa"/>
            <w:tcBorders>
              <w:top w:val="single" w:sz="4" w:space="0" w:color="69073A"/>
              <w:left w:val="single" w:sz="4" w:space="0" w:color="69073A"/>
              <w:bottom w:val="single" w:sz="4" w:space="0" w:color="69073A"/>
              <w:right w:val="single" w:sz="4" w:space="0" w:color="69073A"/>
            </w:tcBorders>
          </w:tcPr>
          <w:p w14:paraId="3E1A5C42"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6</w:t>
            </w:r>
          </w:p>
        </w:tc>
      </w:tr>
      <w:tr w:rsidR="00CD77B6" w:rsidRPr="00CD77B6" w14:paraId="77525B93" w14:textId="77777777" w:rsidTr="00C6366C">
        <w:trPr>
          <w:trHeight w:val="293"/>
        </w:trPr>
        <w:tc>
          <w:tcPr>
            <w:tcW w:w="1149" w:type="dxa"/>
            <w:tcBorders>
              <w:top w:val="single" w:sz="4" w:space="0" w:color="69073A"/>
              <w:bottom w:val="single" w:sz="4" w:space="0" w:color="69073A"/>
            </w:tcBorders>
            <w:shd w:val="clear" w:color="auto" w:fill="D9D9D9"/>
            <w:vAlign w:val="center"/>
            <w:hideMark/>
          </w:tcPr>
          <w:p w14:paraId="2FDB9FEF" w14:textId="77777777" w:rsidR="00CD77B6" w:rsidRPr="00CD77B6" w:rsidRDefault="00CD77B6" w:rsidP="00CD77B6">
            <w:pPr>
              <w:spacing w:before="60" w:after="60" w:line="240" w:lineRule="auto"/>
              <w:jc w:val="left"/>
              <w:rPr>
                <w:rFonts w:eastAsia="Times New Roman" w:cs="Times New Roman"/>
                <w:b/>
                <w:bCs/>
                <w:sz w:val="16"/>
                <w:szCs w:val="16"/>
                <w:lang w:eastAsia="fr-FR"/>
              </w:rPr>
            </w:pPr>
            <w:r w:rsidRPr="00CD77B6">
              <w:rPr>
                <w:rFonts w:eastAsia="Times New Roman" w:cs="Times New Roman"/>
                <w:b/>
                <w:bCs/>
                <w:sz w:val="16"/>
                <w:szCs w:val="16"/>
                <w:lang w:eastAsia="fr-FR"/>
              </w:rPr>
              <w:t>France</w:t>
            </w:r>
          </w:p>
        </w:tc>
        <w:tc>
          <w:tcPr>
            <w:tcW w:w="971" w:type="dxa"/>
            <w:tcBorders>
              <w:top w:val="single" w:sz="4" w:space="0" w:color="69073A"/>
              <w:bottom w:val="single" w:sz="4" w:space="0" w:color="69073A"/>
            </w:tcBorders>
            <w:shd w:val="clear" w:color="auto" w:fill="D9D9D9"/>
          </w:tcPr>
          <w:p w14:paraId="179365A6" w14:textId="77777777" w:rsidR="00CD77B6" w:rsidRPr="00CD77B6" w:rsidRDefault="00CD77B6" w:rsidP="00CD77B6">
            <w:pPr>
              <w:spacing w:before="60" w:after="60" w:line="240" w:lineRule="auto"/>
              <w:jc w:val="right"/>
              <w:rPr>
                <w:rFonts w:eastAsia="Times New Roman" w:cs="Times New Roman"/>
                <w:b/>
                <w:sz w:val="16"/>
                <w:szCs w:val="16"/>
                <w:lang w:eastAsia="fr-FR"/>
              </w:rPr>
            </w:pPr>
          </w:p>
        </w:tc>
        <w:tc>
          <w:tcPr>
            <w:tcW w:w="1014" w:type="dxa"/>
            <w:tcBorders>
              <w:top w:val="single" w:sz="4" w:space="0" w:color="69073A"/>
              <w:bottom w:val="single" w:sz="4" w:space="0" w:color="69073A"/>
            </w:tcBorders>
            <w:shd w:val="clear" w:color="auto" w:fill="D9D9D9"/>
          </w:tcPr>
          <w:p w14:paraId="0CAF5245" w14:textId="77777777" w:rsidR="00CD77B6" w:rsidRPr="00CD77B6" w:rsidRDefault="00CD77B6" w:rsidP="00CD77B6">
            <w:pPr>
              <w:spacing w:before="60" w:after="60" w:line="240" w:lineRule="auto"/>
              <w:jc w:val="center"/>
              <w:rPr>
                <w:rFonts w:eastAsia="Times New Roman" w:cs="Times New Roman"/>
                <w:b/>
                <w:sz w:val="16"/>
                <w:szCs w:val="16"/>
                <w:lang w:eastAsia="fr-FR"/>
              </w:rPr>
            </w:pPr>
            <w:r w:rsidRPr="00CD77B6">
              <w:rPr>
                <w:rFonts w:eastAsia="Times New Roman" w:cs="Times New Roman"/>
                <w:b/>
                <w:sz w:val="16"/>
                <w:szCs w:val="16"/>
                <w:lang w:eastAsia="fr-FR"/>
              </w:rPr>
              <w:t>422 632</w:t>
            </w:r>
          </w:p>
        </w:tc>
        <w:tc>
          <w:tcPr>
            <w:tcW w:w="992" w:type="dxa"/>
            <w:tcBorders>
              <w:top w:val="single" w:sz="4" w:space="0" w:color="69073A"/>
              <w:bottom w:val="single" w:sz="4" w:space="0" w:color="69073A"/>
            </w:tcBorders>
            <w:shd w:val="clear" w:color="auto" w:fill="D9D9D9"/>
          </w:tcPr>
          <w:p w14:paraId="3CF3E70D" w14:textId="77777777" w:rsidR="00CD77B6" w:rsidRPr="00CD77B6" w:rsidRDefault="00CD77B6" w:rsidP="00CD77B6">
            <w:pPr>
              <w:spacing w:before="60" w:after="60" w:line="240" w:lineRule="auto"/>
              <w:jc w:val="center"/>
              <w:rPr>
                <w:rFonts w:eastAsia="Times New Roman" w:cs="Times New Roman"/>
                <w:b/>
                <w:sz w:val="16"/>
                <w:szCs w:val="16"/>
                <w:lang w:eastAsia="fr-FR"/>
              </w:rPr>
            </w:pPr>
            <w:r w:rsidRPr="00CD77B6">
              <w:rPr>
                <w:rFonts w:eastAsia="Times New Roman" w:cs="Times New Roman"/>
                <w:b/>
                <w:sz w:val="16"/>
                <w:szCs w:val="16"/>
                <w:lang w:eastAsia="fr-FR"/>
              </w:rPr>
              <w:t>451 671</w:t>
            </w:r>
          </w:p>
        </w:tc>
        <w:tc>
          <w:tcPr>
            <w:tcW w:w="992" w:type="dxa"/>
            <w:tcBorders>
              <w:top w:val="single" w:sz="4" w:space="0" w:color="69073A"/>
              <w:bottom w:val="single" w:sz="4" w:space="0" w:color="69073A"/>
            </w:tcBorders>
            <w:shd w:val="clear" w:color="auto" w:fill="D9D9D9"/>
          </w:tcPr>
          <w:p w14:paraId="73F3AA39" w14:textId="77777777" w:rsidR="00CD77B6" w:rsidRPr="00CD77B6" w:rsidRDefault="00CD77B6" w:rsidP="00CD77B6">
            <w:pPr>
              <w:spacing w:before="60" w:after="60" w:line="240" w:lineRule="auto"/>
              <w:jc w:val="center"/>
              <w:rPr>
                <w:rFonts w:eastAsia="Times New Roman" w:cs="Times New Roman"/>
                <w:b/>
                <w:sz w:val="16"/>
                <w:szCs w:val="16"/>
                <w:lang w:eastAsia="fr-FR"/>
              </w:rPr>
            </w:pPr>
            <w:r w:rsidRPr="00CD77B6">
              <w:rPr>
                <w:rFonts w:eastAsia="Times New Roman" w:cs="Times New Roman"/>
                <w:b/>
                <w:sz w:val="16"/>
                <w:szCs w:val="16"/>
                <w:lang w:eastAsia="fr-FR"/>
              </w:rPr>
              <w:t>500 808</w:t>
            </w:r>
          </w:p>
        </w:tc>
        <w:tc>
          <w:tcPr>
            <w:tcW w:w="1134" w:type="dxa"/>
            <w:tcBorders>
              <w:top w:val="single" w:sz="4" w:space="0" w:color="69073A"/>
              <w:bottom w:val="single" w:sz="4" w:space="0" w:color="69073A"/>
            </w:tcBorders>
            <w:shd w:val="clear" w:color="auto" w:fill="D9D9D9"/>
          </w:tcPr>
          <w:p w14:paraId="65D63801" w14:textId="77777777" w:rsidR="00CD77B6" w:rsidRPr="00CD77B6" w:rsidRDefault="00CD77B6" w:rsidP="00CD77B6">
            <w:pPr>
              <w:spacing w:before="60" w:after="60" w:line="240" w:lineRule="auto"/>
              <w:jc w:val="center"/>
              <w:rPr>
                <w:rFonts w:eastAsia="Times New Roman" w:cs="Times New Roman"/>
                <w:b/>
                <w:sz w:val="16"/>
                <w:szCs w:val="16"/>
                <w:lang w:eastAsia="fr-FR"/>
              </w:rPr>
            </w:pPr>
            <w:r w:rsidRPr="00CD77B6">
              <w:rPr>
                <w:rFonts w:eastAsia="Times New Roman" w:cs="Times New Roman"/>
                <w:b/>
                <w:sz w:val="16"/>
                <w:szCs w:val="16"/>
                <w:lang w:eastAsia="fr-FR"/>
              </w:rPr>
              <w:t>560 367</w:t>
            </w:r>
          </w:p>
        </w:tc>
        <w:tc>
          <w:tcPr>
            <w:tcW w:w="993" w:type="dxa"/>
            <w:tcBorders>
              <w:top w:val="single" w:sz="4" w:space="0" w:color="69073A"/>
              <w:bottom w:val="single" w:sz="4" w:space="0" w:color="69073A"/>
            </w:tcBorders>
            <w:shd w:val="clear" w:color="auto" w:fill="D9D9D9"/>
          </w:tcPr>
          <w:p w14:paraId="662F5C65" w14:textId="77777777" w:rsidR="00CD77B6" w:rsidRPr="00CD77B6" w:rsidRDefault="00CD77B6" w:rsidP="00CD77B6">
            <w:pPr>
              <w:spacing w:before="60" w:after="60" w:line="240" w:lineRule="auto"/>
              <w:jc w:val="center"/>
              <w:rPr>
                <w:rFonts w:eastAsia="Times New Roman" w:cs="Times New Roman"/>
                <w:b/>
                <w:sz w:val="16"/>
                <w:szCs w:val="16"/>
                <w:lang w:eastAsia="fr-FR"/>
              </w:rPr>
            </w:pPr>
            <w:r w:rsidRPr="00CD77B6">
              <w:rPr>
                <w:rFonts w:eastAsia="Times New Roman" w:cs="Times New Roman"/>
                <w:b/>
                <w:sz w:val="16"/>
                <w:szCs w:val="16"/>
                <w:lang w:eastAsia="fr-FR"/>
              </w:rPr>
              <w:t>625 928</w:t>
            </w:r>
          </w:p>
        </w:tc>
        <w:tc>
          <w:tcPr>
            <w:tcW w:w="992" w:type="dxa"/>
            <w:tcBorders>
              <w:top w:val="single" w:sz="4" w:space="0" w:color="69073A"/>
              <w:bottom w:val="single" w:sz="4" w:space="0" w:color="69073A"/>
            </w:tcBorders>
            <w:shd w:val="clear" w:color="auto" w:fill="D9D9D9"/>
          </w:tcPr>
          <w:p w14:paraId="41F88D52" w14:textId="77777777" w:rsidR="00CD77B6" w:rsidRPr="00CD77B6" w:rsidRDefault="00CD77B6" w:rsidP="00CD77B6">
            <w:pPr>
              <w:spacing w:before="60" w:after="60" w:line="240" w:lineRule="auto"/>
              <w:jc w:val="center"/>
              <w:rPr>
                <w:rFonts w:eastAsia="Times New Roman" w:cs="Times New Roman"/>
                <w:b/>
                <w:sz w:val="16"/>
                <w:szCs w:val="16"/>
                <w:lang w:eastAsia="fr-FR"/>
              </w:rPr>
            </w:pPr>
          </w:p>
        </w:tc>
      </w:tr>
    </w:tbl>
    <w:p w14:paraId="2D901FF9" w14:textId="77777777" w:rsidR="00CD77B6" w:rsidRPr="00CD77B6" w:rsidRDefault="00CD77B6" w:rsidP="00C6366C">
      <w:pPr>
        <w:spacing w:after="0" w:line="276" w:lineRule="auto"/>
        <w:ind w:left="426" w:right="991"/>
        <w:rPr>
          <w:i/>
          <w:sz w:val="20"/>
          <w:szCs w:val="20"/>
        </w:rPr>
      </w:pPr>
      <w:r w:rsidRPr="00CD77B6">
        <w:rPr>
          <w:i/>
          <w:sz w:val="20"/>
          <w:szCs w:val="20"/>
        </w:rPr>
        <w:t>(2016-2020 : source SFMN – Société française de médecine nucléaire et d’imagerie moléculaire ; 2021</w:t>
      </w:r>
      <w:r w:rsidR="00C6366C">
        <w:rPr>
          <w:i/>
          <w:sz w:val="20"/>
          <w:szCs w:val="20"/>
        </w:rPr>
        <w:t> </w:t>
      </w:r>
      <w:r w:rsidRPr="00CD77B6">
        <w:rPr>
          <w:i/>
          <w:sz w:val="20"/>
          <w:szCs w:val="20"/>
        </w:rPr>
        <w:t>:</w:t>
      </w:r>
      <w:r w:rsidR="00C6366C">
        <w:rPr>
          <w:i/>
          <w:sz w:val="20"/>
          <w:szCs w:val="20"/>
        </w:rPr>
        <w:t> </w:t>
      </w:r>
      <w:r w:rsidRPr="00CD77B6">
        <w:rPr>
          <w:i/>
          <w:sz w:val="20"/>
          <w:szCs w:val="20"/>
        </w:rPr>
        <w:t>enquête centres BFC)</w:t>
      </w:r>
    </w:p>
    <w:p w14:paraId="0D2759D1" w14:textId="77777777" w:rsidR="00471CCB" w:rsidRDefault="00471CCB">
      <w:pPr>
        <w:spacing w:line="259" w:lineRule="auto"/>
        <w:jc w:val="left"/>
      </w:pPr>
      <w:r>
        <w:br w:type="page"/>
      </w:r>
    </w:p>
    <w:p w14:paraId="39AD6FE8" w14:textId="77777777" w:rsidR="00CD77B6" w:rsidRDefault="00CD77B6" w:rsidP="00CD77B6">
      <w:pPr>
        <w:spacing w:after="0" w:line="276" w:lineRule="auto"/>
      </w:pPr>
      <w:r>
        <w:lastRenderedPageBreak/>
        <w:t>L’analyse de l’activité 2021 recueillie auprès de tous les centres de médecine nucléaire régionaux permet de dégager les points suivants :</w:t>
      </w:r>
    </w:p>
    <w:p w14:paraId="4DAAEDF9" w14:textId="77777777" w:rsidR="00CD77B6" w:rsidRDefault="00CD77B6" w:rsidP="00CD77B6">
      <w:pPr>
        <w:pStyle w:val="Paragraphedeliste"/>
        <w:numPr>
          <w:ilvl w:val="0"/>
          <w:numId w:val="4"/>
        </w:numPr>
        <w:spacing w:after="0" w:line="276" w:lineRule="auto"/>
        <w:ind w:left="709" w:hanging="425"/>
      </w:pPr>
      <w:r>
        <w:t xml:space="preserve">L’âge moyen des patients se situe autour de 66/68 ans ce qui peut se traduire par des prises en charge plus longues ; la part de patients de + 75 ans </w:t>
      </w:r>
      <w:proofErr w:type="gramStart"/>
      <w:r>
        <w:t>représente</w:t>
      </w:r>
      <w:proofErr w:type="gramEnd"/>
      <w:r>
        <w:t xml:space="preserve"> ainsi 32,6 % avec des proportions variant de 23</w:t>
      </w:r>
      <w:r w:rsidR="00C6366C">
        <w:t xml:space="preserve"> </w:t>
      </w:r>
      <w:r>
        <w:t>% à 63 % par centre ; il en est de même pour les enfants cependant le nombre de patients jeunes est relativement peu élevé (max 35 patients de moins de 15 ans/centre)</w:t>
      </w:r>
      <w:r w:rsidR="008068F5">
        <w:t>.</w:t>
      </w:r>
    </w:p>
    <w:p w14:paraId="3178495E" w14:textId="77777777" w:rsidR="00CD77B6" w:rsidRDefault="00CD77B6" w:rsidP="00CD77B6">
      <w:pPr>
        <w:pStyle w:val="Paragraphedeliste"/>
        <w:numPr>
          <w:ilvl w:val="0"/>
          <w:numId w:val="4"/>
        </w:numPr>
        <w:spacing w:after="0" w:line="276" w:lineRule="auto"/>
        <w:ind w:left="709" w:hanging="425"/>
      </w:pPr>
      <w:r>
        <w:t>Plusieurs centres indiquent prendre en charge des patients hors département (jusqu’à près de 20%)</w:t>
      </w:r>
      <w:r w:rsidR="008068F5">
        <w:t>.</w:t>
      </w:r>
    </w:p>
    <w:p w14:paraId="6EA361CE" w14:textId="77777777" w:rsidR="00CD77B6" w:rsidRDefault="00CD77B6" w:rsidP="00CD77B6">
      <w:pPr>
        <w:pStyle w:val="Paragraphedeliste"/>
        <w:numPr>
          <w:ilvl w:val="0"/>
          <w:numId w:val="4"/>
        </w:numPr>
        <w:spacing w:after="0" w:line="276" w:lineRule="auto"/>
        <w:ind w:left="709" w:hanging="425"/>
      </w:pPr>
      <w:r>
        <w:t>La part de patients hospitalisés représente 9,4 %</w:t>
      </w:r>
      <w:r w:rsidR="00C6366C">
        <w:t xml:space="preserve"> en moyenne</w:t>
      </w:r>
      <w:r w:rsidR="008068F5">
        <w:t>.</w:t>
      </w:r>
    </w:p>
    <w:p w14:paraId="0CEC00B1" w14:textId="77777777" w:rsidR="00CD77B6" w:rsidRDefault="00CD77B6" w:rsidP="00CD77B6">
      <w:pPr>
        <w:pStyle w:val="Paragraphedeliste"/>
        <w:numPr>
          <w:ilvl w:val="0"/>
          <w:numId w:val="4"/>
        </w:numPr>
        <w:spacing w:after="0" w:line="276" w:lineRule="auto"/>
        <w:ind w:left="709" w:hanging="425"/>
      </w:pPr>
      <w:r>
        <w:t>Le volume d’examens par centre est de : 3888 examens (intervalle [2871 ; 6962])</w:t>
      </w:r>
      <w:r w:rsidR="008068F5">
        <w:t>.</w:t>
      </w:r>
    </w:p>
    <w:p w14:paraId="54E34CA8" w14:textId="77777777" w:rsidR="00CD77B6" w:rsidRDefault="00CD77B6" w:rsidP="00CD77B6">
      <w:pPr>
        <w:pStyle w:val="Paragraphedeliste"/>
        <w:numPr>
          <w:ilvl w:val="0"/>
          <w:numId w:val="4"/>
        </w:numPr>
        <w:spacing w:after="0" w:line="276" w:lineRule="auto"/>
        <w:ind w:left="709" w:hanging="425"/>
      </w:pPr>
      <w:r>
        <w:t>Le volume moyen par appareil est de : 3111 examens (intervalle [2310 ; 3943])</w:t>
      </w:r>
      <w:r w:rsidR="008068F5">
        <w:t>.</w:t>
      </w:r>
    </w:p>
    <w:p w14:paraId="2F00B860" w14:textId="77777777" w:rsidR="00CD77B6" w:rsidRDefault="00CD77B6" w:rsidP="00BB4F6C">
      <w:pPr>
        <w:spacing w:after="0" w:line="276" w:lineRule="auto"/>
      </w:pPr>
    </w:p>
    <w:p w14:paraId="49AE1191" w14:textId="77777777" w:rsidR="00CD77B6" w:rsidRPr="00471CCB" w:rsidRDefault="00CD77B6" w:rsidP="00CD77B6">
      <w:pPr>
        <w:spacing w:after="0" w:line="276" w:lineRule="auto"/>
        <w:rPr>
          <w:b/>
        </w:rPr>
      </w:pPr>
      <w:r w:rsidRPr="00471CCB">
        <w:rPr>
          <w:b/>
        </w:rPr>
        <w:t xml:space="preserve">Traceurs </w:t>
      </w:r>
    </w:p>
    <w:p w14:paraId="35E4C796" w14:textId="77777777" w:rsidR="00CD77B6" w:rsidRPr="00CD77B6" w:rsidRDefault="00CD77B6" w:rsidP="00CD77B6">
      <w:pPr>
        <w:spacing w:after="0" w:line="276" w:lineRule="auto"/>
      </w:pPr>
      <w:r w:rsidRPr="00CD77B6">
        <w:t>L’examen TEP permet de détecter l’accumulation des traceurs au niveau des cellules et/ou organes. Les radiopharmaceutiques les plus utilisés sont marqués au Fluor 18.</w:t>
      </w:r>
    </w:p>
    <w:p w14:paraId="24C98C27" w14:textId="77777777" w:rsidR="00CD77B6" w:rsidRDefault="00CD77B6" w:rsidP="00BB4F6C">
      <w:pPr>
        <w:spacing w:after="0" w:line="276" w:lineRule="auto"/>
      </w:pPr>
    </w:p>
    <w:tbl>
      <w:tblPr>
        <w:tblW w:w="9147" w:type="dxa"/>
        <w:tblInd w:w="279"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CellMar>
          <w:left w:w="70" w:type="dxa"/>
          <w:right w:w="70" w:type="dxa"/>
        </w:tblCellMar>
        <w:tblLook w:val="04A0" w:firstRow="1" w:lastRow="0" w:firstColumn="1" w:lastColumn="0" w:noHBand="0" w:noVBand="1"/>
      </w:tblPr>
      <w:tblGrid>
        <w:gridCol w:w="698"/>
        <w:gridCol w:w="2436"/>
        <w:gridCol w:w="1058"/>
        <w:gridCol w:w="1058"/>
        <w:gridCol w:w="3897"/>
      </w:tblGrid>
      <w:tr w:rsidR="00CD77B6" w:rsidRPr="00CD77B6" w14:paraId="7789FAA5" w14:textId="77777777" w:rsidTr="00CD77B6">
        <w:trPr>
          <w:trHeight w:val="532"/>
        </w:trPr>
        <w:tc>
          <w:tcPr>
            <w:tcW w:w="3134" w:type="dxa"/>
            <w:gridSpan w:val="2"/>
            <w:shd w:val="clear" w:color="auto" w:fill="FFFFCC"/>
          </w:tcPr>
          <w:p w14:paraId="631272A8" w14:textId="77777777" w:rsidR="00CD77B6" w:rsidRPr="00CD77B6" w:rsidRDefault="00CD77B6" w:rsidP="00CD77B6">
            <w:pPr>
              <w:spacing w:before="120" w:after="0" w:line="240" w:lineRule="auto"/>
              <w:jc w:val="center"/>
              <w:rPr>
                <w:rFonts w:eastAsia="Calibri" w:cs="Times New Roman"/>
              </w:rPr>
            </w:pPr>
            <w:r w:rsidRPr="00CD77B6">
              <w:rPr>
                <w:rFonts w:eastAsia="Times New Roman" w:cs="Times New Roman"/>
                <w:b/>
                <w:bCs/>
                <w:sz w:val="16"/>
                <w:szCs w:val="16"/>
                <w:lang w:eastAsia="fr-FR"/>
              </w:rPr>
              <w:t>Traceur (2020)</w:t>
            </w:r>
          </w:p>
        </w:tc>
        <w:tc>
          <w:tcPr>
            <w:tcW w:w="1058" w:type="dxa"/>
            <w:shd w:val="clear" w:color="auto" w:fill="FFFFCC"/>
            <w:vAlign w:val="center"/>
          </w:tcPr>
          <w:p w14:paraId="55C5839A" w14:textId="77777777" w:rsidR="00CD77B6" w:rsidRPr="00CD77B6" w:rsidRDefault="00CD77B6" w:rsidP="00CD77B6">
            <w:pPr>
              <w:spacing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BFC</w:t>
            </w:r>
          </w:p>
        </w:tc>
        <w:tc>
          <w:tcPr>
            <w:tcW w:w="1058" w:type="dxa"/>
            <w:shd w:val="clear" w:color="auto" w:fill="FFFFCC"/>
            <w:vAlign w:val="center"/>
          </w:tcPr>
          <w:p w14:paraId="15568C5B" w14:textId="77777777" w:rsidR="00CD77B6" w:rsidRPr="00CD77B6" w:rsidRDefault="00CD77B6" w:rsidP="00CD77B6">
            <w:pPr>
              <w:spacing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France</w:t>
            </w:r>
          </w:p>
        </w:tc>
        <w:tc>
          <w:tcPr>
            <w:tcW w:w="3897" w:type="dxa"/>
            <w:shd w:val="clear" w:color="auto" w:fill="FFFFCC"/>
          </w:tcPr>
          <w:p w14:paraId="345337A1" w14:textId="77777777" w:rsidR="00CD77B6" w:rsidRPr="00CD77B6" w:rsidRDefault="00CD77B6" w:rsidP="00CD77B6">
            <w:pPr>
              <w:spacing w:before="120" w:after="0" w:line="240" w:lineRule="auto"/>
              <w:jc w:val="center"/>
              <w:rPr>
                <w:rFonts w:eastAsia="Calibri" w:cs="Times New Roman"/>
              </w:rPr>
            </w:pPr>
            <w:r w:rsidRPr="00CD77B6">
              <w:rPr>
                <w:rFonts w:eastAsia="Times New Roman" w:cs="Times New Roman"/>
                <w:b/>
                <w:bCs/>
                <w:sz w:val="16"/>
                <w:szCs w:val="16"/>
                <w:lang w:eastAsia="fr-FR"/>
              </w:rPr>
              <w:t>Indication</w:t>
            </w:r>
          </w:p>
        </w:tc>
      </w:tr>
      <w:tr w:rsidR="00CD77B6" w:rsidRPr="00CD77B6" w14:paraId="7DA676C9" w14:textId="77777777" w:rsidTr="00CD77B6">
        <w:trPr>
          <w:trHeight w:val="370"/>
        </w:trPr>
        <w:tc>
          <w:tcPr>
            <w:tcW w:w="698" w:type="dxa"/>
          </w:tcPr>
          <w:p w14:paraId="03618002"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FDG</w:t>
            </w:r>
          </w:p>
        </w:tc>
        <w:tc>
          <w:tcPr>
            <w:tcW w:w="2436" w:type="dxa"/>
          </w:tcPr>
          <w:p w14:paraId="4E788E23"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18-fluorodésoxyglucose</w:t>
            </w:r>
          </w:p>
        </w:tc>
        <w:tc>
          <w:tcPr>
            <w:tcW w:w="1058" w:type="dxa"/>
          </w:tcPr>
          <w:p w14:paraId="01F1C483"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91,68 %</w:t>
            </w:r>
          </w:p>
        </w:tc>
        <w:tc>
          <w:tcPr>
            <w:tcW w:w="1058" w:type="dxa"/>
          </w:tcPr>
          <w:p w14:paraId="330C895E"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91,45 %</w:t>
            </w:r>
          </w:p>
        </w:tc>
        <w:tc>
          <w:tcPr>
            <w:tcW w:w="3897" w:type="dxa"/>
          </w:tcPr>
          <w:p w14:paraId="02FEA256"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Ma</w:t>
            </w:r>
            <w:r w:rsidR="00C6366C">
              <w:rPr>
                <w:rFonts w:eastAsia="Times New Roman" w:cs="Times New Roman"/>
                <w:sz w:val="16"/>
                <w:szCs w:val="16"/>
                <w:lang w:eastAsia="fr-FR"/>
              </w:rPr>
              <w:t>la</w:t>
            </w:r>
            <w:r w:rsidRPr="00CD77B6">
              <w:rPr>
                <w:rFonts w:eastAsia="Times New Roman" w:cs="Times New Roman"/>
                <w:sz w:val="16"/>
                <w:szCs w:val="16"/>
                <w:lang w:eastAsia="fr-FR"/>
              </w:rPr>
              <w:t>dies inflammatoires, infectieuses et cancers, troubles de la mémoire, maladies cérébrales dégénératives, viabilité cardiaque</w:t>
            </w:r>
          </w:p>
        </w:tc>
      </w:tr>
      <w:tr w:rsidR="00CD77B6" w:rsidRPr="00CD77B6" w14:paraId="3247571A" w14:textId="77777777" w:rsidTr="00CD77B6">
        <w:trPr>
          <w:trHeight w:val="227"/>
        </w:trPr>
        <w:tc>
          <w:tcPr>
            <w:tcW w:w="698" w:type="dxa"/>
          </w:tcPr>
          <w:p w14:paraId="7627EA0A"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FCH</w:t>
            </w:r>
          </w:p>
        </w:tc>
        <w:tc>
          <w:tcPr>
            <w:tcW w:w="2436" w:type="dxa"/>
          </w:tcPr>
          <w:p w14:paraId="744A7D7D"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18-fluorocholine</w:t>
            </w:r>
          </w:p>
        </w:tc>
        <w:tc>
          <w:tcPr>
            <w:tcW w:w="1058" w:type="dxa"/>
          </w:tcPr>
          <w:p w14:paraId="68BD07FD"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5,89 %</w:t>
            </w:r>
          </w:p>
        </w:tc>
        <w:tc>
          <w:tcPr>
            <w:tcW w:w="1058" w:type="dxa"/>
          </w:tcPr>
          <w:p w14:paraId="36E85E2F"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5,47 %</w:t>
            </w:r>
          </w:p>
        </w:tc>
        <w:tc>
          <w:tcPr>
            <w:tcW w:w="3897" w:type="dxa"/>
          </w:tcPr>
          <w:p w14:paraId="0B7212C9"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Cancers prostate, foie</w:t>
            </w:r>
          </w:p>
        </w:tc>
      </w:tr>
      <w:tr w:rsidR="00CD77B6" w:rsidRPr="00CD77B6" w14:paraId="25A9EF9F" w14:textId="77777777" w:rsidTr="00CD77B6">
        <w:trPr>
          <w:trHeight w:val="300"/>
        </w:trPr>
        <w:tc>
          <w:tcPr>
            <w:tcW w:w="698" w:type="dxa"/>
          </w:tcPr>
          <w:p w14:paraId="75E54F1E"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FDOPA</w:t>
            </w:r>
          </w:p>
        </w:tc>
        <w:tc>
          <w:tcPr>
            <w:tcW w:w="2436" w:type="dxa"/>
          </w:tcPr>
          <w:p w14:paraId="79192775"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18-fluorodihydroxyphénylalanine</w:t>
            </w:r>
          </w:p>
        </w:tc>
        <w:tc>
          <w:tcPr>
            <w:tcW w:w="1058" w:type="dxa"/>
          </w:tcPr>
          <w:p w14:paraId="550BB38E"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1,54 %</w:t>
            </w:r>
          </w:p>
        </w:tc>
        <w:tc>
          <w:tcPr>
            <w:tcW w:w="1058" w:type="dxa"/>
          </w:tcPr>
          <w:p w14:paraId="3CF438C3"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1,55 %</w:t>
            </w:r>
          </w:p>
        </w:tc>
        <w:tc>
          <w:tcPr>
            <w:tcW w:w="3897" w:type="dxa"/>
          </w:tcPr>
          <w:p w14:paraId="00325315"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Ma</w:t>
            </w:r>
            <w:r w:rsidR="00C6366C">
              <w:rPr>
                <w:rFonts w:eastAsia="Times New Roman" w:cs="Times New Roman"/>
                <w:sz w:val="16"/>
                <w:szCs w:val="16"/>
                <w:lang w:eastAsia="fr-FR"/>
              </w:rPr>
              <w:t>la</w:t>
            </w:r>
            <w:r w:rsidRPr="00CD77B6">
              <w:rPr>
                <w:rFonts w:eastAsia="Times New Roman" w:cs="Times New Roman"/>
                <w:sz w:val="16"/>
                <w:szCs w:val="16"/>
                <w:lang w:eastAsia="fr-FR"/>
              </w:rPr>
              <w:t>die de Parkinson, tumeurs neuroendocrines</w:t>
            </w:r>
          </w:p>
        </w:tc>
      </w:tr>
      <w:tr w:rsidR="00CD77B6" w:rsidRPr="00CD77B6" w14:paraId="3E565FC0" w14:textId="77777777" w:rsidTr="00CD77B6">
        <w:trPr>
          <w:trHeight w:val="341"/>
        </w:trPr>
        <w:tc>
          <w:tcPr>
            <w:tcW w:w="698" w:type="dxa"/>
          </w:tcPr>
          <w:p w14:paraId="035A79F0"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Ga68</w:t>
            </w:r>
          </w:p>
        </w:tc>
        <w:tc>
          <w:tcPr>
            <w:tcW w:w="2436" w:type="dxa"/>
          </w:tcPr>
          <w:p w14:paraId="41049F83"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Gallium 68</w:t>
            </w:r>
          </w:p>
        </w:tc>
        <w:tc>
          <w:tcPr>
            <w:tcW w:w="1058" w:type="dxa"/>
          </w:tcPr>
          <w:p w14:paraId="69684EB0"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0,7 %</w:t>
            </w:r>
          </w:p>
        </w:tc>
        <w:tc>
          <w:tcPr>
            <w:tcW w:w="1058" w:type="dxa"/>
          </w:tcPr>
          <w:p w14:paraId="619F9791"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1,18 %</w:t>
            </w:r>
          </w:p>
        </w:tc>
        <w:tc>
          <w:tcPr>
            <w:tcW w:w="3897" w:type="dxa"/>
          </w:tcPr>
          <w:p w14:paraId="42868984"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Rechutes cancers de la prostate, tumeurs neuroendocrines</w:t>
            </w:r>
          </w:p>
        </w:tc>
      </w:tr>
      <w:tr w:rsidR="00CD77B6" w:rsidRPr="00CD77B6" w14:paraId="6FA0738C" w14:textId="77777777" w:rsidTr="00CD77B6">
        <w:trPr>
          <w:trHeight w:val="300"/>
        </w:trPr>
        <w:tc>
          <w:tcPr>
            <w:tcW w:w="698" w:type="dxa"/>
          </w:tcPr>
          <w:p w14:paraId="12A41794" w14:textId="77777777" w:rsidR="00CD77B6" w:rsidRPr="00CD77B6" w:rsidRDefault="00CD77B6" w:rsidP="00CD77B6">
            <w:pPr>
              <w:spacing w:before="60" w:after="60" w:line="240" w:lineRule="auto"/>
              <w:jc w:val="center"/>
              <w:rPr>
                <w:rFonts w:eastAsia="Times New Roman" w:cs="Times New Roman"/>
                <w:sz w:val="16"/>
                <w:szCs w:val="16"/>
                <w:lang w:eastAsia="fr-FR"/>
              </w:rPr>
            </w:pPr>
            <w:proofErr w:type="spellStart"/>
            <w:r w:rsidRPr="00CD77B6">
              <w:rPr>
                <w:rFonts w:eastAsia="Times New Roman" w:cs="Times New Roman"/>
                <w:sz w:val="16"/>
                <w:szCs w:val="16"/>
                <w:lang w:eastAsia="fr-FR"/>
              </w:rPr>
              <w:t>FNa</w:t>
            </w:r>
            <w:proofErr w:type="spellEnd"/>
          </w:p>
        </w:tc>
        <w:tc>
          <w:tcPr>
            <w:tcW w:w="2436" w:type="dxa"/>
          </w:tcPr>
          <w:p w14:paraId="3C293F8A"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[18</w:t>
            </w:r>
            <w:proofErr w:type="gramStart"/>
            <w:r w:rsidRPr="00CD77B6">
              <w:rPr>
                <w:rFonts w:eastAsia="Times New Roman" w:cs="Times New Roman"/>
                <w:sz w:val="16"/>
                <w:szCs w:val="16"/>
                <w:lang w:eastAsia="fr-FR"/>
              </w:rPr>
              <w:t>F]-</w:t>
            </w:r>
            <w:proofErr w:type="gramEnd"/>
            <w:r w:rsidRPr="00CD77B6">
              <w:rPr>
                <w:rFonts w:eastAsia="Times New Roman" w:cs="Times New Roman"/>
                <w:sz w:val="16"/>
                <w:szCs w:val="16"/>
                <w:lang w:eastAsia="fr-FR"/>
              </w:rPr>
              <w:t>fluorure de sodium</w:t>
            </w:r>
          </w:p>
        </w:tc>
        <w:tc>
          <w:tcPr>
            <w:tcW w:w="1058" w:type="dxa"/>
          </w:tcPr>
          <w:p w14:paraId="15776282"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0 %</w:t>
            </w:r>
          </w:p>
        </w:tc>
        <w:tc>
          <w:tcPr>
            <w:tcW w:w="1058" w:type="dxa"/>
          </w:tcPr>
          <w:p w14:paraId="200AD2BF"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 xml:space="preserve">0,08 % </w:t>
            </w:r>
          </w:p>
        </w:tc>
        <w:tc>
          <w:tcPr>
            <w:tcW w:w="3897" w:type="dxa"/>
          </w:tcPr>
          <w:p w14:paraId="5A43A1BB"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Métastases osseuses</w:t>
            </w:r>
          </w:p>
        </w:tc>
      </w:tr>
      <w:tr w:rsidR="00CD77B6" w:rsidRPr="00CD77B6" w14:paraId="11F2E539" w14:textId="77777777" w:rsidTr="00CD77B6">
        <w:trPr>
          <w:trHeight w:val="433"/>
        </w:trPr>
        <w:tc>
          <w:tcPr>
            <w:tcW w:w="698" w:type="dxa"/>
          </w:tcPr>
          <w:p w14:paraId="797DC249" w14:textId="77777777" w:rsidR="00CD77B6" w:rsidRPr="00CD77B6" w:rsidRDefault="00CD77B6" w:rsidP="00CD77B6">
            <w:pPr>
              <w:spacing w:before="60" w:after="60" w:line="240" w:lineRule="auto"/>
              <w:jc w:val="center"/>
              <w:rPr>
                <w:rFonts w:eastAsia="Times New Roman" w:cs="Times New Roman"/>
                <w:sz w:val="16"/>
                <w:szCs w:val="16"/>
                <w:lang w:eastAsia="fr-FR"/>
              </w:rPr>
            </w:pPr>
          </w:p>
        </w:tc>
        <w:tc>
          <w:tcPr>
            <w:tcW w:w="2436" w:type="dxa"/>
          </w:tcPr>
          <w:p w14:paraId="6893513E" w14:textId="77777777" w:rsidR="00CD77B6" w:rsidRPr="00CD77B6" w:rsidRDefault="00CD77B6" w:rsidP="00CD77B6">
            <w:pPr>
              <w:spacing w:before="60" w:after="60" w:line="240" w:lineRule="auto"/>
              <w:jc w:val="center"/>
              <w:rPr>
                <w:rFonts w:eastAsia="Times New Roman" w:cs="Times New Roman"/>
                <w:sz w:val="16"/>
                <w:szCs w:val="16"/>
                <w:lang w:eastAsia="fr-FR"/>
              </w:rPr>
            </w:pPr>
            <w:proofErr w:type="gramStart"/>
            <w:r w:rsidRPr="00CD77B6">
              <w:rPr>
                <w:rFonts w:eastAsia="Times New Roman" w:cs="Times New Roman"/>
                <w:sz w:val="16"/>
                <w:szCs w:val="16"/>
                <w:lang w:eastAsia="fr-FR"/>
              </w:rPr>
              <w:t>amyloïdes</w:t>
            </w:r>
            <w:proofErr w:type="gramEnd"/>
          </w:p>
        </w:tc>
        <w:tc>
          <w:tcPr>
            <w:tcW w:w="1058" w:type="dxa"/>
          </w:tcPr>
          <w:p w14:paraId="76A0B8EC"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0,04 %</w:t>
            </w:r>
          </w:p>
        </w:tc>
        <w:tc>
          <w:tcPr>
            <w:tcW w:w="1058" w:type="dxa"/>
          </w:tcPr>
          <w:p w14:paraId="0EE32A2D"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0,04 %</w:t>
            </w:r>
          </w:p>
        </w:tc>
        <w:tc>
          <w:tcPr>
            <w:tcW w:w="3897" w:type="dxa"/>
          </w:tcPr>
          <w:p w14:paraId="3BD5BE50"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Bilan des troubles de la mémoire et maladies dégénératives du cerveau</w:t>
            </w:r>
          </w:p>
        </w:tc>
      </w:tr>
      <w:tr w:rsidR="00CD77B6" w:rsidRPr="00CD77B6" w14:paraId="76089BF2" w14:textId="77777777" w:rsidTr="00CD77B6">
        <w:trPr>
          <w:trHeight w:val="200"/>
        </w:trPr>
        <w:tc>
          <w:tcPr>
            <w:tcW w:w="698" w:type="dxa"/>
          </w:tcPr>
          <w:p w14:paraId="2E506D3C" w14:textId="77777777" w:rsidR="00CD77B6" w:rsidRPr="00CD77B6" w:rsidRDefault="00CD77B6" w:rsidP="00CD77B6">
            <w:pPr>
              <w:spacing w:before="60" w:after="60" w:line="240" w:lineRule="auto"/>
              <w:jc w:val="center"/>
              <w:rPr>
                <w:rFonts w:eastAsia="Times New Roman" w:cs="Times New Roman"/>
                <w:sz w:val="16"/>
                <w:szCs w:val="16"/>
                <w:lang w:eastAsia="fr-FR"/>
              </w:rPr>
            </w:pPr>
          </w:p>
        </w:tc>
        <w:tc>
          <w:tcPr>
            <w:tcW w:w="2436" w:type="dxa"/>
          </w:tcPr>
          <w:p w14:paraId="5E7B731B" w14:textId="77777777" w:rsidR="00CD77B6" w:rsidRPr="00CD77B6" w:rsidRDefault="00CD77B6" w:rsidP="00CD77B6">
            <w:pPr>
              <w:spacing w:before="60" w:after="60" w:line="240" w:lineRule="auto"/>
              <w:jc w:val="center"/>
              <w:rPr>
                <w:rFonts w:eastAsia="Times New Roman" w:cs="Times New Roman"/>
                <w:sz w:val="16"/>
                <w:szCs w:val="16"/>
                <w:lang w:eastAsia="fr-FR"/>
              </w:rPr>
            </w:pPr>
            <w:proofErr w:type="gramStart"/>
            <w:r w:rsidRPr="00CD77B6">
              <w:rPr>
                <w:rFonts w:eastAsia="Times New Roman" w:cs="Times New Roman"/>
                <w:sz w:val="16"/>
                <w:szCs w:val="16"/>
                <w:lang w:eastAsia="fr-FR"/>
              </w:rPr>
              <w:t>autres</w:t>
            </w:r>
            <w:proofErr w:type="gramEnd"/>
          </w:p>
        </w:tc>
        <w:tc>
          <w:tcPr>
            <w:tcW w:w="1058" w:type="dxa"/>
          </w:tcPr>
          <w:p w14:paraId="40FBCA9F"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0,15 %</w:t>
            </w:r>
          </w:p>
        </w:tc>
        <w:tc>
          <w:tcPr>
            <w:tcW w:w="1058" w:type="dxa"/>
          </w:tcPr>
          <w:p w14:paraId="1698FA40"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0,28 %</w:t>
            </w:r>
          </w:p>
        </w:tc>
        <w:tc>
          <w:tcPr>
            <w:tcW w:w="3897" w:type="dxa"/>
          </w:tcPr>
          <w:p w14:paraId="05C51D7B" w14:textId="77777777" w:rsidR="00CD77B6" w:rsidRPr="00CD77B6" w:rsidRDefault="00CD77B6" w:rsidP="00CD77B6">
            <w:pPr>
              <w:spacing w:before="60" w:after="60" w:line="240" w:lineRule="auto"/>
              <w:jc w:val="center"/>
              <w:rPr>
                <w:rFonts w:eastAsia="Times New Roman" w:cs="Times New Roman"/>
                <w:sz w:val="16"/>
                <w:szCs w:val="16"/>
                <w:lang w:eastAsia="fr-FR"/>
              </w:rPr>
            </w:pPr>
          </w:p>
        </w:tc>
      </w:tr>
    </w:tbl>
    <w:p w14:paraId="43538FD2" w14:textId="77777777" w:rsidR="00CD77B6" w:rsidRPr="00CD77B6" w:rsidRDefault="00CD77B6" w:rsidP="00CD77B6">
      <w:pPr>
        <w:spacing w:after="0" w:line="276" w:lineRule="auto"/>
        <w:ind w:left="284"/>
        <w:rPr>
          <w:i/>
          <w:sz w:val="20"/>
          <w:szCs w:val="20"/>
        </w:rPr>
      </w:pPr>
      <w:r w:rsidRPr="00CD77B6">
        <w:rPr>
          <w:i/>
          <w:sz w:val="20"/>
          <w:szCs w:val="20"/>
        </w:rPr>
        <w:t>(</w:t>
      </w:r>
      <w:proofErr w:type="gramStart"/>
      <w:r w:rsidRPr="00CD77B6">
        <w:rPr>
          <w:i/>
          <w:sz w:val="20"/>
          <w:szCs w:val="20"/>
        </w:rPr>
        <w:t>source</w:t>
      </w:r>
      <w:proofErr w:type="gramEnd"/>
      <w:r w:rsidRPr="00CD77B6">
        <w:rPr>
          <w:i/>
          <w:sz w:val="20"/>
          <w:szCs w:val="20"/>
        </w:rPr>
        <w:t xml:space="preserve"> SFMN – Société française de médecine nucléaire et d’imagerie moléculaire)</w:t>
      </w:r>
    </w:p>
    <w:p w14:paraId="77C13D55" w14:textId="77777777" w:rsidR="00CD77B6" w:rsidRDefault="00CD77B6" w:rsidP="00CD77B6">
      <w:pPr>
        <w:spacing w:after="0" w:line="276" w:lineRule="auto"/>
      </w:pPr>
    </w:p>
    <w:p w14:paraId="4B5AE21C" w14:textId="77777777" w:rsidR="00CD77B6" w:rsidRDefault="00CD77B6" w:rsidP="00471CCB">
      <w:pPr>
        <w:pStyle w:val="Titre4"/>
      </w:pPr>
      <w:r>
        <w:t>Traitement du cancer : Utilisation thérapeutique de radioéléments en sources non scellées</w:t>
      </w:r>
    </w:p>
    <w:p w14:paraId="78A12C4D" w14:textId="77777777" w:rsidR="00CD77B6" w:rsidRDefault="00CD77B6" w:rsidP="00CD77B6">
      <w:pPr>
        <w:spacing w:after="0" w:line="276" w:lineRule="auto"/>
      </w:pPr>
    </w:p>
    <w:p w14:paraId="5A2D87E6" w14:textId="77777777" w:rsidR="00CD77B6" w:rsidRDefault="00CD77B6" w:rsidP="00CD77B6">
      <w:pPr>
        <w:spacing w:after="0" w:line="276" w:lineRule="auto"/>
      </w:pPr>
      <w:r>
        <w:t>Quatre établissements de santé sont autorisés pour cette pratique thérapeutique de traitement du cancer : CGFL, CHRUB, CHAN et HNFC. Cette activité de radiothérapie interne vectorisée RIV (appelée aussi radiothérapie métabolique) se trouve intégrée par la nouvelle réglementation dans l’autorisation de médecine nucléaire en mention « B ».</w:t>
      </w:r>
    </w:p>
    <w:p w14:paraId="1FC35B32" w14:textId="77777777" w:rsidR="00CD77B6" w:rsidRDefault="00CD77B6" w:rsidP="00CD77B6">
      <w:pPr>
        <w:spacing w:after="0" w:line="276" w:lineRule="auto"/>
      </w:pPr>
    </w:p>
    <w:p w14:paraId="248E626F" w14:textId="77777777" w:rsidR="00CD77B6" w:rsidRDefault="00CD77B6" w:rsidP="00CD77B6">
      <w:pPr>
        <w:spacing w:after="0" w:line="276" w:lineRule="auto"/>
      </w:pPr>
      <w:r>
        <w:t>La RIV nécessite d’injecter/d’ingérer des substances radioactives dans le corps ; elle repose sur des radiopharmaceutiques choisis pour leur ciblage sélectif de cellules tumorales, lesquelles doivent être de petite taille. Cette pratique thérapeutique permet d’administrer une plus forte dose de radiation qu’avec la radiothérapie externe mais ne peut être utilisée que pour traiter certains types de cancer. Les principales indications sont :</w:t>
      </w:r>
    </w:p>
    <w:p w14:paraId="05630AEE" w14:textId="77777777" w:rsidR="00CD77B6" w:rsidRDefault="00CD77B6" w:rsidP="00CD77B6">
      <w:pPr>
        <w:pStyle w:val="Paragraphedeliste"/>
        <w:numPr>
          <w:ilvl w:val="0"/>
          <w:numId w:val="4"/>
        </w:numPr>
        <w:spacing w:after="0" w:line="276" w:lineRule="auto"/>
        <w:ind w:left="709" w:hanging="425"/>
      </w:pPr>
      <w:r>
        <w:t>Tumeurs neuro endocrines</w:t>
      </w:r>
    </w:p>
    <w:p w14:paraId="43A6EE54" w14:textId="77777777" w:rsidR="00CD77B6" w:rsidRDefault="00CD77B6" w:rsidP="00CD77B6">
      <w:pPr>
        <w:pStyle w:val="Paragraphedeliste"/>
        <w:numPr>
          <w:ilvl w:val="0"/>
          <w:numId w:val="4"/>
        </w:numPr>
        <w:spacing w:after="0" w:line="276" w:lineRule="auto"/>
        <w:ind w:left="709" w:hanging="425"/>
      </w:pPr>
      <w:r>
        <w:t>Thyroïde (cancers, hyperthyroïdie)</w:t>
      </w:r>
    </w:p>
    <w:p w14:paraId="7611EA3F" w14:textId="77777777" w:rsidR="00CD77B6" w:rsidRDefault="00CD77B6" w:rsidP="00CD77B6">
      <w:pPr>
        <w:pStyle w:val="Paragraphedeliste"/>
        <w:numPr>
          <w:ilvl w:val="0"/>
          <w:numId w:val="4"/>
        </w:numPr>
        <w:spacing w:after="0" w:line="276" w:lineRule="auto"/>
        <w:ind w:left="709" w:hanging="425"/>
      </w:pPr>
      <w:r>
        <w:t>Cancers de la prostate</w:t>
      </w:r>
    </w:p>
    <w:p w14:paraId="28547C02" w14:textId="77777777" w:rsidR="00CD77B6" w:rsidRDefault="00CD77B6" w:rsidP="00CD77B6">
      <w:pPr>
        <w:pStyle w:val="Paragraphedeliste"/>
        <w:numPr>
          <w:ilvl w:val="0"/>
          <w:numId w:val="4"/>
        </w:numPr>
        <w:spacing w:after="0" w:line="276" w:lineRule="auto"/>
        <w:ind w:left="709" w:hanging="425"/>
      </w:pPr>
      <w:r>
        <w:t>Neuroblastomes</w:t>
      </w:r>
    </w:p>
    <w:p w14:paraId="4C261BC9" w14:textId="77777777" w:rsidR="00CD77B6" w:rsidRDefault="00CD77B6" w:rsidP="00CD77B6">
      <w:pPr>
        <w:pStyle w:val="Paragraphedeliste"/>
        <w:numPr>
          <w:ilvl w:val="0"/>
          <w:numId w:val="4"/>
        </w:numPr>
        <w:spacing w:after="0" w:line="276" w:lineRule="auto"/>
        <w:ind w:left="709" w:hanging="425"/>
      </w:pPr>
      <w:r>
        <w:t>Lymphomes B (RIT)</w:t>
      </w:r>
    </w:p>
    <w:p w14:paraId="6D04DDA9" w14:textId="77777777" w:rsidR="00CD77B6" w:rsidRDefault="00CD77B6" w:rsidP="00CD77B6">
      <w:pPr>
        <w:pStyle w:val="Paragraphedeliste"/>
        <w:numPr>
          <w:ilvl w:val="0"/>
          <w:numId w:val="4"/>
        </w:numPr>
        <w:spacing w:after="0" w:line="276" w:lineRule="auto"/>
        <w:ind w:left="709" w:hanging="425"/>
      </w:pPr>
      <w:r>
        <w:t>Métastases osseuses (douleurs)</w:t>
      </w:r>
    </w:p>
    <w:p w14:paraId="6EB88EF5" w14:textId="77777777" w:rsidR="00CD77B6" w:rsidRDefault="00CD77B6" w:rsidP="00CD77B6">
      <w:pPr>
        <w:spacing w:after="0" w:line="276" w:lineRule="auto"/>
      </w:pPr>
    </w:p>
    <w:p w14:paraId="395142DE" w14:textId="77777777" w:rsidR="00CD77B6" w:rsidRDefault="00CD77B6" w:rsidP="00CD77B6">
      <w:pPr>
        <w:spacing w:after="0" w:line="276" w:lineRule="auto"/>
      </w:pPr>
      <w:r>
        <w:t>Cette activité pour laquelle les évolutions thérapeutiques sont très rapides est en croissance forte. L’activité 2021 est présentée ci-dessous.</w:t>
      </w:r>
    </w:p>
    <w:p w14:paraId="7D7F0DD8" w14:textId="77777777" w:rsidR="00CD77B6" w:rsidRDefault="00CD77B6" w:rsidP="00BB4F6C">
      <w:pPr>
        <w:spacing w:after="0" w:line="276" w:lineRule="auto"/>
      </w:pPr>
    </w:p>
    <w:tbl>
      <w:tblPr>
        <w:tblW w:w="0" w:type="auto"/>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ook w:val="04A0" w:firstRow="1" w:lastRow="0" w:firstColumn="1" w:lastColumn="0" w:noHBand="0" w:noVBand="1"/>
      </w:tblPr>
      <w:tblGrid>
        <w:gridCol w:w="4248"/>
        <w:gridCol w:w="2760"/>
        <w:gridCol w:w="629"/>
        <w:gridCol w:w="772"/>
        <w:gridCol w:w="579"/>
        <w:gridCol w:w="583"/>
      </w:tblGrid>
      <w:tr w:rsidR="00CD77B6" w:rsidRPr="00CD77B6" w14:paraId="40906685" w14:textId="77777777" w:rsidTr="00B542E7">
        <w:trPr>
          <w:trHeight w:val="300"/>
        </w:trPr>
        <w:tc>
          <w:tcPr>
            <w:tcW w:w="4248" w:type="dxa"/>
            <w:vMerge w:val="restart"/>
            <w:shd w:val="clear" w:color="auto" w:fill="FFFFCC"/>
            <w:noWrap/>
            <w:hideMark/>
          </w:tcPr>
          <w:p w14:paraId="0E431773" w14:textId="77777777" w:rsidR="00CD77B6" w:rsidRPr="00CD77B6" w:rsidRDefault="00CD77B6" w:rsidP="00CD77B6">
            <w:pPr>
              <w:spacing w:after="0" w:line="240" w:lineRule="auto"/>
              <w:jc w:val="center"/>
              <w:rPr>
                <w:rFonts w:eastAsia="Times New Roman" w:cs="Times New Roman"/>
                <w:b/>
                <w:bCs/>
                <w:sz w:val="16"/>
                <w:szCs w:val="16"/>
                <w:lang w:eastAsia="fr-FR"/>
              </w:rPr>
            </w:pPr>
          </w:p>
          <w:p w14:paraId="3EE7538B" w14:textId="77777777" w:rsidR="00CD77B6" w:rsidRPr="00CD77B6" w:rsidRDefault="00CD77B6" w:rsidP="00CD77B6">
            <w:pPr>
              <w:spacing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Principaux actes/séjours hospitaliers (2021)</w:t>
            </w:r>
          </w:p>
        </w:tc>
        <w:tc>
          <w:tcPr>
            <w:tcW w:w="2714" w:type="dxa"/>
            <w:vMerge w:val="restart"/>
            <w:shd w:val="clear" w:color="auto" w:fill="FFFFCC"/>
            <w:noWrap/>
            <w:hideMark/>
          </w:tcPr>
          <w:p w14:paraId="4B7CE140" w14:textId="77777777" w:rsidR="00CD77B6" w:rsidRPr="00CD77B6" w:rsidRDefault="00CD77B6" w:rsidP="00CD77B6">
            <w:pPr>
              <w:spacing w:after="0" w:line="240" w:lineRule="auto"/>
              <w:jc w:val="center"/>
              <w:rPr>
                <w:rFonts w:eastAsia="Times New Roman" w:cs="Times New Roman"/>
                <w:b/>
                <w:bCs/>
                <w:sz w:val="16"/>
                <w:szCs w:val="16"/>
                <w:lang w:eastAsia="fr-FR"/>
              </w:rPr>
            </w:pPr>
          </w:p>
          <w:p w14:paraId="10DA215B" w14:textId="77777777" w:rsidR="00CD77B6" w:rsidRPr="00CD77B6" w:rsidRDefault="00CD77B6" w:rsidP="00CD77B6">
            <w:pPr>
              <w:spacing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Indication</w:t>
            </w:r>
          </w:p>
        </w:tc>
        <w:tc>
          <w:tcPr>
            <w:tcW w:w="2563" w:type="dxa"/>
            <w:gridSpan w:val="4"/>
            <w:shd w:val="clear" w:color="auto" w:fill="FFFFCC"/>
            <w:noWrap/>
            <w:hideMark/>
          </w:tcPr>
          <w:p w14:paraId="1B3E5004" w14:textId="77777777" w:rsidR="00CD77B6" w:rsidRPr="00CD77B6" w:rsidRDefault="00CD77B6" w:rsidP="00CD77B6">
            <w:pPr>
              <w:spacing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Etablissement de santé</w:t>
            </w:r>
          </w:p>
        </w:tc>
      </w:tr>
      <w:tr w:rsidR="00CD77B6" w:rsidRPr="00CD77B6" w14:paraId="55EC8C74" w14:textId="77777777" w:rsidTr="00B542E7">
        <w:trPr>
          <w:trHeight w:val="300"/>
        </w:trPr>
        <w:tc>
          <w:tcPr>
            <w:tcW w:w="4248" w:type="dxa"/>
            <w:vMerge/>
            <w:shd w:val="clear" w:color="auto" w:fill="FFFFCC"/>
            <w:noWrap/>
            <w:hideMark/>
          </w:tcPr>
          <w:p w14:paraId="7EB9D793" w14:textId="77777777" w:rsidR="00CD77B6" w:rsidRPr="00CD77B6" w:rsidRDefault="00CD77B6" w:rsidP="00CD77B6">
            <w:pPr>
              <w:spacing w:after="0" w:line="240" w:lineRule="auto"/>
              <w:jc w:val="center"/>
              <w:rPr>
                <w:rFonts w:eastAsia="Times New Roman" w:cs="Times New Roman"/>
                <w:b/>
                <w:bCs/>
                <w:sz w:val="16"/>
                <w:szCs w:val="16"/>
                <w:lang w:eastAsia="fr-FR"/>
              </w:rPr>
            </w:pPr>
          </w:p>
        </w:tc>
        <w:tc>
          <w:tcPr>
            <w:tcW w:w="2714" w:type="dxa"/>
            <w:vMerge/>
            <w:shd w:val="clear" w:color="auto" w:fill="FFFFCC"/>
            <w:noWrap/>
            <w:hideMark/>
          </w:tcPr>
          <w:p w14:paraId="3A902BBF" w14:textId="77777777" w:rsidR="00CD77B6" w:rsidRPr="00CD77B6" w:rsidRDefault="00CD77B6" w:rsidP="00CD77B6">
            <w:pPr>
              <w:spacing w:after="0" w:line="240" w:lineRule="auto"/>
              <w:jc w:val="center"/>
              <w:rPr>
                <w:rFonts w:eastAsia="Times New Roman" w:cs="Times New Roman"/>
                <w:b/>
                <w:bCs/>
                <w:sz w:val="16"/>
                <w:szCs w:val="16"/>
                <w:lang w:eastAsia="fr-FR"/>
              </w:rPr>
            </w:pPr>
          </w:p>
        </w:tc>
        <w:tc>
          <w:tcPr>
            <w:tcW w:w="629" w:type="dxa"/>
            <w:shd w:val="clear" w:color="auto" w:fill="FFFFCC"/>
            <w:noWrap/>
            <w:hideMark/>
          </w:tcPr>
          <w:p w14:paraId="47EB1647" w14:textId="77777777" w:rsidR="00CD77B6" w:rsidRPr="00CD77B6" w:rsidRDefault="00CD77B6" w:rsidP="00CD77B6">
            <w:pPr>
              <w:spacing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HNFC</w:t>
            </w:r>
          </w:p>
        </w:tc>
        <w:tc>
          <w:tcPr>
            <w:tcW w:w="772" w:type="dxa"/>
            <w:shd w:val="clear" w:color="auto" w:fill="FFFFCC"/>
            <w:noWrap/>
            <w:hideMark/>
          </w:tcPr>
          <w:p w14:paraId="20C27E1B" w14:textId="77777777" w:rsidR="00CD77B6" w:rsidRPr="00CD77B6" w:rsidRDefault="00CD77B6" w:rsidP="00CD77B6">
            <w:pPr>
              <w:spacing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CHRUB</w:t>
            </w:r>
          </w:p>
        </w:tc>
        <w:tc>
          <w:tcPr>
            <w:tcW w:w="579" w:type="dxa"/>
            <w:shd w:val="clear" w:color="auto" w:fill="FFFFCC"/>
            <w:noWrap/>
            <w:hideMark/>
          </w:tcPr>
          <w:p w14:paraId="606CA341" w14:textId="77777777" w:rsidR="00CD77B6" w:rsidRPr="00CD77B6" w:rsidRDefault="00CD77B6" w:rsidP="00CD77B6">
            <w:pPr>
              <w:spacing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CGFL</w:t>
            </w:r>
          </w:p>
        </w:tc>
        <w:tc>
          <w:tcPr>
            <w:tcW w:w="583" w:type="dxa"/>
            <w:shd w:val="clear" w:color="auto" w:fill="FFFFCC"/>
            <w:noWrap/>
            <w:hideMark/>
          </w:tcPr>
          <w:p w14:paraId="42BFDF76" w14:textId="77777777" w:rsidR="00CD77B6" w:rsidRPr="00CD77B6" w:rsidRDefault="00CD77B6" w:rsidP="00CD77B6">
            <w:pPr>
              <w:spacing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Total</w:t>
            </w:r>
          </w:p>
        </w:tc>
      </w:tr>
      <w:tr w:rsidR="00CD77B6" w:rsidRPr="00CD77B6" w14:paraId="3234F6BA" w14:textId="77777777" w:rsidTr="00B542E7">
        <w:trPr>
          <w:trHeight w:val="355"/>
        </w:trPr>
        <w:tc>
          <w:tcPr>
            <w:tcW w:w="4248" w:type="dxa"/>
            <w:shd w:val="clear" w:color="auto" w:fill="auto"/>
            <w:hideMark/>
          </w:tcPr>
          <w:p w14:paraId="6ED52F21" w14:textId="77777777" w:rsidR="00CD77B6" w:rsidRPr="00CD77B6" w:rsidRDefault="00CD77B6" w:rsidP="00CD77B6">
            <w:pPr>
              <w:spacing w:after="0" w:line="276" w:lineRule="auto"/>
              <w:ind w:right="80"/>
              <w:rPr>
                <w:rFonts w:eastAsia="Calibri" w:cs="Times New Roman"/>
                <w:sz w:val="16"/>
                <w:szCs w:val="16"/>
              </w:rPr>
            </w:pPr>
            <w:r w:rsidRPr="00CD77B6">
              <w:rPr>
                <w:rFonts w:eastAsia="Calibri" w:cs="Times New Roman"/>
                <w:sz w:val="16"/>
                <w:szCs w:val="16"/>
              </w:rPr>
              <w:t>Irradiation interne par injection intraveineuse transcutanée d'un agent pharmacologique radio-isotopique</w:t>
            </w:r>
          </w:p>
        </w:tc>
        <w:tc>
          <w:tcPr>
            <w:tcW w:w="2714" w:type="dxa"/>
            <w:shd w:val="clear" w:color="auto" w:fill="auto"/>
            <w:hideMark/>
          </w:tcPr>
          <w:p w14:paraId="037E01E6" w14:textId="77777777" w:rsidR="00CD77B6" w:rsidRPr="00CD77B6" w:rsidRDefault="00CD77B6" w:rsidP="00CD77B6">
            <w:pPr>
              <w:spacing w:after="0" w:line="276" w:lineRule="auto"/>
              <w:ind w:right="80"/>
              <w:jc w:val="left"/>
              <w:rPr>
                <w:rFonts w:eastAsia="Calibri" w:cs="Times New Roman"/>
                <w:sz w:val="16"/>
                <w:szCs w:val="16"/>
              </w:rPr>
            </w:pPr>
            <w:r w:rsidRPr="00CD77B6">
              <w:rPr>
                <w:rFonts w:eastAsia="Calibri" w:cs="Times New Roman"/>
                <w:sz w:val="16"/>
                <w:szCs w:val="16"/>
              </w:rPr>
              <w:t xml:space="preserve">Tumeurs neuroendocrines </w:t>
            </w:r>
            <w:proofErr w:type="spellStart"/>
            <w:r w:rsidRPr="00CD77B6">
              <w:rPr>
                <w:rFonts w:eastAsia="Calibri" w:cs="Times New Roman"/>
                <w:sz w:val="16"/>
                <w:szCs w:val="16"/>
              </w:rPr>
              <w:t>gastroentéropancréatiques</w:t>
            </w:r>
            <w:proofErr w:type="spellEnd"/>
            <w:r w:rsidRPr="00CD77B6">
              <w:rPr>
                <w:rFonts w:eastAsia="Calibri" w:cs="Times New Roman"/>
                <w:sz w:val="16"/>
                <w:szCs w:val="16"/>
              </w:rPr>
              <w:t>/</w:t>
            </w:r>
            <w:proofErr w:type="spellStart"/>
            <w:r w:rsidRPr="00CD77B6">
              <w:rPr>
                <w:rFonts w:eastAsia="Calibri" w:cs="Times New Roman"/>
                <w:sz w:val="16"/>
                <w:szCs w:val="16"/>
              </w:rPr>
              <w:t>Lutathera</w:t>
            </w:r>
            <w:proofErr w:type="spellEnd"/>
          </w:p>
        </w:tc>
        <w:tc>
          <w:tcPr>
            <w:tcW w:w="629" w:type="dxa"/>
            <w:shd w:val="clear" w:color="auto" w:fill="auto"/>
            <w:noWrap/>
            <w:hideMark/>
          </w:tcPr>
          <w:p w14:paraId="141B803E" w14:textId="77777777" w:rsidR="00CD77B6" w:rsidRPr="00CD77B6" w:rsidRDefault="00CD77B6" w:rsidP="00CD77B6">
            <w:pPr>
              <w:spacing w:before="120" w:after="0" w:line="240" w:lineRule="auto"/>
              <w:jc w:val="center"/>
              <w:rPr>
                <w:rFonts w:eastAsia="Times New Roman" w:cs="Times New Roman"/>
                <w:sz w:val="16"/>
                <w:szCs w:val="16"/>
                <w:lang w:eastAsia="fr-FR"/>
              </w:rPr>
            </w:pPr>
          </w:p>
        </w:tc>
        <w:tc>
          <w:tcPr>
            <w:tcW w:w="772" w:type="dxa"/>
            <w:shd w:val="clear" w:color="auto" w:fill="auto"/>
            <w:noWrap/>
            <w:hideMark/>
          </w:tcPr>
          <w:p w14:paraId="7E137A06" w14:textId="77777777" w:rsidR="00CD77B6" w:rsidRPr="00CD77B6" w:rsidRDefault="00CD77B6" w:rsidP="00CD77B6">
            <w:pPr>
              <w:spacing w:before="12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19</w:t>
            </w:r>
          </w:p>
        </w:tc>
        <w:tc>
          <w:tcPr>
            <w:tcW w:w="579" w:type="dxa"/>
            <w:shd w:val="clear" w:color="auto" w:fill="auto"/>
            <w:noWrap/>
            <w:hideMark/>
          </w:tcPr>
          <w:p w14:paraId="4C3D3E87" w14:textId="77777777" w:rsidR="00CD77B6" w:rsidRPr="00CD77B6" w:rsidRDefault="00CD77B6" w:rsidP="00CD77B6">
            <w:pPr>
              <w:spacing w:before="12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47</w:t>
            </w:r>
          </w:p>
        </w:tc>
        <w:tc>
          <w:tcPr>
            <w:tcW w:w="583" w:type="dxa"/>
            <w:shd w:val="clear" w:color="auto" w:fill="auto"/>
            <w:noWrap/>
            <w:hideMark/>
          </w:tcPr>
          <w:p w14:paraId="64948EBE" w14:textId="77777777" w:rsidR="00CD77B6" w:rsidRPr="00CD77B6" w:rsidRDefault="00CD77B6" w:rsidP="00CD77B6">
            <w:pPr>
              <w:spacing w:before="12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66</w:t>
            </w:r>
          </w:p>
        </w:tc>
      </w:tr>
      <w:tr w:rsidR="00CD77B6" w:rsidRPr="00CD77B6" w14:paraId="5DFA512E" w14:textId="77777777" w:rsidTr="00B542E7">
        <w:trPr>
          <w:trHeight w:val="600"/>
        </w:trPr>
        <w:tc>
          <w:tcPr>
            <w:tcW w:w="4248" w:type="dxa"/>
            <w:shd w:val="clear" w:color="auto" w:fill="auto"/>
            <w:hideMark/>
          </w:tcPr>
          <w:p w14:paraId="34EA0008" w14:textId="77777777" w:rsidR="00CD77B6" w:rsidRPr="00CD77B6" w:rsidRDefault="00CD77B6" w:rsidP="00CD77B6">
            <w:pPr>
              <w:spacing w:after="0" w:line="276" w:lineRule="auto"/>
              <w:ind w:right="80"/>
              <w:rPr>
                <w:rFonts w:eastAsia="Calibri" w:cs="Times New Roman"/>
                <w:sz w:val="16"/>
                <w:szCs w:val="16"/>
              </w:rPr>
            </w:pPr>
            <w:r w:rsidRPr="00CD77B6">
              <w:rPr>
                <w:rFonts w:eastAsia="Calibri" w:cs="Times New Roman"/>
                <w:sz w:val="16"/>
                <w:szCs w:val="16"/>
              </w:rPr>
              <w:t>Irradiation interne de la glande thyroïde par administration d'iode 131 à une dose inférieure ou égale à 1 gigabecquerel [</w:t>
            </w:r>
            <w:proofErr w:type="spellStart"/>
            <w:r w:rsidRPr="00CD77B6">
              <w:rPr>
                <w:rFonts w:eastAsia="Calibri" w:cs="Times New Roman"/>
                <w:sz w:val="16"/>
                <w:szCs w:val="16"/>
              </w:rPr>
              <w:t>GBq</w:t>
            </w:r>
            <w:proofErr w:type="spellEnd"/>
            <w:r w:rsidRPr="00CD77B6">
              <w:rPr>
                <w:rFonts w:eastAsia="Calibri" w:cs="Times New Roman"/>
                <w:sz w:val="16"/>
                <w:szCs w:val="16"/>
              </w:rPr>
              <w:t>]</w:t>
            </w:r>
          </w:p>
        </w:tc>
        <w:tc>
          <w:tcPr>
            <w:tcW w:w="2714" w:type="dxa"/>
            <w:shd w:val="clear" w:color="auto" w:fill="auto"/>
            <w:hideMark/>
          </w:tcPr>
          <w:p w14:paraId="1010112B" w14:textId="77777777" w:rsidR="00CD77B6" w:rsidRPr="00CD77B6" w:rsidRDefault="00CD77B6" w:rsidP="00CD77B6">
            <w:pPr>
              <w:spacing w:after="0" w:line="276" w:lineRule="auto"/>
              <w:ind w:right="80"/>
              <w:jc w:val="left"/>
              <w:rPr>
                <w:rFonts w:eastAsia="Calibri" w:cs="Times New Roman"/>
                <w:sz w:val="16"/>
                <w:szCs w:val="16"/>
              </w:rPr>
            </w:pPr>
            <w:r w:rsidRPr="00CD77B6">
              <w:rPr>
                <w:rFonts w:eastAsia="Calibri" w:cs="Times New Roman"/>
                <w:sz w:val="16"/>
                <w:szCs w:val="16"/>
              </w:rPr>
              <w:t>Thyroïde</w:t>
            </w:r>
          </w:p>
        </w:tc>
        <w:tc>
          <w:tcPr>
            <w:tcW w:w="629" w:type="dxa"/>
            <w:shd w:val="clear" w:color="auto" w:fill="auto"/>
            <w:noWrap/>
            <w:hideMark/>
          </w:tcPr>
          <w:p w14:paraId="536F656D" w14:textId="77777777" w:rsidR="00CD77B6" w:rsidRPr="00CD77B6" w:rsidRDefault="00CD77B6" w:rsidP="00CD77B6">
            <w:pPr>
              <w:spacing w:before="12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9</w:t>
            </w:r>
          </w:p>
        </w:tc>
        <w:tc>
          <w:tcPr>
            <w:tcW w:w="772" w:type="dxa"/>
            <w:shd w:val="clear" w:color="auto" w:fill="auto"/>
            <w:noWrap/>
            <w:hideMark/>
          </w:tcPr>
          <w:p w14:paraId="7392F963" w14:textId="77777777" w:rsidR="00CD77B6" w:rsidRPr="00CD77B6" w:rsidRDefault="00CD77B6" w:rsidP="00CD77B6">
            <w:pPr>
              <w:spacing w:before="12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94</w:t>
            </w:r>
          </w:p>
        </w:tc>
        <w:tc>
          <w:tcPr>
            <w:tcW w:w="579" w:type="dxa"/>
            <w:shd w:val="clear" w:color="auto" w:fill="auto"/>
            <w:noWrap/>
            <w:hideMark/>
          </w:tcPr>
          <w:p w14:paraId="68762F4B" w14:textId="77777777" w:rsidR="00CD77B6" w:rsidRPr="00CD77B6" w:rsidRDefault="00CD77B6" w:rsidP="00CD77B6">
            <w:pPr>
              <w:spacing w:before="12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17</w:t>
            </w:r>
          </w:p>
        </w:tc>
        <w:tc>
          <w:tcPr>
            <w:tcW w:w="583" w:type="dxa"/>
            <w:shd w:val="clear" w:color="auto" w:fill="auto"/>
            <w:noWrap/>
            <w:hideMark/>
          </w:tcPr>
          <w:p w14:paraId="1901327B" w14:textId="77777777" w:rsidR="00CD77B6" w:rsidRPr="00CD77B6" w:rsidRDefault="00CD77B6" w:rsidP="00CD77B6">
            <w:pPr>
              <w:spacing w:before="12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120</w:t>
            </w:r>
          </w:p>
        </w:tc>
      </w:tr>
      <w:tr w:rsidR="00CD77B6" w:rsidRPr="00CD77B6" w14:paraId="1793559F" w14:textId="77777777" w:rsidTr="00B542E7">
        <w:trPr>
          <w:trHeight w:val="187"/>
        </w:trPr>
        <w:tc>
          <w:tcPr>
            <w:tcW w:w="4248" w:type="dxa"/>
            <w:shd w:val="clear" w:color="auto" w:fill="auto"/>
            <w:hideMark/>
          </w:tcPr>
          <w:p w14:paraId="670929E6" w14:textId="77777777" w:rsidR="00CD77B6" w:rsidRPr="00CD77B6" w:rsidRDefault="00CD77B6" w:rsidP="00CD77B6">
            <w:pPr>
              <w:spacing w:after="0" w:line="276" w:lineRule="auto"/>
              <w:ind w:right="80"/>
              <w:rPr>
                <w:rFonts w:eastAsia="Calibri" w:cs="Times New Roman"/>
                <w:sz w:val="16"/>
                <w:szCs w:val="16"/>
              </w:rPr>
            </w:pPr>
            <w:r w:rsidRPr="00CD77B6">
              <w:rPr>
                <w:rFonts w:eastAsia="Calibri" w:cs="Times New Roman"/>
                <w:sz w:val="16"/>
                <w:szCs w:val="16"/>
              </w:rPr>
              <w:t>Irradiation interne de la glande thyroïde par administration d'iode 131 à une dose supérieure à 1 gigabecquerel [</w:t>
            </w:r>
            <w:proofErr w:type="spellStart"/>
            <w:r w:rsidRPr="00CD77B6">
              <w:rPr>
                <w:rFonts w:eastAsia="Calibri" w:cs="Times New Roman"/>
                <w:sz w:val="16"/>
                <w:szCs w:val="16"/>
              </w:rPr>
              <w:t>GBq</w:t>
            </w:r>
            <w:proofErr w:type="spellEnd"/>
            <w:r w:rsidRPr="00CD77B6">
              <w:rPr>
                <w:rFonts w:eastAsia="Calibri" w:cs="Times New Roman"/>
                <w:sz w:val="16"/>
                <w:szCs w:val="16"/>
              </w:rPr>
              <w:t>]</w:t>
            </w:r>
          </w:p>
        </w:tc>
        <w:tc>
          <w:tcPr>
            <w:tcW w:w="2714" w:type="dxa"/>
            <w:shd w:val="clear" w:color="auto" w:fill="auto"/>
            <w:hideMark/>
          </w:tcPr>
          <w:p w14:paraId="659954BD" w14:textId="77777777" w:rsidR="00CD77B6" w:rsidRPr="00CD77B6" w:rsidRDefault="00CD77B6" w:rsidP="00CD77B6">
            <w:pPr>
              <w:spacing w:after="0" w:line="276" w:lineRule="auto"/>
              <w:ind w:right="80"/>
              <w:jc w:val="left"/>
              <w:rPr>
                <w:rFonts w:eastAsia="Calibri" w:cs="Times New Roman"/>
                <w:sz w:val="16"/>
                <w:szCs w:val="16"/>
              </w:rPr>
            </w:pPr>
            <w:r w:rsidRPr="00CD77B6">
              <w:rPr>
                <w:rFonts w:eastAsia="Calibri" w:cs="Times New Roman"/>
                <w:sz w:val="16"/>
                <w:szCs w:val="16"/>
              </w:rPr>
              <w:t>Thyroïde</w:t>
            </w:r>
          </w:p>
        </w:tc>
        <w:tc>
          <w:tcPr>
            <w:tcW w:w="629" w:type="dxa"/>
            <w:shd w:val="clear" w:color="auto" w:fill="auto"/>
            <w:noWrap/>
            <w:hideMark/>
          </w:tcPr>
          <w:p w14:paraId="4654BDFC" w14:textId="77777777" w:rsidR="00CD77B6" w:rsidRPr="00CD77B6" w:rsidRDefault="00CD77B6" w:rsidP="00CD77B6">
            <w:pPr>
              <w:spacing w:before="120" w:after="0" w:line="240" w:lineRule="auto"/>
              <w:jc w:val="center"/>
              <w:rPr>
                <w:rFonts w:eastAsia="Times New Roman" w:cs="Times New Roman"/>
                <w:sz w:val="16"/>
                <w:szCs w:val="16"/>
                <w:lang w:eastAsia="fr-FR"/>
              </w:rPr>
            </w:pPr>
          </w:p>
        </w:tc>
        <w:tc>
          <w:tcPr>
            <w:tcW w:w="772" w:type="dxa"/>
            <w:shd w:val="clear" w:color="auto" w:fill="auto"/>
            <w:noWrap/>
            <w:hideMark/>
          </w:tcPr>
          <w:p w14:paraId="3C0958E5" w14:textId="77777777" w:rsidR="00CD77B6" w:rsidRPr="00CD77B6" w:rsidRDefault="00CD77B6" w:rsidP="00CD77B6">
            <w:pPr>
              <w:spacing w:before="12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57</w:t>
            </w:r>
          </w:p>
        </w:tc>
        <w:tc>
          <w:tcPr>
            <w:tcW w:w="579" w:type="dxa"/>
            <w:shd w:val="clear" w:color="auto" w:fill="auto"/>
            <w:noWrap/>
            <w:hideMark/>
          </w:tcPr>
          <w:p w14:paraId="4DA415B1" w14:textId="77777777" w:rsidR="00CD77B6" w:rsidRPr="00CD77B6" w:rsidRDefault="00CD77B6" w:rsidP="00CD77B6">
            <w:pPr>
              <w:spacing w:before="12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127</w:t>
            </w:r>
          </w:p>
        </w:tc>
        <w:tc>
          <w:tcPr>
            <w:tcW w:w="583" w:type="dxa"/>
            <w:shd w:val="clear" w:color="auto" w:fill="auto"/>
            <w:noWrap/>
            <w:hideMark/>
          </w:tcPr>
          <w:p w14:paraId="2AE1129A" w14:textId="77777777" w:rsidR="00CD77B6" w:rsidRPr="00CD77B6" w:rsidRDefault="00CD77B6" w:rsidP="00CD77B6">
            <w:pPr>
              <w:spacing w:before="12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184</w:t>
            </w:r>
          </w:p>
        </w:tc>
      </w:tr>
      <w:tr w:rsidR="00CD77B6" w:rsidRPr="00CD77B6" w14:paraId="2C940309" w14:textId="77777777" w:rsidTr="00B542E7">
        <w:trPr>
          <w:trHeight w:val="300"/>
        </w:trPr>
        <w:tc>
          <w:tcPr>
            <w:tcW w:w="4248" w:type="dxa"/>
            <w:shd w:val="clear" w:color="auto" w:fill="auto"/>
            <w:hideMark/>
          </w:tcPr>
          <w:p w14:paraId="0A4866AB" w14:textId="77777777" w:rsidR="00CD77B6" w:rsidRPr="00CD77B6" w:rsidRDefault="00CD77B6" w:rsidP="00CD77B6">
            <w:pPr>
              <w:spacing w:after="0" w:line="276" w:lineRule="auto"/>
              <w:ind w:right="80"/>
              <w:rPr>
                <w:rFonts w:eastAsia="Calibri" w:cs="Times New Roman"/>
                <w:sz w:val="16"/>
                <w:szCs w:val="16"/>
              </w:rPr>
            </w:pPr>
            <w:r w:rsidRPr="00CD77B6">
              <w:rPr>
                <w:rFonts w:eastAsia="Calibri" w:cs="Times New Roman"/>
                <w:sz w:val="16"/>
                <w:szCs w:val="16"/>
              </w:rPr>
              <w:t>Synoviorthèse isotopique d'un membre</w:t>
            </w:r>
          </w:p>
        </w:tc>
        <w:tc>
          <w:tcPr>
            <w:tcW w:w="2714" w:type="dxa"/>
            <w:shd w:val="clear" w:color="auto" w:fill="auto"/>
            <w:hideMark/>
          </w:tcPr>
          <w:p w14:paraId="1697608D" w14:textId="77777777" w:rsidR="00CD77B6" w:rsidRPr="00CD77B6" w:rsidRDefault="00CD77B6" w:rsidP="00CD77B6">
            <w:pPr>
              <w:spacing w:after="0" w:line="276" w:lineRule="auto"/>
              <w:ind w:right="80"/>
              <w:jc w:val="left"/>
              <w:rPr>
                <w:rFonts w:eastAsia="Calibri" w:cs="Times New Roman"/>
                <w:sz w:val="16"/>
                <w:szCs w:val="16"/>
              </w:rPr>
            </w:pPr>
            <w:r w:rsidRPr="00CD77B6">
              <w:rPr>
                <w:rFonts w:eastAsia="Calibri" w:cs="Times New Roman"/>
                <w:sz w:val="16"/>
                <w:szCs w:val="16"/>
              </w:rPr>
              <w:t>Genou/Synoviorthèse</w:t>
            </w:r>
          </w:p>
        </w:tc>
        <w:tc>
          <w:tcPr>
            <w:tcW w:w="629" w:type="dxa"/>
            <w:shd w:val="clear" w:color="auto" w:fill="auto"/>
            <w:noWrap/>
            <w:hideMark/>
          </w:tcPr>
          <w:p w14:paraId="485FBE10" w14:textId="77777777" w:rsidR="00CD77B6" w:rsidRPr="00CD77B6" w:rsidRDefault="00CD77B6" w:rsidP="00CD77B6">
            <w:pPr>
              <w:spacing w:before="60" w:after="0" w:line="240" w:lineRule="auto"/>
              <w:jc w:val="center"/>
              <w:rPr>
                <w:rFonts w:eastAsia="Times New Roman" w:cs="Times New Roman"/>
                <w:sz w:val="16"/>
                <w:szCs w:val="16"/>
                <w:lang w:eastAsia="fr-FR"/>
              </w:rPr>
            </w:pPr>
          </w:p>
        </w:tc>
        <w:tc>
          <w:tcPr>
            <w:tcW w:w="772" w:type="dxa"/>
            <w:shd w:val="clear" w:color="auto" w:fill="auto"/>
            <w:noWrap/>
            <w:hideMark/>
          </w:tcPr>
          <w:p w14:paraId="1C0B5889" w14:textId="77777777" w:rsidR="00CD77B6" w:rsidRPr="00CD77B6" w:rsidRDefault="00CD77B6" w:rsidP="00CD77B6">
            <w:pPr>
              <w:spacing w:before="6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2</w:t>
            </w:r>
          </w:p>
        </w:tc>
        <w:tc>
          <w:tcPr>
            <w:tcW w:w="579" w:type="dxa"/>
            <w:shd w:val="clear" w:color="auto" w:fill="auto"/>
            <w:noWrap/>
            <w:hideMark/>
          </w:tcPr>
          <w:p w14:paraId="7A5048BF" w14:textId="77777777" w:rsidR="00CD77B6" w:rsidRPr="00CD77B6" w:rsidRDefault="00CD77B6" w:rsidP="00CD77B6">
            <w:pPr>
              <w:spacing w:before="60" w:after="0" w:line="240" w:lineRule="auto"/>
              <w:jc w:val="center"/>
              <w:rPr>
                <w:rFonts w:eastAsia="Times New Roman" w:cs="Times New Roman"/>
                <w:sz w:val="16"/>
                <w:szCs w:val="16"/>
                <w:lang w:eastAsia="fr-FR"/>
              </w:rPr>
            </w:pPr>
          </w:p>
        </w:tc>
        <w:tc>
          <w:tcPr>
            <w:tcW w:w="583" w:type="dxa"/>
            <w:shd w:val="clear" w:color="auto" w:fill="auto"/>
            <w:noWrap/>
            <w:hideMark/>
          </w:tcPr>
          <w:p w14:paraId="7503C470" w14:textId="77777777" w:rsidR="00CD77B6" w:rsidRPr="00CD77B6" w:rsidRDefault="00CD77B6" w:rsidP="00CD77B6">
            <w:pPr>
              <w:spacing w:before="6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2</w:t>
            </w:r>
          </w:p>
        </w:tc>
      </w:tr>
      <w:tr w:rsidR="00CD77B6" w:rsidRPr="00CD77B6" w14:paraId="05C53FBE" w14:textId="77777777" w:rsidTr="00B542E7">
        <w:trPr>
          <w:trHeight w:val="415"/>
        </w:trPr>
        <w:tc>
          <w:tcPr>
            <w:tcW w:w="4248" w:type="dxa"/>
            <w:shd w:val="clear" w:color="auto" w:fill="auto"/>
            <w:hideMark/>
          </w:tcPr>
          <w:p w14:paraId="45453DF8" w14:textId="77777777" w:rsidR="00CD77B6" w:rsidRPr="00CD77B6" w:rsidRDefault="00CD77B6" w:rsidP="00CD77B6">
            <w:pPr>
              <w:spacing w:after="0" w:line="276" w:lineRule="auto"/>
              <w:ind w:right="80"/>
              <w:rPr>
                <w:rFonts w:eastAsia="Calibri" w:cs="Times New Roman"/>
                <w:sz w:val="16"/>
                <w:szCs w:val="16"/>
              </w:rPr>
            </w:pPr>
            <w:r w:rsidRPr="00CD77B6">
              <w:rPr>
                <w:rFonts w:eastAsia="Calibri" w:cs="Times New Roman"/>
                <w:sz w:val="16"/>
                <w:szCs w:val="16"/>
              </w:rPr>
              <w:t>Irradiation interne par injection intraveineuse transcutanée d'un agent pharmacologique radio-isotopique</w:t>
            </w:r>
          </w:p>
        </w:tc>
        <w:tc>
          <w:tcPr>
            <w:tcW w:w="2714" w:type="dxa"/>
            <w:shd w:val="clear" w:color="auto" w:fill="auto"/>
            <w:hideMark/>
          </w:tcPr>
          <w:p w14:paraId="0C673ACC" w14:textId="77777777" w:rsidR="00CD77B6" w:rsidRPr="00CD77B6" w:rsidRDefault="00CD77B6" w:rsidP="00CD77B6">
            <w:pPr>
              <w:spacing w:after="0" w:line="276" w:lineRule="auto"/>
              <w:ind w:right="80"/>
              <w:rPr>
                <w:rFonts w:eastAsia="Calibri" w:cs="Times New Roman"/>
                <w:sz w:val="16"/>
                <w:szCs w:val="16"/>
              </w:rPr>
            </w:pPr>
            <w:r w:rsidRPr="00CD77B6">
              <w:rPr>
                <w:rFonts w:eastAsia="Calibri" w:cs="Times New Roman"/>
                <w:sz w:val="16"/>
                <w:szCs w:val="16"/>
              </w:rPr>
              <w:t>Foie/</w:t>
            </w:r>
            <w:proofErr w:type="spellStart"/>
            <w:r w:rsidRPr="00CD77B6">
              <w:rPr>
                <w:rFonts w:eastAsia="Calibri" w:cs="Times New Roman"/>
                <w:sz w:val="16"/>
                <w:szCs w:val="16"/>
              </w:rPr>
              <w:t>Terasphère</w:t>
            </w:r>
            <w:proofErr w:type="spellEnd"/>
          </w:p>
        </w:tc>
        <w:tc>
          <w:tcPr>
            <w:tcW w:w="629" w:type="dxa"/>
            <w:shd w:val="clear" w:color="auto" w:fill="auto"/>
            <w:noWrap/>
            <w:hideMark/>
          </w:tcPr>
          <w:p w14:paraId="6F476691" w14:textId="77777777" w:rsidR="00CD77B6" w:rsidRPr="00CD77B6" w:rsidRDefault="00CD77B6" w:rsidP="00CD77B6">
            <w:pPr>
              <w:spacing w:before="120" w:after="0" w:line="240" w:lineRule="auto"/>
              <w:jc w:val="center"/>
              <w:rPr>
                <w:rFonts w:eastAsia="Times New Roman" w:cs="Times New Roman"/>
                <w:sz w:val="16"/>
                <w:szCs w:val="16"/>
                <w:lang w:eastAsia="fr-FR"/>
              </w:rPr>
            </w:pPr>
          </w:p>
        </w:tc>
        <w:tc>
          <w:tcPr>
            <w:tcW w:w="772" w:type="dxa"/>
            <w:shd w:val="clear" w:color="auto" w:fill="auto"/>
            <w:noWrap/>
            <w:hideMark/>
          </w:tcPr>
          <w:p w14:paraId="2136CD4D" w14:textId="77777777" w:rsidR="00CD77B6" w:rsidRPr="00CD77B6" w:rsidRDefault="00CD77B6" w:rsidP="00CD77B6">
            <w:pPr>
              <w:spacing w:before="12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6</w:t>
            </w:r>
          </w:p>
        </w:tc>
        <w:tc>
          <w:tcPr>
            <w:tcW w:w="579" w:type="dxa"/>
            <w:shd w:val="clear" w:color="auto" w:fill="auto"/>
            <w:noWrap/>
            <w:hideMark/>
          </w:tcPr>
          <w:p w14:paraId="4E6EC9EE" w14:textId="77777777" w:rsidR="00CD77B6" w:rsidRPr="00CD77B6" w:rsidRDefault="00CD77B6" w:rsidP="00CD77B6">
            <w:pPr>
              <w:spacing w:before="12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32</w:t>
            </w:r>
          </w:p>
        </w:tc>
        <w:tc>
          <w:tcPr>
            <w:tcW w:w="583" w:type="dxa"/>
            <w:shd w:val="clear" w:color="auto" w:fill="auto"/>
            <w:noWrap/>
            <w:hideMark/>
          </w:tcPr>
          <w:p w14:paraId="0B4589D4" w14:textId="77777777" w:rsidR="00CD77B6" w:rsidRPr="00CD77B6" w:rsidRDefault="00CD77B6" w:rsidP="00CD77B6">
            <w:pPr>
              <w:spacing w:before="12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38</w:t>
            </w:r>
          </w:p>
        </w:tc>
      </w:tr>
      <w:tr w:rsidR="00CD77B6" w:rsidRPr="00CD77B6" w14:paraId="708F35CD" w14:textId="77777777" w:rsidTr="00B542E7">
        <w:trPr>
          <w:trHeight w:val="273"/>
        </w:trPr>
        <w:tc>
          <w:tcPr>
            <w:tcW w:w="4248" w:type="dxa"/>
            <w:shd w:val="clear" w:color="auto" w:fill="auto"/>
            <w:hideMark/>
          </w:tcPr>
          <w:p w14:paraId="7B2B1890" w14:textId="77777777" w:rsidR="00CD77B6" w:rsidRPr="00CD77B6" w:rsidRDefault="00CD77B6" w:rsidP="00CD77B6">
            <w:pPr>
              <w:spacing w:after="0" w:line="276" w:lineRule="auto"/>
              <w:ind w:right="80"/>
              <w:rPr>
                <w:rFonts w:eastAsia="Calibri" w:cs="Times New Roman"/>
                <w:sz w:val="16"/>
                <w:szCs w:val="16"/>
              </w:rPr>
            </w:pPr>
            <w:r w:rsidRPr="00CD77B6">
              <w:rPr>
                <w:rFonts w:eastAsia="Calibri" w:cs="Times New Roman"/>
                <w:sz w:val="16"/>
                <w:szCs w:val="16"/>
              </w:rPr>
              <w:t>Irradiation interne d'une lésion osseuse par injection intraveineuse d'agent pharmacologique radio-isotopique</w:t>
            </w:r>
          </w:p>
        </w:tc>
        <w:tc>
          <w:tcPr>
            <w:tcW w:w="2714" w:type="dxa"/>
            <w:shd w:val="clear" w:color="auto" w:fill="auto"/>
            <w:hideMark/>
          </w:tcPr>
          <w:p w14:paraId="3F5A4386" w14:textId="77777777" w:rsidR="00CD77B6" w:rsidRPr="00CD77B6" w:rsidRDefault="00CD77B6" w:rsidP="00CD77B6">
            <w:pPr>
              <w:spacing w:after="0" w:line="276" w:lineRule="auto"/>
              <w:ind w:right="80"/>
              <w:rPr>
                <w:rFonts w:eastAsia="Calibri" w:cs="Times New Roman"/>
                <w:sz w:val="16"/>
                <w:szCs w:val="16"/>
              </w:rPr>
            </w:pPr>
            <w:r w:rsidRPr="00CD77B6">
              <w:rPr>
                <w:rFonts w:eastAsia="Calibri" w:cs="Times New Roman"/>
                <w:sz w:val="16"/>
                <w:szCs w:val="16"/>
              </w:rPr>
              <w:t xml:space="preserve">Métastases osseuses d’un cancer de prostate/ </w:t>
            </w:r>
            <w:proofErr w:type="spellStart"/>
            <w:r w:rsidRPr="00CD77B6">
              <w:rPr>
                <w:rFonts w:eastAsia="Calibri" w:cs="Times New Roman"/>
                <w:sz w:val="16"/>
                <w:szCs w:val="16"/>
              </w:rPr>
              <w:t>Xofigo</w:t>
            </w:r>
            <w:proofErr w:type="spellEnd"/>
          </w:p>
        </w:tc>
        <w:tc>
          <w:tcPr>
            <w:tcW w:w="629" w:type="dxa"/>
            <w:shd w:val="clear" w:color="auto" w:fill="auto"/>
            <w:noWrap/>
            <w:hideMark/>
          </w:tcPr>
          <w:p w14:paraId="04DD4539" w14:textId="77777777" w:rsidR="00CD77B6" w:rsidRPr="00CD77B6" w:rsidRDefault="00CD77B6" w:rsidP="00CD77B6">
            <w:pPr>
              <w:spacing w:before="120" w:after="0" w:line="240" w:lineRule="auto"/>
              <w:jc w:val="center"/>
              <w:rPr>
                <w:rFonts w:eastAsia="Times New Roman" w:cs="Times New Roman"/>
                <w:sz w:val="16"/>
                <w:szCs w:val="16"/>
                <w:lang w:eastAsia="fr-FR"/>
              </w:rPr>
            </w:pPr>
          </w:p>
        </w:tc>
        <w:tc>
          <w:tcPr>
            <w:tcW w:w="772" w:type="dxa"/>
            <w:shd w:val="clear" w:color="auto" w:fill="auto"/>
            <w:noWrap/>
            <w:hideMark/>
          </w:tcPr>
          <w:p w14:paraId="37B55182" w14:textId="77777777" w:rsidR="00CD77B6" w:rsidRPr="00CD77B6" w:rsidRDefault="00CD77B6" w:rsidP="00CD77B6">
            <w:pPr>
              <w:spacing w:before="12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w:t>
            </w:r>
          </w:p>
        </w:tc>
        <w:tc>
          <w:tcPr>
            <w:tcW w:w="579" w:type="dxa"/>
            <w:shd w:val="clear" w:color="auto" w:fill="auto"/>
            <w:noWrap/>
            <w:hideMark/>
          </w:tcPr>
          <w:p w14:paraId="4204ABBD" w14:textId="77777777" w:rsidR="00CD77B6" w:rsidRPr="00CD77B6" w:rsidRDefault="00CD77B6" w:rsidP="00CD77B6">
            <w:pPr>
              <w:spacing w:before="12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w:t>
            </w:r>
          </w:p>
        </w:tc>
        <w:tc>
          <w:tcPr>
            <w:tcW w:w="583" w:type="dxa"/>
            <w:shd w:val="clear" w:color="auto" w:fill="auto"/>
            <w:noWrap/>
            <w:hideMark/>
          </w:tcPr>
          <w:p w14:paraId="483D3E63" w14:textId="77777777" w:rsidR="00CD77B6" w:rsidRPr="00CD77B6" w:rsidRDefault="00CD77B6" w:rsidP="00CD77B6">
            <w:pPr>
              <w:spacing w:before="12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2</w:t>
            </w:r>
          </w:p>
        </w:tc>
      </w:tr>
      <w:tr w:rsidR="00CD77B6" w:rsidRPr="00CD77B6" w14:paraId="2B5FF8E1" w14:textId="77777777" w:rsidTr="00B542E7">
        <w:trPr>
          <w:trHeight w:val="300"/>
        </w:trPr>
        <w:tc>
          <w:tcPr>
            <w:tcW w:w="4248" w:type="dxa"/>
            <w:shd w:val="clear" w:color="auto" w:fill="auto"/>
            <w:hideMark/>
          </w:tcPr>
          <w:p w14:paraId="410FF182" w14:textId="77777777" w:rsidR="00CD77B6" w:rsidRPr="00CD77B6" w:rsidRDefault="00CD77B6" w:rsidP="00CD77B6">
            <w:pPr>
              <w:spacing w:after="0" w:line="276" w:lineRule="auto"/>
              <w:ind w:right="80"/>
              <w:rPr>
                <w:rFonts w:eastAsia="Calibri" w:cs="Times New Roman"/>
                <w:b/>
                <w:sz w:val="16"/>
                <w:szCs w:val="16"/>
              </w:rPr>
            </w:pPr>
            <w:r w:rsidRPr="00CD77B6">
              <w:rPr>
                <w:rFonts w:eastAsia="Calibri" w:cs="Times New Roman"/>
                <w:b/>
                <w:sz w:val="16"/>
                <w:szCs w:val="16"/>
              </w:rPr>
              <w:t>Total</w:t>
            </w:r>
          </w:p>
        </w:tc>
        <w:tc>
          <w:tcPr>
            <w:tcW w:w="2714" w:type="dxa"/>
            <w:shd w:val="clear" w:color="auto" w:fill="auto"/>
            <w:noWrap/>
            <w:hideMark/>
          </w:tcPr>
          <w:p w14:paraId="1BB0E1C5" w14:textId="77777777" w:rsidR="00CD77B6" w:rsidRPr="00CD77B6" w:rsidRDefault="00CD77B6" w:rsidP="00CD77B6">
            <w:pPr>
              <w:spacing w:after="0" w:line="276" w:lineRule="auto"/>
              <w:ind w:right="80"/>
              <w:rPr>
                <w:rFonts w:eastAsia="Calibri" w:cs="Times New Roman"/>
                <w:sz w:val="16"/>
                <w:szCs w:val="16"/>
              </w:rPr>
            </w:pPr>
          </w:p>
        </w:tc>
        <w:tc>
          <w:tcPr>
            <w:tcW w:w="629" w:type="dxa"/>
            <w:shd w:val="clear" w:color="auto" w:fill="auto"/>
            <w:noWrap/>
            <w:hideMark/>
          </w:tcPr>
          <w:p w14:paraId="6BD1F85D" w14:textId="77777777" w:rsidR="00CD77B6" w:rsidRPr="00CD77B6" w:rsidRDefault="00CD77B6" w:rsidP="00CD77B6">
            <w:pPr>
              <w:spacing w:before="6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9</w:t>
            </w:r>
          </w:p>
        </w:tc>
        <w:tc>
          <w:tcPr>
            <w:tcW w:w="772" w:type="dxa"/>
            <w:shd w:val="clear" w:color="auto" w:fill="auto"/>
            <w:noWrap/>
            <w:hideMark/>
          </w:tcPr>
          <w:p w14:paraId="7131F1A8" w14:textId="77777777" w:rsidR="00CD77B6" w:rsidRPr="00CD77B6" w:rsidRDefault="00CD77B6" w:rsidP="00CD77B6">
            <w:pPr>
              <w:spacing w:before="6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179</w:t>
            </w:r>
          </w:p>
        </w:tc>
        <w:tc>
          <w:tcPr>
            <w:tcW w:w="579" w:type="dxa"/>
            <w:shd w:val="clear" w:color="auto" w:fill="auto"/>
            <w:noWrap/>
            <w:hideMark/>
          </w:tcPr>
          <w:p w14:paraId="2410AD33" w14:textId="77777777" w:rsidR="00CD77B6" w:rsidRPr="00CD77B6" w:rsidRDefault="00CD77B6" w:rsidP="00CD77B6">
            <w:pPr>
              <w:spacing w:before="6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224</w:t>
            </w:r>
          </w:p>
        </w:tc>
        <w:tc>
          <w:tcPr>
            <w:tcW w:w="583" w:type="dxa"/>
            <w:shd w:val="clear" w:color="auto" w:fill="auto"/>
            <w:noWrap/>
            <w:hideMark/>
          </w:tcPr>
          <w:p w14:paraId="2ED1380C" w14:textId="77777777" w:rsidR="00CD77B6" w:rsidRPr="00CD77B6" w:rsidRDefault="00CD77B6" w:rsidP="00CD77B6">
            <w:pPr>
              <w:spacing w:before="60" w:after="0" w:line="240" w:lineRule="auto"/>
              <w:jc w:val="center"/>
              <w:rPr>
                <w:rFonts w:eastAsia="Times New Roman" w:cs="Times New Roman"/>
                <w:sz w:val="16"/>
                <w:szCs w:val="16"/>
                <w:lang w:eastAsia="fr-FR"/>
              </w:rPr>
            </w:pPr>
            <w:r w:rsidRPr="00CD77B6">
              <w:rPr>
                <w:rFonts w:eastAsia="Times New Roman" w:cs="Times New Roman"/>
                <w:sz w:val="16"/>
                <w:szCs w:val="16"/>
                <w:lang w:eastAsia="fr-FR"/>
              </w:rPr>
              <w:t>412</w:t>
            </w:r>
          </w:p>
        </w:tc>
      </w:tr>
    </w:tbl>
    <w:p w14:paraId="1BDBA562" w14:textId="77777777" w:rsidR="00CD77B6" w:rsidRDefault="00CD77B6" w:rsidP="00BB4F6C">
      <w:pPr>
        <w:spacing w:after="0" w:line="276" w:lineRule="auto"/>
      </w:pPr>
    </w:p>
    <w:p w14:paraId="54646BAE" w14:textId="77777777" w:rsidR="00CD77B6" w:rsidRDefault="00CD77B6" w:rsidP="00471CCB">
      <w:pPr>
        <w:pStyle w:val="Titre4"/>
      </w:pPr>
      <w:r>
        <w:t xml:space="preserve">Démographie médicale </w:t>
      </w:r>
    </w:p>
    <w:p w14:paraId="2B83CC34" w14:textId="77777777" w:rsidR="00CD77B6" w:rsidRDefault="00CD77B6" w:rsidP="00CD77B6">
      <w:pPr>
        <w:spacing w:after="0" w:line="276" w:lineRule="auto"/>
      </w:pPr>
    </w:p>
    <w:p w14:paraId="7A3DA022" w14:textId="77777777" w:rsidR="00CD77B6" w:rsidRDefault="00CD77B6" w:rsidP="00CD77B6">
      <w:pPr>
        <w:spacing w:after="0" w:line="276" w:lineRule="auto"/>
      </w:pPr>
      <w:r>
        <w:t>Le nombre de médecins nucléaires est stable depuis 2018 avec une densité de 1,1 médecins nucléaires/100</w:t>
      </w:r>
      <w:r w:rsidR="00B542E7">
        <w:t> </w:t>
      </w:r>
      <w:r>
        <w:t xml:space="preserve">000 habitants, inférieure à </w:t>
      </w:r>
      <w:r w:rsidR="00B542E7">
        <w:t xml:space="preserve">celle de </w:t>
      </w:r>
      <w:r>
        <w:t>la France métropolitaine (1,4/100 000 habitants).</w:t>
      </w:r>
    </w:p>
    <w:p w14:paraId="29352FDD" w14:textId="77777777" w:rsidR="00CD77B6" w:rsidRDefault="00CD77B6" w:rsidP="00CD77B6">
      <w:pPr>
        <w:spacing w:after="0" w:line="276" w:lineRule="auto"/>
      </w:pPr>
      <w:r>
        <w:t>Le nombre de postes proposés à l’internat est actuellement de 2/an. Ce nombre est considéré insuffisant par les centres pour permettre d’assurer à la fois la continuité (22 % des médecins nucléaires ont 55 ans ou plus en BFC) et l’adaptation des centres aux rapides évolutions de l’activité.</w:t>
      </w:r>
    </w:p>
    <w:p w14:paraId="787A0055" w14:textId="77777777" w:rsidR="00CD77B6" w:rsidRDefault="00CD77B6" w:rsidP="00CD77B6">
      <w:pPr>
        <w:spacing w:after="0" w:line="276" w:lineRule="auto"/>
      </w:pPr>
      <w:r>
        <w:t xml:space="preserve">L’effectif en </w:t>
      </w:r>
      <w:proofErr w:type="spellStart"/>
      <w:r>
        <w:t>radiopharmaciens</w:t>
      </w:r>
      <w:proofErr w:type="spellEnd"/>
      <w:r>
        <w:t xml:space="preserve"> et en physiciens médicaux est relativement faible sur l’ensemble du territoire national.</w:t>
      </w:r>
    </w:p>
    <w:p w14:paraId="7B6BAEEB" w14:textId="77777777" w:rsidR="00CD77B6" w:rsidRDefault="00CD77B6" w:rsidP="00CD77B6">
      <w:pPr>
        <w:spacing w:after="0" w:line="276" w:lineRule="auto"/>
      </w:pPr>
      <w:r>
        <w:t>Plusieurs centres ont indiqué qu’ils ont engagé des procédures de recrutement, en particulier pour des postes de médecin ou de manipulateur ; d’autres ont des perspectives de recrutement notamment en fonction de l’évolution de leur activité (équipement supplémentaire par exemple) mais tous font état cependant de difficultés pour pourvoir ces postes.</w:t>
      </w:r>
    </w:p>
    <w:p w14:paraId="6D2258E4" w14:textId="77777777" w:rsidR="00CD77B6" w:rsidRDefault="00CD77B6" w:rsidP="00BB4F6C">
      <w:pPr>
        <w:spacing w:after="0" w:line="276" w:lineRule="auto"/>
      </w:pPr>
    </w:p>
    <w:tbl>
      <w:tblPr>
        <w:tblW w:w="6696" w:type="dxa"/>
        <w:tblInd w:w="562"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ook w:val="04A0" w:firstRow="1" w:lastRow="0" w:firstColumn="1" w:lastColumn="0" w:noHBand="0" w:noVBand="1"/>
      </w:tblPr>
      <w:tblGrid>
        <w:gridCol w:w="1526"/>
        <w:gridCol w:w="1134"/>
        <w:gridCol w:w="1417"/>
        <w:gridCol w:w="1168"/>
        <w:gridCol w:w="1451"/>
      </w:tblGrid>
      <w:tr w:rsidR="00CD77B6" w:rsidRPr="00CD77B6" w14:paraId="239070F6" w14:textId="77777777" w:rsidTr="00B542E7">
        <w:trPr>
          <w:trHeight w:val="362"/>
        </w:trPr>
        <w:tc>
          <w:tcPr>
            <w:tcW w:w="1526" w:type="dxa"/>
            <w:vMerge w:val="restart"/>
            <w:shd w:val="clear" w:color="auto" w:fill="FFFFCC"/>
          </w:tcPr>
          <w:p w14:paraId="59B915D8" w14:textId="77777777" w:rsidR="00CD77B6" w:rsidRPr="00CD77B6" w:rsidRDefault="00CD77B6" w:rsidP="00CD77B6">
            <w:pPr>
              <w:spacing w:before="240"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RH 2020</w:t>
            </w:r>
          </w:p>
        </w:tc>
        <w:tc>
          <w:tcPr>
            <w:tcW w:w="2551" w:type="dxa"/>
            <w:gridSpan w:val="2"/>
            <w:shd w:val="clear" w:color="auto" w:fill="FFFFCC"/>
          </w:tcPr>
          <w:p w14:paraId="2C87D26A" w14:textId="77777777" w:rsidR="00CD77B6" w:rsidRPr="00CD77B6" w:rsidRDefault="00CD77B6" w:rsidP="00CD77B6">
            <w:pPr>
              <w:spacing w:before="120"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France</w:t>
            </w:r>
          </w:p>
        </w:tc>
        <w:tc>
          <w:tcPr>
            <w:tcW w:w="2619" w:type="dxa"/>
            <w:gridSpan w:val="2"/>
            <w:shd w:val="clear" w:color="auto" w:fill="FFFFCC"/>
          </w:tcPr>
          <w:p w14:paraId="71A00944" w14:textId="77777777" w:rsidR="00CD77B6" w:rsidRPr="00CD77B6" w:rsidRDefault="00CD77B6" w:rsidP="00CD77B6">
            <w:pPr>
              <w:spacing w:before="120"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BFC 2020</w:t>
            </w:r>
          </w:p>
        </w:tc>
      </w:tr>
      <w:tr w:rsidR="00CD77B6" w:rsidRPr="00CD77B6" w14:paraId="21962E82" w14:textId="77777777" w:rsidTr="00B542E7">
        <w:trPr>
          <w:trHeight w:val="423"/>
        </w:trPr>
        <w:tc>
          <w:tcPr>
            <w:tcW w:w="1526" w:type="dxa"/>
            <w:vMerge/>
            <w:shd w:val="clear" w:color="auto" w:fill="FFFFCC"/>
          </w:tcPr>
          <w:p w14:paraId="774A5F8F" w14:textId="77777777" w:rsidR="00CD77B6" w:rsidRPr="00CD77B6" w:rsidRDefault="00CD77B6" w:rsidP="00CD77B6">
            <w:pPr>
              <w:spacing w:after="0" w:line="240" w:lineRule="auto"/>
              <w:jc w:val="center"/>
              <w:rPr>
                <w:rFonts w:eastAsia="Times New Roman" w:cs="Times New Roman"/>
                <w:b/>
                <w:bCs/>
                <w:sz w:val="16"/>
                <w:szCs w:val="16"/>
                <w:lang w:eastAsia="fr-FR"/>
              </w:rPr>
            </w:pPr>
          </w:p>
        </w:tc>
        <w:tc>
          <w:tcPr>
            <w:tcW w:w="1134" w:type="dxa"/>
            <w:shd w:val="clear" w:color="auto" w:fill="FFFFCC"/>
          </w:tcPr>
          <w:p w14:paraId="7B40FB1D" w14:textId="77777777" w:rsidR="00CD77B6" w:rsidRPr="00CD77B6" w:rsidRDefault="00CD77B6" w:rsidP="00CD77B6">
            <w:pPr>
              <w:spacing w:before="120"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Nb (ETP)</w:t>
            </w:r>
          </w:p>
        </w:tc>
        <w:tc>
          <w:tcPr>
            <w:tcW w:w="1417" w:type="dxa"/>
            <w:shd w:val="clear" w:color="auto" w:fill="FFFFCC"/>
          </w:tcPr>
          <w:p w14:paraId="06EE85A5" w14:textId="77777777" w:rsidR="00CD77B6" w:rsidRPr="00CD77B6" w:rsidRDefault="00CD77B6" w:rsidP="00CD77B6">
            <w:pPr>
              <w:spacing w:before="120"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 xml:space="preserve">Nb/1 000 000 </w:t>
            </w:r>
            <w:proofErr w:type="spellStart"/>
            <w:r w:rsidRPr="00CD77B6">
              <w:rPr>
                <w:rFonts w:eastAsia="Times New Roman" w:cs="Times New Roman"/>
                <w:b/>
                <w:bCs/>
                <w:sz w:val="16"/>
                <w:szCs w:val="16"/>
                <w:lang w:eastAsia="fr-FR"/>
              </w:rPr>
              <w:t>hab</w:t>
            </w:r>
            <w:proofErr w:type="spellEnd"/>
          </w:p>
        </w:tc>
        <w:tc>
          <w:tcPr>
            <w:tcW w:w="1168" w:type="dxa"/>
            <w:shd w:val="clear" w:color="auto" w:fill="FFFFCC"/>
          </w:tcPr>
          <w:p w14:paraId="0789B308" w14:textId="77777777" w:rsidR="00CD77B6" w:rsidRPr="00CD77B6" w:rsidRDefault="00CD77B6" w:rsidP="00CD77B6">
            <w:pPr>
              <w:spacing w:before="120"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Nb (ETP)</w:t>
            </w:r>
          </w:p>
        </w:tc>
        <w:tc>
          <w:tcPr>
            <w:tcW w:w="1451" w:type="dxa"/>
            <w:shd w:val="clear" w:color="auto" w:fill="FFFFCC"/>
          </w:tcPr>
          <w:p w14:paraId="48A5F433" w14:textId="77777777" w:rsidR="00CD77B6" w:rsidRPr="00CD77B6" w:rsidRDefault="00CD77B6" w:rsidP="00CD77B6">
            <w:pPr>
              <w:spacing w:before="120" w:after="0" w:line="240" w:lineRule="auto"/>
              <w:jc w:val="center"/>
              <w:rPr>
                <w:rFonts w:eastAsia="Times New Roman" w:cs="Times New Roman"/>
                <w:b/>
                <w:bCs/>
                <w:sz w:val="16"/>
                <w:szCs w:val="16"/>
                <w:lang w:eastAsia="fr-FR"/>
              </w:rPr>
            </w:pPr>
            <w:r w:rsidRPr="00CD77B6">
              <w:rPr>
                <w:rFonts w:eastAsia="Times New Roman" w:cs="Times New Roman"/>
                <w:b/>
                <w:bCs/>
                <w:sz w:val="16"/>
                <w:szCs w:val="16"/>
                <w:lang w:eastAsia="fr-FR"/>
              </w:rPr>
              <w:t xml:space="preserve">Nb/1 000 000 </w:t>
            </w:r>
            <w:proofErr w:type="spellStart"/>
            <w:r w:rsidRPr="00CD77B6">
              <w:rPr>
                <w:rFonts w:eastAsia="Times New Roman" w:cs="Times New Roman"/>
                <w:b/>
                <w:bCs/>
                <w:sz w:val="16"/>
                <w:szCs w:val="16"/>
                <w:lang w:eastAsia="fr-FR"/>
              </w:rPr>
              <w:t>hab</w:t>
            </w:r>
            <w:proofErr w:type="spellEnd"/>
          </w:p>
        </w:tc>
      </w:tr>
      <w:tr w:rsidR="00CD77B6" w:rsidRPr="00CD77B6" w14:paraId="15605C73" w14:textId="77777777" w:rsidTr="00B542E7">
        <w:tc>
          <w:tcPr>
            <w:tcW w:w="1526" w:type="dxa"/>
            <w:shd w:val="clear" w:color="auto" w:fill="auto"/>
          </w:tcPr>
          <w:p w14:paraId="1982ECDF" w14:textId="77777777" w:rsidR="00CD77B6" w:rsidRPr="00CD77B6" w:rsidRDefault="00CD77B6" w:rsidP="00CD77B6">
            <w:pPr>
              <w:spacing w:before="60" w:after="60" w:line="240" w:lineRule="auto"/>
              <w:jc w:val="left"/>
              <w:rPr>
                <w:rFonts w:eastAsia="Times New Roman" w:cs="Times New Roman"/>
                <w:sz w:val="16"/>
                <w:szCs w:val="16"/>
                <w:lang w:eastAsia="fr-FR"/>
              </w:rPr>
            </w:pPr>
            <w:r w:rsidRPr="00CD77B6">
              <w:rPr>
                <w:rFonts w:eastAsia="Times New Roman" w:cs="Times New Roman"/>
                <w:sz w:val="16"/>
                <w:szCs w:val="16"/>
                <w:lang w:eastAsia="fr-FR"/>
              </w:rPr>
              <w:t>Médecins</w:t>
            </w:r>
          </w:p>
        </w:tc>
        <w:tc>
          <w:tcPr>
            <w:tcW w:w="1134" w:type="dxa"/>
            <w:shd w:val="clear" w:color="auto" w:fill="auto"/>
          </w:tcPr>
          <w:p w14:paraId="4EC5F0F7"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927</w:t>
            </w:r>
          </w:p>
        </w:tc>
        <w:tc>
          <w:tcPr>
            <w:tcW w:w="1417" w:type="dxa"/>
            <w:shd w:val="clear" w:color="auto" w:fill="auto"/>
          </w:tcPr>
          <w:p w14:paraId="1ABA1849"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14,2</w:t>
            </w:r>
          </w:p>
        </w:tc>
        <w:tc>
          <w:tcPr>
            <w:tcW w:w="1168" w:type="dxa"/>
          </w:tcPr>
          <w:p w14:paraId="70427937"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29</w:t>
            </w:r>
          </w:p>
        </w:tc>
        <w:tc>
          <w:tcPr>
            <w:tcW w:w="1451" w:type="dxa"/>
          </w:tcPr>
          <w:p w14:paraId="413124DF"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10,3</w:t>
            </w:r>
          </w:p>
        </w:tc>
      </w:tr>
      <w:tr w:rsidR="00CD77B6" w:rsidRPr="00CD77B6" w14:paraId="7F92DCF2" w14:textId="77777777" w:rsidTr="00B542E7">
        <w:tc>
          <w:tcPr>
            <w:tcW w:w="1526" w:type="dxa"/>
            <w:shd w:val="clear" w:color="auto" w:fill="auto"/>
          </w:tcPr>
          <w:p w14:paraId="2CC76EA9" w14:textId="77777777" w:rsidR="00CD77B6" w:rsidRPr="00CD77B6" w:rsidRDefault="00CD77B6" w:rsidP="00CD77B6">
            <w:pPr>
              <w:spacing w:before="60" w:after="60" w:line="240" w:lineRule="auto"/>
              <w:jc w:val="right"/>
              <w:rPr>
                <w:rFonts w:eastAsia="Times New Roman" w:cs="Times New Roman"/>
                <w:sz w:val="16"/>
                <w:szCs w:val="16"/>
                <w:lang w:eastAsia="fr-FR"/>
              </w:rPr>
            </w:pPr>
            <w:r w:rsidRPr="00CD77B6">
              <w:rPr>
                <w:rFonts w:eastAsia="Times New Roman" w:cs="Times New Roman"/>
                <w:sz w:val="16"/>
                <w:szCs w:val="16"/>
                <w:lang w:eastAsia="fr-FR"/>
              </w:rPr>
              <w:t>Dont Internes</w:t>
            </w:r>
          </w:p>
        </w:tc>
        <w:tc>
          <w:tcPr>
            <w:tcW w:w="1134" w:type="dxa"/>
            <w:shd w:val="clear" w:color="auto" w:fill="auto"/>
          </w:tcPr>
          <w:p w14:paraId="79ED1CC9"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135</w:t>
            </w:r>
          </w:p>
        </w:tc>
        <w:tc>
          <w:tcPr>
            <w:tcW w:w="1417" w:type="dxa"/>
            <w:shd w:val="clear" w:color="auto" w:fill="auto"/>
          </w:tcPr>
          <w:p w14:paraId="18765198" w14:textId="77777777" w:rsidR="00CD77B6" w:rsidRPr="00CD77B6" w:rsidRDefault="00CD77B6" w:rsidP="00CD77B6">
            <w:pPr>
              <w:spacing w:before="60" w:after="60" w:line="240" w:lineRule="auto"/>
              <w:jc w:val="center"/>
              <w:rPr>
                <w:rFonts w:eastAsia="Times New Roman" w:cs="Times New Roman"/>
                <w:sz w:val="16"/>
                <w:szCs w:val="16"/>
                <w:lang w:eastAsia="fr-FR"/>
              </w:rPr>
            </w:pPr>
          </w:p>
        </w:tc>
        <w:tc>
          <w:tcPr>
            <w:tcW w:w="1168" w:type="dxa"/>
          </w:tcPr>
          <w:p w14:paraId="0E24F064"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4</w:t>
            </w:r>
          </w:p>
        </w:tc>
        <w:tc>
          <w:tcPr>
            <w:tcW w:w="1451" w:type="dxa"/>
          </w:tcPr>
          <w:p w14:paraId="3A26DA56" w14:textId="77777777" w:rsidR="00CD77B6" w:rsidRPr="00CD77B6" w:rsidRDefault="00CD77B6" w:rsidP="00CD77B6">
            <w:pPr>
              <w:spacing w:before="60" w:after="60" w:line="240" w:lineRule="auto"/>
              <w:jc w:val="center"/>
              <w:rPr>
                <w:rFonts w:eastAsia="Times New Roman" w:cs="Times New Roman"/>
                <w:sz w:val="16"/>
                <w:szCs w:val="16"/>
                <w:lang w:eastAsia="fr-FR"/>
              </w:rPr>
            </w:pPr>
          </w:p>
        </w:tc>
      </w:tr>
      <w:tr w:rsidR="00CD77B6" w:rsidRPr="00CD77B6" w14:paraId="1BB8CBEC" w14:textId="77777777" w:rsidTr="00B542E7">
        <w:tc>
          <w:tcPr>
            <w:tcW w:w="1526" w:type="dxa"/>
            <w:shd w:val="clear" w:color="auto" w:fill="auto"/>
          </w:tcPr>
          <w:p w14:paraId="40332999" w14:textId="77777777" w:rsidR="00CD77B6" w:rsidRPr="00CD77B6" w:rsidRDefault="00CD77B6" w:rsidP="00CD77B6">
            <w:pPr>
              <w:spacing w:before="60" w:after="60" w:line="240" w:lineRule="auto"/>
              <w:jc w:val="right"/>
              <w:rPr>
                <w:rFonts w:eastAsia="Times New Roman" w:cs="Times New Roman"/>
                <w:sz w:val="16"/>
                <w:szCs w:val="16"/>
                <w:lang w:eastAsia="fr-FR"/>
              </w:rPr>
            </w:pPr>
            <w:r w:rsidRPr="00CD77B6">
              <w:rPr>
                <w:rFonts w:eastAsia="Times New Roman" w:cs="Times New Roman"/>
                <w:sz w:val="16"/>
                <w:szCs w:val="16"/>
                <w:lang w:eastAsia="fr-FR"/>
              </w:rPr>
              <w:t>Dont Assistants</w:t>
            </w:r>
          </w:p>
        </w:tc>
        <w:tc>
          <w:tcPr>
            <w:tcW w:w="1134" w:type="dxa"/>
            <w:shd w:val="clear" w:color="auto" w:fill="auto"/>
          </w:tcPr>
          <w:p w14:paraId="05CFABD3"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87</w:t>
            </w:r>
          </w:p>
        </w:tc>
        <w:tc>
          <w:tcPr>
            <w:tcW w:w="1417" w:type="dxa"/>
            <w:shd w:val="clear" w:color="auto" w:fill="auto"/>
          </w:tcPr>
          <w:p w14:paraId="0AFF7DF2" w14:textId="77777777" w:rsidR="00CD77B6" w:rsidRPr="00CD77B6" w:rsidRDefault="00CD77B6" w:rsidP="00CD77B6">
            <w:pPr>
              <w:spacing w:before="60" w:after="60" w:line="240" w:lineRule="auto"/>
              <w:jc w:val="center"/>
              <w:rPr>
                <w:rFonts w:eastAsia="Times New Roman" w:cs="Times New Roman"/>
                <w:sz w:val="16"/>
                <w:szCs w:val="16"/>
                <w:lang w:eastAsia="fr-FR"/>
              </w:rPr>
            </w:pPr>
          </w:p>
        </w:tc>
        <w:tc>
          <w:tcPr>
            <w:tcW w:w="1168" w:type="dxa"/>
          </w:tcPr>
          <w:p w14:paraId="068F5A8D" w14:textId="77777777" w:rsidR="00CD77B6" w:rsidRPr="00CD77B6" w:rsidRDefault="00CD77B6" w:rsidP="00CD77B6">
            <w:pPr>
              <w:spacing w:before="60" w:after="60" w:line="240" w:lineRule="auto"/>
              <w:jc w:val="center"/>
              <w:rPr>
                <w:rFonts w:eastAsia="Times New Roman" w:cs="Times New Roman"/>
                <w:sz w:val="16"/>
                <w:szCs w:val="16"/>
                <w:lang w:eastAsia="fr-FR"/>
              </w:rPr>
            </w:pPr>
          </w:p>
        </w:tc>
        <w:tc>
          <w:tcPr>
            <w:tcW w:w="1451" w:type="dxa"/>
          </w:tcPr>
          <w:p w14:paraId="44917816" w14:textId="77777777" w:rsidR="00CD77B6" w:rsidRPr="00CD77B6" w:rsidRDefault="00CD77B6" w:rsidP="00CD77B6">
            <w:pPr>
              <w:spacing w:before="60" w:after="60" w:line="240" w:lineRule="auto"/>
              <w:jc w:val="center"/>
              <w:rPr>
                <w:rFonts w:eastAsia="Times New Roman" w:cs="Times New Roman"/>
                <w:sz w:val="16"/>
                <w:szCs w:val="16"/>
                <w:lang w:eastAsia="fr-FR"/>
              </w:rPr>
            </w:pPr>
          </w:p>
        </w:tc>
      </w:tr>
      <w:tr w:rsidR="00CD77B6" w:rsidRPr="00CD77B6" w14:paraId="3A00BF16" w14:textId="77777777" w:rsidTr="00B542E7">
        <w:tc>
          <w:tcPr>
            <w:tcW w:w="1526" w:type="dxa"/>
            <w:shd w:val="clear" w:color="auto" w:fill="auto"/>
          </w:tcPr>
          <w:p w14:paraId="1B73CDBD" w14:textId="77777777" w:rsidR="00CD77B6" w:rsidRPr="00CD77B6" w:rsidRDefault="00CD77B6" w:rsidP="00CD77B6">
            <w:pPr>
              <w:spacing w:before="60" w:after="60" w:line="240" w:lineRule="auto"/>
              <w:jc w:val="left"/>
              <w:rPr>
                <w:rFonts w:eastAsia="Times New Roman" w:cs="Times New Roman"/>
                <w:sz w:val="16"/>
                <w:szCs w:val="16"/>
                <w:lang w:eastAsia="fr-FR"/>
              </w:rPr>
            </w:pPr>
            <w:r w:rsidRPr="00CD77B6">
              <w:rPr>
                <w:rFonts w:eastAsia="Times New Roman" w:cs="Times New Roman"/>
                <w:sz w:val="16"/>
                <w:szCs w:val="16"/>
                <w:lang w:eastAsia="fr-FR"/>
              </w:rPr>
              <w:t>Pharmaciens</w:t>
            </w:r>
          </w:p>
        </w:tc>
        <w:tc>
          <w:tcPr>
            <w:tcW w:w="1134" w:type="dxa"/>
            <w:shd w:val="clear" w:color="auto" w:fill="auto"/>
          </w:tcPr>
          <w:p w14:paraId="44A89D8F"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172</w:t>
            </w:r>
          </w:p>
        </w:tc>
        <w:tc>
          <w:tcPr>
            <w:tcW w:w="1417" w:type="dxa"/>
            <w:shd w:val="clear" w:color="auto" w:fill="auto"/>
          </w:tcPr>
          <w:p w14:paraId="13B13EE2"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2,6</w:t>
            </w:r>
          </w:p>
        </w:tc>
        <w:tc>
          <w:tcPr>
            <w:tcW w:w="1168" w:type="dxa"/>
          </w:tcPr>
          <w:p w14:paraId="11C625F7"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5</w:t>
            </w:r>
          </w:p>
        </w:tc>
        <w:tc>
          <w:tcPr>
            <w:tcW w:w="1451" w:type="dxa"/>
          </w:tcPr>
          <w:p w14:paraId="79AB419B"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1,8</w:t>
            </w:r>
          </w:p>
        </w:tc>
      </w:tr>
      <w:tr w:rsidR="00CD77B6" w:rsidRPr="00CD77B6" w14:paraId="5A517E7B" w14:textId="77777777" w:rsidTr="00B542E7">
        <w:tc>
          <w:tcPr>
            <w:tcW w:w="1526" w:type="dxa"/>
            <w:shd w:val="clear" w:color="auto" w:fill="auto"/>
          </w:tcPr>
          <w:p w14:paraId="49AF787F" w14:textId="77777777" w:rsidR="00CD77B6" w:rsidRPr="00CD77B6" w:rsidRDefault="00CD77B6" w:rsidP="00CD77B6">
            <w:pPr>
              <w:spacing w:before="60" w:after="60" w:line="240" w:lineRule="auto"/>
              <w:jc w:val="right"/>
              <w:rPr>
                <w:rFonts w:eastAsia="Times New Roman" w:cs="Times New Roman"/>
                <w:sz w:val="16"/>
                <w:szCs w:val="16"/>
                <w:lang w:eastAsia="fr-FR"/>
              </w:rPr>
            </w:pPr>
            <w:r w:rsidRPr="00CD77B6">
              <w:rPr>
                <w:rFonts w:eastAsia="Times New Roman" w:cs="Times New Roman"/>
                <w:sz w:val="16"/>
                <w:szCs w:val="16"/>
                <w:lang w:eastAsia="fr-FR"/>
              </w:rPr>
              <w:t>Dont Assistants</w:t>
            </w:r>
          </w:p>
        </w:tc>
        <w:tc>
          <w:tcPr>
            <w:tcW w:w="1134" w:type="dxa"/>
            <w:shd w:val="clear" w:color="auto" w:fill="auto"/>
          </w:tcPr>
          <w:p w14:paraId="6BAE813E"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23</w:t>
            </w:r>
          </w:p>
        </w:tc>
        <w:tc>
          <w:tcPr>
            <w:tcW w:w="1417" w:type="dxa"/>
            <w:shd w:val="clear" w:color="auto" w:fill="auto"/>
          </w:tcPr>
          <w:p w14:paraId="20A110F3" w14:textId="77777777" w:rsidR="00CD77B6" w:rsidRPr="00CD77B6" w:rsidRDefault="00CD77B6" w:rsidP="00CD77B6">
            <w:pPr>
              <w:spacing w:before="60" w:after="60" w:line="240" w:lineRule="auto"/>
              <w:jc w:val="center"/>
              <w:rPr>
                <w:rFonts w:eastAsia="Times New Roman" w:cs="Times New Roman"/>
                <w:sz w:val="16"/>
                <w:szCs w:val="16"/>
                <w:lang w:eastAsia="fr-FR"/>
              </w:rPr>
            </w:pPr>
          </w:p>
        </w:tc>
        <w:tc>
          <w:tcPr>
            <w:tcW w:w="1168" w:type="dxa"/>
          </w:tcPr>
          <w:p w14:paraId="5E1403A1" w14:textId="77777777" w:rsidR="00CD77B6" w:rsidRPr="00CD77B6" w:rsidRDefault="00CD77B6" w:rsidP="00CD77B6">
            <w:pPr>
              <w:spacing w:before="60" w:after="60" w:line="240" w:lineRule="auto"/>
              <w:jc w:val="center"/>
              <w:rPr>
                <w:rFonts w:eastAsia="Times New Roman" w:cs="Times New Roman"/>
                <w:sz w:val="16"/>
                <w:szCs w:val="16"/>
                <w:lang w:eastAsia="fr-FR"/>
              </w:rPr>
            </w:pPr>
          </w:p>
        </w:tc>
        <w:tc>
          <w:tcPr>
            <w:tcW w:w="1451" w:type="dxa"/>
          </w:tcPr>
          <w:p w14:paraId="40DC3106" w14:textId="77777777" w:rsidR="00CD77B6" w:rsidRPr="00CD77B6" w:rsidRDefault="00CD77B6" w:rsidP="00CD77B6">
            <w:pPr>
              <w:spacing w:before="60" w:after="60" w:line="240" w:lineRule="auto"/>
              <w:jc w:val="center"/>
              <w:rPr>
                <w:rFonts w:eastAsia="Times New Roman" w:cs="Times New Roman"/>
                <w:sz w:val="16"/>
                <w:szCs w:val="16"/>
                <w:lang w:eastAsia="fr-FR"/>
              </w:rPr>
            </w:pPr>
          </w:p>
        </w:tc>
      </w:tr>
      <w:tr w:rsidR="00CD77B6" w:rsidRPr="00CD77B6" w14:paraId="3A3D3FC5" w14:textId="77777777" w:rsidTr="00B542E7">
        <w:tc>
          <w:tcPr>
            <w:tcW w:w="1526" w:type="dxa"/>
            <w:shd w:val="clear" w:color="auto" w:fill="auto"/>
          </w:tcPr>
          <w:p w14:paraId="036E2395" w14:textId="77777777" w:rsidR="00CD77B6" w:rsidRPr="00CD77B6" w:rsidRDefault="00CD77B6" w:rsidP="00CD77B6">
            <w:pPr>
              <w:spacing w:before="60" w:after="60" w:line="240" w:lineRule="auto"/>
              <w:jc w:val="left"/>
              <w:rPr>
                <w:rFonts w:eastAsia="Times New Roman" w:cs="Times New Roman"/>
                <w:sz w:val="16"/>
                <w:szCs w:val="16"/>
                <w:lang w:eastAsia="fr-FR"/>
              </w:rPr>
            </w:pPr>
            <w:r w:rsidRPr="00CD77B6">
              <w:rPr>
                <w:rFonts w:eastAsia="Times New Roman" w:cs="Times New Roman"/>
                <w:sz w:val="16"/>
                <w:szCs w:val="16"/>
                <w:lang w:eastAsia="fr-FR"/>
              </w:rPr>
              <w:t>Préparateurs</w:t>
            </w:r>
          </w:p>
        </w:tc>
        <w:tc>
          <w:tcPr>
            <w:tcW w:w="1134" w:type="dxa"/>
            <w:shd w:val="clear" w:color="auto" w:fill="auto"/>
          </w:tcPr>
          <w:p w14:paraId="3357B803"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113</w:t>
            </w:r>
          </w:p>
        </w:tc>
        <w:tc>
          <w:tcPr>
            <w:tcW w:w="1417" w:type="dxa"/>
            <w:shd w:val="clear" w:color="auto" w:fill="auto"/>
          </w:tcPr>
          <w:p w14:paraId="473B1D5C"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1,7</w:t>
            </w:r>
          </w:p>
        </w:tc>
        <w:tc>
          <w:tcPr>
            <w:tcW w:w="1168" w:type="dxa"/>
          </w:tcPr>
          <w:p w14:paraId="41E23D32" w14:textId="77777777" w:rsidR="00CD77B6" w:rsidRPr="00CD77B6" w:rsidRDefault="00CD77B6" w:rsidP="00CD77B6">
            <w:pPr>
              <w:spacing w:before="60" w:after="60" w:line="240" w:lineRule="auto"/>
              <w:jc w:val="center"/>
              <w:rPr>
                <w:rFonts w:eastAsia="Times New Roman" w:cs="Times New Roman"/>
                <w:sz w:val="16"/>
                <w:szCs w:val="16"/>
                <w:lang w:eastAsia="fr-FR"/>
              </w:rPr>
            </w:pPr>
          </w:p>
        </w:tc>
        <w:tc>
          <w:tcPr>
            <w:tcW w:w="1451" w:type="dxa"/>
          </w:tcPr>
          <w:p w14:paraId="1F527AC9" w14:textId="77777777" w:rsidR="00CD77B6" w:rsidRPr="00CD77B6" w:rsidRDefault="00CD77B6" w:rsidP="00CD77B6">
            <w:pPr>
              <w:spacing w:before="60" w:after="60" w:line="240" w:lineRule="auto"/>
              <w:jc w:val="center"/>
              <w:rPr>
                <w:rFonts w:eastAsia="Times New Roman" w:cs="Times New Roman"/>
                <w:sz w:val="16"/>
                <w:szCs w:val="16"/>
                <w:lang w:eastAsia="fr-FR"/>
              </w:rPr>
            </w:pPr>
          </w:p>
        </w:tc>
      </w:tr>
      <w:tr w:rsidR="00CD77B6" w:rsidRPr="00CD77B6" w14:paraId="34F1E0BE" w14:textId="77777777" w:rsidTr="00B542E7">
        <w:tc>
          <w:tcPr>
            <w:tcW w:w="1526" w:type="dxa"/>
            <w:shd w:val="clear" w:color="auto" w:fill="auto"/>
          </w:tcPr>
          <w:p w14:paraId="5AC43EBC" w14:textId="77777777" w:rsidR="00CD77B6" w:rsidRPr="00CD77B6" w:rsidRDefault="00CD77B6" w:rsidP="00CD77B6">
            <w:pPr>
              <w:spacing w:before="60" w:after="60" w:line="240" w:lineRule="auto"/>
              <w:jc w:val="left"/>
              <w:rPr>
                <w:rFonts w:eastAsia="Times New Roman" w:cs="Times New Roman"/>
                <w:sz w:val="16"/>
                <w:szCs w:val="16"/>
                <w:lang w:eastAsia="fr-FR"/>
              </w:rPr>
            </w:pPr>
            <w:r w:rsidRPr="00CD77B6">
              <w:rPr>
                <w:rFonts w:eastAsia="Times New Roman" w:cs="Times New Roman"/>
                <w:sz w:val="16"/>
                <w:szCs w:val="16"/>
                <w:lang w:eastAsia="fr-FR"/>
              </w:rPr>
              <w:t>Physiciens</w:t>
            </w:r>
          </w:p>
        </w:tc>
        <w:tc>
          <w:tcPr>
            <w:tcW w:w="1134" w:type="dxa"/>
            <w:shd w:val="clear" w:color="auto" w:fill="auto"/>
          </w:tcPr>
          <w:p w14:paraId="35A787CA"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192</w:t>
            </w:r>
          </w:p>
        </w:tc>
        <w:tc>
          <w:tcPr>
            <w:tcW w:w="1417" w:type="dxa"/>
            <w:shd w:val="clear" w:color="auto" w:fill="auto"/>
          </w:tcPr>
          <w:p w14:paraId="771133E2"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2,9</w:t>
            </w:r>
          </w:p>
        </w:tc>
        <w:tc>
          <w:tcPr>
            <w:tcW w:w="1168" w:type="dxa"/>
          </w:tcPr>
          <w:p w14:paraId="6A006DB2"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9</w:t>
            </w:r>
          </w:p>
        </w:tc>
        <w:tc>
          <w:tcPr>
            <w:tcW w:w="1451" w:type="dxa"/>
          </w:tcPr>
          <w:p w14:paraId="2D7D249A"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3,2</w:t>
            </w:r>
          </w:p>
        </w:tc>
      </w:tr>
      <w:tr w:rsidR="00CD77B6" w:rsidRPr="00CD77B6" w14:paraId="0B9680C3" w14:textId="77777777" w:rsidTr="00B542E7">
        <w:tc>
          <w:tcPr>
            <w:tcW w:w="1526" w:type="dxa"/>
            <w:shd w:val="clear" w:color="auto" w:fill="auto"/>
          </w:tcPr>
          <w:p w14:paraId="3E47A6B9" w14:textId="77777777" w:rsidR="00CD77B6" w:rsidRPr="00CD77B6" w:rsidRDefault="00CD77B6" w:rsidP="00CD77B6">
            <w:pPr>
              <w:spacing w:before="60" w:after="60" w:line="240" w:lineRule="auto"/>
              <w:jc w:val="left"/>
              <w:rPr>
                <w:rFonts w:eastAsia="Times New Roman" w:cs="Times New Roman"/>
                <w:sz w:val="16"/>
                <w:szCs w:val="16"/>
                <w:lang w:eastAsia="fr-FR"/>
              </w:rPr>
            </w:pPr>
            <w:r w:rsidRPr="00CD77B6">
              <w:rPr>
                <w:rFonts w:eastAsia="Times New Roman" w:cs="Times New Roman"/>
                <w:sz w:val="16"/>
                <w:szCs w:val="16"/>
                <w:lang w:eastAsia="fr-FR"/>
              </w:rPr>
              <w:t>MER</w:t>
            </w:r>
          </w:p>
        </w:tc>
        <w:tc>
          <w:tcPr>
            <w:tcW w:w="1134" w:type="dxa"/>
            <w:shd w:val="clear" w:color="auto" w:fill="auto"/>
          </w:tcPr>
          <w:p w14:paraId="5DD3EEE8"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1518</w:t>
            </w:r>
          </w:p>
        </w:tc>
        <w:tc>
          <w:tcPr>
            <w:tcW w:w="1417" w:type="dxa"/>
            <w:shd w:val="clear" w:color="auto" w:fill="auto"/>
          </w:tcPr>
          <w:p w14:paraId="2681231C"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23,3</w:t>
            </w:r>
          </w:p>
        </w:tc>
        <w:tc>
          <w:tcPr>
            <w:tcW w:w="1168" w:type="dxa"/>
          </w:tcPr>
          <w:p w14:paraId="432CA112"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69,2</w:t>
            </w:r>
          </w:p>
        </w:tc>
        <w:tc>
          <w:tcPr>
            <w:tcW w:w="1451" w:type="dxa"/>
          </w:tcPr>
          <w:p w14:paraId="222BF659"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24,7</w:t>
            </w:r>
          </w:p>
        </w:tc>
      </w:tr>
      <w:tr w:rsidR="00CD77B6" w:rsidRPr="00CD77B6" w14:paraId="7E644EE5" w14:textId="77777777" w:rsidTr="00B542E7">
        <w:tc>
          <w:tcPr>
            <w:tcW w:w="1526" w:type="dxa"/>
            <w:shd w:val="clear" w:color="auto" w:fill="auto"/>
          </w:tcPr>
          <w:p w14:paraId="27D676CF" w14:textId="77777777" w:rsidR="00CD77B6" w:rsidRPr="00CD77B6" w:rsidRDefault="00CD77B6" w:rsidP="00CD77B6">
            <w:pPr>
              <w:spacing w:before="60" w:after="60" w:line="240" w:lineRule="auto"/>
              <w:jc w:val="left"/>
              <w:rPr>
                <w:rFonts w:eastAsia="Times New Roman" w:cs="Times New Roman"/>
                <w:sz w:val="16"/>
                <w:szCs w:val="16"/>
                <w:lang w:eastAsia="fr-FR"/>
              </w:rPr>
            </w:pPr>
            <w:proofErr w:type="spellStart"/>
            <w:r w:rsidRPr="00CD77B6">
              <w:rPr>
                <w:rFonts w:eastAsia="Times New Roman" w:cs="Times New Roman"/>
                <w:sz w:val="16"/>
                <w:szCs w:val="16"/>
                <w:lang w:eastAsia="fr-FR"/>
              </w:rPr>
              <w:t>IdE</w:t>
            </w:r>
            <w:proofErr w:type="spellEnd"/>
          </w:p>
        </w:tc>
        <w:tc>
          <w:tcPr>
            <w:tcW w:w="1134" w:type="dxa"/>
            <w:shd w:val="clear" w:color="auto" w:fill="auto"/>
          </w:tcPr>
          <w:p w14:paraId="69989EFD"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85</w:t>
            </w:r>
          </w:p>
        </w:tc>
        <w:tc>
          <w:tcPr>
            <w:tcW w:w="1417" w:type="dxa"/>
            <w:shd w:val="clear" w:color="auto" w:fill="auto"/>
          </w:tcPr>
          <w:p w14:paraId="1F184E2B"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1,3</w:t>
            </w:r>
          </w:p>
        </w:tc>
        <w:tc>
          <w:tcPr>
            <w:tcW w:w="1168" w:type="dxa"/>
          </w:tcPr>
          <w:p w14:paraId="027B7D93" w14:textId="77777777" w:rsidR="00CD77B6" w:rsidRPr="00CD77B6" w:rsidRDefault="00CD77B6" w:rsidP="00CD77B6">
            <w:pPr>
              <w:spacing w:before="60" w:after="60" w:line="240" w:lineRule="auto"/>
              <w:jc w:val="center"/>
              <w:rPr>
                <w:rFonts w:eastAsia="Times New Roman" w:cs="Times New Roman"/>
                <w:sz w:val="16"/>
                <w:szCs w:val="16"/>
                <w:lang w:eastAsia="fr-FR"/>
              </w:rPr>
            </w:pPr>
          </w:p>
        </w:tc>
        <w:tc>
          <w:tcPr>
            <w:tcW w:w="1451" w:type="dxa"/>
          </w:tcPr>
          <w:p w14:paraId="568D1B7C" w14:textId="77777777" w:rsidR="00CD77B6" w:rsidRPr="00CD77B6" w:rsidRDefault="00CD77B6" w:rsidP="00CD77B6">
            <w:pPr>
              <w:spacing w:before="60" w:after="60" w:line="240" w:lineRule="auto"/>
              <w:jc w:val="center"/>
              <w:rPr>
                <w:rFonts w:eastAsia="Times New Roman" w:cs="Times New Roman"/>
                <w:sz w:val="16"/>
                <w:szCs w:val="16"/>
                <w:lang w:eastAsia="fr-FR"/>
              </w:rPr>
            </w:pPr>
          </w:p>
        </w:tc>
      </w:tr>
      <w:tr w:rsidR="00CD77B6" w:rsidRPr="00CD77B6" w14:paraId="536CD67B" w14:textId="77777777" w:rsidTr="00B542E7">
        <w:tc>
          <w:tcPr>
            <w:tcW w:w="1526" w:type="dxa"/>
            <w:shd w:val="clear" w:color="auto" w:fill="auto"/>
          </w:tcPr>
          <w:p w14:paraId="693398C8" w14:textId="77777777" w:rsidR="00CD77B6" w:rsidRPr="00CD77B6" w:rsidRDefault="00CD77B6" w:rsidP="00CD77B6">
            <w:pPr>
              <w:spacing w:before="60" w:after="60" w:line="240" w:lineRule="auto"/>
              <w:jc w:val="left"/>
              <w:rPr>
                <w:rFonts w:eastAsia="Times New Roman" w:cs="Times New Roman"/>
                <w:sz w:val="16"/>
                <w:szCs w:val="16"/>
                <w:lang w:eastAsia="fr-FR"/>
              </w:rPr>
            </w:pPr>
            <w:r w:rsidRPr="00CD77B6">
              <w:rPr>
                <w:rFonts w:eastAsia="Times New Roman" w:cs="Times New Roman"/>
                <w:sz w:val="16"/>
                <w:szCs w:val="16"/>
                <w:lang w:eastAsia="fr-FR"/>
              </w:rPr>
              <w:t>Secrétaires</w:t>
            </w:r>
          </w:p>
        </w:tc>
        <w:tc>
          <w:tcPr>
            <w:tcW w:w="1134" w:type="dxa"/>
            <w:shd w:val="clear" w:color="auto" w:fill="auto"/>
          </w:tcPr>
          <w:p w14:paraId="7B791894"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740</w:t>
            </w:r>
          </w:p>
        </w:tc>
        <w:tc>
          <w:tcPr>
            <w:tcW w:w="1417" w:type="dxa"/>
            <w:shd w:val="clear" w:color="auto" w:fill="auto"/>
          </w:tcPr>
          <w:p w14:paraId="6FB0E37E"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11,4</w:t>
            </w:r>
          </w:p>
        </w:tc>
        <w:tc>
          <w:tcPr>
            <w:tcW w:w="1168" w:type="dxa"/>
          </w:tcPr>
          <w:p w14:paraId="7014512E"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35,2</w:t>
            </w:r>
          </w:p>
        </w:tc>
        <w:tc>
          <w:tcPr>
            <w:tcW w:w="1451" w:type="dxa"/>
          </w:tcPr>
          <w:p w14:paraId="567B4E04" w14:textId="77777777" w:rsidR="00CD77B6" w:rsidRPr="00CD77B6" w:rsidRDefault="00CD77B6" w:rsidP="00CD77B6">
            <w:pPr>
              <w:spacing w:before="60" w:after="60" w:line="240" w:lineRule="auto"/>
              <w:jc w:val="center"/>
              <w:rPr>
                <w:rFonts w:eastAsia="Times New Roman" w:cs="Times New Roman"/>
                <w:sz w:val="16"/>
                <w:szCs w:val="16"/>
                <w:lang w:eastAsia="fr-FR"/>
              </w:rPr>
            </w:pPr>
            <w:r w:rsidRPr="00CD77B6">
              <w:rPr>
                <w:rFonts w:eastAsia="Times New Roman" w:cs="Times New Roman"/>
                <w:sz w:val="16"/>
                <w:szCs w:val="16"/>
                <w:lang w:eastAsia="fr-FR"/>
              </w:rPr>
              <w:t>12,5</w:t>
            </w:r>
          </w:p>
        </w:tc>
      </w:tr>
    </w:tbl>
    <w:p w14:paraId="116CFD29" w14:textId="77777777" w:rsidR="00471CCB" w:rsidRDefault="00CD77B6" w:rsidP="00471CCB">
      <w:pPr>
        <w:spacing w:after="0" w:line="276" w:lineRule="auto"/>
        <w:ind w:left="567"/>
        <w:rPr>
          <w:i/>
          <w:sz w:val="20"/>
          <w:szCs w:val="20"/>
        </w:rPr>
      </w:pPr>
      <w:r w:rsidRPr="009D6C4A">
        <w:rPr>
          <w:i/>
          <w:sz w:val="20"/>
          <w:szCs w:val="20"/>
        </w:rPr>
        <w:t>(2020 : source SFMN – Société française de médecine nucléaire et d’imagerie moléculaire)</w:t>
      </w:r>
      <w:r w:rsidR="00471CCB">
        <w:rPr>
          <w:i/>
          <w:sz w:val="20"/>
          <w:szCs w:val="20"/>
        </w:rPr>
        <w:br w:type="page"/>
      </w:r>
    </w:p>
    <w:p w14:paraId="1D38C485" w14:textId="77777777" w:rsidR="00CD77B6" w:rsidRDefault="00CD77B6" w:rsidP="00CD77B6">
      <w:pPr>
        <w:spacing w:after="0" w:line="276" w:lineRule="auto"/>
      </w:pPr>
    </w:p>
    <w:p w14:paraId="25D7E5C1" w14:textId="77777777" w:rsidR="00CD77B6" w:rsidRDefault="00CD77B6" w:rsidP="00471CCB">
      <w:pPr>
        <w:pStyle w:val="Titre3"/>
      </w:pPr>
      <w:r>
        <w:t xml:space="preserve">Autres données de contexte </w:t>
      </w:r>
    </w:p>
    <w:p w14:paraId="6695E2DF" w14:textId="77777777" w:rsidR="00CD77B6" w:rsidRDefault="00CD77B6" w:rsidP="00CD77B6">
      <w:pPr>
        <w:spacing w:after="0" w:line="276" w:lineRule="auto"/>
      </w:pPr>
    </w:p>
    <w:p w14:paraId="1F2D62F9" w14:textId="77777777" w:rsidR="00CD77B6" w:rsidRDefault="00CD77B6" w:rsidP="00471CCB">
      <w:pPr>
        <w:pStyle w:val="Titre4"/>
      </w:pPr>
      <w:r>
        <w:t>Locaux et équipements</w:t>
      </w:r>
    </w:p>
    <w:p w14:paraId="2B3ABBC1" w14:textId="77777777" w:rsidR="00CD77B6" w:rsidRDefault="00CD77B6" w:rsidP="00CD77B6">
      <w:pPr>
        <w:spacing w:after="0" w:line="276" w:lineRule="auto"/>
      </w:pPr>
      <w:r>
        <w:t xml:space="preserve">PUI : La préparation des médicaments radiopharmaceutiques dans un établissement de santé nécessite que sa Pharmacie à Usage Intérieur (P.U.I) bénéficie d’une autorisation spécifique délivrée par le DGARS et un personnel qualifié, en particulier un </w:t>
      </w:r>
      <w:proofErr w:type="spellStart"/>
      <w:r>
        <w:t>radiopharmacien</w:t>
      </w:r>
      <w:proofErr w:type="spellEnd"/>
      <w:r>
        <w:t>. Les 4 établissements de santé autorisés pour l’activité de traitement du cancer disposent d’une PUI autorisée à préparer les médicaments radiopharmaceutiques. La PUI devient obligatoire pour la mention B de médecine nucléaire.</w:t>
      </w:r>
    </w:p>
    <w:p w14:paraId="0741B807" w14:textId="77777777" w:rsidR="00CD77B6" w:rsidRDefault="00CD77B6" w:rsidP="00CD77B6">
      <w:pPr>
        <w:spacing w:after="0" w:line="276" w:lineRule="auto"/>
      </w:pPr>
      <w:r>
        <w:t>Avant l’entrée en vigueur de la réglementation relative à l’activité de médecine nu</w:t>
      </w:r>
      <w:r w:rsidR="00B542E7">
        <w:t>c</w:t>
      </w:r>
      <w:r>
        <w:t>léaire, cette condition n’était pas opposable à la médecine nucléaire exercée à titre libéral.</w:t>
      </w:r>
    </w:p>
    <w:p w14:paraId="7F3DA102" w14:textId="77777777" w:rsidR="00CD77B6" w:rsidRDefault="00CD77B6" w:rsidP="00CD77B6">
      <w:pPr>
        <w:spacing w:after="0" w:line="276" w:lineRule="auto"/>
      </w:pPr>
      <w:r>
        <w:t xml:space="preserve">Chambres </w:t>
      </w:r>
      <w:proofErr w:type="spellStart"/>
      <w:r>
        <w:t>radioprotégées</w:t>
      </w:r>
      <w:proofErr w:type="spellEnd"/>
      <w:r>
        <w:t xml:space="preserve"> : deux établissements (CHRU Besançon et CGFL) disposent de chambres d’hospitalisation </w:t>
      </w:r>
      <w:proofErr w:type="spellStart"/>
      <w:r>
        <w:t>radioprotégées</w:t>
      </w:r>
      <w:proofErr w:type="spellEnd"/>
      <w:r>
        <w:t>.</w:t>
      </w:r>
    </w:p>
    <w:p w14:paraId="7A56B9F7" w14:textId="77777777" w:rsidR="00CD77B6" w:rsidRDefault="00CD77B6" w:rsidP="00CD77B6">
      <w:pPr>
        <w:spacing w:after="0" w:line="276" w:lineRule="auto"/>
      </w:pPr>
    </w:p>
    <w:p w14:paraId="6C293CD4" w14:textId="77777777" w:rsidR="00CD77B6" w:rsidRDefault="00CD77B6" w:rsidP="00471CCB">
      <w:pPr>
        <w:pStyle w:val="Titre4"/>
      </w:pPr>
      <w:r>
        <w:t>Innovations</w:t>
      </w:r>
    </w:p>
    <w:p w14:paraId="050F73DA" w14:textId="77777777" w:rsidR="00CD77B6" w:rsidRDefault="00CD77B6" w:rsidP="00CD77B6">
      <w:pPr>
        <w:spacing w:after="0" w:line="276" w:lineRule="auto"/>
      </w:pPr>
      <w:r>
        <w:t>En 2019, 95</w:t>
      </w:r>
      <w:r w:rsidR="00B542E7">
        <w:t xml:space="preserve"> </w:t>
      </w:r>
      <w:r>
        <w:t>% du marché de la pharmaco-imagerie porte sur le diagnostic. Les perspectives à 2030 montrent que ce secteur pourrait évoluer, la partie thérapie étant susceptible de représenter à terme plus de 50</w:t>
      </w:r>
      <w:r w:rsidR="00B542E7">
        <w:t xml:space="preserve"> </w:t>
      </w:r>
      <w:r>
        <w:t xml:space="preserve">% du marché (Source : </w:t>
      </w:r>
      <w:proofErr w:type="spellStart"/>
      <w:r>
        <w:t>MEDraysintell</w:t>
      </w:r>
      <w:proofErr w:type="spellEnd"/>
      <w:r>
        <w:t>). La médecine nucléaire est une activité de soins en constante évolution/révolution ; le développement de l’activité de médecine nucléaire ainsi que les perspectives d’évolution, en particulier dans un but thérapeutique repose sur une collaboration avec la recherche publique et privée et un partenariat entre les acteurs.</w:t>
      </w:r>
    </w:p>
    <w:p w14:paraId="3CDC15C9" w14:textId="77777777" w:rsidR="00CD77B6" w:rsidRDefault="00CD77B6" w:rsidP="00CD77B6">
      <w:pPr>
        <w:spacing w:after="0" w:line="276" w:lineRule="auto"/>
      </w:pPr>
      <w:r>
        <w:t xml:space="preserve">En région, des groupements tels que le GIE </w:t>
      </w:r>
      <w:proofErr w:type="spellStart"/>
      <w:r>
        <w:t>Pharm’Image</w:t>
      </w:r>
      <w:proofErr w:type="spellEnd"/>
      <w:r>
        <w:t xml:space="preserve"> ou le GIS « Pôle hospitalo-universitaire de pharmaco-imagerie de Dijon », entre autres, ont contribué au développement de nouveaux médicaments.</w:t>
      </w:r>
    </w:p>
    <w:p w14:paraId="623CA492" w14:textId="77777777" w:rsidR="00CD77B6" w:rsidRDefault="00CD77B6" w:rsidP="00CD77B6">
      <w:pPr>
        <w:spacing w:after="0" w:line="276" w:lineRule="auto"/>
      </w:pPr>
      <w:r>
        <w:t>Les équipements évoluent : le 1er PET-scan numérique de France a été installé au CGFL en 2017 suivi par le prototype d'un appareil préclinique PET-IRM intégrés. On dénombrait, en 2022, 6 appareils PET-IRM en France. Ce type d’appareil plus performant ouvre la voie d’examens « tout en un » avec des examens simultanés TEP-IRM corps entier + IRM localisée.</w:t>
      </w:r>
    </w:p>
    <w:p w14:paraId="4B826C1A" w14:textId="77777777" w:rsidR="00CD77B6" w:rsidRDefault="00CD77B6" w:rsidP="00CD77B6">
      <w:pPr>
        <w:spacing w:after="0" w:line="276" w:lineRule="auto"/>
      </w:pPr>
      <w:r>
        <w:t xml:space="preserve">L’arrivée de nouveaux traceurs de médecine nucléaire dans l’optique </w:t>
      </w:r>
      <w:proofErr w:type="spellStart"/>
      <w:r>
        <w:t>théranostique</w:t>
      </w:r>
      <w:proofErr w:type="spellEnd"/>
      <w:r>
        <w:t xml:space="preserve"> conduira à une augmentation de l’activité aussi bien sur les appareils qu’en RIV. Cette augmentation d’activité est déjà constatée puisque, par exemple, la prise en charge des cancers de prostates métastatiques par Lutécium PSMA a déjà débuté et va fortement augmenter ; de même l’extension des traitements par </w:t>
      </w:r>
      <w:proofErr w:type="spellStart"/>
      <w:r>
        <w:t>Lutathera</w:t>
      </w:r>
      <w:proofErr w:type="spellEnd"/>
      <w:r>
        <w:t xml:space="preserve"> dans d’autres indications verra très rapidement le jour </w:t>
      </w:r>
      <w:proofErr w:type="gramStart"/>
      <w:r>
        <w:t>suite à</w:t>
      </w:r>
      <w:proofErr w:type="gramEnd"/>
      <w:r>
        <w:t xml:space="preserve"> la décision ANSM du 27/07/2022 de modification du cadre de prescription compassionnelle du médicament </w:t>
      </w:r>
      <w:proofErr w:type="spellStart"/>
      <w:r>
        <w:t>Lutathera</w:t>
      </w:r>
      <w:proofErr w:type="spellEnd"/>
      <w:r>
        <w:t>. Ainsi, les centres prévoient un doublement de l’activité RIV d’ici 2025.</w:t>
      </w:r>
    </w:p>
    <w:p w14:paraId="6579ECF9" w14:textId="77777777" w:rsidR="00CD77B6" w:rsidRDefault="00CD77B6" w:rsidP="00CD77B6">
      <w:pPr>
        <w:spacing w:after="0" w:line="276" w:lineRule="auto"/>
      </w:pPr>
    </w:p>
    <w:p w14:paraId="1184E9E5" w14:textId="77777777" w:rsidR="00CD77B6" w:rsidRDefault="00CD77B6" w:rsidP="00471CCB">
      <w:pPr>
        <w:pStyle w:val="Titre4"/>
      </w:pPr>
      <w:r>
        <w:t>Inspections ASN</w:t>
      </w:r>
    </w:p>
    <w:p w14:paraId="330DBD13" w14:textId="77777777" w:rsidR="00CD77B6" w:rsidRDefault="00CD77B6" w:rsidP="00CD77B6">
      <w:pPr>
        <w:spacing w:after="0" w:line="276" w:lineRule="auto"/>
      </w:pPr>
      <w:r>
        <w:t xml:space="preserve">Dans son rapport 2021 sur l’état de la sûreté nucléaire et de la radioprotection en BFC, l’ASN indique que l’état de la radioprotection dans le domaine médical (le secteur contrôlé concerne les services de radiothérapie externe, de curiethérapie, de médecine nucléaire, les pratiques interventionnelles radioguidées, les scanners à visée diagnostique, les appareils de radiologie médicale et les appareils de radiologie dentaire) est satisfaisant mais que des progrès sont attendus en matière de formation des professionnels à la radioprotection et de contrôle du transport des substances radioactives (notamment par la mise en place d’une démarche d’assurance de la qualité. </w:t>
      </w:r>
    </w:p>
    <w:p w14:paraId="311B554C" w14:textId="77777777" w:rsidR="00471CCB" w:rsidRDefault="00471CCB">
      <w:pPr>
        <w:spacing w:line="259" w:lineRule="auto"/>
        <w:jc w:val="left"/>
      </w:pPr>
      <w:r>
        <w:br w:type="page"/>
      </w:r>
    </w:p>
    <w:p w14:paraId="00A424D2" w14:textId="77777777" w:rsidR="00CD77B6" w:rsidRDefault="00CD77B6" w:rsidP="00CD77B6">
      <w:pPr>
        <w:spacing w:after="0" w:line="276" w:lineRule="auto"/>
      </w:pPr>
    </w:p>
    <w:p w14:paraId="34254875" w14:textId="77777777" w:rsidR="00CD77B6" w:rsidRDefault="00CD77B6" w:rsidP="00CD77B6">
      <w:pPr>
        <w:pStyle w:val="Titre2"/>
      </w:pPr>
      <w:r>
        <w:t>Principes généraux d’organisation</w:t>
      </w:r>
    </w:p>
    <w:p w14:paraId="155984E1" w14:textId="77777777" w:rsidR="00F37103" w:rsidRDefault="00F37103" w:rsidP="00BB4F6C">
      <w:pPr>
        <w:spacing w:after="0" w:line="276" w:lineRule="auto"/>
      </w:pPr>
    </w:p>
    <w:p w14:paraId="264B5896" w14:textId="77777777" w:rsidR="009D6C4A" w:rsidRDefault="009D6C4A" w:rsidP="009D6C4A">
      <w:pPr>
        <w:spacing w:after="0" w:line="276" w:lineRule="auto"/>
      </w:pPr>
      <w:r>
        <w:t>Avec le nouveau régime d’autorisation, l’approche par équipement a évolué vers un raisonnement en «</w:t>
      </w:r>
      <w:r w:rsidR="00C77164">
        <w:t> </w:t>
      </w:r>
      <w:r>
        <w:t>plateau de médecine nucléaire » laquelle doit permettre aux professionnels de la médecine nucléaire de mettre en avant l’approche « parcours » des prises en charge dans laquelle s’inscrit cette discipline.</w:t>
      </w:r>
    </w:p>
    <w:p w14:paraId="33922E19" w14:textId="77777777" w:rsidR="009D6C4A" w:rsidRDefault="009D6C4A" w:rsidP="009D6C4A">
      <w:pPr>
        <w:spacing w:after="0" w:line="276" w:lineRule="auto"/>
      </w:pPr>
    </w:p>
    <w:p w14:paraId="09FF4EBD" w14:textId="77777777" w:rsidR="009D6C4A" w:rsidRDefault="009D6C4A" w:rsidP="009D6C4A">
      <w:pPr>
        <w:pStyle w:val="Titre3"/>
      </w:pPr>
      <w:r>
        <w:t>Objectifs</w:t>
      </w:r>
    </w:p>
    <w:p w14:paraId="227C55BB" w14:textId="77777777" w:rsidR="009D6C4A" w:rsidRDefault="009D6C4A" w:rsidP="009D6C4A">
      <w:pPr>
        <w:spacing w:after="0" w:line="276" w:lineRule="auto"/>
      </w:pPr>
    </w:p>
    <w:p w14:paraId="16F1B772" w14:textId="77777777" w:rsidR="009D6C4A" w:rsidRDefault="009D6C4A" w:rsidP="009D6C4A">
      <w:pPr>
        <w:pStyle w:val="Titre4"/>
      </w:pPr>
      <w:r>
        <w:t>Objectif général n°1 : Améliorer la prise en charge des patients sur tout le territoire</w:t>
      </w:r>
    </w:p>
    <w:p w14:paraId="52175DB4" w14:textId="77777777" w:rsidR="009D6C4A" w:rsidRDefault="009D6C4A" w:rsidP="009D6C4A">
      <w:pPr>
        <w:spacing w:after="0" w:line="276" w:lineRule="auto"/>
      </w:pPr>
    </w:p>
    <w:p w14:paraId="657296F2" w14:textId="77777777" w:rsidR="009D6C4A" w:rsidRPr="009D6C4A" w:rsidRDefault="009D6C4A" w:rsidP="009D6C4A">
      <w:pPr>
        <w:spacing w:after="0" w:line="276" w:lineRule="auto"/>
        <w:rPr>
          <w:b/>
        </w:rPr>
      </w:pPr>
      <w:r w:rsidRPr="009D6C4A">
        <w:rPr>
          <w:b/>
        </w:rPr>
        <w:t>Objectifs opérationnels :</w:t>
      </w:r>
    </w:p>
    <w:p w14:paraId="7815AE42" w14:textId="77777777" w:rsidR="009D6C4A" w:rsidRDefault="009D6C4A" w:rsidP="009D6C4A">
      <w:pPr>
        <w:spacing w:after="0" w:line="276" w:lineRule="auto"/>
      </w:pPr>
    </w:p>
    <w:p w14:paraId="72CB0CD7" w14:textId="77777777" w:rsidR="009D6C4A" w:rsidRDefault="009D6C4A" w:rsidP="009D6C4A">
      <w:pPr>
        <w:pStyle w:val="Titre5"/>
      </w:pPr>
      <w:r>
        <w:t>1 - Amélioration de l’organisation territoriale des soins par une approche « parcours</w:t>
      </w:r>
      <w:r w:rsidR="00C77164">
        <w:t> </w:t>
      </w:r>
      <w:r>
        <w:t>» des prises en charge de médecine nucléaire</w:t>
      </w:r>
    </w:p>
    <w:p w14:paraId="72B87F7A" w14:textId="77777777" w:rsidR="009D6C4A" w:rsidRDefault="009D6C4A" w:rsidP="009D6C4A">
      <w:pPr>
        <w:pStyle w:val="Titre5"/>
      </w:pPr>
      <w:r>
        <w:t>2 - Organisation d’une gradation des soins en médecine nucléaire</w:t>
      </w:r>
    </w:p>
    <w:p w14:paraId="2AFF5066" w14:textId="77777777" w:rsidR="009D6C4A" w:rsidRDefault="009D6C4A" w:rsidP="009D6C4A">
      <w:pPr>
        <w:pStyle w:val="Titre5"/>
      </w:pPr>
      <w:r>
        <w:t>3 - Assurer à tous les patients atteints d’un cancer une prise en charge personnalisée et l’accès aux traitements innovants : dépistage précoce, thérapie … (</w:t>
      </w:r>
      <w:r w:rsidRPr="00D023F8">
        <w:rPr>
          <w:b w:val="0"/>
          <w:color w:val="auto"/>
          <w:sz w:val="22"/>
        </w:rPr>
        <w:t>en lien avec les fiches Parcours Cancer et Traitement du cancer)</w:t>
      </w:r>
    </w:p>
    <w:p w14:paraId="1FBC343F" w14:textId="77777777" w:rsidR="009D6C4A" w:rsidRDefault="009D6C4A" w:rsidP="009D6C4A">
      <w:pPr>
        <w:pStyle w:val="Titre5"/>
      </w:pPr>
      <w:r>
        <w:t>4 - Garantir au patient une offre complète de médecine nucléaire</w:t>
      </w:r>
    </w:p>
    <w:p w14:paraId="122D0A8A" w14:textId="77777777" w:rsidR="009D6C4A" w:rsidRDefault="009D6C4A" w:rsidP="009D6C4A">
      <w:pPr>
        <w:pStyle w:val="Titre5"/>
      </w:pPr>
      <w:r>
        <w:t xml:space="preserve">5 - Favoriser la coopération/mutualisation </w:t>
      </w:r>
    </w:p>
    <w:p w14:paraId="64FA05B4" w14:textId="77777777" w:rsidR="009D6C4A" w:rsidRDefault="009D6C4A" w:rsidP="009D6C4A">
      <w:pPr>
        <w:pStyle w:val="Titre5"/>
      </w:pPr>
      <w:r>
        <w:t>6 - Renforcer la qualité et la sécurité des soins</w:t>
      </w:r>
    </w:p>
    <w:p w14:paraId="66B9C5B8" w14:textId="77777777" w:rsidR="00DF0C73" w:rsidRDefault="00DF0C73" w:rsidP="009D6C4A">
      <w:pPr>
        <w:spacing w:after="0" w:line="276" w:lineRule="auto"/>
      </w:pPr>
    </w:p>
    <w:p w14:paraId="7FE3234B" w14:textId="77777777" w:rsidR="00DF0C73" w:rsidRPr="00D27A5A" w:rsidRDefault="00DF0C73" w:rsidP="00DF0C73">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47CDF353" w14:textId="77777777" w:rsidR="009D6C4A" w:rsidRDefault="009D6C4A" w:rsidP="00DF0C73">
      <w:pPr>
        <w:pStyle w:val="Paragraphedeliste"/>
        <w:numPr>
          <w:ilvl w:val="0"/>
          <w:numId w:val="3"/>
        </w:numPr>
        <w:shd w:val="clear" w:color="auto" w:fill="FAB8DB"/>
        <w:spacing w:after="0" w:line="276" w:lineRule="auto"/>
      </w:pPr>
      <w:r>
        <w:t>Inscription de l’activité de médecine nucléaire dans l’organisation territoriale de soins (GHT…)</w:t>
      </w:r>
      <w:r w:rsidR="00C77164">
        <w:t>.</w:t>
      </w:r>
    </w:p>
    <w:p w14:paraId="42FC9364" w14:textId="77777777" w:rsidR="009D6C4A" w:rsidRDefault="009D6C4A" w:rsidP="00DF0C73">
      <w:pPr>
        <w:pStyle w:val="Paragraphedeliste"/>
        <w:numPr>
          <w:ilvl w:val="0"/>
          <w:numId w:val="3"/>
        </w:numPr>
        <w:shd w:val="clear" w:color="auto" w:fill="FAB8DB"/>
        <w:spacing w:after="0" w:line="276" w:lineRule="auto"/>
      </w:pPr>
      <w:r>
        <w:t>Définition d’une gradation des soins par l’identification de centres de médecine nucléair</w:t>
      </w:r>
      <w:r w:rsidR="00C77164">
        <w:t>e de mention A ou de mention B.</w:t>
      </w:r>
    </w:p>
    <w:p w14:paraId="6EAF2DCE" w14:textId="77777777" w:rsidR="009D6C4A" w:rsidRDefault="009D6C4A" w:rsidP="00DF0C73">
      <w:pPr>
        <w:pStyle w:val="Paragraphedeliste"/>
        <w:numPr>
          <w:ilvl w:val="0"/>
          <w:numId w:val="3"/>
        </w:numPr>
        <w:shd w:val="clear" w:color="auto" w:fill="FAB8DB"/>
        <w:spacing w:after="0" w:line="276" w:lineRule="auto"/>
      </w:pPr>
      <w:r>
        <w:t>Actions d’information/communication auprès des professionnels de santé et des usagers pour améliorer la visibilité et la lisibilité de l’offre de médecine nucléaire</w:t>
      </w:r>
      <w:r w:rsidR="00C77164">
        <w:t>.</w:t>
      </w:r>
    </w:p>
    <w:p w14:paraId="517D26CE" w14:textId="77777777" w:rsidR="009D6C4A" w:rsidRDefault="009D6C4A" w:rsidP="00DF0C73">
      <w:pPr>
        <w:pStyle w:val="Paragraphedeliste"/>
        <w:numPr>
          <w:ilvl w:val="0"/>
          <w:numId w:val="3"/>
        </w:numPr>
        <w:shd w:val="clear" w:color="auto" w:fill="FAB8DB"/>
        <w:spacing w:after="0" w:line="276" w:lineRule="auto"/>
      </w:pPr>
      <w:r>
        <w:t>Regroupement des professionnels au sein d’une nouvelle structure juridique habilitée à exercer une activité de soins</w:t>
      </w:r>
      <w:r w:rsidR="00C77164">
        <w:t>.</w:t>
      </w:r>
    </w:p>
    <w:p w14:paraId="49468720" w14:textId="77777777" w:rsidR="009D6C4A" w:rsidRDefault="009D6C4A" w:rsidP="00DF0C73">
      <w:pPr>
        <w:pStyle w:val="Paragraphedeliste"/>
        <w:numPr>
          <w:ilvl w:val="0"/>
          <w:numId w:val="3"/>
        </w:numPr>
        <w:shd w:val="clear" w:color="auto" w:fill="FAB8DB"/>
        <w:spacing w:after="0" w:line="276" w:lineRule="auto"/>
      </w:pPr>
      <w:r>
        <w:t>Conventionnement entre centres en cas d’équipement manquant sur site</w:t>
      </w:r>
      <w:r w:rsidR="00C77164">
        <w:t>.</w:t>
      </w:r>
    </w:p>
    <w:p w14:paraId="31BAABBF" w14:textId="77777777" w:rsidR="009D6C4A" w:rsidRDefault="009D6C4A" w:rsidP="00DF0C73">
      <w:pPr>
        <w:pStyle w:val="Paragraphedeliste"/>
        <w:numPr>
          <w:ilvl w:val="0"/>
          <w:numId w:val="3"/>
        </w:numPr>
        <w:shd w:val="clear" w:color="auto" w:fill="FAB8DB"/>
        <w:spacing w:after="0" w:line="276" w:lineRule="auto"/>
      </w:pPr>
      <w:r>
        <w:t>Conventionnement avec les établissements de santé (médecine d’urgence, secteur d’hospitalisation, soins critiques)</w:t>
      </w:r>
      <w:r w:rsidR="00C77164">
        <w:t>.</w:t>
      </w:r>
    </w:p>
    <w:p w14:paraId="615B7F0C" w14:textId="77777777" w:rsidR="009D6C4A" w:rsidRDefault="009D6C4A" w:rsidP="00DF0C73">
      <w:pPr>
        <w:pStyle w:val="Paragraphedeliste"/>
        <w:numPr>
          <w:ilvl w:val="0"/>
          <w:numId w:val="3"/>
        </w:numPr>
        <w:shd w:val="clear" w:color="auto" w:fill="FAB8DB"/>
        <w:spacing w:after="0" w:line="276" w:lineRule="auto"/>
      </w:pPr>
      <w:r>
        <w:t>Mutualisation des équipes sur un site et entre centres</w:t>
      </w:r>
      <w:r w:rsidR="00C77164">
        <w:t>.</w:t>
      </w:r>
    </w:p>
    <w:p w14:paraId="0E25E633" w14:textId="77777777" w:rsidR="009D6C4A" w:rsidRDefault="009D6C4A" w:rsidP="00DF0C73">
      <w:pPr>
        <w:pStyle w:val="Paragraphedeliste"/>
        <w:numPr>
          <w:ilvl w:val="0"/>
          <w:numId w:val="3"/>
        </w:numPr>
        <w:shd w:val="clear" w:color="auto" w:fill="FAB8DB"/>
        <w:spacing w:after="0" w:line="276" w:lineRule="auto"/>
      </w:pPr>
      <w:r>
        <w:t>Mise en place d’une démarche qualité dans les centres de médecine nucléaire et rédaction d’un plan d’organisation de la physique médicale</w:t>
      </w:r>
      <w:r w:rsidR="00C77164">
        <w:t>.</w:t>
      </w:r>
    </w:p>
    <w:p w14:paraId="5EFCE926" w14:textId="77777777" w:rsidR="009D6C4A" w:rsidRDefault="009D6C4A" w:rsidP="00DF0C73">
      <w:pPr>
        <w:pStyle w:val="Paragraphedeliste"/>
        <w:numPr>
          <w:ilvl w:val="0"/>
          <w:numId w:val="3"/>
        </w:numPr>
        <w:shd w:val="clear" w:color="auto" w:fill="FAB8DB"/>
        <w:spacing w:after="0" w:line="276" w:lineRule="auto"/>
      </w:pPr>
      <w:r>
        <w:t>Poursuivre les actions de formation du personnel en radiopharmacie et en radioprotection</w:t>
      </w:r>
      <w:r w:rsidR="00C77164">
        <w:t>.</w:t>
      </w:r>
    </w:p>
    <w:p w14:paraId="2789409B" w14:textId="77777777" w:rsidR="00DF0C73" w:rsidRDefault="00DF0C73" w:rsidP="00DF0C73">
      <w:pPr>
        <w:spacing w:after="0" w:line="276" w:lineRule="auto"/>
      </w:pPr>
    </w:p>
    <w:p w14:paraId="57804011" w14:textId="77777777" w:rsidR="00DF0C73" w:rsidRPr="00D27A5A" w:rsidRDefault="00DF0C73" w:rsidP="00DF0C73">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6E26AA22" w14:textId="77777777" w:rsidR="00DF0C73" w:rsidRDefault="00DF0C73" w:rsidP="00DF0C73">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Organisation territoriale et régionale de l’offre de médecine nucléaire</w:t>
      </w:r>
      <w:r w:rsidR="00C77164">
        <w:t>.</w:t>
      </w:r>
    </w:p>
    <w:p w14:paraId="5C59D203" w14:textId="77777777" w:rsidR="00DF0C73" w:rsidRDefault="00DF0C73" w:rsidP="00DF0C73">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Diminution des délais de rendez-vous pour dans le cadre d’un bilan initial de cancer</w:t>
      </w:r>
      <w:r w:rsidR="00C77164">
        <w:t>.</w:t>
      </w:r>
    </w:p>
    <w:p w14:paraId="7CDA9A13" w14:textId="77777777" w:rsidR="00DF0C73" w:rsidRDefault="00DF0C73">
      <w:pPr>
        <w:spacing w:line="259" w:lineRule="auto"/>
        <w:jc w:val="left"/>
      </w:pPr>
      <w:r>
        <w:br w:type="page"/>
      </w:r>
    </w:p>
    <w:p w14:paraId="6955B4B3" w14:textId="77777777" w:rsidR="00DF0C73" w:rsidRDefault="00DF0C73" w:rsidP="00DF0C73">
      <w:pPr>
        <w:spacing w:after="0" w:line="276" w:lineRule="auto"/>
      </w:pPr>
    </w:p>
    <w:p w14:paraId="18022327" w14:textId="77777777" w:rsidR="009D6C4A" w:rsidRDefault="009D6C4A" w:rsidP="009D6C4A">
      <w:pPr>
        <w:pStyle w:val="Titre4"/>
      </w:pPr>
      <w:r>
        <w:t>Objectif général n°2 : Accompagner le développement de l’activité</w:t>
      </w:r>
    </w:p>
    <w:p w14:paraId="250B46C4" w14:textId="77777777" w:rsidR="009D6C4A" w:rsidRDefault="009D6C4A" w:rsidP="009D6C4A">
      <w:pPr>
        <w:spacing w:after="0" w:line="276" w:lineRule="auto"/>
      </w:pPr>
    </w:p>
    <w:p w14:paraId="3CA69E80" w14:textId="77777777" w:rsidR="009D6C4A" w:rsidRPr="009D6C4A" w:rsidRDefault="009D6C4A" w:rsidP="009D6C4A">
      <w:pPr>
        <w:spacing w:after="0" w:line="276" w:lineRule="auto"/>
        <w:rPr>
          <w:b/>
        </w:rPr>
      </w:pPr>
      <w:r w:rsidRPr="009D6C4A">
        <w:rPr>
          <w:b/>
        </w:rPr>
        <w:t>Objectifs opérationnels :</w:t>
      </w:r>
    </w:p>
    <w:p w14:paraId="5F1B7169" w14:textId="77777777" w:rsidR="009D6C4A" w:rsidRDefault="009D6C4A" w:rsidP="009D6C4A">
      <w:pPr>
        <w:spacing w:after="0" w:line="276" w:lineRule="auto"/>
      </w:pPr>
    </w:p>
    <w:p w14:paraId="3ADAABFA" w14:textId="77777777" w:rsidR="009D6C4A" w:rsidRDefault="009D6C4A" w:rsidP="009D6C4A">
      <w:pPr>
        <w:pStyle w:val="Titre5"/>
      </w:pPr>
      <w:r>
        <w:t>1 - Soutenir l’augmentation du parc d’appareils</w:t>
      </w:r>
    </w:p>
    <w:p w14:paraId="72045FB2" w14:textId="77777777" w:rsidR="009D6C4A" w:rsidRDefault="009D6C4A" w:rsidP="009D6C4A">
      <w:pPr>
        <w:pStyle w:val="Titre5"/>
      </w:pPr>
      <w:r>
        <w:t>2 - Promouvoir la recherche et l’innovation</w:t>
      </w:r>
    </w:p>
    <w:p w14:paraId="2CD8339D" w14:textId="77777777" w:rsidR="00DF0C73" w:rsidRDefault="00DF0C73" w:rsidP="009D6C4A">
      <w:pPr>
        <w:spacing w:after="0" w:line="276" w:lineRule="auto"/>
      </w:pPr>
    </w:p>
    <w:p w14:paraId="7D40E2ED" w14:textId="77777777" w:rsidR="00DF0C73" w:rsidRPr="00D27A5A" w:rsidRDefault="00DF0C73" w:rsidP="00DF0C73">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3D4E9695" w14:textId="77777777" w:rsidR="009D6C4A" w:rsidRDefault="009D6C4A" w:rsidP="00DF0C73">
      <w:pPr>
        <w:pStyle w:val="Paragraphedeliste"/>
        <w:numPr>
          <w:ilvl w:val="0"/>
          <w:numId w:val="3"/>
        </w:numPr>
        <w:shd w:val="clear" w:color="auto" w:fill="FAB8DB"/>
        <w:spacing w:after="0" w:line="276" w:lineRule="auto"/>
      </w:pPr>
      <w:r>
        <w:t>Augmentation du nombre d’appareils en particulier PET-scan</w:t>
      </w:r>
      <w:r w:rsidR="00C77164">
        <w:t>.</w:t>
      </w:r>
    </w:p>
    <w:p w14:paraId="0AF3AEF8" w14:textId="77777777" w:rsidR="009D6C4A" w:rsidRDefault="009D6C4A" w:rsidP="00DF0C73">
      <w:pPr>
        <w:pStyle w:val="Paragraphedeliste"/>
        <w:numPr>
          <w:ilvl w:val="0"/>
          <w:numId w:val="3"/>
        </w:numPr>
        <w:shd w:val="clear" w:color="auto" w:fill="FAB8DB"/>
        <w:spacing w:after="0" w:line="276" w:lineRule="auto"/>
      </w:pPr>
      <w:r>
        <w:t>Développement de la médecine nucléaire à visée diagnostique ou thérapeutique, notamment en cancérologie</w:t>
      </w:r>
      <w:r w:rsidR="00C77164">
        <w:t>.</w:t>
      </w:r>
    </w:p>
    <w:p w14:paraId="418C1598" w14:textId="77777777" w:rsidR="009D6C4A" w:rsidRDefault="009D6C4A" w:rsidP="00DF0C73">
      <w:pPr>
        <w:pStyle w:val="Paragraphedeliste"/>
        <w:numPr>
          <w:ilvl w:val="0"/>
          <w:numId w:val="3"/>
        </w:numPr>
        <w:shd w:val="clear" w:color="auto" w:fill="FAB8DB"/>
        <w:spacing w:after="0" w:line="276" w:lineRule="auto"/>
      </w:pPr>
      <w:r>
        <w:t>Prise en compte de l’innovation, par exemple par de nouveaux appareils PET-IRM corps entier et par l’intégration des nouveaux traceurs ciblés à visée thérapeutique</w:t>
      </w:r>
      <w:r w:rsidR="00C77164">
        <w:t>.</w:t>
      </w:r>
    </w:p>
    <w:p w14:paraId="36253638" w14:textId="77777777" w:rsidR="00DF0C73" w:rsidRDefault="00DF0C73" w:rsidP="00DF0C73">
      <w:pPr>
        <w:spacing w:after="0" w:line="276" w:lineRule="auto"/>
      </w:pPr>
    </w:p>
    <w:p w14:paraId="4C9DDF8E" w14:textId="77777777" w:rsidR="00DF0C73" w:rsidRPr="00D27A5A" w:rsidRDefault="00DF0C73" w:rsidP="00DF0C73">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5F9622ED" w14:textId="77777777" w:rsidR="00DF0C73" w:rsidRDefault="00DF0C73" w:rsidP="00DF0C73">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Augmentation du taux d’équipement et diminution des écarts infrarégionaux</w:t>
      </w:r>
      <w:r w:rsidR="00C77164">
        <w:t>.</w:t>
      </w:r>
    </w:p>
    <w:p w14:paraId="1DC6BDDC" w14:textId="77777777" w:rsidR="00DF0C73" w:rsidRDefault="00DF0C73" w:rsidP="00DF0C73">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Amélioration de l’accès à la radiothérapie interne vectorisée et aux nouvelles thérapies</w:t>
      </w:r>
      <w:r w:rsidR="00C77164">
        <w:t>.</w:t>
      </w:r>
    </w:p>
    <w:p w14:paraId="6C6E59A4" w14:textId="77777777" w:rsidR="009D6C4A" w:rsidRDefault="009D6C4A" w:rsidP="009D6C4A">
      <w:pPr>
        <w:spacing w:after="0" w:line="276" w:lineRule="auto"/>
      </w:pPr>
    </w:p>
    <w:p w14:paraId="6071D5AC" w14:textId="77777777" w:rsidR="009D6C4A" w:rsidRDefault="009D6C4A" w:rsidP="009D6C4A">
      <w:pPr>
        <w:pStyle w:val="Titre3"/>
      </w:pPr>
      <w:r>
        <w:t>Evolutions (créations, transformations, coopérations)</w:t>
      </w:r>
    </w:p>
    <w:p w14:paraId="0A1F134F" w14:textId="77777777" w:rsidR="009D6C4A" w:rsidRDefault="009D6C4A" w:rsidP="009D6C4A">
      <w:pPr>
        <w:spacing w:after="0" w:line="276" w:lineRule="auto"/>
      </w:pPr>
    </w:p>
    <w:p w14:paraId="65347FC9" w14:textId="77777777" w:rsidR="009D6C4A" w:rsidRDefault="009D6C4A" w:rsidP="009D6C4A">
      <w:pPr>
        <w:spacing w:after="0" w:line="276" w:lineRule="auto"/>
      </w:pPr>
      <w:r>
        <w:t>La carte des centres de médecine nucléaire présentée plus haut montre une répartition géographique satisfaisante. Il est donc proposé d’accompagner le développement de l’offre existante et des partenariats actuels.</w:t>
      </w:r>
    </w:p>
    <w:p w14:paraId="2A1723CD" w14:textId="77777777" w:rsidR="009D6C4A" w:rsidRDefault="009D6C4A" w:rsidP="009D6C4A">
      <w:pPr>
        <w:spacing w:after="0" w:line="276" w:lineRule="auto"/>
      </w:pPr>
    </w:p>
    <w:p w14:paraId="54C54AE2" w14:textId="77777777" w:rsidR="009D6C4A" w:rsidRDefault="009D6C4A" w:rsidP="009D6C4A">
      <w:pPr>
        <w:spacing w:after="0" w:line="276" w:lineRule="auto"/>
      </w:pPr>
      <w:r>
        <w:t>La nouvelle réglementation se traduira par la délivrance d’une seule autorisation par centre de médecine nucléaire impliquant, dans certains cas une transformation du statut juridique des structures actuelles :</w:t>
      </w:r>
    </w:p>
    <w:p w14:paraId="2FD6B105" w14:textId="77777777" w:rsidR="009D6C4A" w:rsidRDefault="009D6C4A" w:rsidP="00DF0C73">
      <w:pPr>
        <w:pStyle w:val="Paragraphedeliste"/>
        <w:numPr>
          <w:ilvl w:val="0"/>
          <w:numId w:val="4"/>
        </w:numPr>
        <w:spacing w:after="0" w:line="276" w:lineRule="auto"/>
        <w:ind w:left="709" w:hanging="425"/>
      </w:pPr>
      <w:proofErr w:type="gramStart"/>
      <w:r>
        <w:t>pour</w:t>
      </w:r>
      <w:proofErr w:type="gramEnd"/>
      <w:r>
        <w:t xml:space="preserve"> permettre d’exercer une activité de soins ;</w:t>
      </w:r>
    </w:p>
    <w:p w14:paraId="5A51DC64" w14:textId="77777777" w:rsidR="009D6C4A" w:rsidRDefault="009D6C4A" w:rsidP="00DF0C73">
      <w:pPr>
        <w:pStyle w:val="Paragraphedeliste"/>
        <w:numPr>
          <w:ilvl w:val="0"/>
          <w:numId w:val="4"/>
        </w:numPr>
        <w:spacing w:after="0" w:line="276" w:lineRule="auto"/>
        <w:ind w:left="709" w:hanging="425"/>
      </w:pPr>
      <w:proofErr w:type="gramStart"/>
      <w:r>
        <w:t>pour</w:t>
      </w:r>
      <w:proofErr w:type="gramEnd"/>
      <w:r>
        <w:t xml:space="preserve"> transférer la responsabilité de toute l’activité à cette nouvelle entité juridique.</w:t>
      </w:r>
    </w:p>
    <w:p w14:paraId="1180BE6D" w14:textId="77777777" w:rsidR="009D6C4A" w:rsidRDefault="009D6C4A" w:rsidP="009D6C4A">
      <w:pPr>
        <w:spacing w:after="0" w:line="276" w:lineRule="auto"/>
      </w:pPr>
    </w:p>
    <w:p w14:paraId="131603C3" w14:textId="77777777" w:rsidR="009D6C4A" w:rsidRDefault="009D6C4A" w:rsidP="009D6C4A">
      <w:pPr>
        <w:spacing w:after="0" w:line="276" w:lineRule="auto"/>
      </w:pPr>
      <w:r>
        <w:t>Le développement de l’activité pourra nécessiter des aménagements des locaux actuels des centres lesquels sont, pour partie sous-dimensionnés, se traduisant soit par des travaux d’agrandissement, soit par un déménagement sur un nouveau site. Trois opérations à l’étude verront prochainement le jour :</w:t>
      </w:r>
    </w:p>
    <w:p w14:paraId="4E9B111A" w14:textId="77777777" w:rsidR="009D6C4A" w:rsidRDefault="009D6C4A" w:rsidP="00DF0C73">
      <w:pPr>
        <w:pStyle w:val="Paragraphedeliste"/>
        <w:numPr>
          <w:ilvl w:val="0"/>
          <w:numId w:val="4"/>
        </w:numPr>
        <w:spacing w:after="0" w:line="276" w:lineRule="auto"/>
        <w:ind w:left="709" w:hanging="425"/>
      </w:pPr>
      <w:r>
        <w:t>Déménagement du centre de médecine nucléaire (</w:t>
      </w:r>
      <w:r w:rsidRPr="00DF0C73">
        <w:t>TEMP+TEP) de Dijon</w:t>
      </w:r>
      <w:r w:rsidR="00C77164">
        <w:t>, d’ici 2025.</w:t>
      </w:r>
    </w:p>
    <w:p w14:paraId="2DEBF44E" w14:textId="77777777" w:rsidR="009D6C4A" w:rsidRDefault="009D6C4A" w:rsidP="00DF0C73">
      <w:pPr>
        <w:pStyle w:val="Paragraphedeliste"/>
        <w:numPr>
          <w:ilvl w:val="0"/>
          <w:numId w:val="4"/>
        </w:numPr>
        <w:spacing w:after="0" w:line="276" w:lineRule="auto"/>
        <w:ind w:left="709" w:hanging="425"/>
      </w:pPr>
      <w:r>
        <w:t>R</w:t>
      </w:r>
      <w:r w:rsidR="008068F5">
        <w:t xml:space="preserve">egroupement sur le site de St-Rémy de </w:t>
      </w:r>
      <w:r w:rsidR="008068F5" w:rsidRPr="00DF0C73">
        <w:t xml:space="preserve">la scintigraphie </w:t>
      </w:r>
      <w:r w:rsidR="008068F5">
        <w:t>et</w:t>
      </w:r>
      <w:r>
        <w:t xml:space="preserve"> de l’activité </w:t>
      </w:r>
      <w:r w:rsidRPr="00DF0C73">
        <w:t xml:space="preserve">TEP </w:t>
      </w:r>
      <w:r w:rsidR="008068F5">
        <w:t>actuellement à</w:t>
      </w:r>
      <w:r w:rsidRPr="00DF0C73">
        <w:t xml:space="preserve"> </w:t>
      </w:r>
      <w:proofErr w:type="gramStart"/>
      <w:r w:rsidRPr="00DF0C73">
        <w:t xml:space="preserve">Chalon </w:t>
      </w:r>
      <w:r w:rsidR="008068F5">
        <w:t>,</w:t>
      </w:r>
      <w:proofErr w:type="gramEnd"/>
      <w:r w:rsidR="008068F5">
        <w:t xml:space="preserve"> dans les 5 ans.</w:t>
      </w:r>
    </w:p>
    <w:p w14:paraId="5008105A" w14:textId="77777777" w:rsidR="009D6C4A" w:rsidRDefault="009D6C4A" w:rsidP="003711C2">
      <w:pPr>
        <w:pStyle w:val="Paragraphedeliste"/>
        <w:numPr>
          <w:ilvl w:val="0"/>
          <w:numId w:val="4"/>
        </w:numPr>
        <w:spacing w:after="0" w:line="276" w:lineRule="auto"/>
        <w:ind w:left="709" w:hanging="425"/>
      </w:pPr>
      <w:r>
        <w:t xml:space="preserve">Regroupement sur un site unique de l’activité déployée aujourd’hui </w:t>
      </w:r>
      <w:r w:rsidR="00C77164">
        <w:t>sur deux sites (HNFC Trévenans).</w:t>
      </w:r>
    </w:p>
    <w:p w14:paraId="6068397D" w14:textId="77777777" w:rsidR="00A10BE3" w:rsidRDefault="00A10BE3" w:rsidP="009D6C4A">
      <w:pPr>
        <w:spacing w:after="0" w:line="276" w:lineRule="auto"/>
      </w:pPr>
    </w:p>
    <w:p w14:paraId="197266B9" w14:textId="77777777" w:rsidR="009D6C4A" w:rsidRDefault="009D6C4A" w:rsidP="009D6C4A">
      <w:pPr>
        <w:spacing w:after="0" w:line="276" w:lineRule="auto"/>
      </w:pPr>
      <w:r>
        <w:t>Le nombre d’appareils peut également être augmenté du fait :</w:t>
      </w:r>
    </w:p>
    <w:p w14:paraId="54DB99C7" w14:textId="77777777" w:rsidR="009D6C4A" w:rsidRDefault="009D6C4A" w:rsidP="00DF0C73">
      <w:pPr>
        <w:pStyle w:val="Paragraphedeliste"/>
        <w:numPr>
          <w:ilvl w:val="0"/>
          <w:numId w:val="4"/>
        </w:numPr>
        <w:spacing w:after="0" w:line="276" w:lineRule="auto"/>
        <w:ind w:left="709" w:hanging="425"/>
      </w:pPr>
      <w:proofErr w:type="gramStart"/>
      <w:r>
        <w:t>de</w:t>
      </w:r>
      <w:proofErr w:type="gramEnd"/>
      <w:r>
        <w:t xml:space="preserve"> la répartition inégale des implantations en infrarégional ;</w:t>
      </w:r>
    </w:p>
    <w:p w14:paraId="07A74794" w14:textId="77777777" w:rsidR="009D6C4A" w:rsidRDefault="009D6C4A" w:rsidP="00DF0C73">
      <w:pPr>
        <w:pStyle w:val="Paragraphedeliste"/>
        <w:numPr>
          <w:ilvl w:val="0"/>
          <w:numId w:val="4"/>
        </w:numPr>
        <w:spacing w:after="0" w:line="276" w:lineRule="auto"/>
        <w:ind w:left="709" w:hanging="425"/>
      </w:pPr>
      <w:proofErr w:type="gramStart"/>
      <w:r>
        <w:t>des</w:t>
      </w:r>
      <w:proofErr w:type="gramEnd"/>
      <w:r>
        <w:t xml:space="preserve"> indications croissantes de ce type d’examens ;</w:t>
      </w:r>
    </w:p>
    <w:p w14:paraId="3771BBE7" w14:textId="77777777" w:rsidR="00FC3948" w:rsidRDefault="009D6C4A" w:rsidP="00DF0C73">
      <w:pPr>
        <w:pStyle w:val="Paragraphedeliste"/>
        <w:numPr>
          <w:ilvl w:val="0"/>
          <w:numId w:val="4"/>
        </w:numPr>
        <w:spacing w:after="0" w:line="276" w:lineRule="auto"/>
        <w:ind w:left="709" w:hanging="425"/>
      </w:pPr>
      <w:proofErr w:type="gramStart"/>
      <w:r>
        <w:t>de</w:t>
      </w:r>
      <w:proofErr w:type="gramEnd"/>
      <w:r>
        <w:t xml:space="preserve"> l’obligation de mixité des appareils.</w:t>
      </w:r>
    </w:p>
    <w:p w14:paraId="21425D2B" w14:textId="77777777" w:rsidR="00FC3948" w:rsidRDefault="00FC3948">
      <w:pPr>
        <w:spacing w:line="259" w:lineRule="auto"/>
        <w:jc w:val="left"/>
      </w:pPr>
      <w:r>
        <w:br w:type="page"/>
      </w:r>
    </w:p>
    <w:p w14:paraId="09FD02B5" w14:textId="77777777" w:rsidR="009D6C4A" w:rsidRDefault="009D6C4A" w:rsidP="00FC3948">
      <w:pPr>
        <w:pStyle w:val="Paragraphedeliste"/>
        <w:spacing w:after="0" w:line="276" w:lineRule="auto"/>
        <w:ind w:left="709"/>
      </w:pPr>
    </w:p>
    <w:p w14:paraId="4A5D8330" w14:textId="77777777" w:rsidR="009D6C4A" w:rsidRDefault="009D6C4A" w:rsidP="009D6C4A">
      <w:pPr>
        <w:spacing w:after="0" w:line="276" w:lineRule="auto"/>
      </w:pPr>
      <w:r>
        <w:t xml:space="preserve">Cette augmentation ne devrait pas ou peu concerner le nombre de gamma caméras dont le taux d’équipements est supérieur au niveau national et pour lesquelles la répartition infrarégionale semble correcte. </w:t>
      </w:r>
      <w:proofErr w:type="gramStart"/>
      <w:r>
        <w:t>Par contre</w:t>
      </w:r>
      <w:proofErr w:type="gramEnd"/>
      <w:r>
        <w:t>, le nombre de PET-scan peut augmenter pour mieux répondre aux besoins de santé sur le territoire.</w:t>
      </w:r>
    </w:p>
    <w:p w14:paraId="007EB370" w14:textId="77777777" w:rsidR="009D6C4A" w:rsidRDefault="009D6C4A" w:rsidP="009D6C4A">
      <w:pPr>
        <w:spacing w:after="0" w:line="276" w:lineRule="auto"/>
      </w:pPr>
    </w:p>
    <w:p w14:paraId="17B691DA" w14:textId="77777777" w:rsidR="009D6C4A" w:rsidRDefault="009D6C4A" w:rsidP="009D6C4A">
      <w:pPr>
        <w:spacing w:after="0" w:line="276" w:lineRule="auto"/>
      </w:pPr>
      <w:r>
        <w:t>De même, pour faire face à l’arrivée de nouveaux traitements innovants et permettre aux patients d’y accéder dans les meilleures conditions, le nombre de centres de mention B peut être augmenté. L’évolution du centre de médecine nucléaire de Dijon par passage de la mention A à la mention B pourra être envisagée dans les 5 ans du SRS dans le cadre d’une concertation et en coordination avec les autres acteurs régionaux.</w:t>
      </w:r>
    </w:p>
    <w:p w14:paraId="52061A95" w14:textId="77777777" w:rsidR="009D6C4A" w:rsidRDefault="009D6C4A" w:rsidP="009D6C4A">
      <w:pPr>
        <w:spacing w:after="0" w:line="276" w:lineRule="auto"/>
      </w:pPr>
    </w:p>
    <w:p w14:paraId="4F36A8EC" w14:textId="77777777" w:rsidR="009D6C4A" w:rsidRDefault="009D6C4A" w:rsidP="009D6C4A">
      <w:pPr>
        <w:pStyle w:val="Titre3"/>
      </w:pPr>
      <w:r>
        <w:t>Objectifs quantitatifs de l’offre de soins</w:t>
      </w:r>
      <w:r w:rsidR="00A10BE3">
        <w:t xml:space="preserve"> (</w:t>
      </w:r>
      <w:proofErr w:type="spellStart"/>
      <w:r w:rsidR="00A10BE3">
        <w:t>cf</w:t>
      </w:r>
      <w:proofErr w:type="spellEnd"/>
      <w:r w:rsidR="00A10BE3">
        <w:t xml:space="preserve"> tableau ci-après)</w:t>
      </w:r>
    </w:p>
    <w:p w14:paraId="7EFB3F58" w14:textId="77777777" w:rsidR="009D6C4A" w:rsidRDefault="009D6C4A" w:rsidP="00BB4F6C">
      <w:pPr>
        <w:spacing w:after="0" w:line="276" w:lineRule="auto"/>
      </w:pPr>
    </w:p>
    <w:p w14:paraId="07BA1C77" w14:textId="77777777" w:rsidR="00A10BE3" w:rsidRDefault="00A10BE3" w:rsidP="00A10BE3">
      <w:pPr>
        <w:pStyle w:val="Titre6"/>
      </w:pPr>
      <w:r>
        <w:t>Articulation</w:t>
      </w:r>
    </w:p>
    <w:p w14:paraId="09E2C0B3" w14:textId="77777777" w:rsidR="00A10BE3" w:rsidRDefault="00A10BE3" w:rsidP="00A10BE3">
      <w:pPr>
        <w:spacing w:after="0" w:line="276" w:lineRule="auto"/>
      </w:pPr>
    </w:p>
    <w:p w14:paraId="5B0740BB" w14:textId="77777777" w:rsidR="00A10BE3" w:rsidRDefault="00A10BE3" w:rsidP="00A10BE3">
      <w:pPr>
        <w:pStyle w:val="Paragraphedeliste"/>
        <w:numPr>
          <w:ilvl w:val="0"/>
          <w:numId w:val="4"/>
        </w:numPr>
        <w:spacing w:after="0" w:line="276" w:lineRule="auto"/>
        <w:ind w:left="709" w:hanging="425"/>
      </w:pPr>
      <w:r>
        <w:t>Etablissements de santé publics et privés, GHT</w:t>
      </w:r>
    </w:p>
    <w:p w14:paraId="404B3E7E" w14:textId="77777777" w:rsidR="00A10BE3" w:rsidRDefault="00A10BE3" w:rsidP="00A10BE3">
      <w:pPr>
        <w:pStyle w:val="Paragraphedeliste"/>
        <w:numPr>
          <w:ilvl w:val="0"/>
          <w:numId w:val="4"/>
        </w:numPr>
        <w:spacing w:after="0" w:line="276" w:lineRule="auto"/>
        <w:ind w:left="709" w:hanging="425"/>
      </w:pPr>
      <w:r>
        <w:t xml:space="preserve">Centres </w:t>
      </w:r>
      <w:r w:rsidR="00C77164">
        <w:t>de radiologie publics et privés</w:t>
      </w:r>
    </w:p>
    <w:p w14:paraId="21A94B95" w14:textId="77777777" w:rsidR="00A10BE3" w:rsidRDefault="00A10BE3" w:rsidP="00A10BE3">
      <w:pPr>
        <w:pStyle w:val="Paragraphedeliste"/>
        <w:numPr>
          <w:ilvl w:val="0"/>
          <w:numId w:val="4"/>
        </w:numPr>
        <w:spacing w:after="0" w:line="276" w:lineRule="auto"/>
        <w:ind w:left="709" w:hanging="425"/>
      </w:pPr>
      <w:r>
        <w:t xml:space="preserve">DSRC </w:t>
      </w:r>
      <w:proofErr w:type="spellStart"/>
      <w:r>
        <w:t>OncoBFC</w:t>
      </w:r>
      <w:proofErr w:type="spellEnd"/>
      <w:r>
        <w:t>, DAC</w:t>
      </w:r>
    </w:p>
    <w:p w14:paraId="76C54481" w14:textId="77777777" w:rsidR="00A10BE3" w:rsidRDefault="00A10BE3" w:rsidP="00A10BE3">
      <w:pPr>
        <w:pStyle w:val="Paragraphedeliste"/>
        <w:numPr>
          <w:ilvl w:val="0"/>
          <w:numId w:val="4"/>
        </w:numPr>
        <w:spacing w:after="0" w:line="276" w:lineRule="auto"/>
        <w:ind w:left="709" w:hanging="425"/>
      </w:pPr>
      <w:r>
        <w:t>Autorité de sûreté nucléaire</w:t>
      </w:r>
    </w:p>
    <w:p w14:paraId="08E1FD9B" w14:textId="77777777" w:rsidR="00A10BE3" w:rsidRDefault="00A10BE3" w:rsidP="00A10BE3">
      <w:pPr>
        <w:pStyle w:val="Paragraphedeliste"/>
        <w:numPr>
          <w:ilvl w:val="0"/>
          <w:numId w:val="4"/>
        </w:numPr>
        <w:spacing w:after="0" w:line="276" w:lineRule="auto"/>
        <w:ind w:left="709" w:hanging="425"/>
      </w:pPr>
      <w:r>
        <w:t>Société française de médecine nucléaire et d’imagerie moléculaire SFMN</w:t>
      </w:r>
      <w:r w:rsidR="00C77164">
        <w:t>.</w:t>
      </w:r>
    </w:p>
    <w:p w14:paraId="60CAD6C8" w14:textId="77777777" w:rsidR="00A10BE3" w:rsidRDefault="00A10BE3" w:rsidP="00A10BE3">
      <w:pPr>
        <w:spacing w:after="0" w:line="276" w:lineRule="auto"/>
      </w:pPr>
    </w:p>
    <w:p w14:paraId="609EAEB1" w14:textId="77777777" w:rsidR="00A10BE3" w:rsidRDefault="00A10BE3" w:rsidP="00A10BE3">
      <w:pPr>
        <w:pStyle w:val="Titre6"/>
      </w:pPr>
      <w:r>
        <w:t>Transversalité</w:t>
      </w:r>
    </w:p>
    <w:p w14:paraId="42A095B1" w14:textId="77777777" w:rsidR="00A10BE3" w:rsidRDefault="00A10BE3" w:rsidP="00A10BE3">
      <w:pPr>
        <w:spacing w:after="0" w:line="276" w:lineRule="auto"/>
      </w:pPr>
    </w:p>
    <w:p w14:paraId="259B7587" w14:textId="77777777" w:rsidR="00A10BE3" w:rsidRDefault="00A10BE3" w:rsidP="00A10BE3">
      <w:pPr>
        <w:pStyle w:val="Paragraphedeliste"/>
        <w:numPr>
          <w:ilvl w:val="0"/>
          <w:numId w:val="4"/>
        </w:numPr>
        <w:spacing w:after="0" w:line="276" w:lineRule="auto"/>
        <w:ind w:left="709" w:hanging="425"/>
      </w:pPr>
      <w:r>
        <w:t>Livret Innovation</w:t>
      </w:r>
    </w:p>
    <w:p w14:paraId="57F887CB" w14:textId="77777777" w:rsidR="00A10BE3" w:rsidRDefault="00A10BE3" w:rsidP="00A10BE3">
      <w:pPr>
        <w:pStyle w:val="Paragraphedeliste"/>
        <w:numPr>
          <w:ilvl w:val="0"/>
          <w:numId w:val="4"/>
        </w:numPr>
        <w:spacing w:after="0" w:line="276" w:lineRule="auto"/>
        <w:ind w:left="709" w:hanging="425"/>
      </w:pPr>
      <w:r>
        <w:t>Livret Parcours, Parcours Cancer, Parcours Grand âge, Parcours Handicap</w:t>
      </w:r>
    </w:p>
    <w:p w14:paraId="747E6915" w14:textId="77777777" w:rsidR="00A10BE3" w:rsidRDefault="00A10BE3" w:rsidP="00A10BE3">
      <w:pPr>
        <w:pStyle w:val="Paragraphedeliste"/>
        <w:numPr>
          <w:ilvl w:val="0"/>
          <w:numId w:val="4"/>
        </w:numPr>
        <w:spacing w:after="0" w:line="276" w:lineRule="auto"/>
        <w:ind w:left="709" w:hanging="425"/>
      </w:pPr>
      <w:r>
        <w:t>Ce livret, Fiches Traitement du cancer, Cardiologie interventionnelle, neuroradiologie interventionnelle, Soins critiques, Radiologie</w:t>
      </w:r>
      <w:r w:rsidR="00C77164">
        <w:t>.</w:t>
      </w:r>
    </w:p>
    <w:p w14:paraId="309251E0" w14:textId="77777777" w:rsidR="004C209B" w:rsidRDefault="004C209B" w:rsidP="00BB4F6C">
      <w:pPr>
        <w:spacing w:after="0" w:line="276" w:lineRule="auto"/>
      </w:pPr>
    </w:p>
    <w:p w14:paraId="785BD2F7" w14:textId="77777777" w:rsidR="004C209B" w:rsidRDefault="004C209B">
      <w:pPr>
        <w:spacing w:line="259" w:lineRule="auto"/>
        <w:jc w:val="left"/>
      </w:pPr>
      <w:r>
        <w:br w:type="page"/>
      </w:r>
    </w:p>
    <w:p w14:paraId="75B950B4" w14:textId="77777777" w:rsidR="004C209B" w:rsidRDefault="004C209B" w:rsidP="004C209B">
      <w:pPr>
        <w:spacing w:after="0" w:line="276" w:lineRule="auto"/>
        <w:ind w:left="709"/>
      </w:pPr>
    </w:p>
    <w:p w14:paraId="6159F6B6" w14:textId="77777777" w:rsidR="006C358D" w:rsidRDefault="00B640D9" w:rsidP="00B640D9">
      <w:pPr>
        <w:spacing w:line="259" w:lineRule="auto"/>
        <w:ind w:left="993"/>
        <w:jc w:val="left"/>
      </w:pPr>
      <w:r w:rsidRPr="00B640D9">
        <w:rPr>
          <w:noProof/>
          <w:lang w:eastAsia="fr-FR"/>
        </w:rPr>
        <w:drawing>
          <wp:inline distT="0" distB="0" distL="0" distR="0" wp14:anchorId="1D385CEA" wp14:editId="16515188">
            <wp:extent cx="9010873" cy="2905322"/>
            <wp:effectExtent l="4762" t="0" r="4763" b="4762"/>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6200000">
                      <a:off x="0" y="0"/>
                      <a:ext cx="9031105" cy="2911845"/>
                    </a:xfrm>
                    <a:prstGeom prst="rect">
                      <a:avLst/>
                    </a:prstGeom>
                    <a:noFill/>
                    <a:ln>
                      <a:noFill/>
                    </a:ln>
                  </pic:spPr>
                </pic:pic>
              </a:graphicData>
            </a:graphic>
          </wp:inline>
        </w:drawing>
      </w:r>
      <w:r w:rsidR="005B691E">
        <w:br w:type="page"/>
      </w:r>
    </w:p>
    <w:p w14:paraId="535A7E8E" w14:textId="77777777" w:rsidR="006C358D" w:rsidRDefault="006C358D" w:rsidP="00BB4F6C">
      <w:pPr>
        <w:spacing w:after="0" w:line="276" w:lineRule="auto"/>
      </w:pPr>
    </w:p>
    <w:p w14:paraId="51B5F0A4" w14:textId="77777777" w:rsidR="006C358D" w:rsidRDefault="006C358D" w:rsidP="00C85AB5">
      <w:pPr>
        <w:pStyle w:val="Titre1"/>
        <w:numPr>
          <w:ilvl w:val="2"/>
          <w:numId w:val="12"/>
        </w:numPr>
        <w:tabs>
          <w:tab w:val="left" w:pos="1418"/>
        </w:tabs>
        <w:ind w:left="1418" w:hanging="851"/>
      </w:pPr>
      <w:bookmarkStart w:id="51" w:name="_Toc136541209"/>
      <w:r>
        <w:t>CHIRURGIE CARDIAQUE</w:t>
      </w:r>
      <w:bookmarkEnd w:id="51"/>
    </w:p>
    <w:p w14:paraId="4BDDA25D" w14:textId="77777777" w:rsidR="006C358D" w:rsidRDefault="006C358D" w:rsidP="00BB4F6C">
      <w:pPr>
        <w:spacing w:after="0" w:line="276" w:lineRule="auto"/>
      </w:pPr>
    </w:p>
    <w:p w14:paraId="10AA9B03" w14:textId="77777777" w:rsidR="000955AA" w:rsidRDefault="000955AA" w:rsidP="00F11C6A">
      <w:pPr>
        <w:pStyle w:val="Titre2"/>
        <w:numPr>
          <w:ilvl w:val="0"/>
          <w:numId w:val="21"/>
        </w:numPr>
      </w:pPr>
      <w:r>
        <w:t>Contexte et problématique</w:t>
      </w:r>
    </w:p>
    <w:p w14:paraId="7C0971AA" w14:textId="77777777" w:rsidR="000955AA" w:rsidRDefault="000955AA" w:rsidP="000955AA">
      <w:pPr>
        <w:spacing w:after="0" w:line="276" w:lineRule="auto"/>
      </w:pPr>
    </w:p>
    <w:p w14:paraId="115A9413" w14:textId="77777777" w:rsidR="000955AA" w:rsidRDefault="000955AA" w:rsidP="000955AA">
      <w:pPr>
        <w:spacing w:after="0" w:line="276" w:lineRule="auto"/>
      </w:pPr>
      <w:r>
        <w:t>La chirurgie cardiaque est règlementée par les articles :</w:t>
      </w:r>
    </w:p>
    <w:p w14:paraId="5AEF668E" w14:textId="77777777" w:rsidR="00720FFF" w:rsidRPr="00720FFF" w:rsidRDefault="000955AA" w:rsidP="00F11C6A">
      <w:pPr>
        <w:numPr>
          <w:ilvl w:val="0"/>
          <w:numId w:val="22"/>
        </w:numPr>
        <w:spacing w:after="0" w:line="276" w:lineRule="auto"/>
        <w:ind w:right="80"/>
        <w:rPr>
          <w:rFonts w:eastAsia="Calibri" w:cs="Calibri"/>
        </w:rPr>
      </w:pPr>
      <w:r>
        <w:t xml:space="preserve">R. 6123-69 à R. 6123-74, s’agissant des conditions </w:t>
      </w:r>
      <w:r w:rsidR="00720FFF" w:rsidRPr="00720FFF">
        <w:rPr>
          <w:rFonts w:eastAsia="Calibri" w:cs="Calibri"/>
        </w:rPr>
        <w:t>d’implantation</w:t>
      </w:r>
      <w:r w:rsidR="00720FFF" w:rsidRPr="00720FFF">
        <w:rPr>
          <w:rFonts w:eastAsia="Calibri" w:cs="Calibri"/>
          <w:vertAlign w:val="superscript"/>
        </w:rPr>
        <w:footnoteReference w:id="39"/>
      </w:r>
      <w:r w:rsidR="00A45F25">
        <w:rPr>
          <w:rFonts w:eastAsia="Calibri" w:cs="Calibri"/>
        </w:rPr>
        <w:t>.</w:t>
      </w:r>
    </w:p>
    <w:p w14:paraId="2D3E44A2" w14:textId="77777777" w:rsidR="000955AA" w:rsidRPr="00720FFF" w:rsidRDefault="000955AA" w:rsidP="00F11C6A">
      <w:pPr>
        <w:numPr>
          <w:ilvl w:val="0"/>
          <w:numId w:val="22"/>
        </w:numPr>
        <w:spacing w:after="0" w:line="276" w:lineRule="auto"/>
        <w:ind w:right="80"/>
        <w:rPr>
          <w:rFonts w:eastAsia="Calibri" w:cs="Calibri"/>
        </w:rPr>
      </w:pPr>
      <w:r>
        <w:t xml:space="preserve">D. 6124-121 à D. 6124-130, s’agissant des conditions techniques de </w:t>
      </w:r>
      <w:r w:rsidR="00720FFF" w:rsidRPr="00720FFF">
        <w:rPr>
          <w:rFonts w:eastAsia="Calibri" w:cs="Calibri"/>
        </w:rPr>
        <w:t>fonctionnement</w:t>
      </w:r>
      <w:r w:rsidR="00720FFF" w:rsidRPr="00720FFF">
        <w:rPr>
          <w:rFonts w:eastAsia="Calibri" w:cs="Calibri"/>
          <w:vertAlign w:val="superscript"/>
        </w:rPr>
        <w:footnoteReference w:id="40"/>
      </w:r>
      <w:r w:rsidR="00A45F25">
        <w:rPr>
          <w:rFonts w:eastAsia="Calibri" w:cs="Calibri"/>
        </w:rPr>
        <w:t>.</w:t>
      </w:r>
    </w:p>
    <w:p w14:paraId="48DBB5AC" w14:textId="77777777" w:rsidR="000955AA" w:rsidRDefault="000955AA" w:rsidP="000955AA">
      <w:pPr>
        <w:spacing w:after="0" w:line="276" w:lineRule="auto"/>
      </w:pPr>
    </w:p>
    <w:p w14:paraId="2FD55184" w14:textId="77777777" w:rsidR="000955AA" w:rsidRDefault="000955AA" w:rsidP="000955AA">
      <w:pPr>
        <w:spacing w:after="0" w:line="276" w:lineRule="auto"/>
      </w:pPr>
      <w:r>
        <w:t xml:space="preserve">Ces dispositions sont complétées par l’arrêté du 24 janvier 2006 qui fixe un seuil minimal d’activité </w:t>
      </w:r>
      <w:r w:rsidR="00720FFF">
        <w:rPr>
          <w:rFonts w:cs="Calibri"/>
        </w:rPr>
        <w:t>de</w:t>
      </w:r>
      <w:r w:rsidR="00720FFF">
        <w:rPr>
          <w:rStyle w:val="Appelnotedebasdep"/>
          <w:rFonts w:cs="Calibri"/>
        </w:rPr>
        <w:footnoteReference w:id="41"/>
      </w:r>
      <w:r w:rsidR="00720FFF">
        <w:rPr>
          <w:rFonts w:cs="Calibri"/>
        </w:rPr>
        <w:t> </w:t>
      </w:r>
      <w:r>
        <w:t>:</w:t>
      </w:r>
    </w:p>
    <w:p w14:paraId="25A4FA1D" w14:textId="77777777" w:rsidR="000955AA" w:rsidRDefault="000955AA" w:rsidP="000955AA">
      <w:pPr>
        <w:pStyle w:val="Paragraphedeliste"/>
        <w:numPr>
          <w:ilvl w:val="0"/>
          <w:numId w:val="4"/>
        </w:numPr>
        <w:spacing w:after="0" w:line="276" w:lineRule="auto"/>
        <w:ind w:left="709" w:hanging="425"/>
      </w:pPr>
      <w:r>
        <w:t>400 interventions pratiquées sous circulation sanguine extracorporelle ou par la technique « à cœur battant » par site en chirurgie cardiaque adulte</w:t>
      </w:r>
      <w:r w:rsidR="006551FE">
        <w:t>s.</w:t>
      </w:r>
    </w:p>
    <w:p w14:paraId="451BF71D" w14:textId="77777777" w:rsidR="000955AA" w:rsidRDefault="000955AA" w:rsidP="000955AA">
      <w:pPr>
        <w:pStyle w:val="Paragraphedeliste"/>
        <w:numPr>
          <w:ilvl w:val="0"/>
          <w:numId w:val="4"/>
        </w:numPr>
        <w:spacing w:after="0" w:line="276" w:lineRule="auto"/>
        <w:ind w:left="709" w:hanging="425"/>
      </w:pPr>
      <w:r>
        <w:t>150 interventions par site en chirurgie cardiaque pédiatrique</w:t>
      </w:r>
      <w:r w:rsidR="00EF72BE">
        <w:t>.</w:t>
      </w:r>
    </w:p>
    <w:p w14:paraId="5CE3DF70" w14:textId="77777777" w:rsidR="000955AA" w:rsidRDefault="000955AA" w:rsidP="000955AA">
      <w:pPr>
        <w:spacing w:after="0" w:line="276" w:lineRule="auto"/>
      </w:pPr>
    </w:p>
    <w:p w14:paraId="2CFFA59A" w14:textId="77777777" w:rsidR="000955AA" w:rsidRDefault="000955AA" w:rsidP="009B00CC">
      <w:pPr>
        <w:pStyle w:val="Titre4"/>
      </w:pPr>
      <w:r>
        <w:t>Définition</w:t>
      </w:r>
    </w:p>
    <w:p w14:paraId="6680DD95" w14:textId="77777777" w:rsidR="000955AA" w:rsidRDefault="000955AA" w:rsidP="000955AA">
      <w:pPr>
        <w:spacing w:after="0" w:line="276" w:lineRule="auto"/>
      </w:pPr>
    </w:p>
    <w:p w14:paraId="78C198C2" w14:textId="77777777" w:rsidR="000955AA" w:rsidRDefault="000955AA" w:rsidP="000955AA">
      <w:pPr>
        <w:spacing w:after="0" w:line="276" w:lineRule="auto"/>
      </w:pPr>
      <w:r>
        <w:t xml:space="preserve">Elle se définit comme « les interventions chirurgicales intrathoraciques portant sur l’appareil cardio-vasculaire : le </w:t>
      </w:r>
      <w:r w:rsidR="00860BB3">
        <w:t>cœur</w:t>
      </w:r>
      <w:r>
        <w:t>, le péricarde, les artères coronaires, les veines afférentes, les gros vaisseaux afférents et efférents, que ces interventions nécessitent ou non une circulation sanguine extracorporelle ».</w:t>
      </w:r>
    </w:p>
    <w:p w14:paraId="360E3F71" w14:textId="77777777" w:rsidR="000955AA" w:rsidRDefault="000955AA" w:rsidP="000955AA">
      <w:pPr>
        <w:spacing w:after="0" w:line="276" w:lineRule="auto"/>
      </w:pPr>
    </w:p>
    <w:p w14:paraId="5BA49A5B" w14:textId="77777777" w:rsidR="000955AA" w:rsidRDefault="000955AA" w:rsidP="009B00CC">
      <w:pPr>
        <w:pStyle w:val="Titre4"/>
      </w:pPr>
      <w:r>
        <w:t>Contexte et cadre juridique</w:t>
      </w:r>
    </w:p>
    <w:p w14:paraId="54C279C3" w14:textId="77777777" w:rsidR="000955AA" w:rsidRDefault="000955AA" w:rsidP="000955AA">
      <w:pPr>
        <w:spacing w:after="0" w:line="276" w:lineRule="auto"/>
      </w:pPr>
    </w:p>
    <w:p w14:paraId="43C60C79" w14:textId="77777777" w:rsidR="000955AA" w:rsidRDefault="000955AA" w:rsidP="000955AA">
      <w:pPr>
        <w:spacing w:after="0" w:line="276" w:lineRule="auto"/>
      </w:pPr>
      <w:r>
        <w:t xml:space="preserve">Les dispositions qui régissent l’activité de soins de chirurgie cardiaque ne font l’objet que d’un toilettage. </w:t>
      </w:r>
      <w:r w:rsidR="00767D0D">
        <w:t>L’activité</w:t>
      </w:r>
      <w:r>
        <w:t xml:space="preserve"> reste autorisée selon deux modalités :</w:t>
      </w:r>
    </w:p>
    <w:p w14:paraId="1FD9679C" w14:textId="77777777" w:rsidR="000955AA" w:rsidRDefault="000955AA" w:rsidP="000955AA">
      <w:pPr>
        <w:pStyle w:val="Paragraphedeliste"/>
        <w:numPr>
          <w:ilvl w:val="0"/>
          <w:numId w:val="4"/>
        </w:numPr>
        <w:spacing w:after="0" w:line="276" w:lineRule="auto"/>
        <w:ind w:left="709" w:hanging="425"/>
      </w:pPr>
      <w:r>
        <w:t>Chirurgie cardiaque prati</w:t>
      </w:r>
      <w:r w:rsidR="00767D0D">
        <w:t>quée chez des patients adultes.</w:t>
      </w:r>
    </w:p>
    <w:p w14:paraId="7268837E" w14:textId="77777777" w:rsidR="000955AA" w:rsidRDefault="000955AA" w:rsidP="000955AA">
      <w:pPr>
        <w:pStyle w:val="Paragraphedeliste"/>
        <w:numPr>
          <w:ilvl w:val="0"/>
          <w:numId w:val="4"/>
        </w:numPr>
        <w:spacing w:after="0" w:line="276" w:lineRule="auto"/>
        <w:ind w:left="709" w:hanging="425"/>
      </w:pPr>
      <w:r>
        <w:t>Chirurgie cardiaque pédiatrique.</w:t>
      </w:r>
    </w:p>
    <w:p w14:paraId="2E895EFA" w14:textId="77777777" w:rsidR="000955AA" w:rsidRDefault="000955AA" w:rsidP="000955AA">
      <w:pPr>
        <w:spacing w:after="0" w:line="276" w:lineRule="auto"/>
      </w:pPr>
    </w:p>
    <w:p w14:paraId="670D6D5E" w14:textId="77777777" w:rsidR="000955AA" w:rsidRDefault="000955AA" w:rsidP="000955AA">
      <w:pPr>
        <w:spacing w:after="0" w:line="276" w:lineRule="auto"/>
      </w:pPr>
      <w:r>
        <w:t xml:space="preserve">Le développement de l’activité interventionnelle sous imagerie en cardiologie a limité le nombre de patients ayant besoin d’une chirurgie cardiaque et a conduit à organiser l’offre, en </w:t>
      </w:r>
      <w:proofErr w:type="spellStart"/>
      <w:r>
        <w:t>inter-région</w:t>
      </w:r>
      <w:proofErr w:type="spellEnd"/>
      <w:r>
        <w:t>, sur un nombre limité de sites regroupant les moyens techniques et humains qualifiés, à optimiser les coûts d’interventions lourdes.</w:t>
      </w:r>
    </w:p>
    <w:p w14:paraId="0929931B" w14:textId="77777777" w:rsidR="000955AA" w:rsidRDefault="000955AA" w:rsidP="000955AA">
      <w:pPr>
        <w:spacing w:after="0" w:line="276" w:lineRule="auto"/>
      </w:pPr>
      <w:r>
        <w:t>La cardiologie interventionnelle requiert, pour certaines modalités, une convention avec un établissement autorisé en chirurgie cardiaque.</w:t>
      </w:r>
    </w:p>
    <w:p w14:paraId="1AFD3220" w14:textId="77777777" w:rsidR="000955AA" w:rsidRDefault="000955AA" w:rsidP="000955AA">
      <w:pPr>
        <w:spacing w:after="0" w:line="276" w:lineRule="auto"/>
      </w:pPr>
    </w:p>
    <w:p w14:paraId="7E78BBC1" w14:textId="77777777" w:rsidR="0078440C" w:rsidRDefault="000955AA" w:rsidP="000955AA">
      <w:pPr>
        <w:spacing w:after="0" w:line="276" w:lineRule="auto"/>
      </w:pPr>
      <w:r>
        <w:t>Le titulaire d</w:t>
      </w:r>
      <w:r w:rsidR="00767D0D">
        <w:t>e l’autorisation doit garantir :</w:t>
      </w:r>
    </w:p>
    <w:p w14:paraId="78C7DBE9" w14:textId="77777777" w:rsidR="0078440C" w:rsidRDefault="0078440C">
      <w:pPr>
        <w:spacing w:line="259" w:lineRule="auto"/>
        <w:jc w:val="left"/>
      </w:pPr>
      <w:r>
        <w:br w:type="page"/>
      </w:r>
    </w:p>
    <w:p w14:paraId="264C8324" w14:textId="77777777" w:rsidR="000955AA" w:rsidRDefault="000955AA" w:rsidP="000955AA">
      <w:pPr>
        <w:spacing w:after="0" w:line="276" w:lineRule="auto"/>
      </w:pPr>
    </w:p>
    <w:p w14:paraId="604FBB8A" w14:textId="77777777" w:rsidR="000955AA" w:rsidRDefault="000955AA" w:rsidP="00F11C6A">
      <w:pPr>
        <w:pStyle w:val="Paragraphedeliste"/>
        <w:numPr>
          <w:ilvl w:val="0"/>
          <w:numId w:val="23"/>
        </w:numPr>
        <w:spacing w:after="0" w:line="276" w:lineRule="auto"/>
        <w:ind w:left="284" w:hanging="284"/>
      </w:pPr>
      <w:r>
        <w:t xml:space="preserve">Un accès à : </w:t>
      </w:r>
    </w:p>
    <w:p w14:paraId="6DDA9790" w14:textId="77777777" w:rsidR="000955AA" w:rsidRDefault="000955AA" w:rsidP="000955AA">
      <w:pPr>
        <w:pStyle w:val="Paragraphedeliste"/>
        <w:numPr>
          <w:ilvl w:val="0"/>
          <w:numId w:val="4"/>
        </w:numPr>
        <w:spacing w:after="0" w:line="276" w:lineRule="auto"/>
        <w:ind w:left="709" w:hanging="425"/>
      </w:pPr>
      <w:r>
        <w:t>Une unité d’hospitalisation à temps complet</w:t>
      </w:r>
      <w:r w:rsidR="00185B6D">
        <w:t>.</w:t>
      </w:r>
    </w:p>
    <w:p w14:paraId="75F567DF" w14:textId="77777777" w:rsidR="000955AA" w:rsidRDefault="000955AA" w:rsidP="000955AA">
      <w:pPr>
        <w:pStyle w:val="Paragraphedeliste"/>
        <w:numPr>
          <w:ilvl w:val="0"/>
          <w:numId w:val="4"/>
        </w:numPr>
        <w:spacing w:after="0" w:line="276" w:lineRule="auto"/>
        <w:ind w:left="709" w:hanging="425"/>
      </w:pPr>
      <w:r>
        <w:t>Des salles d’intervention protégées dédiées à cette activité :</w:t>
      </w:r>
    </w:p>
    <w:p w14:paraId="629EB9E4" w14:textId="77777777" w:rsidR="000955AA" w:rsidRDefault="000955AA" w:rsidP="00F11C6A">
      <w:pPr>
        <w:pStyle w:val="Paragraphedeliste"/>
        <w:numPr>
          <w:ilvl w:val="0"/>
          <w:numId w:val="24"/>
        </w:numPr>
        <w:spacing w:after="0" w:line="276" w:lineRule="auto"/>
        <w:ind w:left="1134" w:hanging="425"/>
      </w:pPr>
      <w:r>
        <w:t>Deux salles d’intervention protégées dédiées dotées chacune d’un appareil de circulation sanguine extracorporelle et disposant d’un appareil de récupération du sang</w:t>
      </w:r>
      <w:r w:rsidR="00185B6D">
        <w:t>.</w:t>
      </w:r>
    </w:p>
    <w:p w14:paraId="7E4E3E9C" w14:textId="77777777" w:rsidR="000955AA" w:rsidRDefault="000955AA" w:rsidP="00F11C6A">
      <w:pPr>
        <w:pStyle w:val="Paragraphedeliste"/>
        <w:numPr>
          <w:ilvl w:val="0"/>
          <w:numId w:val="24"/>
        </w:numPr>
        <w:spacing w:after="0" w:line="276" w:lineRule="auto"/>
        <w:ind w:left="1134" w:hanging="425"/>
      </w:pPr>
      <w:r>
        <w:t>Une salle d’intervention protégée disposant d’un moyen de guidage par imagerie et permettant la pratique d’une intervention radioguidée et d’un acte chirurgical en simultané, en succession ou par conversion</w:t>
      </w:r>
      <w:r w:rsidR="00185B6D">
        <w:t>.</w:t>
      </w:r>
    </w:p>
    <w:p w14:paraId="1AC4DE43" w14:textId="77777777" w:rsidR="000955AA" w:rsidRDefault="000955AA" w:rsidP="00F11C6A">
      <w:pPr>
        <w:pStyle w:val="Paragraphedeliste"/>
        <w:numPr>
          <w:ilvl w:val="0"/>
          <w:numId w:val="24"/>
        </w:numPr>
        <w:spacing w:after="0" w:line="276" w:lineRule="auto"/>
        <w:ind w:left="1134" w:hanging="425"/>
      </w:pPr>
      <w:r>
        <w:t xml:space="preserve">D’un appareil d’assistance </w:t>
      </w:r>
      <w:proofErr w:type="spellStart"/>
      <w:r>
        <w:t>cardio-circulatoire</w:t>
      </w:r>
      <w:proofErr w:type="spellEnd"/>
      <w:r>
        <w:t>, accessible immédiatement</w:t>
      </w:r>
      <w:r w:rsidR="00185B6D">
        <w:t>.</w:t>
      </w:r>
    </w:p>
    <w:p w14:paraId="0D8F5FEC" w14:textId="77777777" w:rsidR="000955AA" w:rsidRDefault="000955AA" w:rsidP="00F11C6A">
      <w:pPr>
        <w:pStyle w:val="Paragraphedeliste"/>
        <w:numPr>
          <w:ilvl w:val="0"/>
          <w:numId w:val="24"/>
        </w:numPr>
        <w:spacing w:after="0" w:line="276" w:lineRule="auto"/>
        <w:ind w:left="1134" w:hanging="425"/>
      </w:pPr>
      <w:r>
        <w:t>D’un local aseptique réservé au stockage des appareils de circulation sanguine extracorporelle</w:t>
      </w:r>
      <w:r w:rsidR="00185B6D">
        <w:t>.</w:t>
      </w:r>
    </w:p>
    <w:p w14:paraId="505FA152" w14:textId="77777777" w:rsidR="000955AA" w:rsidRDefault="000955AA" w:rsidP="000955AA">
      <w:pPr>
        <w:pStyle w:val="Paragraphedeliste"/>
        <w:numPr>
          <w:ilvl w:val="0"/>
          <w:numId w:val="4"/>
        </w:numPr>
        <w:spacing w:after="0" w:line="276" w:lineRule="auto"/>
        <w:ind w:left="709" w:hanging="425"/>
      </w:pPr>
      <w:r>
        <w:t>Une unité de réanimation autorisée encadrée par un protocole quant à la mise à disposition de lits de réanimation et les modalités de prise en charge des patients</w:t>
      </w:r>
      <w:r w:rsidR="00185B6D">
        <w:t>.</w:t>
      </w:r>
    </w:p>
    <w:p w14:paraId="7FBCB6A7" w14:textId="77777777" w:rsidR="000955AA" w:rsidRDefault="000955AA" w:rsidP="000955AA">
      <w:pPr>
        <w:pStyle w:val="Paragraphedeliste"/>
        <w:numPr>
          <w:ilvl w:val="0"/>
          <w:numId w:val="4"/>
        </w:numPr>
        <w:spacing w:after="0" w:line="276" w:lineRule="auto"/>
        <w:ind w:left="709" w:hanging="425"/>
      </w:pPr>
      <w:r>
        <w:t>Une unité de médecine pratiquant la cardiologie</w:t>
      </w:r>
      <w:r w:rsidR="00185B6D">
        <w:t>.</w:t>
      </w:r>
    </w:p>
    <w:p w14:paraId="05B82C24" w14:textId="77777777" w:rsidR="000955AA" w:rsidRDefault="000955AA" w:rsidP="000955AA">
      <w:pPr>
        <w:pStyle w:val="Paragraphedeliste"/>
        <w:numPr>
          <w:ilvl w:val="0"/>
          <w:numId w:val="4"/>
        </w:numPr>
        <w:spacing w:after="0" w:line="276" w:lineRule="auto"/>
        <w:ind w:left="709" w:hanging="425"/>
      </w:pPr>
      <w:r>
        <w:t>Une unité de soins intensifs de cardiologie autorisée</w:t>
      </w:r>
      <w:r w:rsidR="00767D0D">
        <w:t>.</w:t>
      </w:r>
    </w:p>
    <w:p w14:paraId="05822425" w14:textId="77777777" w:rsidR="000955AA" w:rsidRDefault="000955AA" w:rsidP="00F11C6A">
      <w:pPr>
        <w:pStyle w:val="Paragraphedeliste"/>
        <w:numPr>
          <w:ilvl w:val="0"/>
          <w:numId w:val="23"/>
        </w:numPr>
        <w:spacing w:after="0" w:line="276" w:lineRule="auto"/>
        <w:ind w:left="284" w:hanging="284"/>
      </w:pPr>
      <w:r>
        <w:t xml:space="preserve">D’être titulaire d’une autorisation d’activité interventionnelle sous imagerie médicale en cardiologie suivant les modalités : </w:t>
      </w:r>
    </w:p>
    <w:p w14:paraId="6CB1425B" w14:textId="77777777" w:rsidR="000955AA" w:rsidRDefault="000955AA" w:rsidP="000955AA">
      <w:pPr>
        <w:pStyle w:val="Paragraphedeliste"/>
        <w:numPr>
          <w:ilvl w:val="0"/>
          <w:numId w:val="4"/>
        </w:numPr>
        <w:spacing w:after="0" w:line="276" w:lineRule="auto"/>
        <w:ind w:left="709" w:hanging="425"/>
      </w:pPr>
      <w:r>
        <w:t>Rythmologie interventionnelle</w:t>
      </w:r>
      <w:r w:rsidR="00185B6D">
        <w:t>.</w:t>
      </w:r>
    </w:p>
    <w:p w14:paraId="674B8F9F" w14:textId="77777777" w:rsidR="000955AA" w:rsidRDefault="000955AA" w:rsidP="000955AA">
      <w:pPr>
        <w:pStyle w:val="Paragraphedeliste"/>
        <w:numPr>
          <w:ilvl w:val="0"/>
          <w:numId w:val="4"/>
        </w:numPr>
        <w:spacing w:after="0" w:line="276" w:lineRule="auto"/>
        <w:ind w:left="709" w:hanging="425"/>
      </w:pPr>
      <w:r>
        <w:t>Cardiopathies ischémiques et structurelles de l’adulte</w:t>
      </w:r>
      <w:r w:rsidR="00767D0D">
        <w:t>.</w:t>
      </w:r>
    </w:p>
    <w:p w14:paraId="58D1BC9F" w14:textId="77777777" w:rsidR="000955AA" w:rsidRDefault="000955AA" w:rsidP="00F11C6A">
      <w:pPr>
        <w:pStyle w:val="Paragraphedeliste"/>
        <w:numPr>
          <w:ilvl w:val="0"/>
          <w:numId w:val="23"/>
        </w:numPr>
        <w:spacing w:after="0" w:line="276" w:lineRule="auto"/>
        <w:ind w:left="284" w:hanging="284"/>
      </w:pPr>
      <w:r>
        <w:t>La disposition :</w:t>
      </w:r>
    </w:p>
    <w:p w14:paraId="013E1541" w14:textId="77777777" w:rsidR="000955AA" w:rsidRDefault="000955AA" w:rsidP="000955AA">
      <w:pPr>
        <w:pStyle w:val="Paragraphedeliste"/>
        <w:numPr>
          <w:ilvl w:val="0"/>
          <w:numId w:val="4"/>
        </w:numPr>
        <w:spacing w:after="0" w:line="276" w:lineRule="auto"/>
        <w:ind w:left="709" w:hanging="425"/>
      </w:pPr>
      <w:r>
        <w:t>Des appareils d’échocardiographie, d’échographie transthoracique, d’échographie transoesophagienne et d’angiographie numérisée, utilisables et accessibles à tout moment</w:t>
      </w:r>
      <w:r w:rsidR="00185B6D">
        <w:t>.</w:t>
      </w:r>
    </w:p>
    <w:p w14:paraId="45C20AE5" w14:textId="77777777" w:rsidR="000955AA" w:rsidRDefault="000955AA" w:rsidP="000955AA">
      <w:pPr>
        <w:pStyle w:val="Paragraphedeliste"/>
        <w:numPr>
          <w:ilvl w:val="0"/>
          <w:numId w:val="4"/>
        </w:numPr>
        <w:spacing w:after="0" w:line="276" w:lineRule="auto"/>
        <w:ind w:left="709" w:hanging="425"/>
      </w:pPr>
      <w:r>
        <w:t>D’un laboratoire d’analyses de biologie médicale en mesure de pratiquer des examens nécessaires à la réalisation de l’activité de chirurgie cardiaque</w:t>
      </w:r>
      <w:r w:rsidR="00185B6D">
        <w:t>.</w:t>
      </w:r>
    </w:p>
    <w:p w14:paraId="4028DA72" w14:textId="77777777" w:rsidR="000955AA" w:rsidRDefault="000955AA" w:rsidP="000955AA">
      <w:pPr>
        <w:pStyle w:val="Paragraphedeliste"/>
        <w:numPr>
          <w:ilvl w:val="0"/>
          <w:numId w:val="4"/>
        </w:numPr>
        <w:spacing w:after="0" w:line="276" w:lineRule="auto"/>
        <w:ind w:left="709" w:hanging="425"/>
      </w:pPr>
      <w:r>
        <w:t>Des produits s</w:t>
      </w:r>
      <w:r w:rsidR="00767D0D">
        <w:t>anguins labiles, 24h/24 et 7j/7.</w:t>
      </w:r>
    </w:p>
    <w:p w14:paraId="7A5111E4" w14:textId="77777777" w:rsidR="000955AA" w:rsidRDefault="000955AA" w:rsidP="000955AA">
      <w:pPr>
        <w:spacing w:after="0" w:line="276" w:lineRule="auto"/>
      </w:pPr>
    </w:p>
    <w:p w14:paraId="132846CD" w14:textId="77777777" w:rsidR="000955AA" w:rsidRDefault="000955AA" w:rsidP="000955AA">
      <w:pPr>
        <w:spacing w:after="0" w:line="276" w:lineRule="auto"/>
      </w:pPr>
      <w:r>
        <w:t>L’activité nécessite des qualifications et compétences médicales et paramédicales spécifiques :</w:t>
      </w:r>
    </w:p>
    <w:p w14:paraId="0B30DA67" w14:textId="77777777" w:rsidR="000955AA" w:rsidRDefault="000955AA" w:rsidP="000955AA">
      <w:pPr>
        <w:pStyle w:val="Paragraphedeliste"/>
        <w:numPr>
          <w:ilvl w:val="0"/>
          <w:numId w:val="4"/>
        </w:numPr>
        <w:spacing w:after="0" w:line="276" w:lineRule="auto"/>
        <w:ind w:left="709" w:hanging="425"/>
      </w:pPr>
      <w:r>
        <w:t xml:space="preserve">Deux chirurgiens diplômés en chirurgie thoracique et cardiovasculaire ou compétentes en chirurgie thoracique. </w:t>
      </w:r>
    </w:p>
    <w:p w14:paraId="6C37502C" w14:textId="77777777" w:rsidR="000955AA" w:rsidRDefault="000955AA" w:rsidP="000955AA">
      <w:pPr>
        <w:pStyle w:val="Paragraphedeliste"/>
        <w:numPr>
          <w:ilvl w:val="0"/>
          <w:numId w:val="4"/>
        </w:numPr>
        <w:spacing w:after="0" w:line="276" w:lineRule="auto"/>
        <w:ind w:left="709" w:hanging="425"/>
      </w:pPr>
      <w:r>
        <w:t>La collaboration d’un chirurgien formé ou expérimenté en chirurgie des cardiopathies congénitales pour la chirurgie des cardiopathies congénitales complexes de l’adulte</w:t>
      </w:r>
      <w:r w:rsidR="00767D0D">
        <w:t>.</w:t>
      </w:r>
    </w:p>
    <w:p w14:paraId="210B8F03" w14:textId="77777777" w:rsidR="000955AA" w:rsidRDefault="000955AA" w:rsidP="000955AA">
      <w:pPr>
        <w:pStyle w:val="Paragraphedeliste"/>
        <w:numPr>
          <w:ilvl w:val="0"/>
          <w:numId w:val="4"/>
        </w:numPr>
        <w:spacing w:after="0" w:line="276" w:lineRule="auto"/>
        <w:ind w:left="709" w:hanging="425"/>
      </w:pPr>
      <w:r>
        <w:t>Un médecin justifiant d’une formation universitaire en circulation sanguine extracorporelle</w:t>
      </w:r>
      <w:r w:rsidR="00767D0D">
        <w:t>.</w:t>
      </w:r>
    </w:p>
    <w:p w14:paraId="537A36A3" w14:textId="77777777" w:rsidR="000955AA" w:rsidRDefault="000955AA" w:rsidP="000955AA">
      <w:pPr>
        <w:pStyle w:val="Paragraphedeliste"/>
        <w:numPr>
          <w:ilvl w:val="0"/>
          <w:numId w:val="4"/>
        </w:numPr>
        <w:spacing w:after="0" w:line="276" w:lineRule="auto"/>
        <w:ind w:left="709" w:hanging="425"/>
      </w:pPr>
      <w:r>
        <w:t>Deux médecins spécialisés ou compétents en anesthésie réanimation ayant une expérience en chirurgie cardiaque</w:t>
      </w:r>
      <w:r w:rsidR="00767D0D">
        <w:t>.</w:t>
      </w:r>
    </w:p>
    <w:p w14:paraId="128EEF2C" w14:textId="77777777" w:rsidR="000955AA" w:rsidRDefault="000955AA" w:rsidP="000955AA">
      <w:pPr>
        <w:pStyle w:val="Paragraphedeliste"/>
        <w:numPr>
          <w:ilvl w:val="0"/>
          <w:numId w:val="4"/>
        </w:numPr>
        <w:spacing w:after="0" w:line="276" w:lineRule="auto"/>
        <w:ind w:left="709" w:hanging="425"/>
      </w:pPr>
      <w:r>
        <w:t>Deux infirmiers, dont un de bloc opératoire</w:t>
      </w:r>
      <w:r w:rsidR="00767D0D">
        <w:t>.</w:t>
      </w:r>
    </w:p>
    <w:p w14:paraId="107A2A4D" w14:textId="77777777" w:rsidR="000955AA" w:rsidRDefault="000955AA" w:rsidP="000955AA">
      <w:pPr>
        <w:spacing w:after="0" w:line="276" w:lineRule="auto"/>
      </w:pPr>
    </w:p>
    <w:p w14:paraId="39B5921B" w14:textId="77777777" w:rsidR="000955AA" w:rsidRDefault="000955AA" w:rsidP="000955AA">
      <w:pPr>
        <w:spacing w:after="0" w:line="276" w:lineRule="auto"/>
      </w:pPr>
      <w:r>
        <w:t>La permanence des soins est assurée par en lien avec le service d’aide médicale urgente et les structures des urgences.</w:t>
      </w:r>
    </w:p>
    <w:p w14:paraId="05B2F040" w14:textId="77777777" w:rsidR="000955AA" w:rsidRDefault="000955AA" w:rsidP="000955AA">
      <w:pPr>
        <w:spacing w:after="0" w:line="276" w:lineRule="auto"/>
      </w:pPr>
    </w:p>
    <w:p w14:paraId="3CB783F1" w14:textId="77777777" w:rsidR="000955AA" w:rsidRDefault="000955AA" w:rsidP="000955AA">
      <w:pPr>
        <w:spacing w:after="0" w:line="276" w:lineRule="auto"/>
      </w:pPr>
      <w:r>
        <w:t>La continuité des soins est assurée exclusivement sur le site de l’autorisation par :</w:t>
      </w:r>
    </w:p>
    <w:p w14:paraId="674D9355" w14:textId="77777777" w:rsidR="000955AA" w:rsidRDefault="000955AA" w:rsidP="000955AA">
      <w:pPr>
        <w:pStyle w:val="Paragraphedeliste"/>
        <w:numPr>
          <w:ilvl w:val="0"/>
          <w:numId w:val="4"/>
        </w:numPr>
        <w:spacing w:after="0" w:line="276" w:lineRule="auto"/>
        <w:ind w:left="709" w:hanging="425"/>
      </w:pPr>
      <w:proofErr w:type="gramStart"/>
      <w:r>
        <w:t>un</w:t>
      </w:r>
      <w:proofErr w:type="gramEnd"/>
      <w:r>
        <w:t xml:space="preserve"> chirurgien titulaires du diplôme d'études spécialisées complémentaires en chirurgie thoracique et cardiovasculaire ou compétents en chirurgie thoracique.</w:t>
      </w:r>
    </w:p>
    <w:p w14:paraId="261A1B77" w14:textId="77777777" w:rsidR="000955AA" w:rsidRDefault="000955AA" w:rsidP="000955AA">
      <w:pPr>
        <w:pStyle w:val="Paragraphedeliste"/>
        <w:numPr>
          <w:ilvl w:val="0"/>
          <w:numId w:val="4"/>
        </w:numPr>
        <w:spacing w:after="0" w:line="276" w:lineRule="auto"/>
        <w:ind w:left="709" w:hanging="425"/>
      </w:pPr>
      <w:r>
        <w:t>Un anesthésiste réanimateur</w:t>
      </w:r>
      <w:r w:rsidR="00767D0D">
        <w:t>.</w:t>
      </w:r>
    </w:p>
    <w:p w14:paraId="529C7A2C" w14:textId="77777777" w:rsidR="0078440C" w:rsidRDefault="000955AA" w:rsidP="000955AA">
      <w:pPr>
        <w:pStyle w:val="Paragraphedeliste"/>
        <w:numPr>
          <w:ilvl w:val="0"/>
          <w:numId w:val="4"/>
        </w:numPr>
        <w:spacing w:after="0" w:line="276" w:lineRule="auto"/>
        <w:ind w:left="709" w:hanging="425"/>
      </w:pPr>
      <w:r>
        <w:t>Un médecin ou un infirmier compétent en circulation sanguine extracorporelle</w:t>
      </w:r>
      <w:r w:rsidR="00767D0D">
        <w:t>.</w:t>
      </w:r>
    </w:p>
    <w:p w14:paraId="5807D0EF" w14:textId="77777777" w:rsidR="0078440C" w:rsidRDefault="0078440C">
      <w:pPr>
        <w:spacing w:line="259" w:lineRule="auto"/>
        <w:jc w:val="left"/>
      </w:pPr>
      <w:r>
        <w:br w:type="page"/>
      </w:r>
    </w:p>
    <w:p w14:paraId="3EE750B1" w14:textId="77777777" w:rsidR="000955AA" w:rsidRDefault="000955AA" w:rsidP="000955AA">
      <w:pPr>
        <w:spacing w:after="0" w:line="276" w:lineRule="auto"/>
      </w:pPr>
    </w:p>
    <w:p w14:paraId="4B0F7768" w14:textId="77777777" w:rsidR="000955AA" w:rsidRDefault="000955AA" w:rsidP="000955AA">
      <w:pPr>
        <w:spacing w:after="0" w:line="276" w:lineRule="auto"/>
      </w:pPr>
      <w:r>
        <w:t>L’activité de soins de chirurgie cardiaque doit également répondre aux exigences en matière d’amélioration des pratiques professionnelles et de gestion des risques : recueil et analyse des données issues des pratiques professionnelles, obligation de renseigner les registres professionnels lorsqu’ils sont opérationnels.</w:t>
      </w:r>
    </w:p>
    <w:p w14:paraId="2B64BA35" w14:textId="77777777" w:rsidR="000955AA" w:rsidRDefault="000955AA" w:rsidP="000955AA">
      <w:pPr>
        <w:spacing w:after="0" w:line="276" w:lineRule="auto"/>
      </w:pPr>
    </w:p>
    <w:p w14:paraId="52484C88" w14:textId="77777777" w:rsidR="000955AA" w:rsidRDefault="000955AA" w:rsidP="0078440C">
      <w:pPr>
        <w:pStyle w:val="Titre3"/>
      </w:pPr>
      <w:r>
        <w:t>Focus sur la chirurgie cardiaque pédiatrique</w:t>
      </w:r>
    </w:p>
    <w:p w14:paraId="3AACEFF9" w14:textId="77777777" w:rsidR="00266C0E" w:rsidRDefault="00266C0E" w:rsidP="000955AA">
      <w:pPr>
        <w:spacing w:after="0" w:line="276" w:lineRule="auto"/>
      </w:pPr>
    </w:p>
    <w:p w14:paraId="177EF2E2" w14:textId="77777777" w:rsidR="000955AA" w:rsidRDefault="000955AA" w:rsidP="000955AA">
      <w:pPr>
        <w:spacing w:after="0" w:line="276" w:lineRule="auto"/>
      </w:pPr>
      <w:r>
        <w:t xml:space="preserve">Le titulaire de l’autorisation doit garantir : </w:t>
      </w:r>
    </w:p>
    <w:p w14:paraId="7C389041" w14:textId="77777777" w:rsidR="000955AA" w:rsidRDefault="000955AA" w:rsidP="00F11C6A">
      <w:pPr>
        <w:pStyle w:val="Paragraphedeliste"/>
        <w:numPr>
          <w:ilvl w:val="0"/>
          <w:numId w:val="25"/>
        </w:numPr>
        <w:spacing w:after="0" w:line="276" w:lineRule="auto"/>
        <w:ind w:left="284" w:hanging="284"/>
      </w:pPr>
      <w:r>
        <w:t>Un accès à :</w:t>
      </w:r>
    </w:p>
    <w:p w14:paraId="21030ABF" w14:textId="77777777" w:rsidR="000955AA" w:rsidRDefault="000955AA" w:rsidP="000955AA">
      <w:pPr>
        <w:pStyle w:val="Paragraphedeliste"/>
        <w:numPr>
          <w:ilvl w:val="0"/>
          <w:numId w:val="4"/>
        </w:numPr>
        <w:spacing w:after="0" w:line="276" w:lineRule="auto"/>
        <w:ind w:left="709" w:hanging="425"/>
      </w:pPr>
      <w:r>
        <w:t>Une unité d’hospitalisation à temps complet dédiée et des salles d’intervention protégées dédiées comportant des dispositifs médicaux adaptés au nouveau-né et à l’enfant, notamment pour les appareils de circulation sanguine extracorporelle, les respirateurs et les appareils d’assistance circulatoire prolongée</w:t>
      </w:r>
      <w:r w:rsidR="00185B6D">
        <w:t>.</w:t>
      </w:r>
    </w:p>
    <w:p w14:paraId="0CC0020E" w14:textId="77777777" w:rsidR="000955AA" w:rsidRDefault="000955AA" w:rsidP="000955AA">
      <w:pPr>
        <w:pStyle w:val="Paragraphedeliste"/>
        <w:numPr>
          <w:ilvl w:val="0"/>
          <w:numId w:val="4"/>
        </w:numPr>
        <w:spacing w:after="0" w:line="276" w:lineRule="auto"/>
        <w:ind w:left="709" w:hanging="425"/>
      </w:pPr>
      <w:r>
        <w:t>Une unité de réanimation pédiatrique autorisée spécialisée pour la chirurgie cardiaque ou un secteur individualisé au sein d’une unité de réanimation pédiatrique</w:t>
      </w:r>
      <w:r w:rsidR="00185B6D">
        <w:t>.</w:t>
      </w:r>
    </w:p>
    <w:p w14:paraId="3D1B7D32" w14:textId="77777777" w:rsidR="000955AA" w:rsidRDefault="000955AA" w:rsidP="000955AA">
      <w:pPr>
        <w:pStyle w:val="Paragraphedeliste"/>
        <w:spacing w:after="0" w:line="276" w:lineRule="auto"/>
        <w:ind w:left="709"/>
      </w:pPr>
      <w:r>
        <w:t>L’unité doit notamment comporter un appareil dépuration extrarénale et un appareil de photothérapie</w:t>
      </w:r>
      <w:r w:rsidR="00185B6D">
        <w:t>.</w:t>
      </w:r>
    </w:p>
    <w:p w14:paraId="629EC426" w14:textId="77777777" w:rsidR="000955AA" w:rsidRDefault="000955AA" w:rsidP="000955AA">
      <w:pPr>
        <w:pStyle w:val="Paragraphedeliste"/>
        <w:numPr>
          <w:ilvl w:val="0"/>
          <w:numId w:val="4"/>
        </w:numPr>
        <w:spacing w:after="0" w:line="276" w:lineRule="auto"/>
        <w:ind w:left="709" w:hanging="425"/>
      </w:pPr>
      <w:r>
        <w:t>Une unité de médecine pratiquant la cardiologie</w:t>
      </w:r>
      <w:r w:rsidR="00185B6D">
        <w:t>.</w:t>
      </w:r>
    </w:p>
    <w:p w14:paraId="7FD7CF9A" w14:textId="77777777" w:rsidR="000955AA" w:rsidRDefault="000955AA" w:rsidP="000955AA">
      <w:pPr>
        <w:pStyle w:val="Paragraphedeliste"/>
        <w:numPr>
          <w:ilvl w:val="0"/>
          <w:numId w:val="4"/>
        </w:numPr>
        <w:spacing w:after="0" w:line="276" w:lineRule="auto"/>
        <w:ind w:left="709" w:hanging="425"/>
      </w:pPr>
      <w:r>
        <w:t>Une unité de soins intensifs de cardiologie pédiatrique autorisée</w:t>
      </w:r>
      <w:r w:rsidR="00767D0D">
        <w:t>.</w:t>
      </w:r>
    </w:p>
    <w:p w14:paraId="15443312" w14:textId="77777777" w:rsidR="000955AA" w:rsidRDefault="000955AA" w:rsidP="00F11C6A">
      <w:pPr>
        <w:pStyle w:val="Paragraphedeliste"/>
        <w:numPr>
          <w:ilvl w:val="0"/>
          <w:numId w:val="25"/>
        </w:numPr>
        <w:spacing w:after="0" w:line="276" w:lineRule="auto"/>
        <w:ind w:left="284" w:hanging="284"/>
      </w:pPr>
      <w:r>
        <w:t>D’être titulaire d’une autorisation d’activité interventionnelle sous imagerie médicale en cardiologie suivant la modalité rythmologie interventionnelle</w:t>
      </w:r>
      <w:r w:rsidR="00767D0D">
        <w:t>.</w:t>
      </w:r>
    </w:p>
    <w:p w14:paraId="7467F135" w14:textId="77777777" w:rsidR="000955AA" w:rsidRDefault="000955AA" w:rsidP="000955AA">
      <w:pPr>
        <w:spacing w:after="0" w:line="276" w:lineRule="auto"/>
      </w:pPr>
    </w:p>
    <w:p w14:paraId="529D7CE2" w14:textId="77777777" w:rsidR="000955AA" w:rsidRDefault="000955AA" w:rsidP="000955AA">
      <w:pPr>
        <w:spacing w:after="0" w:line="276" w:lineRule="auto"/>
      </w:pPr>
      <w:r>
        <w:t>L’équipe médical</w:t>
      </w:r>
      <w:r w:rsidR="00266C0E">
        <w:t>e</w:t>
      </w:r>
      <w:r>
        <w:t xml:space="preserve"> et paramédicale est la même que celle intervenant pour la chirurgie cardiaque adulte, mais complétée par un praticien expérimenté en cardio-pédiatrie hémodynamique et interventionnelle.</w:t>
      </w:r>
    </w:p>
    <w:p w14:paraId="7ECCC30A" w14:textId="77777777" w:rsidR="000955AA" w:rsidRDefault="000955AA" w:rsidP="000955AA">
      <w:pPr>
        <w:spacing w:after="0" w:line="276" w:lineRule="auto"/>
      </w:pPr>
      <w:r>
        <w:t>Les chirurgiens justifient d’une formation et d’une expérience attestée en chirurgie des cardiopathies congénitales</w:t>
      </w:r>
      <w:r w:rsidR="009B00CC">
        <w:t xml:space="preserve">. </w:t>
      </w:r>
      <w:r>
        <w:t>Ils assurent la continuité des soins.</w:t>
      </w:r>
    </w:p>
    <w:p w14:paraId="106347C7" w14:textId="77777777" w:rsidR="000955AA" w:rsidRDefault="000955AA" w:rsidP="000955AA">
      <w:pPr>
        <w:spacing w:after="0" w:line="276" w:lineRule="auto"/>
      </w:pPr>
    </w:p>
    <w:p w14:paraId="4BC55B8F" w14:textId="77777777" w:rsidR="000955AA" w:rsidRDefault="000955AA" w:rsidP="000955AA">
      <w:pPr>
        <w:spacing w:after="0" w:line="276" w:lineRule="auto"/>
      </w:pPr>
      <w:r>
        <w:t xml:space="preserve">Le titulaire doit être en mesure de réaliser ou de faire réaliser 24h/24 les examens suivants : </w:t>
      </w:r>
    </w:p>
    <w:p w14:paraId="6D56549D" w14:textId="77777777" w:rsidR="000955AA" w:rsidRDefault="000955AA" w:rsidP="000955AA">
      <w:pPr>
        <w:pStyle w:val="Paragraphedeliste"/>
        <w:numPr>
          <w:ilvl w:val="0"/>
          <w:numId w:val="4"/>
        </w:numPr>
        <w:spacing w:after="0" w:line="276" w:lineRule="auto"/>
        <w:ind w:left="709" w:hanging="425"/>
      </w:pPr>
      <w:r>
        <w:t>Les examens des gaz du sang, les examens biologiques par microtechniques</w:t>
      </w:r>
      <w:r w:rsidR="00767D0D">
        <w:t xml:space="preserve"> et les examens de l’hémostase</w:t>
      </w:r>
      <w:r w:rsidR="00185B6D">
        <w:t>.</w:t>
      </w:r>
    </w:p>
    <w:p w14:paraId="23F8F8CF" w14:textId="77777777" w:rsidR="000955AA" w:rsidRDefault="000955AA" w:rsidP="000955AA">
      <w:pPr>
        <w:pStyle w:val="Paragraphedeliste"/>
        <w:numPr>
          <w:ilvl w:val="0"/>
          <w:numId w:val="4"/>
        </w:numPr>
        <w:spacing w:after="0" w:line="276" w:lineRule="auto"/>
        <w:ind w:left="709" w:hanging="425"/>
      </w:pPr>
      <w:r>
        <w:t xml:space="preserve">L’échocardiographie bidimensionnelle transthoracique et transoesophagienne par </w:t>
      </w:r>
      <w:r w:rsidR="00767D0D">
        <w:t>un appareil mobile avec sondes</w:t>
      </w:r>
      <w:r w:rsidR="00185B6D">
        <w:t>.</w:t>
      </w:r>
    </w:p>
    <w:p w14:paraId="216DD4B9" w14:textId="77777777" w:rsidR="000955AA" w:rsidRDefault="000955AA" w:rsidP="000955AA">
      <w:pPr>
        <w:pStyle w:val="Paragraphedeliste"/>
        <w:numPr>
          <w:ilvl w:val="0"/>
          <w:numId w:val="4"/>
        </w:numPr>
        <w:spacing w:after="0" w:line="276" w:lineRule="auto"/>
        <w:ind w:left="709" w:hanging="425"/>
      </w:pPr>
      <w:r>
        <w:t>L’électroencéphalographie et l’</w:t>
      </w:r>
      <w:r w:rsidR="00767D0D">
        <w:t>échographie transfontanellaire</w:t>
      </w:r>
      <w:r w:rsidR="00185B6D">
        <w:t>.</w:t>
      </w:r>
    </w:p>
    <w:p w14:paraId="0D86878A" w14:textId="77777777" w:rsidR="000955AA" w:rsidRDefault="00767D0D" w:rsidP="000955AA">
      <w:pPr>
        <w:pStyle w:val="Paragraphedeliste"/>
        <w:numPr>
          <w:ilvl w:val="0"/>
          <w:numId w:val="4"/>
        </w:numPr>
        <w:spacing w:after="0" w:line="276" w:lineRule="auto"/>
        <w:ind w:left="709" w:hanging="425"/>
      </w:pPr>
      <w:r>
        <w:t>L’endoscopie respiratoire</w:t>
      </w:r>
      <w:r w:rsidR="00185B6D">
        <w:t>.</w:t>
      </w:r>
    </w:p>
    <w:p w14:paraId="7D0A73CC" w14:textId="77777777" w:rsidR="000955AA" w:rsidRDefault="000955AA" w:rsidP="000955AA">
      <w:pPr>
        <w:pStyle w:val="Paragraphedeliste"/>
        <w:numPr>
          <w:ilvl w:val="0"/>
          <w:numId w:val="4"/>
        </w:numPr>
        <w:spacing w:after="0" w:line="276" w:lineRule="auto"/>
        <w:ind w:left="709" w:hanging="425"/>
      </w:pPr>
      <w:r>
        <w:t>L</w:t>
      </w:r>
      <w:r w:rsidR="00767D0D">
        <w:t xml:space="preserve">es explorations </w:t>
      </w:r>
      <w:proofErr w:type="spellStart"/>
      <w:r w:rsidR="00767D0D">
        <w:t>rythmologiques</w:t>
      </w:r>
      <w:proofErr w:type="spellEnd"/>
      <w:r w:rsidR="00185B6D">
        <w:t>.</w:t>
      </w:r>
    </w:p>
    <w:p w14:paraId="150961EE" w14:textId="77777777" w:rsidR="000955AA" w:rsidRDefault="00767D0D" w:rsidP="000955AA">
      <w:pPr>
        <w:pStyle w:val="Paragraphedeliste"/>
        <w:numPr>
          <w:ilvl w:val="0"/>
          <w:numId w:val="4"/>
        </w:numPr>
        <w:spacing w:after="0" w:line="276" w:lineRule="auto"/>
        <w:ind w:left="709" w:hanging="425"/>
      </w:pPr>
      <w:r>
        <w:t>La stimulation cardiaque</w:t>
      </w:r>
      <w:r w:rsidR="00185B6D">
        <w:t>.</w:t>
      </w:r>
    </w:p>
    <w:p w14:paraId="23FEB504" w14:textId="77777777" w:rsidR="000955AA" w:rsidRDefault="000955AA" w:rsidP="000955AA">
      <w:pPr>
        <w:pStyle w:val="Paragraphedeliste"/>
        <w:numPr>
          <w:ilvl w:val="0"/>
          <w:numId w:val="4"/>
        </w:numPr>
        <w:spacing w:after="0" w:line="276" w:lineRule="auto"/>
        <w:ind w:left="709" w:hanging="425"/>
      </w:pPr>
      <w:r>
        <w:t>L’hémodynamique avec possibilité d’angiographie et d</w:t>
      </w:r>
      <w:r w:rsidR="00767D0D">
        <w:t>e cathétérisme interventionnel</w:t>
      </w:r>
      <w:r w:rsidR="00185B6D">
        <w:t>.</w:t>
      </w:r>
    </w:p>
    <w:p w14:paraId="7D730DDA" w14:textId="77777777" w:rsidR="000955AA" w:rsidRDefault="000955AA" w:rsidP="000955AA">
      <w:pPr>
        <w:pStyle w:val="Paragraphedeliste"/>
        <w:numPr>
          <w:ilvl w:val="0"/>
          <w:numId w:val="4"/>
        </w:numPr>
        <w:spacing w:after="0" w:line="276" w:lineRule="auto"/>
        <w:ind w:left="709" w:hanging="425"/>
      </w:pPr>
      <w:r>
        <w:t>Les examens en scanographie, angiographie et ima</w:t>
      </w:r>
      <w:r w:rsidR="00767D0D">
        <w:t>gerie par résonance magnétique</w:t>
      </w:r>
      <w:r w:rsidR="00185B6D">
        <w:t>.</w:t>
      </w:r>
    </w:p>
    <w:p w14:paraId="41E75543" w14:textId="77777777" w:rsidR="006C358D" w:rsidRDefault="000955AA" w:rsidP="000955AA">
      <w:pPr>
        <w:pStyle w:val="Paragraphedeliste"/>
        <w:numPr>
          <w:ilvl w:val="0"/>
          <w:numId w:val="4"/>
        </w:numPr>
        <w:spacing w:after="0" w:line="276" w:lineRule="auto"/>
        <w:ind w:left="709" w:hanging="425"/>
      </w:pPr>
      <w:r>
        <w:t>Les examens utilisant des radioéléments en sources non scellées</w:t>
      </w:r>
      <w:r w:rsidR="00767D0D">
        <w:t>.</w:t>
      </w:r>
    </w:p>
    <w:p w14:paraId="62BEC8EC" w14:textId="77777777" w:rsidR="000955AA" w:rsidRDefault="000955AA" w:rsidP="000955AA">
      <w:pPr>
        <w:spacing w:after="0" w:line="276" w:lineRule="auto"/>
      </w:pPr>
    </w:p>
    <w:p w14:paraId="4C2F00EB" w14:textId="77777777" w:rsidR="000955AA" w:rsidRDefault="000955AA" w:rsidP="00266C0E">
      <w:pPr>
        <w:pStyle w:val="Titre3"/>
      </w:pPr>
      <w:r>
        <w:t xml:space="preserve">Bilan de l’existant </w:t>
      </w:r>
    </w:p>
    <w:p w14:paraId="42430286" w14:textId="77777777" w:rsidR="00266C0E" w:rsidRDefault="00266C0E" w:rsidP="000955AA">
      <w:pPr>
        <w:spacing w:after="0" w:line="276" w:lineRule="auto"/>
      </w:pPr>
    </w:p>
    <w:p w14:paraId="1FC4AFA4" w14:textId="77777777" w:rsidR="0078440C" w:rsidRDefault="000955AA" w:rsidP="000955AA">
      <w:pPr>
        <w:spacing w:after="0" w:line="276" w:lineRule="auto"/>
      </w:pPr>
      <w:r>
        <w:t xml:space="preserve">Au 1er janvier 2023, la région comporte 2 implantations autorisées pour l’activité de chirurgie cardiaque pour des patients adultes : ce sont les deux CHU de la région qui en sont détenteurs. </w:t>
      </w:r>
    </w:p>
    <w:p w14:paraId="5792DBB4" w14:textId="77777777" w:rsidR="0078440C" w:rsidRDefault="0078440C">
      <w:pPr>
        <w:spacing w:line="259" w:lineRule="auto"/>
        <w:jc w:val="left"/>
      </w:pPr>
      <w:r>
        <w:br w:type="page"/>
      </w:r>
    </w:p>
    <w:p w14:paraId="380359EA" w14:textId="77777777" w:rsidR="000955AA" w:rsidRDefault="000955AA" w:rsidP="000955AA">
      <w:pPr>
        <w:spacing w:after="0" w:line="276" w:lineRule="auto"/>
      </w:pPr>
    </w:p>
    <w:p w14:paraId="739D3175" w14:textId="77777777" w:rsidR="000955AA" w:rsidRDefault="000955AA" w:rsidP="000955AA">
      <w:pPr>
        <w:spacing w:after="0" w:line="276" w:lineRule="auto"/>
      </w:pPr>
      <w:r>
        <w:t>Sur les régions voisines :</w:t>
      </w:r>
    </w:p>
    <w:p w14:paraId="707F5255" w14:textId="77777777" w:rsidR="00AE17F1" w:rsidRDefault="000955AA" w:rsidP="00266C0E">
      <w:pPr>
        <w:pStyle w:val="Paragraphedeliste"/>
        <w:numPr>
          <w:ilvl w:val="0"/>
          <w:numId w:val="4"/>
        </w:numPr>
        <w:spacing w:after="0" w:line="276" w:lineRule="auto"/>
        <w:ind w:left="709" w:hanging="425"/>
      </w:pPr>
      <w:r>
        <w:t>Grand Est</w:t>
      </w:r>
      <w:r w:rsidR="00AE17F1">
        <w:t> :</w:t>
      </w:r>
    </w:p>
    <w:p w14:paraId="5F867865" w14:textId="77777777" w:rsidR="00AE17F1" w:rsidRDefault="00AE17F1" w:rsidP="00F11C6A">
      <w:pPr>
        <w:pStyle w:val="Paragraphedeliste"/>
        <w:numPr>
          <w:ilvl w:val="0"/>
          <w:numId w:val="61"/>
        </w:numPr>
        <w:spacing w:after="0" w:line="276" w:lineRule="auto"/>
        <w:ind w:left="1134" w:hanging="425"/>
      </w:pPr>
      <w:r>
        <w:t>Chirurgie cardiaque des adultes : Hôpital Emile Muller à Mulhouse, CHU de Nancy, CHR de Reims, et CH</w:t>
      </w:r>
      <w:r w:rsidR="00767D0D">
        <w:t xml:space="preserve">R de Metz-Thionville, </w:t>
      </w:r>
      <w:r>
        <w:t>Clinique Claude Bernard à Metz</w:t>
      </w:r>
      <w:r w:rsidR="00185B6D">
        <w:t>.</w:t>
      </w:r>
    </w:p>
    <w:p w14:paraId="44C59BB9" w14:textId="77777777" w:rsidR="00AE17F1" w:rsidRDefault="00AE17F1" w:rsidP="00F11C6A">
      <w:pPr>
        <w:pStyle w:val="Paragraphedeliste"/>
        <w:numPr>
          <w:ilvl w:val="0"/>
          <w:numId w:val="61"/>
        </w:numPr>
        <w:spacing w:after="0" w:line="276" w:lineRule="auto"/>
        <w:ind w:left="1134" w:hanging="425"/>
      </w:pPr>
      <w:r>
        <w:t xml:space="preserve">Chirurgie cardiaque des adultes et des enfants : </w:t>
      </w:r>
      <w:proofErr w:type="spellStart"/>
      <w:r>
        <w:t>Hopitaux</w:t>
      </w:r>
      <w:proofErr w:type="spellEnd"/>
      <w:r>
        <w:t xml:space="preserve"> universitaires de Strasbourg</w:t>
      </w:r>
      <w:r w:rsidR="00767D0D">
        <w:t>.</w:t>
      </w:r>
    </w:p>
    <w:p w14:paraId="6BF3EAA9" w14:textId="77777777" w:rsidR="00AE17F1" w:rsidRDefault="00AE17F1" w:rsidP="00AE17F1">
      <w:pPr>
        <w:pStyle w:val="Paragraphedeliste"/>
        <w:numPr>
          <w:ilvl w:val="0"/>
          <w:numId w:val="4"/>
        </w:numPr>
        <w:spacing w:after="0" w:line="276" w:lineRule="auto"/>
        <w:ind w:left="709" w:hanging="425"/>
      </w:pPr>
      <w:r>
        <w:t>Auvergne Rhône-Alpes :</w:t>
      </w:r>
    </w:p>
    <w:p w14:paraId="077E492A" w14:textId="77777777" w:rsidR="00AE17F1" w:rsidRDefault="00AE17F1" w:rsidP="00F11C6A">
      <w:pPr>
        <w:pStyle w:val="Paragraphedeliste"/>
        <w:numPr>
          <w:ilvl w:val="0"/>
          <w:numId w:val="61"/>
        </w:numPr>
        <w:spacing w:after="0" w:line="276" w:lineRule="auto"/>
        <w:ind w:left="1134" w:hanging="425"/>
      </w:pPr>
      <w:r>
        <w:t>Chirurgie cardiaque des adultes : CH Annecy Genevois, Clinique de la Sauvegarde, Association hospitalière protestante de Lyon, Médipôle Hôpital privé, CHU de Clermont-Ferrand, CHU de Saint-Etienne, CHU Grenoble Alpes</w:t>
      </w:r>
      <w:r w:rsidR="00185B6D">
        <w:t>.</w:t>
      </w:r>
    </w:p>
    <w:p w14:paraId="12C975CD" w14:textId="77777777" w:rsidR="00AE17F1" w:rsidRDefault="00AE17F1" w:rsidP="00F11C6A">
      <w:pPr>
        <w:pStyle w:val="Paragraphedeliste"/>
        <w:numPr>
          <w:ilvl w:val="0"/>
          <w:numId w:val="61"/>
        </w:numPr>
        <w:spacing w:after="0" w:line="276" w:lineRule="auto"/>
        <w:ind w:left="1134" w:hanging="425"/>
      </w:pPr>
      <w:r>
        <w:t>Chirurgie cardiaque des adultes et des enfants : Hospices civils de Lyon – Hôpital Louis Pradel</w:t>
      </w:r>
      <w:r w:rsidR="00767D0D">
        <w:t>.</w:t>
      </w:r>
    </w:p>
    <w:p w14:paraId="55B8ED06" w14:textId="77777777" w:rsidR="00AE17F1" w:rsidRDefault="00AE17F1" w:rsidP="00AE17F1">
      <w:pPr>
        <w:pStyle w:val="Paragraphedeliste"/>
        <w:numPr>
          <w:ilvl w:val="0"/>
          <w:numId w:val="4"/>
        </w:numPr>
        <w:spacing w:after="0" w:line="276" w:lineRule="auto"/>
        <w:ind w:left="709" w:hanging="425"/>
      </w:pPr>
      <w:r>
        <w:t xml:space="preserve">Centre Val de Loire – </w:t>
      </w:r>
    </w:p>
    <w:p w14:paraId="3269D7D2" w14:textId="77777777" w:rsidR="00AE17F1" w:rsidRDefault="00AE17F1" w:rsidP="00F11C6A">
      <w:pPr>
        <w:pStyle w:val="Paragraphedeliste"/>
        <w:numPr>
          <w:ilvl w:val="0"/>
          <w:numId w:val="61"/>
        </w:numPr>
        <w:spacing w:after="0" w:line="276" w:lineRule="auto"/>
        <w:ind w:left="1134" w:hanging="425"/>
      </w:pPr>
      <w:r>
        <w:t>Chirurgie des adultes : NCT+ Saint Gatien et Alliance</w:t>
      </w:r>
      <w:r w:rsidR="00185B6D">
        <w:t>.</w:t>
      </w:r>
    </w:p>
    <w:p w14:paraId="2189688F" w14:textId="77777777" w:rsidR="00AE17F1" w:rsidRDefault="00AE17F1" w:rsidP="00F11C6A">
      <w:pPr>
        <w:pStyle w:val="Paragraphedeliste"/>
        <w:numPr>
          <w:ilvl w:val="0"/>
          <w:numId w:val="61"/>
        </w:numPr>
        <w:spacing w:after="0" w:line="276" w:lineRule="auto"/>
        <w:ind w:left="1134" w:hanging="425"/>
      </w:pPr>
      <w:r>
        <w:t xml:space="preserve">Chirurgies des adultes et des enfants : CHU de Tours site CHRU </w:t>
      </w:r>
      <w:proofErr w:type="spellStart"/>
      <w:r>
        <w:t>Clocheville</w:t>
      </w:r>
      <w:proofErr w:type="spellEnd"/>
      <w:r>
        <w:t xml:space="preserve"> Tours (adultes), site CHRU </w:t>
      </w:r>
      <w:proofErr w:type="spellStart"/>
      <w:r>
        <w:t>Triusseau</w:t>
      </w:r>
      <w:proofErr w:type="spellEnd"/>
      <w:r>
        <w:t xml:space="preserve"> – Chambray (enfants)</w:t>
      </w:r>
      <w:r w:rsidR="00767D0D">
        <w:t>.</w:t>
      </w:r>
    </w:p>
    <w:p w14:paraId="2F7D048D" w14:textId="77777777" w:rsidR="000955AA" w:rsidRDefault="000955AA" w:rsidP="000955AA">
      <w:pPr>
        <w:spacing w:after="0" w:line="276" w:lineRule="auto"/>
      </w:pPr>
    </w:p>
    <w:p w14:paraId="6A245D74" w14:textId="77777777" w:rsidR="000955AA" w:rsidRDefault="000955AA" w:rsidP="00266C0E">
      <w:pPr>
        <w:pStyle w:val="Titre4"/>
      </w:pPr>
      <w:r>
        <w:t xml:space="preserve">Taux de recours  </w:t>
      </w:r>
    </w:p>
    <w:p w14:paraId="102208E1" w14:textId="77777777" w:rsidR="00266C0E" w:rsidRDefault="00266C0E" w:rsidP="000955AA">
      <w:pPr>
        <w:spacing w:after="0" w:line="276" w:lineRule="auto"/>
      </w:pPr>
    </w:p>
    <w:p w14:paraId="04BB5C22" w14:textId="77777777" w:rsidR="000955AA" w:rsidRDefault="000955AA" w:rsidP="000955AA">
      <w:pPr>
        <w:spacing w:after="0" w:line="276" w:lineRule="auto"/>
      </w:pPr>
      <w:r>
        <w:t>Le taux de recours régional diminue légèrement entre 2018 et 2021, mais reste supérieur au taux de recours national. Les séjours de chirurgie cardiaque, pour des patients de la région, représentent un peu plus de 5,4% du total de ces séjours sur la France entière.</w:t>
      </w:r>
    </w:p>
    <w:p w14:paraId="22CA4744" w14:textId="77777777" w:rsidR="00266C0E" w:rsidRDefault="00266C0E" w:rsidP="000955AA">
      <w:pPr>
        <w:spacing w:after="0" w:line="276" w:lineRule="auto"/>
      </w:pPr>
    </w:p>
    <w:p w14:paraId="451CB70C" w14:textId="77777777" w:rsidR="00720FFF" w:rsidRPr="00720FFF" w:rsidRDefault="00720FFF" w:rsidP="00720FFF">
      <w:pPr>
        <w:spacing w:after="0" w:line="276" w:lineRule="auto"/>
        <w:ind w:right="80"/>
        <w:rPr>
          <w:rFonts w:eastAsia="Calibri" w:cs="Times New Roman"/>
          <w:noProof/>
          <w:sz w:val="20"/>
          <w:szCs w:val="20"/>
          <w:lang w:eastAsia="fr-FR"/>
        </w:rPr>
      </w:pPr>
      <w:r w:rsidRPr="00720FFF">
        <w:rPr>
          <w:rFonts w:eastAsia="Calibri" w:cs="Times New Roman"/>
          <w:noProof/>
          <w:sz w:val="20"/>
          <w:szCs w:val="20"/>
          <w:lang w:eastAsia="fr-FR"/>
        </w:rPr>
        <w:drawing>
          <wp:inline distT="0" distB="0" distL="0" distR="0" wp14:anchorId="48B17DB0" wp14:editId="5C2F9404">
            <wp:extent cx="5551805" cy="220980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51805" cy="2209800"/>
                    </a:xfrm>
                    <a:prstGeom prst="rect">
                      <a:avLst/>
                    </a:prstGeom>
                    <a:noFill/>
                    <a:ln>
                      <a:noFill/>
                    </a:ln>
                  </pic:spPr>
                </pic:pic>
              </a:graphicData>
            </a:graphic>
          </wp:inline>
        </w:drawing>
      </w:r>
    </w:p>
    <w:p w14:paraId="79A71BCD" w14:textId="77777777" w:rsidR="000955AA" w:rsidRDefault="000955AA" w:rsidP="000955AA">
      <w:pPr>
        <w:spacing w:after="0" w:line="276" w:lineRule="auto"/>
      </w:pPr>
    </w:p>
    <w:p w14:paraId="1AE27C83" w14:textId="77777777" w:rsidR="003A4C11" w:rsidRDefault="00720FFF" w:rsidP="000955AA">
      <w:pPr>
        <w:spacing w:after="0" w:line="276" w:lineRule="auto"/>
      </w:pPr>
      <w:r w:rsidRPr="00720FFF">
        <w:rPr>
          <w:rFonts w:eastAsia="Calibri" w:cs="Times New Roman"/>
          <w:noProof/>
          <w:lang w:eastAsia="fr-FR"/>
        </w:rPr>
        <w:lastRenderedPageBreak/>
        <w:drawing>
          <wp:inline distT="0" distB="0" distL="0" distR="0" wp14:anchorId="284E3772" wp14:editId="5BB1C9A8">
            <wp:extent cx="5454015" cy="3189605"/>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54015" cy="3189605"/>
                    </a:xfrm>
                    <a:prstGeom prst="rect">
                      <a:avLst/>
                    </a:prstGeom>
                    <a:noFill/>
                    <a:ln>
                      <a:noFill/>
                    </a:ln>
                  </pic:spPr>
                </pic:pic>
              </a:graphicData>
            </a:graphic>
          </wp:inline>
        </w:drawing>
      </w:r>
    </w:p>
    <w:p w14:paraId="7DCF7CEF" w14:textId="77777777" w:rsidR="003A4C11" w:rsidRDefault="003A4C11" w:rsidP="000955AA">
      <w:pPr>
        <w:spacing w:after="0" w:line="276" w:lineRule="auto"/>
      </w:pPr>
    </w:p>
    <w:p w14:paraId="1BF8EABE" w14:textId="77777777" w:rsidR="00EE7AEC" w:rsidRPr="00EE7AEC" w:rsidRDefault="00EE7AEC" w:rsidP="00EE7AEC">
      <w:pPr>
        <w:pStyle w:val="Titre4"/>
      </w:pPr>
      <w:r>
        <w:t xml:space="preserve">Taux d’attractivité et taux de </w:t>
      </w:r>
      <w:r w:rsidRPr="00EE7AEC">
        <w:t>fuite </w:t>
      </w:r>
      <w:r w:rsidRPr="00EE7AEC">
        <w:rPr>
          <w:sz w:val="12"/>
          <w:szCs w:val="12"/>
        </w:rPr>
        <w:footnoteReference w:id="42"/>
      </w:r>
      <w:r w:rsidRPr="00EE7AEC">
        <w:rPr>
          <w:sz w:val="12"/>
          <w:szCs w:val="12"/>
        </w:rPr>
        <w:t xml:space="preserve"> </w:t>
      </w:r>
      <w:r w:rsidRPr="00EE7AEC">
        <w:rPr>
          <w:sz w:val="12"/>
          <w:szCs w:val="12"/>
        </w:rPr>
        <w:footnoteReference w:id="43"/>
      </w:r>
      <w:r w:rsidRPr="00EE7AEC">
        <w:t xml:space="preserve"> </w:t>
      </w:r>
    </w:p>
    <w:p w14:paraId="37522FB3" w14:textId="77777777" w:rsidR="00EE7AEC" w:rsidRDefault="00EE7AEC" w:rsidP="00EE7AEC">
      <w:pPr>
        <w:spacing w:after="0" w:line="276" w:lineRule="auto"/>
      </w:pPr>
    </w:p>
    <w:p w14:paraId="66FCB41A" w14:textId="77777777" w:rsidR="00EE7AEC" w:rsidRDefault="00EE7AEC" w:rsidP="00EE7AEC">
      <w:pPr>
        <w:spacing w:after="0" w:line="276" w:lineRule="auto"/>
      </w:pPr>
      <w:r>
        <w:t>En 2021, le taux de fuite inter-régional sur le périmètre de la chirurgie cardiaque est de 35,7</w:t>
      </w:r>
      <w:r w:rsidR="00767D0D">
        <w:t xml:space="preserve"> </w:t>
      </w:r>
      <w:r>
        <w:t>%, ce qui est important au regard du faible volume d’activité (2 108 séjours).</w:t>
      </w:r>
    </w:p>
    <w:p w14:paraId="07962DA1" w14:textId="77777777" w:rsidR="00EE7AEC" w:rsidRDefault="00EE7AEC" w:rsidP="00EE7AEC">
      <w:pPr>
        <w:spacing w:after="0" w:line="276" w:lineRule="auto"/>
      </w:pPr>
      <w:r>
        <w:t>Ces fuites se font principalement en direction d’établissements d’Auvergne-Rhône-Alpes (64,2</w:t>
      </w:r>
      <w:r w:rsidR="00767D0D">
        <w:t xml:space="preserve"> </w:t>
      </w:r>
      <w:r>
        <w:t>% des fuites), puis vers des établissements d’Ile-de-France (30,1</w:t>
      </w:r>
      <w:r w:rsidR="00767D0D">
        <w:t xml:space="preserve"> </w:t>
      </w:r>
      <w:r>
        <w:t>% des fuites) et de Grand Est (4,0</w:t>
      </w:r>
      <w:r w:rsidR="00767D0D">
        <w:t xml:space="preserve"> </w:t>
      </w:r>
      <w:r>
        <w:t>% des fuites).</w:t>
      </w:r>
    </w:p>
    <w:p w14:paraId="27612759" w14:textId="77777777" w:rsidR="00EE7AEC" w:rsidRDefault="00EE7AEC" w:rsidP="00EE7AEC">
      <w:pPr>
        <w:spacing w:after="0" w:line="276" w:lineRule="auto"/>
      </w:pPr>
      <w:r>
        <w:t>Le taux d’attractivité inter-régional des deux CHU est faible (7,8</w:t>
      </w:r>
      <w:r w:rsidR="00767D0D">
        <w:t xml:space="preserve"> </w:t>
      </w:r>
      <w:r>
        <w:t xml:space="preserve">%). </w:t>
      </w:r>
      <w:proofErr w:type="gramStart"/>
      <w:r>
        <w:t>Par contre</w:t>
      </w:r>
      <w:proofErr w:type="gramEnd"/>
      <w:r>
        <w:t xml:space="preserve">, leurs taux d’attractivité </w:t>
      </w:r>
      <w:proofErr w:type="spellStart"/>
      <w:r>
        <w:t>intra</w:t>
      </w:r>
      <w:r>
        <w:noBreakHyphen/>
        <w:t>régional</w:t>
      </w:r>
      <w:proofErr w:type="spellEnd"/>
      <w:r>
        <w:t>, dans leurs territoires sanitaires, est de plus de 49</w:t>
      </w:r>
      <w:r w:rsidR="00767D0D">
        <w:t xml:space="preserve"> </w:t>
      </w:r>
      <w:r>
        <w:t>% (52,8</w:t>
      </w:r>
      <w:r w:rsidR="00767D0D">
        <w:t xml:space="preserve"> </w:t>
      </w:r>
      <w:r>
        <w:t>% pour le CHU de Dijon et 49,5</w:t>
      </w:r>
      <w:r w:rsidR="00767D0D">
        <w:t xml:space="preserve"> </w:t>
      </w:r>
      <w:r>
        <w:t>% pour le CHU de Besançon).</w:t>
      </w:r>
    </w:p>
    <w:p w14:paraId="552F3B1A" w14:textId="77777777" w:rsidR="00EE7AEC" w:rsidRDefault="00EE7AEC" w:rsidP="000955AA">
      <w:pPr>
        <w:spacing w:after="0" w:line="276" w:lineRule="auto"/>
      </w:pPr>
    </w:p>
    <w:p w14:paraId="0FFB3003" w14:textId="77777777" w:rsidR="008E4768" w:rsidRPr="008E4768" w:rsidRDefault="008E4768" w:rsidP="008E4768">
      <w:pPr>
        <w:pStyle w:val="Titre4"/>
        <w:rPr>
          <w:rFonts w:eastAsia="Calibri"/>
        </w:rPr>
      </w:pPr>
      <w:r w:rsidRPr="008E4768">
        <w:rPr>
          <w:rFonts w:eastAsia="Calibri"/>
        </w:rPr>
        <w:t>Activité </w:t>
      </w:r>
      <w:r w:rsidRPr="008E4768">
        <w:rPr>
          <w:rFonts w:eastAsia="Calibri"/>
          <w:vertAlign w:val="superscript"/>
        </w:rPr>
        <w:footnoteReference w:id="44"/>
      </w:r>
    </w:p>
    <w:p w14:paraId="326D9538" w14:textId="77777777" w:rsidR="008E4768" w:rsidRDefault="008E4768" w:rsidP="008E4768">
      <w:pPr>
        <w:spacing w:after="0" w:line="276" w:lineRule="auto"/>
      </w:pPr>
    </w:p>
    <w:p w14:paraId="31024CAD" w14:textId="77777777" w:rsidR="008E4768" w:rsidRDefault="008E4768" w:rsidP="008E4768">
      <w:pPr>
        <w:spacing w:after="0" w:line="276" w:lineRule="auto"/>
      </w:pPr>
      <w:r>
        <w:t>Aujourd’hui compte tenu du périmètre actuel de l’activité, seuls les deux CHU sont autorisés à prendre en charge les actes de chirurgie cardiaque, pour les adultes.</w:t>
      </w:r>
    </w:p>
    <w:p w14:paraId="40445FB1" w14:textId="77777777" w:rsidR="008E4768" w:rsidRDefault="008E4768" w:rsidP="008E4768">
      <w:pPr>
        <w:spacing w:after="0" w:line="276" w:lineRule="auto"/>
      </w:pPr>
    </w:p>
    <w:p w14:paraId="1A17D0C9" w14:textId="77777777" w:rsidR="00EE7AEC" w:rsidRPr="0078440C" w:rsidRDefault="008E4768" w:rsidP="008E4768">
      <w:pPr>
        <w:spacing w:after="0" w:line="276" w:lineRule="auto"/>
        <w:rPr>
          <w:b/>
        </w:rPr>
      </w:pPr>
      <w:r w:rsidRPr="0078440C">
        <w:rPr>
          <w:b/>
        </w:rPr>
        <w:t>Activité des deux CHU quelle que soit l’origine géographique des patients</w:t>
      </w:r>
    </w:p>
    <w:tbl>
      <w:tblPr>
        <w:tblW w:w="9039" w:type="dxa"/>
        <w:jc w:val="center"/>
        <w:tblBorders>
          <w:top w:val="single" w:sz="4" w:space="0" w:color="6B073A"/>
          <w:left w:val="single" w:sz="4" w:space="0" w:color="6B073A"/>
          <w:bottom w:val="single" w:sz="4" w:space="0" w:color="6B073A"/>
          <w:right w:val="single" w:sz="4" w:space="0" w:color="6B073A"/>
          <w:insideH w:val="single" w:sz="4" w:space="0" w:color="6B073A"/>
          <w:insideV w:val="single" w:sz="4" w:space="0" w:color="6B073A"/>
        </w:tblBorders>
        <w:tblLook w:val="04A0" w:firstRow="1" w:lastRow="0" w:firstColumn="1" w:lastColumn="0" w:noHBand="0" w:noVBand="1"/>
      </w:tblPr>
      <w:tblGrid>
        <w:gridCol w:w="2235"/>
        <w:gridCol w:w="1701"/>
        <w:gridCol w:w="1701"/>
        <w:gridCol w:w="1701"/>
        <w:gridCol w:w="1701"/>
      </w:tblGrid>
      <w:tr w:rsidR="008E4768" w:rsidRPr="008E4768" w14:paraId="078D90EC" w14:textId="77777777" w:rsidTr="008E4768">
        <w:trPr>
          <w:jc w:val="center"/>
        </w:trPr>
        <w:tc>
          <w:tcPr>
            <w:tcW w:w="2235" w:type="dxa"/>
            <w:shd w:val="clear" w:color="auto" w:fill="BDD6EE"/>
          </w:tcPr>
          <w:p w14:paraId="1EB16D70" w14:textId="77777777" w:rsidR="008E4768" w:rsidRPr="008E4768" w:rsidRDefault="008E4768" w:rsidP="008E4768">
            <w:pPr>
              <w:spacing w:after="0" w:line="276" w:lineRule="auto"/>
              <w:ind w:right="80"/>
              <w:jc w:val="center"/>
              <w:rPr>
                <w:rFonts w:eastAsia="Calibri" w:cs="Times New Roman"/>
                <w:b/>
              </w:rPr>
            </w:pPr>
            <w:r w:rsidRPr="008E4768">
              <w:rPr>
                <w:rFonts w:eastAsia="Calibri" w:cs="Times New Roman"/>
                <w:b/>
              </w:rPr>
              <w:t>Nombre de séjours</w:t>
            </w:r>
          </w:p>
        </w:tc>
        <w:tc>
          <w:tcPr>
            <w:tcW w:w="1701" w:type="dxa"/>
            <w:shd w:val="clear" w:color="auto" w:fill="BDD6EE"/>
          </w:tcPr>
          <w:p w14:paraId="17C020EE" w14:textId="77777777" w:rsidR="008E4768" w:rsidRPr="008E4768" w:rsidRDefault="008E4768" w:rsidP="008E4768">
            <w:pPr>
              <w:spacing w:after="0" w:line="276" w:lineRule="auto"/>
              <w:ind w:right="80"/>
              <w:jc w:val="center"/>
              <w:rPr>
                <w:rFonts w:eastAsia="Calibri" w:cs="Times New Roman"/>
                <w:b/>
              </w:rPr>
            </w:pPr>
            <w:r w:rsidRPr="008E4768">
              <w:rPr>
                <w:rFonts w:eastAsia="Calibri" w:cs="Times New Roman"/>
                <w:b/>
              </w:rPr>
              <w:t>2018</w:t>
            </w:r>
          </w:p>
        </w:tc>
        <w:tc>
          <w:tcPr>
            <w:tcW w:w="1701" w:type="dxa"/>
            <w:shd w:val="clear" w:color="auto" w:fill="BDD6EE"/>
          </w:tcPr>
          <w:p w14:paraId="40BC09A0" w14:textId="77777777" w:rsidR="008E4768" w:rsidRPr="008E4768" w:rsidRDefault="008E4768" w:rsidP="008E4768">
            <w:pPr>
              <w:spacing w:after="0" w:line="276" w:lineRule="auto"/>
              <w:ind w:right="80"/>
              <w:jc w:val="center"/>
              <w:rPr>
                <w:rFonts w:eastAsia="Calibri" w:cs="Times New Roman"/>
                <w:b/>
              </w:rPr>
            </w:pPr>
            <w:r w:rsidRPr="008E4768">
              <w:rPr>
                <w:rFonts w:eastAsia="Calibri" w:cs="Times New Roman"/>
                <w:b/>
              </w:rPr>
              <w:t>2019</w:t>
            </w:r>
          </w:p>
        </w:tc>
        <w:tc>
          <w:tcPr>
            <w:tcW w:w="1701" w:type="dxa"/>
            <w:shd w:val="clear" w:color="auto" w:fill="BDD6EE"/>
          </w:tcPr>
          <w:p w14:paraId="08CA1DB0" w14:textId="77777777" w:rsidR="008E4768" w:rsidRPr="008E4768" w:rsidRDefault="008E4768" w:rsidP="008E4768">
            <w:pPr>
              <w:spacing w:after="0" w:line="276" w:lineRule="auto"/>
              <w:ind w:right="80"/>
              <w:jc w:val="center"/>
              <w:rPr>
                <w:rFonts w:eastAsia="Calibri" w:cs="Times New Roman"/>
                <w:b/>
              </w:rPr>
            </w:pPr>
            <w:r w:rsidRPr="008E4768">
              <w:rPr>
                <w:rFonts w:eastAsia="Calibri" w:cs="Times New Roman"/>
                <w:b/>
              </w:rPr>
              <w:t>2020</w:t>
            </w:r>
          </w:p>
        </w:tc>
        <w:tc>
          <w:tcPr>
            <w:tcW w:w="1701" w:type="dxa"/>
            <w:shd w:val="clear" w:color="auto" w:fill="BDD6EE"/>
          </w:tcPr>
          <w:p w14:paraId="4CE1A541" w14:textId="77777777" w:rsidR="008E4768" w:rsidRPr="008E4768" w:rsidRDefault="008E4768" w:rsidP="008E4768">
            <w:pPr>
              <w:spacing w:after="0" w:line="276" w:lineRule="auto"/>
              <w:ind w:right="80"/>
              <w:jc w:val="center"/>
              <w:rPr>
                <w:rFonts w:eastAsia="Calibri" w:cs="Times New Roman"/>
                <w:b/>
              </w:rPr>
            </w:pPr>
            <w:r w:rsidRPr="008E4768">
              <w:rPr>
                <w:rFonts w:eastAsia="Calibri" w:cs="Times New Roman"/>
                <w:b/>
              </w:rPr>
              <w:t>2021</w:t>
            </w:r>
          </w:p>
        </w:tc>
      </w:tr>
      <w:tr w:rsidR="008E4768" w:rsidRPr="008E4768" w14:paraId="11AB191D" w14:textId="77777777" w:rsidTr="008E4768">
        <w:trPr>
          <w:jc w:val="center"/>
        </w:trPr>
        <w:tc>
          <w:tcPr>
            <w:tcW w:w="2235" w:type="dxa"/>
            <w:shd w:val="clear" w:color="auto" w:fill="auto"/>
          </w:tcPr>
          <w:p w14:paraId="5CFD6D32" w14:textId="77777777" w:rsidR="008E4768" w:rsidRPr="008E4768" w:rsidRDefault="008E4768" w:rsidP="008E4768">
            <w:pPr>
              <w:spacing w:after="0" w:line="276" w:lineRule="auto"/>
              <w:ind w:right="80"/>
              <w:rPr>
                <w:rFonts w:eastAsia="Calibri" w:cs="Times New Roman"/>
              </w:rPr>
            </w:pPr>
            <w:r w:rsidRPr="008E4768">
              <w:rPr>
                <w:rFonts w:eastAsia="Calibri" w:cs="Times New Roman"/>
              </w:rPr>
              <w:t>CHU de Dijon</w:t>
            </w:r>
          </w:p>
        </w:tc>
        <w:tc>
          <w:tcPr>
            <w:tcW w:w="1701" w:type="dxa"/>
            <w:shd w:val="clear" w:color="auto" w:fill="auto"/>
          </w:tcPr>
          <w:p w14:paraId="0153119A" w14:textId="77777777" w:rsidR="008E4768" w:rsidRPr="008E4768" w:rsidRDefault="008E4768" w:rsidP="008E4768">
            <w:pPr>
              <w:spacing w:after="0" w:line="276" w:lineRule="auto"/>
              <w:ind w:right="80"/>
              <w:jc w:val="center"/>
              <w:rPr>
                <w:rFonts w:eastAsia="Calibri" w:cs="Times New Roman"/>
              </w:rPr>
            </w:pPr>
            <w:r w:rsidRPr="008E4768">
              <w:rPr>
                <w:rFonts w:eastAsia="Calibri" w:cs="Times New Roman"/>
              </w:rPr>
              <w:t>886</w:t>
            </w:r>
          </w:p>
        </w:tc>
        <w:tc>
          <w:tcPr>
            <w:tcW w:w="1701" w:type="dxa"/>
            <w:shd w:val="clear" w:color="auto" w:fill="auto"/>
          </w:tcPr>
          <w:p w14:paraId="6AD6ECC7" w14:textId="77777777" w:rsidR="008E4768" w:rsidRPr="008E4768" w:rsidRDefault="008E4768" w:rsidP="008E4768">
            <w:pPr>
              <w:spacing w:after="0" w:line="276" w:lineRule="auto"/>
              <w:ind w:right="80"/>
              <w:jc w:val="center"/>
              <w:rPr>
                <w:rFonts w:eastAsia="Calibri" w:cs="Times New Roman"/>
              </w:rPr>
            </w:pPr>
            <w:r w:rsidRPr="008E4768">
              <w:rPr>
                <w:rFonts w:eastAsia="Calibri" w:cs="Times New Roman"/>
              </w:rPr>
              <w:t>863</w:t>
            </w:r>
          </w:p>
        </w:tc>
        <w:tc>
          <w:tcPr>
            <w:tcW w:w="1701" w:type="dxa"/>
            <w:shd w:val="clear" w:color="auto" w:fill="auto"/>
          </w:tcPr>
          <w:p w14:paraId="52467219" w14:textId="77777777" w:rsidR="008E4768" w:rsidRPr="008E4768" w:rsidRDefault="008E4768" w:rsidP="008E4768">
            <w:pPr>
              <w:spacing w:after="0" w:line="276" w:lineRule="auto"/>
              <w:ind w:right="80"/>
              <w:jc w:val="center"/>
              <w:rPr>
                <w:rFonts w:eastAsia="Calibri" w:cs="Times New Roman"/>
              </w:rPr>
            </w:pPr>
            <w:r w:rsidRPr="008E4768">
              <w:rPr>
                <w:rFonts w:eastAsia="Calibri" w:cs="Times New Roman"/>
              </w:rPr>
              <w:t>747</w:t>
            </w:r>
          </w:p>
        </w:tc>
        <w:tc>
          <w:tcPr>
            <w:tcW w:w="1701" w:type="dxa"/>
            <w:shd w:val="clear" w:color="auto" w:fill="auto"/>
          </w:tcPr>
          <w:p w14:paraId="73940C5C" w14:textId="77777777" w:rsidR="008E4768" w:rsidRPr="008E4768" w:rsidRDefault="008E4768" w:rsidP="008E4768">
            <w:pPr>
              <w:spacing w:after="0" w:line="276" w:lineRule="auto"/>
              <w:ind w:right="80"/>
              <w:jc w:val="center"/>
              <w:rPr>
                <w:rFonts w:eastAsia="Calibri" w:cs="Times New Roman"/>
              </w:rPr>
            </w:pPr>
            <w:r w:rsidRPr="008E4768">
              <w:rPr>
                <w:rFonts w:eastAsia="Calibri" w:cs="Times New Roman"/>
              </w:rPr>
              <w:t>863</w:t>
            </w:r>
          </w:p>
        </w:tc>
      </w:tr>
      <w:tr w:rsidR="008E4768" w:rsidRPr="008E4768" w14:paraId="3C4AFB7B" w14:textId="77777777" w:rsidTr="008E4768">
        <w:trPr>
          <w:jc w:val="center"/>
        </w:trPr>
        <w:tc>
          <w:tcPr>
            <w:tcW w:w="2235" w:type="dxa"/>
            <w:shd w:val="clear" w:color="auto" w:fill="auto"/>
          </w:tcPr>
          <w:p w14:paraId="6BEF3264" w14:textId="77777777" w:rsidR="008E4768" w:rsidRPr="008E4768" w:rsidRDefault="008E4768" w:rsidP="008E4768">
            <w:pPr>
              <w:spacing w:after="0" w:line="276" w:lineRule="auto"/>
              <w:ind w:right="80"/>
              <w:rPr>
                <w:rFonts w:eastAsia="Calibri" w:cs="Times New Roman"/>
              </w:rPr>
            </w:pPr>
            <w:r w:rsidRPr="008E4768">
              <w:rPr>
                <w:rFonts w:eastAsia="Calibri" w:cs="Times New Roman"/>
              </w:rPr>
              <w:t>CHU de Besançon</w:t>
            </w:r>
          </w:p>
        </w:tc>
        <w:tc>
          <w:tcPr>
            <w:tcW w:w="1701" w:type="dxa"/>
            <w:shd w:val="clear" w:color="auto" w:fill="auto"/>
          </w:tcPr>
          <w:p w14:paraId="526D23C2" w14:textId="77777777" w:rsidR="008E4768" w:rsidRPr="008E4768" w:rsidRDefault="008E4768" w:rsidP="008E4768">
            <w:pPr>
              <w:spacing w:after="0" w:line="276" w:lineRule="auto"/>
              <w:ind w:right="80"/>
              <w:jc w:val="center"/>
              <w:rPr>
                <w:rFonts w:eastAsia="Calibri" w:cs="Times New Roman"/>
              </w:rPr>
            </w:pPr>
            <w:r w:rsidRPr="008E4768">
              <w:rPr>
                <w:rFonts w:eastAsia="Calibri" w:cs="Times New Roman"/>
              </w:rPr>
              <w:t>673</w:t>
            </w:r>
          </w:p>
        </w:tc>
        <w:tc>
          <w:tcPr>
            <w:tcW w:w="1701" w:type="dxa"/>
            <w:shd w:val="clear" w:color="auto" w:fill="auto"/>
          </w:tcPr>
          <w:p w14:paraId="4001A603" w14:textId="77777777" w:rsidR="008E4768" w:rsidRPr="008E4768" w:rsidRDefault="008E4768" w:rsidP="008E4768">
            <w:pPr>
              <w:spacing w:after="0" w:line="276" w:lineRule="auto"/>
              <w:ind w:right="80"/>
              <w:jc w:val="center"/>
              <w:rPr>
                <w:rFonts w:eastAsia="Calibri" w:cs="Times New Roman"/>
              </w:rPr>
            </w:pPr>
            <w:r w:rsidRPr="008E4768">
              <w:rPr>
                <w:rFonts w:eastAsia="Calibri" w:cs="Times New Roman"/>
              </w:rPr>
              <w:t>657</w:t>
            </w:r>
          </w:p>
        </w:tc>
        <w:tc>
          <w:tcPr>
            <w:tcW w:w="1701" w:type="dxa"/>
            <w:shd w:val="clear" w:color="auto" w:fill="auto"/>
          </w:tcPr>
          <w:p w14:paraId="1A4AA772" w14:textId="77777777" w:rsidR="008E4768" w:rsidRPr="008E4768" w:rsidRDefault="008E4768" w:rsidP="008E4768">
            <w:pPr>
              <w:spacing w:after="0" w:line="276" w:lineRule="auto"/>
              <w:ind w:right="80"/>
              <w:jc w:val="center"/>
              <w:rPr>
                <w:rFonts w:eastAsia="Calibri" w:cs="Times New Roman"/>
              </w:rPr>
            </w:pPr>
            <w:r w:rsidRPr="008E4768">
              <w:rPr>
                <w:rFonts w:eastAsia="Calibri" w:cs="Times New Roman"/>
              </w:rPr>
              <w:t>551</w:t>
            </w:r>
          </w:p>
        </w:tc>
        <w:tc>
          <w:tcPr>
            <w:tcW w:w="1701" w:type="dxa"/>
            <w:shd w:val="clear" w:color="auto" w:fill="auto"/>
          </w:tcPr>
          <w:p w14:paraId="3D067889" w14:textId="77777777" w:rsidR="008E4768" w:rsidRPr="008E4768" w:rsidRDefault="008E4768" w:rsidP="008E4768">
            <w:pPr>
              <w:spacing w:after="0" w:line="276" w:lineRule="auto"/>
              <w:ind w:right="80"/>
              <w:jc w:val="center"/>
              <w:rPr>
                <w:rFonts w:eastAsia="Calibri" w:cs="Times New Roman"/>
              </w:rPr>
            </w:pPr>
            <w:r w:rsidRPr="008E4768">
              <w:rPr>
                <w:rFonts w:eastAsia="Calibri" w:cs="Times New Roman"/>
              </w:rPr>
              <w:t>574</w:t>
            </w:r>
          </w:p>
        </w:tc>
      </w:tr>
    </w:tbl>
    <w:p w14:paraId="239E841D" w14:textId="77777777" w:rsidR="008E4768" w:rsidRDefault="008E4768" w:rsidP="000955AA">
      <w:pPr>
        <w:spacing w:after="0" w:line="276" w:lineRule="auto"/>
      </w:pPr>
    </w:p>
    <w:p w14:paraId="133F0BA1" w14:textId="77777777" w:rsidR="008E4768" w:rsidRDefault="008E4768" w:rsidP="008E4768">
      <w:pPr>
        <w:spacing w:after="0" w:line="276" w:lineRule="auto"/>
      </w:pPr>
      <w:r>
        <w:t xml:space="preserve">Pour les patients de la région BFC, l’activité sur le périmètre de la chirurgie cardiaque baisse légèrement entre 2018 et 2021. Comme pour d’autres activités, l’activité a connu une baisse en 2020, possiblement liée à la crise </w:t>
      </w:r>
      <w:r w:rsidR="00767D0D">
        <w:t>COVID</w:t>
      </w:r>
      <w:r>
        <w:t>.</w:t>
      </w:r>
    </w:p>
    <w:p w14:paraId="74ADD0B7" w14:textId="77777777" w:rsidR="00767D0D" w:rsidRDefault="00767D0D">
      <w:pPr>
        <w:spacing w:line="259" w:lineRule="auto"/>
        <w:jc w:val="left"/>
      </w:pPr>
      <w:r>
        <w:br w:type="page"/>
      </w:r>
    </w:p>
    <w:p w14:paraId="4B2CE348" w14:textId="77777777" w:rsidR="008E4768" w:rsidRDefault="008E4768" w:rsidP="008E4768">
      <w:pPr>
        <w:spacing w:after="0" w:line="276" w:lineRule="auto"/>
      </w:pPr>
    </w:p>
    <w:p w14:paraId="14182317" w14:textId="77777777" w:rsidR="008E4768" w:rsidRPr="0078440C" w:rsidRDefault="008E4768" w:rsidP="008E4768">
      <w:pPr>
        <w:spacing w:after="0" w:line="276" w:lineRule="auto"/>
        <w:rPr>
          <w:b/>
        </w:rPr>
      </w:pPr>
      <w:r w:rsidRPr="0078440C">
        <w:rPr>
          <w:b/>
        </w:rPr>
        <w:t>Région de prise en charge des patients de la région BFC</w:t>
      </w:r>
    </w:p>
    <w:tbl>
      <w:tblPr>
        <w:tblW w:w="9209" w:type="dxa"/>
        <w:jc w:val="center"/>
        <w:tblBorders>
          <w:top w:val="single" w:sz="4" w:space="0" w:color="6B073A"/>
          <w:left w:val="single" w:sz="4" w:space="0" w:color="6B073A"/>
          <w:bottom w:val="single" w:sz="4" w:space="0" w:color="6B073A"/>
          <w:right w:val="single" w:sz="4" w:space="0" w:color="6B073A"/>
          <w:insideH w:val="single" w:sz="4" w:space="0" w:color="6B073A"/>
          <w:insideV w:val="single" w:sz="4" w:space="0" w:color="6B073A"/>
        </w:tblBorders>
        <w:tblLook w:val="04A0" w:firstRow="1" w:lastRow="0" w:firstColumn="1" w:lastColumn="0" w:noHBand="0" w:noVBand="1"/>
      </w:tblPr>
      <w:tblGrid>
        <w:gridCol w:w="2536"/>
        <w:gridCol w:w="1701"/>
        <w:gridCol w:w="1701"/>
        <w:gridCol w:w="1701"/>
        <w:gridCol w:w="1570"/>
      </w:tblGrid>
      <w:tr w:rsidR="008E4768" w:rsidRPr="008E4768" w14:paraId="62A53C08" w14:textId="77777777" w:rsidTr="00931E95">
        <w:trPr>
          <w:jc w:val="center"/>
        </w:trPr>
        <w:tc>
          <w:tcPr>
            <w:tcW w:w="2536" w:type="dxa"/>
            <w:shd w:val="clear" w:color="auto" w:fill="BDD6EE"/>
          </w:tcPr>
          <w:p w14:paraId="7D06EC57" w14:textId="77777777" w:rsidR="008E4768" w:rsidRPr="008E4768" w:rsidRDefault="008E4768" w:rsidP="008E4768">
            <w:pPr>
              <w:spacing w:after="0" w:line="276" w:lineRule="auto"/>
              <w:ind w:right="80"/>
              <w:jc w:val="center"/>
              <w:rPr>
                <w:rFonts w:eastAsia="Calibri" w:cs="Times New Roman"/>
                <w:b/>
              </w:rPr>
            </w:pPr>
            <w:r w:rsidRPr="008E4768">
              <w:rPr>
                <w:rFonts w:eastAsia="Calibri" w:cs="Times New Roman"/>
                <w:b/>
              </w:rPr>
              <w:t>Nombre de séjours</w:t>
            </w:r>
          </w:p>
        </w:tc>
        <w:tc>
          <w:tcPr>
            <w:tcW w:w="1701" w:type="dxa"/>
            <w:shd w:val="clear" w:color="auto" w:fill="BDD6EE"/>
          </w:tcPr>
          <w:p w14:paraId="0DA5AE49" w14:textId="77777777" w:rsidR="008E4768" w:rsidRPr="008E4768" w:rsidRDefault="008E4768" w:rsidP="008E4768">
            <w:pPr>
              <w:spacing w:after="0" w:line="276" w:lineRule="auto"/>
              <w:ind w:right="80"/>
              <w:jc w:val="center"/>
              <w:rPr>
                <w:rFonts w:eastAsia="Calibri" w:cs="Times New Roman"/>
                <w:b/>
              </w:rPr>
            </w:pPr>
            <w:r w:rsidRPr="008E4768">
              <w:rPr>
                <w:rFonts w:eastAsia="Calibri" w:cs="Times New Roman"/>
                <w:b/>
              </w:rPr>
              <w:t>2018</w:t>
            </w:r>
          </w:p>
        </w:tc>
        <w:tc>
          <w:tcPr>
            <w:tcW w:w="1701" w:type="dxa"/>
            <w:shd w:val="clear" w:color="auto" w:fill="BDD6EE"/>
          </w:tcPr>
          <w:p w14:paraId="281BD08E" w14:textId="77777777" w:rsidR="008E4768" w:rsidRPr="008E4768" w:rsidRDefault="008E4768" w:rsidP="008E4768">
            <w:pPr>
              <w:spacing w:after="0" w:line="276" w:lineRule="auto"/>
              <w:ind w:right="80"/>
              <w:jc w:val="center"/>
              <w:rPr>
                <w:rFonts w:eastAsia="Calibri" w:cs="Times New Roman"/>
                <w:b/>
              </w:rPr>
            </w:pPr>
            <w:r w:rsidRPr="008E4768">
              <w:rPr>
                <w:rFonts w:eastAsia="Calibri" w:cs="Times New Roman"/>
                <w:b/>
              </w:rPr>
              <w:t>2019</w:t>
            </w:r>
          </w:p>
        </w:tc>
        <w:tc>
          <w:tcPr>
            <w:tcW w:w="1701" w:type="dxa"/>
            <w:shd w:val="clear" w:color="auto" w:fill="BDD6EE"/>
          </w:tcPr>
          <w:p w14:paraId="4E1CAD9A" w14:textId="77777777" w:rsidR="008E4768" w:rsidRPr="008E4768" w:rsidRDefault="008E4768" w:rsidP="008E4768">
            <w:pPr>
              <w:spacing w:after="0" w:line="276" w:lineRule="auto"/>
              <w:ind w:right="80"/>
              <w:jc w:val="center"/>
              <w:rPr>
                <w:rFonts w:eastAsia="Calibri" w:cs="Times New Roman"/>
                <w:b/>
              </w:rPr>
            </w:pPr>
            <w:r w:rsidRPr="008E4768">
              <w:rPr>
                <w:rFonts w:eastAsia="Calibri" w:cs="Times New Roman"/>
                <w:b/>
              </w:rPr>
              <w:t>2020</w:t>
            </w:r>
          </w:p>
        </w:tc>
        <w:tc>
          <w:tcPr>
            <w:tcW w:w="1570" w:type="dxa"/>
            <w:shd w:val="clear" w:color="auto" w:fill="BDD6EE"/>
          </w:tcPr>
          <w:p w14:paraId="3D3CDADE" w14:textId="77777777" w:rsidR="008E4768" w:rsidRPr="008E4768" w:rsidRDefault="008E4768" w:rsidP="008E4768">
            <w:pPr>
              <w:spacing w:after="0" w:line="276" w:lineRule="auto"/>
              <w:ind w:right="80"/>
              <w:jc w:val="center"/>
              <w:rPr>
                <w:rFonts w:eastAsia="Calibri" w:cs="Times New Roman"/>
                <w:b/>
              </w:rPr>
            </w:pPr>
            <w:r w:rsidRPr="008E4768">
              <w:rPr>
                <w:rFonts w:eastAsia="Calibri" w:cs="Times New Roman"/>
                <w:b/>
              </w:rPr>
              <w:t>2021</w:t>
            </w:r>
          </w:p>
        </w:tc>
      </w:tr>
      <w:tr w:rsidR="008E4768" w:rsidRPr="008E4768" w14:paraId="3B391BDE" w14:textId="77777777" w:rsidTr="00931E95">
        <w:trPr>
          <w:jc w:val="center"/>
        </w:trPr>
        <w:tc>
          <w:tcPr>
            <w:tcW w:w="9209" w:type="dxa"/>
            <w:gridSpan w:val="5"/>
            <w:shd w:val="clear" w:color="auto" w:fill="D9D9D9"/>
          </w:tcPr>
          <w:p w14:paraId="77FCE063" w14:textId="77777777" w:rsidR="008E4768" w:rsidRPr="008E4768" w:rsidRDefault="008E4768" w:rsidP="008E4768">
            <w:pPr>
              <w:spacing w:after="0" w:line="276" w:lineRule="auto"/>
              <w:ind w:right="80"/>
              <w:jc w:val="center"/>
              <w:rPr>
                <w:rFonts w:eastAsia="Calibri" w:cs="Times New Roman"/>
                <w:b/>
              </w:rPr>
            </w:pPr>
            <w:r w:rsidRPr="008E4768">
              <w:rPr>
                <w:rFonts w:eastAsia="Calibri" w:cs="Times New Roman"/>
                <w:b/>
              </w:rPr>
              <w:t>Adultes</w:t>
            </w:r>
          </w:p>
        </w:tc>
      </w:tr>
      <w:tr w:rsidR="00931E95" w:rsidRPr="008E4768" w14:paraId="174FCC3C" w14:textId="77777777" w:rsidTr="00931E95">
        <w:trPr>
          <w:jc w:val="center"/>
        </w:trPr>
        <w:tc>
          <w:tcPr>
            <w:tcW w:w="2536" w:type="dxa"/>
            <w:shd w:val="clear" w:color="auto" w:fill="auto"/>
          </w:tcPr>
          <w:p w14:paraId="18EEEEB0" w14:textId="77777777" w:rsidR="00931E95" w:rsidRPr="008E4768" w:rsidRDefault="00931E95" w:rsidP="00931E95">
            <w:pPr>
              <w:spacing w:after="0" w:line="276" w:lineRule="auto"/>
              <w:ind w:right="80"/>
              <w:rPr>
                <w:rFonts w:eastAsia="Calibri" w:cs="Times New Roman"/>
                <w:b/>
              </w:rPr>
            </w:pPr>
            <w:r w:rsidRPr="008E4768">
              <w:rPr>
                <w:rFonts w:eastAsia="Calibri" w:cs="Times New Roman"/>
                <w:b/>
              </w:rPr>
              <w:t>ARA</w:t>
            </w:r>
          </w:p>
        </w:tc>
        <w:tc>
          <w:tcPr>
            <w:tcW w:w="1701" w:type="dxa"/>
            <w:shd w:val="clear" w:color="auto" w:fill="auto"/>
          </w:tcPr>
          <w:p w14:paraId="2147A404"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435</w:t>
            </w:r>
          </w:p>
        </w:tc>
        <w:tc>
          <w:tcPr>
            <w:tcW w:w="1701" w:type="dxa"/>
            <w:shd w:val="clear" w:color="auto" w:fill="auto"/>
          </w:tcPr>
          <w:p w14:paraId="546BEB45"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442</w:t>
            </w:r>
          </w:p>
        </w:tc>
        <w:tc>
          <w:tcPr>
            <w:tcW w:w="1701" w:type="dxa"/>
            <w:shd w:val="clear" w:color="auto" w:fill="auto"/>
          </w:tcPr>
          <w:p w14:paraId="4B2D8A49"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330</w:t>
            </w:r>
          </w:p>
        </w:tc>
        <w:tc>
          <w:tcPr>
            <w:tcW w:w="1570" w:type="dxa"/>
            <w:shd w:val="clear" w:color="auto" w:fill="auto"/>
          </w:tcPr>
          <w:p w14:paraId="2D1EF2A7"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450</w:t>
            </w:r>
          </w:p>
        </w:tc>
      </w:tr>
      <w:tr w:rsidR="00931E95" w:rsidRPr="008E4768" w14:paraId="2394723D" w14:textId="77777777" w:rsidTr="00931E95">
        <w:trPr>
          <w:jc w:val="center"/>
        </w:trPr>
        <w:tc>
          <w:tcPr>
            <w:tcW w:w="2536" w:type="dxa"/>
            <w:shd w:val="clear" w:color="auto" w:fill="auto"/>
          </w:tcPr>
          <w:p w14:paraId="6B5ACBEC" w14:textId="77777777" w:rsidR="00931E95" w:rsidRPr="008E4768" w:rsidRDefault="00931E95" w:rsidP="00931E95">
            <w:pPr>
              <w:spacing w:after="0" w:line="276" w:lineRule="auto"/>
              <w:ind w:right="80"/>
              <w:rPr>
                <w:rFonts w:eastAsia="Calibri" w:cs="Times New Roman"/>
                <w:b/>
              </w:rPr>
            </w:pPr>
            <w:r w:rsidRPr="008E4768">
              <w:rPr>
                <w:rFonts w:eastAsia="Calibri" w:cs="Times New Roman"/>
                <w:b/>
              </w:rPr>
              <w:t>IDF</w:t>
            </w:r>
          </w:p>
        </w:tc>
        <w:tc>
          <w:tcPr>
            <w:tcW w:w="1701" w:type="dxa"/>
            <w:shd w:val="clear" w:color="auto" w:fill="auto"/>
          </w:tcPr>
          <w:p w14:paraId="154E0A6F"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305</w:t>
            </w:r>
          </w:p>
        </w:tc>
        <w:tc>
          <w:tcPr>
            <w:tcW w:w="1701" w:type="dxa"/>
            <w:shd w:val="clear" w:color="auto" w:fill="auto"/>
          </w:tcPr>
          <w:p w14:paraId="6DF2F4CD"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254</w:t>
            </w:r>
          </w:p>
        </w:tc>
        <w:tc>
          <w:tcPr>
            <w:tcW w:w="1701" w:type="dxa"/>
            <w:shd w:val="clear" w:color="auto" w:fill="auto"/>
          </w:tcPr>
          <w:p w14:paraId="1CA64A52"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208</w:t>
            </w:r>
          </w:p>
        </w:tc>
        <w:tc>
          <w:tcPr>
            <w:tcW w:w="1570" w:type="dxa"/>
            <w:shd w:val="clear" w:color="auto" w:fill="auto"/>
          </w:tcPr>
          <w:p w14:paraId="327DEA5B"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201</w:t>
            </w:r>
          </w:p>
        </w:tc>
      </w:tr>
      <w:tr w:rsidR="00931E95" w:rsidRPr="008E4768" w14:paraId="413972AE" w14:textId="77777777" w:rsidTr="00931E95">
        <w:trPr>
          <w:jc w:val="center"/>
        </w:trPr>
        <w:tc>
          <w:tcPr>
            <w:tcW w:w="2536" w:type="dxa"/>
            <w:shd w:val="clear" w:color="auto" w:fill="auto"/>
          </w:tcPr>
          <w:p w14:paraId="10EF4516" w14:textId="77777777" w:rsidR="00931E95" w:rsidRPr="008E4768" w:rsidRDefault="00931E95" w:rsidP="00931E95">
            <w:pPr>
              <w:spacing w:after="0" w:line="276" w:lineRule="auto"/>
              <w:ind w:right="80"/>
              <w:rPr>
                <w:rFonts w:eastAsia="Calibri" w:cs="Times New Roman"/>
                <w:b/>
              </w:rPr>
            </w:pPr>
            <w:r w:rsidRPr="008E4768">
              <w:rPr>
                <w:rFonts w:eastAsia="Calibri" w:cs="Times New Roman"/>
                <w:b/>
              </w:rPr>
              <w:t>Grand Est</w:t>
            </w:r>
          </w:p>
        </w:tc>
        <w:tc>
          <w:tcPr>
            <w:tcW w:w="1701" w:type="dxa"/>
            <w:shd w:val="clear" w:color="auto" w:fill="auto"/>
          </w:tcPr>
          <w:p w14:paraId="463A15F0"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57</w:t>
            </w:r>
          </w:p>
        </w:tc>
        <w:tc>
          <w:tcPr>
            <w:tcW w:w="1701" w:type="dxa"/>
            <w:shd w:val="clear" w:color="auto" w:fill="auto"/>
          </w:tcPr>
          <w:p w14:paraId="3D6873D3"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36</w:t>
            </w:r>
          </w:p>
        </w:tc>
        <w:tc>
          <w:tcPr>
            <w:tcW w:w="1701" w:type="dxa"/>
            <w:shd w:val="clear" w:color="auto" w:fill="auto"/>
          </w:tcPr>
          <w:p w14:paraId="6B30451C"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27</w:t>
            </w:r>
          </w:p>
        </w:tc>
        <w:tc>
          <w:tcPr>
            <w:tcW w:w="1570" w:type="dxa"/>
            <w:shd w:val="clear" w:color="auto" w:fill="auto"/>
          </w:tcPr>
          <w:p w14:paraId="35D82CBF"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26</w:t>
            </w:r>
          </w:p>
        </w:tc>
      </w:tr>
      <w:tr w:rsidR="00931E95" w:rsidRPr="008E4768" w14:paraId="000F15AA" w14:textId="77777777" w:rsidTr="00931E95">
        <w:trPr>
          <w:jc w:val="center"/>
        </w:trPr>
        <w:tc>
          <w:tcPr>
            <w:tcW w:w="2536" w:type="dxa"/>
            <w:shd w:val="clear" w:color="auto" w:fill="auto"/>
          </w:tcPr>
          <w:p w14:paraId="53F14823" w14:textId="77777777" w:rsidR="00931E95" w:rsidRPr="008E4768" w:rsidRDefault="00931E95" w:rsidP="00931E95">
            <w:pPr>
              <w:spacing w:after="0" w:line="276" w:lineRule="auto"/>
              <w:ind w:right="80"/>
              <w:rPr>
                <w:rFonts w:eastAsia="Calibri" w:cs="Times New Roman"/>
                <w:b/>
              </w:rPr>
            </w:pPr>
            <w:r w:rsidRPr="008E4768">
              <w:rPr>
                <w:rFonts w:eastAsia="Calibri" w:cs="Times New Roman"/>
                <w:b/>
              </w:rPr>
              <w:t>BFC</w:t>
            </w:r>
          </w:p>
        </w:tc>
        <w:tc>
          <w:tcPr>
            <w:tcW w:w="1701" w:type="dxa"/>
            <w:shd w:val="clear" w:color="auto" w:fill="auto"/>
          </w:tcPr>
          <w:p w14:paraId="6A695921"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1 507</w:t>
            </w:r>
          </w:p>
        </w:tc>
        <w:tc>
          <w:tcPr>
            <w:tcW w:w="1701" w:type="dxa"/>
            <w:shd w:val="clear" w:color="auto" w:fill="auto"/>
          </w:tcPr>
          <w:p w14:paraId="668D2ED6"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1 452</w:t>
            </w:r>
          </w:p>
        </w:tc>
        <w:tc>
          <w:tcPr>
            <w:tcW w:w="1701" w:type="dxa"/>
            <w:shd w:val="clear" w:color="auto" w:fill="auto"/>
          </w:tcPr>
          <w:p w14:paraId="514ABE81"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1 238</w:t>
            </w:r>
          </w:p>
        </w:tc>
        <w:tc>
          <w:tcPr>
            <w:tcW w:w="1570" w:type="dxa"/>
            <w:shd w:val="clear" w:color="auto" w:fill="auto"/>
          </w:tcPr>
          <w:p w14:paraId="3B7B30E2"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1 358</w:t>
            </w:r>
          </w:p>
        </w:tc>
      </w:tr>
      <w:tr w:rsidR="00931E95" w:rsidRPr="008E4768" w14:paraId="2EFD71C8" w14:textId="77777777" w:rsidTr="00931E95">
        <w:trPr>
          <w:jc w:val="center"/>
        </w:trPr>
        <w:tc>
          <w:tcPr>
            <w:tcW w:w="2536" w:type="dxa"/>
            <w:shd w:val="clear" w:color="auto" w:fill="auto"/>
          </w:tcPr>
          <w:p w14:paraId="5DBEB9C7" w14:textId="77777777" w:rsidR="00931E95" w:rsidRPr="008E4768" w:rsidRDefault="00931E95" w:rsidP="00931E95">
            <w:pPr>
              <w:spacing w:after="0" w:line="276" w:lineRule="auto"/>
              <w:ind w:right="80"/>
              <w:rPr>
                <w:rFonts w:eastAsia="Calibri" w:cs="Times New Roman"/>
                <w:b/>
              </w:rPr>
            </w:pPr>
            <w:r w:rsidRPr="008E4768">
              <w:rPr>
                <w:rFonts w:eastAsia="Calibri" w:cs="Times New Roman"/>
                <w:b/>
              </w:rPr>
              <w:t>Autres régions</w:t>
            </w:r>
          </w:p>
        </w:tc>
        <w:tc>
          <w:tcPr>
            <w:tcW w:w="1701" w:type="dxa"/>
            <w:shd w:val="clear" w:color="auto" w:fill="auto"/>
          </w:tcPr>
          <w:p w14:paraId="78E9E8C6"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8</w:t>
            </w:r>
          </w:p>
        </w:tc>
        <w:tc>
          <w:tcPr>
            <w:tcW w:w="1701" w:type="dxa"/>
            <w:shd w:val="clear" w:color="auto" w:fill="auto"/>
          </w:tcPr>
          <w:p w14:paraId="4093E778"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14</w:t>
            </w:r>
          </w:p>
        </w:tc>
        <w:tc>
          <w:tcPr>
            <w:tcW w:w="1701" w:type="dxa"/>
            <w:shd w:val="clear" w:color="auto" w:fill="auto"/>
          </w:tcPr>
          <w:p w14:paraId="0523C409"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8</w:t>
            </w:r>
          </w:p>
        </w:tc>
        <w:tc>
          <w:tcPr>
            <w:tcW w:w="1570" w:type="dxa"/>
            <w:shd w:val="clear" w:color="auto" w:fill="auto"/>
          </w:tcPr>
          <w:p w14:paraId="48242DCA"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14</w:t>
            </w:r>
          </w:p>
        </w:tc>
      </w:tr>
      <w:tr w:rsidR="00931E95" w:rsidRPr="008E4768" w14:paraId="3CE96866" w14:textId="77777777" w:rsidTr="00931E95">
        <w:trPr>
          <w:jc w:val="center"/>
        </w:trPr>
        <w:tc>
          <w:tcPr>
            <w:tcW w:w="2536" w:type="dxa"/>
            <w:shd w:val="clear" w:color="auto" w:fill="auto"/>
          </w:tcPr>
          <w:p w14:paraId="4C02BF80" w14:textId="77777777" w:rsidR="00931E95" w:rsidRPr="008E4768" w:rsidRDefault="00931E95" w:rsidP="00931E95">
            <w:pPr>
              <w:spacing w:after="0" w:line="276" w:lineRule="auto"/>
              <w:ind w:right="80"/>
              <w:rPr>
                <w:rFonts w:eastAsia="Calibri" w:cs="Times New Roman"/>
                <w:b/>
              </w:rPr>
            </w:pPr>
            <w:r w:rsidRPr="008E4768">
              <w:rPr>
                <w:rFonts w:eastAsia="Calibri" w:cs="Times New Roman"/>
                <w:b/>
              </w:rPr>
              <w:t>Sous-total adultes</w:t>
            </w:r>
          </w:p>
        </w:tc>
        <w:tc>
          <w:tcPr>
            <w:tcW w:w="1701" w:type="dxa"/>
            <w:shd w:val="clear" w:color="auto" w:fill="auto"/>
          </w:tcPr>
          <w:p w14:paraId="20797408" w14:textId="77777777" w:rsidR="00931E95" w:rsidRPr="00931E95" w:rsidRDefault="00931E95" w:rsidP="00931E95">
            <w:pPr>
              <w:spacing w:after="0" w:line="276" w:lineRule="auto"/>
              <w:ind w:right="80"/>
              <w:jc w:val="center"/>
              <w:rPr>
                <w:rFonts w:eastAsia="Calibri" w:cs="Times New Roman"/>
                <w:b/>
              </w:rPr>
            </w:pPr>
            <w:r w:rsidRPr="00931E95">
              <w:rPr>
                <w:rFonts w:eastAsia="Calibri" w:cs="Times New Roman"/>
                <w:b/>
              </w:rPr>
              <w:t>2 312</w:t>
            </w:r>
          </w:p>
        </w:tc>
        <w:tc>
          <w:tcPr>
            <w:tcW w:w="1701" w:type="dxa"/>
            <w:shd w:val="clear" w:color="auto" w:fill="auto"/>
          </w:tcPr>
          <w:p w14:paraId="6E652B46" w14:textId="77777777" w:rsidR="00931E95" w:rsidRPr="00931E95" w:rsidRDefault="00931E95" w:rsidP="00931E95">
            <w:pPr>
              <w:spacing w:after="0" w:line="276" w:lineRule="auto"/>
              <w:ind w:right="80"/>
              <w:jc w:val="center"/>
              <w:rPr>
                <w:rFonts w:eastAsia="Calibri" w:cs="Times New Roman"/>
                <w:b/>
              </w:rPr>
            </w:pPr>
            <w:r w:rsidRPr="00931E95">
              <w:rPr>
                <w:rFonts w:eastAsia="Calibri" w:cs="Times New Roman"/>
                <w:b/>
              </w:rPr>
              <w:t>2 198</w:t>
            </w:r>
          </w:p>
        </w:tc>
        <w:tc>
          <w:tcPr>
            <w:tcW w:w="1701" w:type="dxa"/>
            <w:shd w:val="clear" w:color="auto" w:fill="auto"/>
          </w:tcPr>
          <w:p w14:paraId="3A3A0A80" w14:textId="77777777" w:rsidR="00931E95" w:rsidRPr="00931E95" w:rsidRDefault="00931E95" w:rsidP="00931E95">
            <w:pPr>
              <w:spacing w:after="0" w:line="276" w:lineRule="auto"/>
              <w:ind w:right="80"/>
              <w:jc w:val="center"/>
              <w:rPr>
                <w:rFonts w:eastAsia="Calibri" w:cs="Times New Roman"/>
                <w:b/>
              </w:rPr>
            </w:pPr>
            <w:r w:rsidRPr="00931E95">
              <w:rPr>
                <w:rFonts w:eastAsia="Calibri" w:cs="Times New Roman"/>
                <w:b/>
              </w:rPr>
              <w:t>1 811</w:t>
            </w:r>
          </w:p>
        </w:tc>
        <w:tc>
          <w:tcPr>
            <w:tcW w:w="1570" w:type="dxa"/>
            <w:shd w:val="clear" w:color="auto" w:fill="auto"/>
          </w:tcPr>
          <w:p w14:paraId="5FB1A3E5" w14:textId="77777777" w:rsidR="00931E95" w:rsidRPr="00931E95" w:rsidRDefault="00931E95" w:rsidP="00931E95">
            <w:pPr>
              <w:spacing w:after="0" w:line="276" w:lineRule="auto"/>
              <w:ind w:right="80"/>
              <w:jc w:val="center"/>
              <w:rPr>
                <w:rFonts w:eastAsia="Calibri" w:cs="Times New Roman"/>
                <w:b/>
              </w:rPr>
            </w:pPr>
            <w:r w:rsidRPr="00931E95">
              <w:rPr>
                <w:rFonts w:eastAsia="Calibri" w:cs="Times New Roman"/>
                <w:b/>
              </w:rPr>
              <w:t>2 049</w:t>
            </w:r>
          </w:p>
        </w:tc>
      </w:tr>
      <w:tr w:rsidR="008E4768" w:rsidRPr="008E4768" w14:paraId="5FCB95DC" w14:textId="77777777" w:rsidTr="00931E95">
        <w:trPr>
          <w:jc w:val="center"/>
        </w:trPr>
        <w:tc>
          <w:tcPr>
            <w:tcW w:w="9209" w:type="dxa"/>
            <w:gridSpan w:val="5"/>
            <w:shd w:val="clear" w:color="auto" w:fill="D9D9D9"/>
          </w:tcPr>
          <w:p w14:paraId="6156F395" w14:textId="77777777" w:rsidR="008E4768" w:rsidRPr="008E4768" w:rsidRDefault="008E4768" w:rsidP="008E4768">
            <w:pPr>
              <w:spacing w:after="0" w:line="276" w:lineRule="auto"/>
              <w:ind w:right="80"/>
              <w:jc w:val="center"/>
              <w:rPr>
                <w:rFonts w:eastAsia="Calibri" w:cs="Times New Roman"/>
                <w:b/>
              </w:rPr>
            </w:pPr>
            <w:r w:rsidRPr="008E4768">
              <w:rPr>
                <w:rFonts w:eastAsia="Calibri" w:cs="Times New Roman"/>
                <w:b/>
              </w:rPr>
              <w:t>Enfants</w:t>
            </w:r>
          </w:p>
        </w:tc>
      </w:tr>
      <w:tr w:rsidR="00931E95" w:rsidRPr="008E4768" w14:paraId="396EE22A" w14:textId="77777777" w:rsidTr="00931E95">
        <w:trPr>
          <w:jc w:val="center"/>
        </w:trPr>
        <w:tc>
          <w:tcPr>
            <w:tcW w:w="2536" w:type="dxa"/>
            <w:shd w:val="clear" w:color="auto" w:fill="auto"/>
          </w:tcPr>
          <w:p w14:paraId="204106FE" w14:textId="77777777" w:rsidR="00931E95" w:rsidRPr="008E4768" w:rsidRDefault="00931E95" w:rsidP="00931E95">
            <w:pPr>
              <w:spacing w:after="0" w:line="276" w:lineRule="auto"/>
              <w:ind w:right="80"/>
              <w:rPr>
                <w:rFonts w:eastAsia="Calibri" w:cs="Times New Roman"/>
                <w:b/>
              </w:rPr>
            </w:pPr>
            <w:r w:rsidRPr="008E4768">
              <w:rPr>
                <w:rFonts w:eastAsia="Calibri" w:cs="Times New Roman"/>
                <w:b/>
              </w:rPr>
              <w:t>ARA</w:t>
            </w:r>
          </w:p>
        </w:tc>
        <w:tc>
          <w:tcPr>
            <w:tcW w:w="1701" w:type="dxa"/>
            <w:shd w:val="clear" w:color="auto" w:fill="auto"/>
          </w:tcPr>
          <w:p w14:paraId="79B61197"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48</w:t>
            </w:r>
          </w:p>
        </w:tc>
        <w:tc>
          <w:tcPr>
            <w:tcW w:w="1701" w:type="dxa"/>
            <w:shd w:val="clear" w:color="auto" w:fill="auto"/>
          </w:tcPr>
          <w:p w14:paraId="58CDCD75"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30</w:t>
            </w:r>
          </w:p>
        </w:tc>
        <w:tc>
          <w:tcPr>
            <w:tcW w:w="1701" w:type="dxa"/>
            <w:shd w:val="clear" w:color="auto" w:fill="auto"/>
          </w:tcPr>
          <w:p w14:paraId="6A4FE83A"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31</w:t>
            </w:r>
          </w:p>
        </w:tc>
        <w:tc>
          <w:tcPr>
            <w:tcW w:w="1570" w:type="dxa"/>
            <w:shd w:val="clear" w:color="auto" w:fill="auto"/>
          </w:tcPr>
          <w:p w14:paraId="168CFA66"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32</w:t>
            </w:r>
          </w:p>
        </w:tc>
      </w:tr>
      <w:tr w:rsidR="00931E95" w:rsidRPr="008E4768" w14:paraId="76A4B7A9" w14:textId="77777777" w:rsidTr="00931E95">
        <w:trPr>
          <w:jc w:val="center"/>
        </w:trPr>
        <w:tc>
          <w:tcPr>
            <w:tcW w:w="2536" w:type="dxa"/>
            <w:shd w:val="clear" w:color="auto" w:fill="auto"/>
          </w:tcPr>
          <w:p w14:paraId="6DE72731" w14:textId="77777777" w:rsidR="00931E95" w:rsidRPr="008E4768" w:rsidRDefault="00931E95" w:rsidP="00931E95">
            <w:pPr>
              <w:spacing w:after="0" w:line="276" w:lineRule="auto"/>
              <w:ind w:right="80"/>
              <w:rPr>
                <w:rFonts w:eastAsia="Calibri" w:cs="Times New Roman"/>
                <w:b/>
              </w:rPr>
            </w:pPr>
            <w:r w:rsidRPr="008E4768">
              <w:rPr>
                <w:rFonts w:eastAsia="Calibri" w:cs="Times New Roman"/>
                <w:b/>
              </w:rPr>
              <w:t>IDF</w:t>
            </w:r>
          </w:p>
        </w:tc>
        <w:tc>
          <w:tcPr>
            <w:tcW w:w="1701" w:type="dxa"/>
            <w:shd w:val="clear" w:color="auto" w:fill="auto"/>
          </w:tcPr>
          <w:p w14:paraId="57D77D02"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29</w:t>
            </w:r>
          </w:p>
        </w:tc>
        <w:tc>
          <w:tcPr>
            <w:tcW w:w="1701" w:type="dxa"/>
            <w:shd w:val="clear" w:color="auto" w:fill="auto"/>
          </w:tcPr>
          <w:p w14:paraId="00E39976"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22</w:t>
            </w:r>
          </w:p>
        </w:tc>
        <w:tc>
          <w:tcPr>
            <w:tcW w:w="1701" w:type="dxa"/>
            <w:shd w:val="clear" w:color="auto" w:fill="auto"/>
          </w:tcPr>
          <w:p w14:paraId="3682EE47"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26</w:t>
            </w:r>
          </w:p>
        </w:tc>
        <w:tc>
          <w:tcPr>
            <w:tcW w:w="1570" w:type="dxa"/>
            <w:shd w:val="clear" w:color="auto" w:fill="auto"/>
          </w:tcPr>
          <w:p w14:paraId="57FBEC4A"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23</w:t>
            </w:r>
          </w:p>
        </w:tc>
      </w:tr>
      <w:tr w:rsidR="00931E95" w:rsidRPr="008E4768" w14:paraId="44BDA0A5" w14:textId="77777777" w:rsidTr="00931E95">
        <w:trPr>
          <w:jc w:val="center"/>
        </w:trPr>
        <w:tc>
          <w:tcPr>
            <w:tcW w:w="2536" w:type="dxa"/>
            <w:shd w:val="clear" w:color="auto" w:fill="auto"/>
          </w:tcPr>
          <w:p w14:paraId="2826B400" w14:textId="77777777" w:rsidR="00931E95" w:rsidRPr="008E4768" w:rsidRDefault="00931E95" w:rsidP="00931E95">
            <w:pPr>
              <w:spacing w:after="0" w:line="276" w:lineRule="auto"/>
              <w:ind w:right="80"/>
              <w:rPr>
                <w:rFonts w:eastAsia="Calibri" w:cs="Times New Roman"/>
                <w:b/>
              </w:rPr>
            </w:pPr>
            <w:r w:rsidRPr="008E4768">
              <w:rPr>
                <w:rFonts w:eastAsia="Calibri" w:cs="Times New Roman"/>
                <w:b/>
              </w:rPr>
              <w:t>Grand Est</w:t>
            </w:r>
          </w:p>
        </w:tc>
        <w:tc>
          <w:tcPr>
            <w:tcW w:w="1701" w:type="dxa"/>
            <w:shd w:val="clear" w:color="auto" w:fill="auto"/>
          </w:tcPr>
          <w:p w14:paraId="6FD42329"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7</w:t>
            </w:r>
          </w:p>
        </w:tc>
        <w:tc>
          <w:tcPr>
            <w:tcW w:w="1701" w:type="dxa"/>
            <w:shd w:val="clear" w:color="auto" w:fill="auto"/>
          </w:tcPr>
          <w:p w14:paraId="3855E0D1"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9</w:t>
            </w:r>
          </w:p>
        </w:tc>
        <w:tc>
          <w:tcPr>
            <w:tcW w:w="1701" w:type="dxa"/>
            <w:shd w:val="clear" w:color="auto" w:fill="auto"/>
          </w:tcPr>
          <w:p w14:paraId="519E94C1"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4</w:t>
            </w:r>
          </w:p>
        </w:tc>
        <w:tc>
          <w:tcPr>
            <w:tcW w:w="1570" w:type="dxa"/>
            <w:shd w:val="clear" w:color="auto" w:fill="auto"/>
          </w:tcPr>
          <w:p w14:paraId="4BBDA05B"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4</w:t>
            </w:r>
          </w:p>
        </w:tc>
      </w:tr>
      <w:tr w:rsidR="00931E95" w:rsidRPr="008E4768" w14:paraId="475DC26E" w14:textId="77777777" w:rsidTr="00931E95">
        <w:trPr>
          <w:jc w:val="center"/>
        </w:trPr>
        <w:tc>
          <w:tcPr>
            <w:tcW w:w="2536" w:type="dxa"/>
            <w:shd w:val="clear" w:color="auto" w:fill="auto"/>
          </w:tcPr>
          <w:p w14:paraId="39C8AEC3" w14:textId="77777777" w:rsidR="00931E95" w:rsidRPr="008E4768" w:rsidRDefault="00931E95" w:rsidP="00931E95">
            <w:pPr>
              <w:spacing w:after="0" w:line="276" w:lineRule="auto"/>
              <w:ind w:right="80"/>
              <w:rPr>
                <w:rFonts w:eastAsia="Calibri" w:cs="Times New Roman"/>
                <w:b/>
              </w:rPr>
            </w:pPr>
            <w:r w:rsidRPr="008E4768">
              <w:rPr>
                <w:rFonts w:eastAsia="Calibri" w:cs="Times New Roman"/>
                <w:b/>
              </w:rPr>
              <w:t>BFC</w:t>
            </w:r>
          </w:p>
        </w:tc>
        <w:tc>
          <w:tcPr>
            <w:tcW w:w="1701" w:type="dxa"/>
            <w:shd w:val="clear" w:color="auto" w:fill="auto"/>
          </w:tcPr>
          <w:p w14:paraId="62E539FE"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1</w:t>
            </w:r>
          </w:p>
        </w:tc>
        <w:tc>
          <w:tcPr>
            <w:tcW w:w="1701" w:type="dxa"/>
            <w:shd w:val="clear" w:color="auto" w:fill="auto"/>
          </w:tcPr>
          <w:p w14:paraId="0EEEA63C"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5</w:t>
            </w:r>
          </w:p>
        </w:tc>
        <w:tc>
          <w:tcPr>
            <w:tcW w:w="1701" w:type="dxa"/>
            <w:shd w:val="clear" w:color="auto" w:fill="auto"/>
          </w:tcPr>
          <w:p w14:paraId="746C00EB"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0</w:t>
            </w:r>
          </w:p>
        </w:tc>
        <w:tc>
          <w:tcPr>
            <w:tcW w:w="1570" w:type="dxa"/>
            <w:shd w:val="clear" w:color="auto" w:fill="auto"/>
          </w:tcPr>
          <w:p w14:paraId="6E6C2F41"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0</w:t>
            </w:r>
          </w:p>
        </w:tc>
      </w:tr>
      <w:tr w:rsidR="00931E95" w:rsidRPr="008E4768" w14:paraId="65AA024F" w14:textId="77777777" w:rsidTr="00931E95">
        <w:trPr>
          <w:jc w:val="center"/>
        </w:trPr>
        <w:tc>
          <w:tcPr>
            <w:tcW w:w="2536" w:type="dxa"/>
            <w:shd w:val="clear" w:color="auto" w:fill="auto"/>
          </w:tcPr>
          <w:p w14:paraId="72F8CC80" w14:textId="77777777" w:rsidR="00931E95" w:rsidRPr="008E4768" w:rsidRDefault="00931E95" w:rsidP="00931E95">
            <w:pPr>
              <w:spacing w:after="0" w:line="276" w:lineRule="auto"/>
              <w:ind w:right="80"/>
              <w:rPr>
                <w:rFonts w:eastAsia="Calibri" w:cs="Times New Roman"/>
                <w:b/>
              </w:rPr>
            </w:pPr>
            <w:r w:rsidRPr="008E4768">
              <w:rPr>
                <w:rFonts w:eastAsia="Calibri" w:cs="Times New Roman"/>
                <w:b/>
              </w:rPr>
              <w:t>Autres régions</w:t>
            </w:r>
          </w:p>
        </w:tc>
        <w:tc>
          <w:tcPr>
            <w:tcW w:w="1701" w:type="dxa"/>
            <w:shd w:val="clear" w:color="auto" w:fill="auto"/>
          </w:tcPr>
          <w:p w14:paraId="4DCA42D6"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0</w:t>
            </w:r>
          </w:p>
        </w:tc>
        <w:tc>
          <w:tcPr>
            <w:tcW w:w="1701" w:type="dxa"/>
            <w:shd w:val="clear" w:color="auto" w:fill="auto"/>
          </w:tcPr>
          <w:p w14:paraId="6372DACA"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0</w:t>
            </w:r>
          </w:p>
        </w:tc>
        <w:tc>
          <w:tcPr>
            <w:tcW w:w="1701" w:type="dxa"/>
            <w:shd w:val="clear" w:color="auto" w:fill="auto"/>
          </w:tcPr>
          <w:p w14:paraId="4840696C"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1</w:t>
            </w:r>
          </w:p>
        </w:tc>
        <w:tc>
          <w:tcPr>
            <w:tcW w:w="1570" w:type="dxa"/>
            <w:shd w:val="clear" w:color="auto" w:fill="auto"/>
          </w:tcPr>
          <w:p w14:paraId="6A193F9B" w14:textId="77777777" w:rsidR="00931E95" w:rsidRPr="00931E95" w:rsidRDefault="00931E95" w:rsidP="00931E95">
            <w:pPr>
              <w:spacing w:after="0" w:line="276" w:lineRule="auto"/>
              <w:ind w:right="80"/>
              <w:jc w:val="center"/>
              <w:rPr>
                <w:rFonts w:eastAsia="Calibri" w:cs="Times New Roman"/>
              </w:rPr>
            </w:pPr>
            <w:r w:rsidRPr="00931E95">
              <w:rPr>
                <w:rFonts w:eastAsia="Calibri" w:cs="Times New Roman"/>
              </w:rPr>
              <w:t>0</w:t>
            </w:r>
          </w:p>
        </w:tc>
      </w:tr>
      <w:tr w:rsidR="00931E95" w:rsidRPr="008E4768" w14:paraId="725362DD" w14:textId="77777777" w:rsidTr="00931E95">
        <w:trPr>
          <w:jc w:val="center"/>
        </w:trPr>
        <w:tc>
          <w:tcPr>
            <w:tcW w:w="2536" w:type="dxa"/>
            <w:shd w:val="clear" w:color="auto" w:fill="auto"/>
          </w:tcPr>
          <w:p w14:paraId="46278B35" w14:textId="77777777" w:rsidR="00931E95" w:rsidRPr="008E4768" w:rsidRDefault="00931E95" w:rsidP="00931E95">
            <w:pPr>
              <w:spacing w:after="0" w:line="276" w:lineRule="auto"/>
              <w:ind w:right="80"/>
              <w:rPr>
                <w:rFonts w:eastAsia="Calibri" w:cs="Times New Roman"/>
                <w:b/>
              </w:rPr>
            </w:pPr>
            <w:r w:rsidRPr="008E4768">
              <w:rPr>
                <w:rFonts w:eastAsia="Calibri" w:cs="Times New Roman"/>
                <w:b/>
              </w:rPr>
              <w:t>Sous-total enfants</w:t>
            </w:r>
          </w:p>
        </w:tc>
        <w:tc>
          <w:tcPr>
            <w:tcW w:w="1701" w:type="dxa"/>
            <w:shd w:val="clear" w:color="auto" w:fill="auto"/>
          </w:tcPr>
          <w:p w14:paraId="7614496A" w14:textId="77777777" w:rsidR="00931E95" w:rsidRPr="00931E95" w:rsidRDefault="00931E95" w:rsidP="00931E95">
            <w:pPr>
              <w:spacing w:after="0" w:line="276" w:lineRule="auto"/>
              <w:ind w:right="80"/>
              <w:jc w:val="center"/>
              <w:rPr>
                <w:rFonts w:eastAsia="Calibri" w:cs="Times New Roman"/>
                <w:b/>
              </w:rPr>
            </w:pPr>
            <w:r w:rsidRPr="00931E95">
              <w:rPr>
                <w:rFonts w:eastAsia="Calibri" w:cs="Times New Roman"/>
                <w:b/>
              </w:rPr>
              <w:t>85</w:t>
            </w:r>
          </w:p>
        </w:tc>
        <w:tc>
          <w:tcPr>
            <w:tcW w:w="1701" w:type="dxa"/>
            <w:shd w:val="clear" w:color="auto" w:fill="auto"/>
          </w:tcPr>
          <w:p w14:paraId="03516D8F" w14:textId="77777777" w:rsidR="00931E95" w:rsidRPr="00931E95" w:rsidRDefault="00931E95" w:rsidP="00931E95">
            <w:pPr>
              <w:spacing w:after="0" w:line="276" w:lineRule="auto"/>
              <w:ind w:right="80"/>
              <w:jc w:val="center"/>
              <w:rPr>
                <w:rFonts w:eastAsia="Calibri" w:cs="Times New Roman"/>
                <w:b/>
              </w:rPr>
            </w:pPr>
            <w:r w:rsidRPr="00931E95">
              <w:rPr>
                <w:rFonts w:eastAsia="Calibri" w:cs="Times New Roman"/>
                <w:b/>
              </w:rPr>
              <w:t>66</w:t>
            </w:r>
          </w:p>
        </w:tc>
        <w:tc>
          <w:tcPr>
            <w:tcW w:w="1701" w:type="dxa"/>
            <w:shd w:val="clear" w:color="auto" w:fill="auto"/>
          </w:tcPr>
          <w:p w14:paraId="65E4B8C6" w14:textId="77777777" w:rsidR="00931E95" w:rsidRPr="00931E95" w:rsidRDefault="00931E95" w:rsidP="00931E95">
            <w:pPr>
              <w:spacing w:after="0" w:line="276" w:lineRule="auto"/>
              <w:ind w:right="80"/>
              <w:jc w:val="center"/>
              <w:rPr>
                <w:rFonts w:eastAsia="Calibri" w:cs="Times New Roman"/>
                <w:b/>
              </w:rPr>
            </w:pPr>
            <w:r w:rsidRPr="00931E95">
              <w:rPr>
                <w:rFonts w:eastAsia="Calibri" w:cs="Times New Roman"/>
                <w:b/>
              </w:rPr>
              <w:t>62</w:t>
            </w:r>
          </w:p>
        </w:tc>
        <w:tc>
          <w:tcPr>
            <w:tcW w:w="1570" w:type="dxa"/>
            <w:shd w:val="clear" w:color="auto" w:fill="auto"/>
          </w:tcPr>
          <w:p w14:paraId="12917C1F" w14:textId="77777777" w:rsidR="00931E95" w:rsidRPr="00931E95" w:rsidRDefault="00931E95" w:rsidP="00931E95">
            <w:pPr>
              <w:spacing w:after="0" w:line="276" w:lineRule="auto"/>
              <w:ind w:right="80"/>
              <w:jc w:val="center"/>
              <w:rPr>
                <w:rFonts w:eastAsia="Calibri" w:cs="Times New Roman"/>
                <w:b/>
              </w:rPr>
            </w:pPr>
            <w:r w:rsidRPr="00931E95">
              <w:rPr>
                <w:rFonts w:eastAsia="Calibri" w:cs="Times New Roman"/>
                <w:b/>
              </w:rPr>
              <w:t>59</w:t>
            </w:r>
          </w:p>
        </w:tc>
      </w:tr>
      <w:tr w:rsidR="00931E95" w14:paraId="0B9C825D" w14:textId="77777777" w:rsidTr="00931E95">
        <w:trPr>
          <w:jc w:val="center"/>
        </w:trPr>
        <w:tc>
          <w:tcPr>
            <w:tcW w:w="2536" w:type="dxa"/>
            <w:tcBorders>
              <w:top w:val="single" w:sz="4" w:space="0" w:color="6B073A"/>
              <w:left w:val="single" w:sz="4" w:space="0" w:color="6B073A"/>
              <w:bottom w:val="single" w:sz="4" w:space="0" w:color="6B073A"/>
              <w:right w:val="single" w:sz="4" w:space="0" w:color="6B073A"/>
            </w:tcBorders>
            <w:shd w:val="clear" w:color="auto" w:fill="auto"/>
          </w:tcPr>
          <w:p w14:paraId="04049B92" w14:textId="77777777" w:rsidR="00931E95" w:rsidRPr="008E4768" w:rsidRDefault="00931E95" w:rsidP="00931E95">
            <w:pPr>
              <w:spacing w:after="0" w:line="276" w:lineRule="auto"/>
              <w:ind w:right="80"/>
              <w:rPr>
                <w:rFonts w:eastAsia="Calibri" w:cs="Times New Roman"/>
                <w:b/>
              </w:rPr>
            </w:pPr>
            <w:r w:rsidRPr="008E4768">
              <w:rPr>
                <w:rFonts w:eastAsia="Calibri" w:cs="Times New Roman"/>
                <w:b/>
              </w:rPr>
              <w:t xml:space="preserve">TOTAL </w:t>
            </w:r>
            <w:proofErr w:type="spellStart"/>
            <w:r w:rsidRPr="008E4768">
              <w:rPr>
                <w:rFonts w:eastAsia="Calibri" w:cs="Times New Roman"/>
                <w:b/>
              </w:rPr>
              <w:t>adultes+enfants</w:t>
            </w:r>
            <w:proofErr w:type="spellEnd"/>
          </w:p>
        </w:tc>
        <w:tc>
          <w:tcPr>
            <w:tcW w:w="1701" w:type="dxa"/>
            <w:tcBorders>
              <w:top w:val="single" w:sz="4" w:space="0" w:color="6B073A"/>
              <w:left w:val="single" w:sz="4" w:space="0" w:color="6B073A"/>
              <w:bottom w:val="single" w:sz="4" w:space="0" w:color="6B073A"/>
              <w:right w:val="single" w:sz="4" w:space="0" w:color="6B073A"/>
            </w:tcBorders>
            <w:shd w:val="clear" w:color="auto" w:fill="auto"/>
          </w:tcPr>
          <w:p w14:paraId="3FD0D714" w14:textId="77777777" w:rsidR="00931E95" w:rsidRPr="00931E95" w:rsidRDefault="00931E95" w:rsidP="00931E95">
            <w:pPr>
              <w:spacing w:after="0" w:line="276" w:lineRule="auto"/>
              <w:ind w:right="80"/>
              <w:jc w:val="center"/>
              <w:rPr>
                <w:rFonts w:eastAsia="Calibri" w:cs="Times New Roman"/>
                <w:b/>
              </w:rPr>
            </w:pPr>
            <w:r w:rsidRPr="00931E95">
              <w:rPr>
                <w:rFonts w:eastAsia="Calibri" w:cs="Times New Roman"/>
                <w:b/>
              </w:rPr>
              <w:t>2 397</w:t>
            </w:r>
          </w:p>
        </w:tc>
        <w:tc>
          <w:tcPr>
            <w:tcW w:w="1701" w:type="dxa"/>
            <w:tcBorders>
              <w:top w:val="single" w:sz="4" w:space="0" w:color="6B073A"/>
              <w:left w:val="single" w:sz="4" w:space="0" w:color="6B073A"/>
              <w:bottom w:val="single" w:sz="4" w:space="0" w:color="6B073A"/>
              <w:right w:val="single" w:sz="4" w:space="0" w:color="6B073A"/>
            </w:tcBorders>
            <w:shd w:val="clear" w:color="auto" w:fill="auto"/>
          </w:tcPr>
          <w:p w14:paraId="49D7E618" w14:textId="77777777" w:rsidR="00931E95" w:rsidRPr="00931E95" w:rsidRDefault="00931E95" w:rsidP="00931E95">
            <w:pPr>
              <w:spacing w:after="0" w:line="276" w:lineRule="auto"/>
              <w:ind w:right="80"/>
              <w:jc w:val="center"/>
              <w:rPr>
                <w:rFonts w:eastAsia="Calibri" w:cs="Times New Roman"/>
                <w:b/>
              </w:rPr>
            </w:pPr>
            <w:r w:rsidRPr="00931E95">
              <w:rPr>
                <w:rFonts w:eastAsia="Calibri" w:cs="Times New Roman"/>
                <w:b/>
              </w:rPr>
              <w:t>2 264</w:t>
            </w:r>
          </w:p>
        </w:tc>
        <w:tc>
          <w:tcPr>
            <w:tcW w:w="1701" w:type="dxa"/>
            <w:tcBorders>
              <w:top w:val="single" w:sz="4" w:space="0" w:color="6B073A"/>
              <w:left w:val="single" w:sz="4" w:space="0" w:color="6B073A"/>
              <w:bottom w:val="single" w:sz="4" w:space="0" w:color="6B073A"/>
              <w:right w:val="single" w:sz="4" w:space="0" w:color="6B073A"/>
            </w:tcBorders>
            <w:shd w:val="clear" w:color="auto" w:fill="auto"/>
          </w:tcPr>
          <w:p w14:paraId="7AA2F9A9" w14:textId="77777777" w:rsidR="00931E95" w:rsidRPr="00931E95" w:rsidRDefault="00931E95" w:rsidP="00931E95">
            <w:pPr>
              <w:spacing w:after="0" w:line="276" w:lineRule="auto"/>
              <w:ind w:right="80"/>
              <w:jc w:val="center"/>
              <w:rPr>
                <w:rFonts w:eastAsia="Calibri" w:cs="Times New Roman"/>
                <w:b/>
              </w:rPr>
            </w:pPr>
            <w:r w:rsidRPr="00931E95">
              <w:rPr>
                <w:rFonts w:eastAsia="Calibri" w:cs="Times New Roman"/>
                <w:b/>
              </w:rPr>
              <w:t>1 873</w:t>
            </w:r>
          </w:p>
        </w:tc>
        <w:tc>
          <w:tcPr>
            <w:tcW w:w="1570" w:type="dxa"/>
            <w:tcBorders>
              <w:top w:val="single" w:sz="4" w:space="0" w:color="6B073A"/>
              <w:left w:val="single" w:sz="4" w:space="0" w:color="6B073A"/>
              <w:bottom w:val="single" w:sz="4" w:space="0" w:color="6B073A"/>
              <w:right w:val="single" w:sz="4" w:space="0" w:color="6B073A"/>
            </w:tcBorders>
            <w:shd w:val="clear" w:color="auto" w:fill="auto"/>
          </w:tcPr>
          <w:p w14:paraId="5950CB85" w14:textId="77777777" w:rsidR="00931E95" w:rsidRPr="00931E95" w:rsidRDefault="00931E95" w:rsidP="00931E95">
            <w:pPr>
              <w:spacing w:after="0" w:line="276" w:lineRule="auto"/>
              <w:ind w:right="80"/>
              <w:jc w:val="center"/>
              <w:rPr>
                <w:rFonts w:eastAsia="Calibri" w:cs="Times New Roman"/>
                <w:b/>
              </w:rPr>
            </w:pPr>
            <w:r w:rsidRPr="00931E95">
              <w:rPr>
                <w:rFonts w:eastAsia="Calibri" w:cs="Times New Roman"/>
                <w:b/>
              </w:rPr>
              <w:t>2 108</w:t>
            </w:r>
          </w:p>
        </w:tc>
      </w:tr>
    </w:tbl>
    <w:p w14:paraId="0E41E37C" w14:textId="77777777" w:rsidR="008E4768" w:rsidRDefault="008E4768" w:rsidP="000955AA">
      <w:pPr>
        <w:spacing w:after="0" w:line="276" w:lineRule="auto"/>
      </w:pPr>
    </w:p>
    <w:p w14:paraId="10C0BA48" w14:textId="77777777" w:rsidR="00720FFF" w:rsidRDefault="00720FFF" w:rsidP="00720FFF">
      <w:pPr>
        <w:pStyle w:val="Titre4"/>
      </w:pPr>
      <w:r>
        <w:t>Les axes de développement</w:t>
      </w:r>
    </w:p>
    <w:p w14:paraId="4CB71267" w14:textId="77777777" w:rsidR="00720FFF" w:rsidRDefault="00720FFF" w:rsidP="00720FFF">
      <w:pPr>
        <w:pStyle w:val="Paragraphedeliste"/>
        <w:numPr>
          <w:ilvl w:val="0"/>
          <w:numId w:val="4"/>
        </w:numPr>
        <w:spacing w:after="0" w:line="276" w:lineRule="auto"/>
        <w:ind w:left="709" w:hanging="425"/>
      </w:pPr>
      <w:r>
        <w:t xml:space="preserve">Maintenir et consolider des centres à haut niveau techniques et d’expertises pour l’approche diagnostique et thérapeutique. </w:t>
      </w:r>
    </w:p>
    <w:p w14:paraId="2649E6BE" w14:textId="77777777" w:rsidR="00720FFF" w:rsidRDefault="00720FFF" w:rsidP="00720FFF">
      <w:pPr>
        <w:pStyle w:val="Paragraphedeliste"/>
        <w:numPr>
          <w:ilvl w:val="0"/>
          <w:numId w:val="4"/>
        </w:numPr>
        <w:spacing w:after="0" w:line="276" w:lineRule="auto"/>
        <w:ind w:left="709" w:hanging="425"/>
      </w:pPr>
      <w:r>
        <w:t>Favoriser des coopérations, des projets régionaux communs entre les établissements porteurs de l’autorisation de chirurgie cardiaque adulte et enfant</w:t>
      </w:r>
      <w:r w:rsidR="00897B98">
        <w:t>.</w:t>
      </w:r>
    </w:p>
    <w:p w14:paraId="7C25BB05" w14:textId="77777777" w:rsidR="00720FFF" w:rsidRDefault="00720FFF" w:rsidP="00720FFF">
      <w:pPr>
        <w:pStyle w:val="Paragraphedeliste"/>
        <w:numPr>
          <w:ilvl w:val="0"/>
          <w:numId w:val="4"/>
        </w:numPr>
        <w:spacing w:after="0" w:line="276" w:lineRule="auto"/>
        <w:ind w:left="709" w:hanging="425"/>
      </w:pPr>
      <w:r>
        <w:t>Maintenir et développer la chirurgie cardiaque adulte et enfant dans les établissements de recours selon des parcours permettant un accès égal à tous sur les territoires.</w:t>
      </w:r>
    </w:p>
    <w:p w14:paraId="4E84B144" w14:textId="77777777" w:rsidR="00720FFF" w:rsidRDefault="00720FFF" w:rsidP="00720FFF">
      <w:pPr>
        <w:pStyle w:val="Paragraphedeliste"/>
        <w:numPr>
          <w:ilvl w:val="0"/>
          <w:numId w:val="4"/>
        </w:numPr>
        <w:spacing w:after="0" w:line="276" w:lineRule="auto"/>
        <w:ind w:left="709" w:hanging="425"/>
      </w:pPr>
      <w:r>
        <w:t>Poursuivre et accompagner la diffusion des plateaux techniques innovants et attractifs</w:t>
      </w:r>
      <w:r w:rsidR="00897B98">
        <w:t>.</w:t>
      </w:r>
      <w:r>
        <w:t xml:space="preserve"> </w:t>
      </w:r>
    </w:p>
    <w:p w14:paraId="539160AF" w14:textId="77777777" w:rsidR="003A4C11" w:rsidRDefault="00720FFF" w:rsidP="00720FFF">
      <w:pPr>
        <w:pStyle w:val="Paragraphedeliste"/>
        <w:numPr>
          <w:ilvl w:val="0"/>
          <w:numId w:val="4"/>
        </w:numPr>
        <w:spacing w:after="0" w:line="276" w:lineRule="auto"/>
        <w:ind w:left="709" w:hanging="425"/>
      </w:pPr>
      <w:r>
        <w:t>Accompagner les travaux de recherche et de l’innovation</w:t>
      </w:r>
      <w:r w:rsidR="00897B98">
        <w:t>.</w:t>
      </w:r>
    </w:p>
    <w:p w14:paraId="0B36F165" w14:textId="77777777" w:rsidR="003A4C11" w:rsidRDefault="003A4C11" w:rsidP="000955AA">
      <w:pPr>
        <w:spacing w:after="0" w:line="276" w:lineRule="auto"/>
      </w:pPr>
    </w:p>
    <w:p w14:paraId="55D75EAC" w14:textId="77777777" w:rsidR="003A4C11" w:rsidRDefault="003A4C11" w:rsidP="00F11C6A">
      <w:pPr>
        <w:pStyle w:val="Titre2"/>
        <w:numPr>
          <w:ilvl w:val="0"/>
          <w:numId w:val="21"/>
        </w:numPr>
      </w:pPr>
      <w:r>
        <w:t>Principes généraux d’organisation</w:t>
      </w:r>
    </w:p>
    <w:p w14:paraId="4257C20D" w14:textId="77777777" w:rsidR="003A4C11" w:rsidRDefault="003A4C11" w:rsidP="003A4C11">
      <w:pPr>
        <w:spacing w:after="0" w:line="276" w:lineRule="auto"/>
      </w:pPr>
    </w:p>
    <w:p w14:paraId="3BBC5732" w14:textId="77777777" w:rsidR="003A4C11" w:rsidRDefault="003A4C11" w:rsidP="00876D12">
      <w:pPr>
        <w:pStyle w:val="Titre3"/>
      </w:pPr>
      <w:r>
        <w:t>Objectifs</w:t>
      </w:r>
    </w:p>
    <w:p w14:paraId="4369F746" w14:textId="77777777" w:rsidR="003A4C11" w:rsidRDefault="003A4C11" w:rsidP="003A4C11">
      <w:pPr>
        <w:spacing w:after="0" w:line="276" w:lineRule="auto"/>
      </w:pPr>
    </w:p>
    <w:p w14:paraId="534017AA" w14:textId="77777777" w:rsidR="003A4C11" w:rsidRDefault="003A4C11" w:rsidP="00876D12">
      <w:pPr>
        <w:pStyle w:val="Titre4"/>
      </w:pPr>
      <w:r>
        <w:t>Objectif général n°1 : Développer, conforter et maintenir l’offre de soins en chirurgie cardiaque adultes et enfants pour mieux répondre aux besoins et aux exigences réglementaires.</w:t>
      </w:r>
    </w:p>
    <w:p w14:paraId="5CD8A96D" w14:textId="77777777" w:rsidR="003A4C11" w:rsidRDefault="003A4C11" w:rsidP="003A4C11">
      <w:pPr>
        <w:spacing w:after="0" w:line="276" w:lineRule="auto"/>
      </w:pPr>
    </w:p>
    <w:p w14:paraId="7EE89E2D" w14:textId="77777777" w:rsidR="00860BB3" w:rsidRPr="00E66DF1" w:rsidRDefault="00860BB3" w:rsidP="003A4C11">
      <w:pPr>
        <w:spacing w:after="0" w:line="276" w:lineRule="auto"/>
        <w:rPr>
          <w:b/>
        </w:rPr>
      </w:pPr>
      <w:r w:rsidRPr="00E66DF1">
        <w:rPr>
          <w:b/>
        </w:rPr>
        <w:t>Objectifs opérationnels :</w:t>
      </w:r>
    </w:p>
    <w:p w14:paraId="3D090D8C" w14:textId="77777777" w:rsidR="00AE17F1" w:rsidRDefault="00AE17F1">
      <w:pPr>
        <w:spacing w:line="259" w:lineRule="auto"/>
        <w:jc w:val="left"/>
      </w:pPr>
      <w:r>
        <w:br w:type="page"/>
      </w:r>
    </w:p>
    <w:p w14:paraId="1F598E9A" w14:textId="77777777" w:rsidR="00860BB3" w:rsidRDefault="00860BB3" w:rsidP="003A4C11">
      <w:pPr>
        <w:spacing w:after="0" w:line="276" w:lineRule="auto"/>
      </w:pPr>
    </w:p>
    <w:p w14:paraId="49C05C26" w14:textId="77777777" w:rsidR="003A4C11" w:rsidRDefault="00860BB3" w:rsidP="00266C0E">
      <w:pPr>
        <w:pStyle w:val="Titre5"/>
      </w:pPr>
      <w:r>
        <w:t>1-</w:t>
      </w:r>
      <w:r w:rsidR="003A4C11">
        <w:t xml:space="preserve"> Veiller au recrutement des spécialistes chirurgicaux et des</w:t>
      </w:r>
      <w:r w:rsidR="00876D12">
        <w:t xml:space="preserve"> </w:t>
      </w:r>
      <w:r w:rsidR="003A4C11">
        <w:t>an</w:t>
      </w:r>
      <w:r w:rsidR="00897B98">
        <w:t>esthésistes réanimateurs requis</w:t>
      </w:r>
    </w:p>
    <w:p w14:paraId="739BEC1A" w14:textId="77777777" w:rsidR="003A4C11" w:rsidRDefault="00860BB3" w:rsidP="00876D12">
      <w:pPr>
        <w:pStyle w:val="Titre5"/>
      </w:pPr>
      <w:r>
        <w:t>2 -</w:t>
      </w:r>
      <w:r w:rsidR="003A4C11">
        <w:t xml:space="preserve"> Assurer un suivi rigoureux des seuils d’activités et des conditio</w:t>
      </w:r>
      <w:r w:rsidR="00897B98">
        <w:t>ns techniques de fonctionnement</w:t>
      </w:r>
    </w:p>
    <w:p w14:paraId="3FBD9A88" w14:textId="77777777" w:rsidR="003A4C11" w:rsidRDefault="003A4C11" w:rsidP="00876D12">
      <w:pPr>
        <w:pStyle w:val="Titre5"/>
      </w:pPr>
      <w:r>
        <w:t>3</w:t>
      </w:r>
      <w:r w:rsidR="00860BB3">
        <w:t xml:space="preserve"> </w:t>
      </w:r>
      <w:proofErr w:type="gramStart"/>
      <w:r w:rsidR="00860BB3">
        <w:t xml:space="preserve">- </w:t>
      </w:r>
      <w:r>
        <w:t xml:space="preserve"> Soutenir</w:t>
      </w:r>
      <w:proofErr w:type="gramEnd"/>
      <w:r>
        <w:t xml:space="preserve"> les actions pour </w:t>
      </w:r>
      <w:r w:rsidR="00876D12">
        <w:t>développer</w:t>
      </w:r>
      <w:r>
        <w:t xml:space="preserve"> l’attractivité et limiter des fuites de patients relevant d’une prise en charge de chirurgie cardia</w:t>
      </w:r>
      <w:r w:rsidR="00897B98">
        <w:t>que vers d’autres inter régions</w:t>
      </w:r>
    </w:p>
    <w:p w14:paraId="67DE1B43" w14:textId="77777777" w:rsidR="003A4C11" w:rsidRDefault="003A4C11" w:rsidP="00876D12">
      <w:pPr>
        <w:pStyle w:val="Titre5"/>
      </w:pPr>
      <w:r>
        <w:t xml:space="preserve">4 </w:t>
      </w:r>
      <w:r w:rsidR="00860BB3">
        <w:t>-</w:t>
      </w:r>
      <w:r>
        <w:t xml:space="preserve"> Poursuivre et </w:t>
      </w:r>
      <w:r w:rsidR="00876D12">
        <w:t>développer</w:t>
      </w:r>
      <w:r>
        <w:t xml:space="preserve"> les </w:t>
      </w:r>
      <w:r w:rsidR="00876D12">
        <w:t>filières</w:t>
      </w:r>
      <w:r w:rsidR="00897B98">
        <w:t xml:space="preserve"> de prises en charge</w:t>
      </w:r>
    </w:p>
    <w:p w14:paraId="4EC8BA99" w14:textId="77777777" w:rsidR="003A4C11" w:rsidRDefault="00876D12" w:rsidP="00876D12">
      <w:pPr>
        <w:pStyle w:val="Titre5"/>
      </w:pPr>
      <w:r>
        <w:t>5</w:t>
      </w:r>
      <w:r w:rsidR="003A4C11">
        <w:t xml:space="preserve"> </w:t>
      </w:r>
      <w:r w:rsidR="00860BB3">
        <w:t>-</w:t>
      </w:r>
      <w:r w:rsidR="003A4C11">
        <w:t xml:space="preserve"> Elaborer un projet régional commun entre les établissements de la région porteur de l’autorisation de chirurgie cardiaque pour la prise en charge des patients en urgence </w:t>
      </w:r>
      <w:r w:rsidR="003A4C11" w:rsidRPr="00720FFF">
        <w:rPr>
          <w:rFonts w:ascii="Calibri" w:eastAsiaTheme="minorHAnsi" w:hAnsi="Calibri" w:cstheme="minorBidi"/>
          <w:b w:val="0"/>
          <w:i w:val="0"/>
          <w:color w:val="auto"/>
          <w:sz w:val="22"/>
        </w:rPr>
        <w:t>(</w:t>
      </w:r>
      <w:proofErr w:type="spellStart"/>
      <w:r w:rsidR="003A4C11" w:rsidRPr="00D023F8">
        <w:rPr>
          <w:rFonts w:ascii="Calibri" w:eastAsiaTheme="minorHAnsi" w:hAnsi="Calibri" w:cstheme="minorBidi"/>
          <w:b w:val="0"/>
          <w:color w:val="auto"/>
          <w:sz w:val="22"/>
        </w:rPr>
        <w:t>cf</w:t>
      </w:r>
      <w:proofErr w:type="spellEnd"/>
      <w:r w:rsidR="003A4C11" w:rsidRPr="00D023F8">
        <w:rPr>
          <w:rFonts w:ascii="Calibri" w:eastAsiaTheme="minorHAnsi" w:hAnsi="Calibri" w:cstheme="minorBidi"/>
          <w:b w:val="0"/>
          <w:color w:val="auto"/>
          <w:sz w:val="22"/>
        </w:rPr>
        <w:t xml:space="preserve"> : fiche PDSES</w:t>
      </w:r>
      <w:r w:rsidR="00D023F8" w:rsidRPr="00D023F8">
        <w:rPr>
          <w:rFonts w:ascii="Calibri" w:eastAsiaTheme="minorHAnsi" w:hAnsi="Calibri" w:cstheme="minorBidi"/>
          <w:b w:val="0"/>
          <w:color w:val="auto"/>
          <w:sz w:val="22"/>
        </w:rPr>
        <w:t>, livret Offre de santé</w:t>
      </w:r>
      <w:r w:rsidR="00897B98">
        <w:rPr>
          <w:rFonts w:ascii="Calibri" w:eastAsiaTheme="minorHAnsi" w:hAnsi="Calibri" w:cstheme="minorBidi"/>
          <w:b w:val="0"/>
          <w:i w:val="0"/>
          <w:color w:val="auto"/>
          <w:sz w:val="22"/>
        </w:rPr>
        <w:t>)</w:t>
      </w:r>
    </w:p>
    <w:p w14:paraId="05AB5095" w14:textId="77777777" w:rsidR="003A4C11" w:rsidRDefault="003A4C11" w:rsidP="003A4C11">
      <w:pPr>
        <w:spacing w:after="0" w:line="276" w:lineRule="auto"/>
      </w:pPr>
    </w:p>
    <w:p w14:paraId="183F252B" w14:textId="77777777" w:rsidR="003A4C11" w:rsidRDefault="003A4C11" w:rsidP="00876D12">
      <w:pPr>
        <w:pStyle w:val="Titre4"/>
      </w:pPr>
      <w:r>
        <w:t xml:space="preserve">Objectif général n°2 : Soutenir et encourager la mise en </w:t>
      </w:r>
      <w:r w:rsidR="00876D12">
        <w:t>œuvre</w:t>
      </w:r>
      <w:r>
        <w:t xml:space="preserve"> de réunions de concertation pluridisciplinaires entre les équipes participant à la chirurgie cardiaque et les équipes participant à la cardiologie interventionnelle, dans le respect des recommandations, permettant la définition ou la proposition de parcours, de protocoles, dans chaque établissement avec une dynamique régionale voire hors région si </w:t>
      </w:r>
      <w:r w:rsidR="00876D12">
        <w:t>nécessaire</w:t>
      </w:r>
      <w:r>
        <w:t>.</w:t>
      </w:r>
    </w:p>
    <w:p w14:paraId="4981AF92" w14:textId="77777777" w:rsidR="003A4C11" w:rsidRDefault="003A4C11" w:rsidP="003A4C11">
      <w:pPr>
        <w:spacing w:after="0" w:line="276" w:lineRule="auto"/>
      </w:pPr>
    </w:p>
    <w:p w14:paraId="0F3962C9" w14:textId="77777777" w:rsidR="00860BB3" w:rsidRPr="00E66DF1" w:rsidRDefault="00860BB3" w:rsidP="003A4C11">
      <w:pPr>
        <w:spacing w:after="0" w:line="276" w:lineRule="auto"/>
        <w:rPr>
          <w:b/>
        </w:rPr>
      </w:pPr>
      <w:r w:rsidRPr="00E66DF1">
        <w:rPr>
          <w:b/>
        </w:rPr>
        <w:t>Objectifs opérationnels :</w:t>
      </w:r>
    </w:p>
    <w:p w14:paraId="278F7E54" w14:textId="77777777" w:rsidR="00860BB3" w:rsidRDefault="00860BB3" w:rsidP="003A4C11">
      <w:pPr>
        <w:spacing w:after="0" w:line="276" w:lineRule="auto"/>
      </w:pPr>
    </w:p>
    <w:p w14:paraId="46EE3707" w14:textId="77777777" w:rsidR="003A4C11" w:rsidRDefault="003A4C11" w:rsidP="00876D12">
      <w:pPr>
        <w:pStyle w:val="Titre5"/>
      </w:pPr>
      <w:r>
        <w:t xml:space="preserve">1 </w:t>
      </w:r>
      <w:r w:rsidR="00860BB3">
        <w:t>-</w:t>
      </w:r>
      <w:r>
        <w:t xml:space="preserve"> Renforcer les partages, les </w:t>
      </w:r>
      <w:r w:rsidR="00876D12">
        <w:t>complémentarités</w:t>
      </w:r>
      <w:r>
        <w:t xml:space="preserve"> avec les équipes de chirurgie cardiaque et de cardiologie interventionnelle pour mettre en </w:t>
      </w:r>
      <w:r w:rsidR="00876D12">
        <w:t>œuvre</w:t>
      </w:r>
      <w:r>
        <w:t xml:space="preserve"> des réunions de concertation pluridisciplinaire</w:t>
      </w:r>
      <w:r w:rsidR="00876D12">
        <w:t xml:space="preserve">s </w:t>
      </w:r>
      <w:r w:rsidR="00897B98">
        <w:t>communes</w:t>
      </w:r>
    </w:p>
    <w:p w14:paraId="3BC1F191" w14:textId="77777777" w:rsidR="003A4C11" w:rsidRDefault="003A4C11" w:rsidP="00876D12">
      <w:pPr>
        <w:pStyle w:val="Titre5"/>
      </w:pPr>
      <w:r>
        <w:t xml:space="preserve">2 </w:t>
      </w:r>
      <w:r w:rsidR="00860BB3">
        <w:t>-</w:t>
      </w:r>
      <w:r>
        <w:t xml:space="preserve"> Améliorer l’accessibilité à la filière d’aval</w:t>
      </w:r>
    </w:p>
    <w:p w14:paraId="1A5D2257" w14:textId="77777777" w:rsidR="003A4C11" w:rsidRPr="00E66DF1" w:rsidRDefault="003A4C11" w:rsidP="003A4C11">
      <w:pPr>
        <w:spacing w:after="0" w:line="276" w:lineRule="auto"/>
        <w:rPr>
          <w:i/>
        </w:rPr>
      </w:pPr>
      <w:r w:rsidRPr="00E66DF1">
        <w:rPr>
          <w:i/>
        </w:rPr>
        <w:t>En lien avec les services de soins de suite et de rééducation cardiaque adaptés pouvant répondre aux différents besoins d’aval en post opératoire</w:t>
      </w:r>
      <w:r w:rsidR="009B00CC" w:rsidRPr="00E66DF1">
        <w:rPr>
          <w:i/>
        </w:rPr>
        <w:t xml:space="preserve"> </w:t>
      </w:r>
      <w:r w:rsidRPr="00E66DF1">
        <w:rPr>
          <w:i/>
        </w:rPr>
        <w:t>(</w:t>
      </w:r>
      <w:proofErr w:type="spellStart"/>
      <w:r w:rsidRPr="00E66DF1">
        <w:rPr>
          <w:i/>
        </w:rPr>
        <w:t>cf</w:t>
      </w:r>
      <w:proofErr w:type="spellEnd"/>
      <w:r w:rsidRPr="00E66DF1">
        <w:rPr>
          <w:i/>
        </w:rPr>
        <w:t xml:space="preserve"> : fiche</w:t>
      </w:r>
      <w:r w:rsidR="00E66DF1" w:rsidRPr="00E66DF1">
        <w:rPr>
          <w:i/>
        </w:rPr>
        <w:t>s</w:t>
      </w:r>
      <w:r w:rsidRPr="00E66DF1">
        <w:rPr>
          <w:i/>
        </w:rPr>
        <w:t xml:space="preserve"> SMR</w:t>
      </w:r>
      <w:r w:rsidR="00D023F8">
        <w:rPr>
          <w:i/>
        </w:rPr>
        <w:t xml:space="preserve"> et</w:t>
      </w:r>
      <w:r w:rsidRPr="00E66DF1">
        <w:rPr>
          <w:i/>
        </w:rPr>
        <w:t xml:space="preserve"> SLD</w:t>
      </w:r>
      <w:r w:rsidR="00D023F8">
        <w:rPr>
          <w:i/>
        </w:rPr>
        <w:t>, ce livret</w:t>
      </w:r>
      <w:r w:rsidRPr="00E66DF1">
        <w:rPr>
          <w:i/>
        </w:rPr>
        <w:t>)</w:t>
      </w:r>
    </w:p>
    <w:p w14:paraId="01FB3535" w14:textId="77777777" w:rsidR="003A4C11" w:rsidRDefault="003A4C11" w:rsidP="003A4C11">
      <w:pPr>
        <w:spacing w:after="0" w:line="276" w:lineRule="auto"/>
      </w:pPr>
    </w:p>
    <w:p w14:paraId="1D34DE50" w14:textId="77777777" w:rsidR="003A4C11" w:rsidRDefault="00876D12" w:rsidP="00876D12">
      <w:pPr>
        <w:pStyle w:val="Titre4"/>
      </w:pPr>
      <w:r>
        <w:t>O</w:t>
      </w:r>
      <w:r w:rsidR="003A4C11">
        <w:t>bjectif général n°3 : Soutenir et accompagner une coo</w:t>
      </w:r>
      <w:r w:rsidR="00897B98">
        <w:t>pération et dynamique régionale</w:t>
      </w:r>
    </w:p>
    <w:p w14:paraId="1041756A" w14:textId="77777777" w:rsidR="003A4C11" w:rsidRDefault="003A4C11" w:rsidP="003A4C11">
      <w:pPr>
        <w:spacing w:after="0" w:line="276" w:lineRule="auto"/>
      </w:pPr>
    </w:p>
    <w:p w14:paraId="3A421F87" w14:textId="77777777" w:rsidR="00860BB3" w:rsidRDefault="00860BB3" w:rsidP="003A4C11">
      <w:pPr>
        <w:spacing w:after="0" w:line="276" w:lineRule="auto"/>
        <w:rPr>
          <w:b/>
        </w:rPr>
      </w:pPr>
      <w:r w:rsidRPr="00D023F8">
        <w:rPr>
          <w:b/>
        </w:rPr>
        <w:t>Objectifs opérationnels :</w:t>
      </w:r>
    </w:p>
    <w:p w14:paraId="15C0447A" w14:textId="77777777" w:rsidR="00D023F8" w:rsidRPr="00D023F8" w:rsidRDefault="00D023F8" w:rsidP="003A4C11">
      <w:pPr>
        <w:spacing w:after="0" w:line="276" w:lineRule="auto"/>
        <w:rPr>
          <w:b/>
        </w:rPr>
      </w:pPr>
    </w:p>
    <w:p w14:paraId="0C0FCC46" w14:textId="77777777" w:rsidR="003A4C11" w:rsidRDefault="003A4C11" w:rsidP="00876D12">
      <w:pPr>
        <w:pStyle w:val="Titre5"/>
      </w:pPr>
      <w:r>
        <w:t xml:space="preserve">1 </w:t>
      </w:r>
      <w:r w:rsidR="00860BB3">
        <w:t>-</w:t>
      </w:r>
      <w:r>
        <w:t xml:space="preserve"> Favoriser des </w:t>
      </w:r>
      <w:r w:rsidR="00876D12">
        <w:t>coopérations</w:t>
      </w:r>
      <w:r>
        <w:t xml:space="preserve"> inter établissements des équipes à la fois de cardiologie interventionnelle et de chirurgie cardiaque pour aboutir à l’écriture d’un projet fédératif de développement de cette activité de soins</w:t>
      </w:r>
    </w:p>
    <w:p w14:paraId="551C45A3" w14:textId="77777777" w:rsidR="003A4C11" w:rsidRDefault="003A4C11" w:rsidP="00876D12">
      <w:pPr>
        <w:pStyle w:val="Titre5"/>
      </w:pPr>
      <w:r>
        <w:t xml:space="preserve">2 </w:t>
      </w:r>
      <w:r w:rsidR="00860BB3">
        <w:t>-</w:t>
      </w:r>
      <w:r>
        <w:t xml:space="preserve"> Favoriser les projets fédératifs qui pourraient renforcer l’inter région, par exemple, en matière de recherche, d’innovations,</w:t>
      </w:r>
      <w:r w:rsidR="00897B98">
        <w:t xml:space="preserve"> de formation, d’évaluation</w:t>
      </w:r>
    </w:p>
    <w:p w14:paraId="38A85E80" w14:textId="77777777" w:rsidR="003A4C11" w:rsidRDefault="003A4C11" w:rsidP="00876D12">
      <w:pPr>
        <w:pStyle w:val="Titre5"/>
      </w:pPr>
      <w:r>
        <w:t xml:space="preserve">3 </w:t>
      </w:r>
      <w:r w:rsidR="00860BB3">
        <w:t>-</w:t>
      </w:r>
      <w:r>
        <w:t xml:space="preserve"> Soutenir un suivi et une évaluation intra régionale pour la chirurgie cardiaque. Par exemple, suivi et analyse d’indicateurs, pour analyser les pratiques de chirurgie cardiaque et le suivi des recommandations, pour évaluer la mise en </w:t>
      </w:r>
      <w:r w:rsidR="00876D12">
        <w:t>œuvre</w:t>
      </w:r>
      <w:r>
        <w:t xml:space="preserve"> des techniques innovantes de la veille réglementaire et scientifique … </w:t>
      </w:r>
    </w:p>
    <w:p w14:paraId="2E3E17A3" w14:textId="77777777" w:rsidR="003A4C11" w:rsidRDefault="00876D12" w:rsidP="00876D12">
      <w:pPr>
        <w:pStyle w:val="Titre5"/>
      </w:pPr>
      <w:r>
        <w:t xml:space="preserve">4 </w:t>
      </w:r>
      <w:r w:rsidR="00860BB3">
        <w:t>-</w:t>
      </w:r>
      <w:r>
        <w:t xml:space="preserve"> favoriser la mise en</w:t>
      </w:r>
      <w:r w:rsidR="003A4C11">
        <w:t xml:space="preserve"> </w:t>
      </w:r>
      <w:r>
        <w:t>œuvre</w:t>
      </w:r>
      <w:r w:rsidR="003A4C11">
        <w:t xml:space="preserve"> au niveau régional et interrégional, des projets de recherche et d’évaluation (la mise en </w:t>
      </w:r>
      <w:r>
        <w:t>œuvre</w:t>
      </w:r>
      <w:r w:rsidR="003A4C11">
        <w:t xml:space="preserve"> des recommandations, la maladie coronaire, la réalité de l’activité TAVI, </w:t>
      </w:r>
      <w:r w:rsidR="00897B98">
        <w:t>les thérapeutiques émergeantes)</w:t>
      </w:r>
    </w:p>
    <w:p w14:paraId="1F1D9877" w14:textId="77777777" w:rsidR="003A4C11" w:rsidRDefault="003A4C11" w:rsidP="003A4C11">
      <w:pPr>
        <w:spacing w:after="0" w:line="276" w:lineRule="auto"/>
      </w:pPr>
    </w:p>
    <w:p w14:paraId="4D6ED550" w14:textId="77777777" w:rsidR="00860BB3" w:rsidRDefault="003A4C11" w:rsidP="00860BB3">
      <w:pPr>
        <w:pStyle w:val="Titre4"/>
      </w:pPr>
      <w:r w:rsidRPr="00860BB3">
        <w:lastRenderedPageBreak/>
        <w:t xml:space="preserve">Objectif général n°4 : </w:t>
      </w:r>
      <w:r w:rsidR="00897B98" w:rsidRPr="00860BB3">
        <w:t xml:space="preserve">Développer </w:t>
      </w:r>
      <w:r w:rsidRPr="00860BB3">
        <w:t>la prévention tertiaire</w:t>
      </w:r>
    </w:p>
    <w:p w14:paraId="2FFA2DDD" w14:textId="77777777" w:rsidR="00E66DF1" w:rsidRPr="00E66DF1" w:rsidRDefault="003A4C11" w:rsidP="00860BB3">
      <w:pPr>
        <w:pStyle w:val="Titre31"/>
        <w:ind w:left="0"/>
        <w:rPr>
          <w:rFonts w:ascii="Calibri" w:eastAsiaTheme="minorHAnsi" w:hAnsi="Calibri" w:cstheme="minorBidi"/>
          <w:b w:val="0"/>
          <w:i/>
          <w:color w:val="auto"/>
          <w:sz w:val="22"/>
        </w:rPr>
      </w:pPr>
      <w:r w:rsidRPr="00E66DF1">
        <w:rPr>
          <w:rFonts w:ascii="Calibri" w:eastAsiaTheme="minorHAnsi" w:hAnsi="Calibri" w:cstheme="minorBidi"/>
          <w:b w:val="0"/>
          <w:i/>
          <w:color w:val="auto"/>
          <w:sz w:val="22"/>
        </w:rPr>
        <w:t>(</w:t>
      </w:r>
      <w:proofErr w:type="gramStart"/>
      <w:r w:rsidRPr="00E66DF1">
        <w:rPr>
          <w:rFonts w:ascii="Calibri" w:eastAsiaTheme="minorHAnsi" w:hAnsi="Calibri" w:cstheme="minorBidi"/>
          <w:b w:val="0"/>
          <w:i/>
          <w:color w:val="auto"/>
          <w:sz w:val="22"/>
        </w:rPr>
        <w:t>cf.</w:t>
      </w:r>
      <w:proofErr w:type="gramEnd"/>
      <w:r w:rsidRPr="00E66DF1">
        <w:rPr>
          <w:rFonts w:ascii="Calibri" w:eastAsiaTheme="minorHAnsi" w:hAnsi="Calibri" w:cstheme="minorBidi"/>
          <w:b w:val="0"/>
          <w:i/>
          <w:color w:val="auto"/>
          <w:sz w:val="22"/>
        </w:rPr>
        <w:t xml:space="preserve"> fiche parcours maladies neuro cardiovasculaires</w:t>
      </w:r>
      <w:r w:rsidR="00E66DF1" w:rsidRPr="00E66DF1">
        <w:rPr>
          <w:rFonts w:ascii="Calibri" w:eastAsiaTheme="minorHAnsi" w:hAnsi="Calibri" w:cstheme="minorBidi"/>
          <w:b w:val="0"/>
          <w:i/>
          <w:color w:val="auto"/>
          <w:sz w:val="22"/>
        </w:rPr>
        <w:t>, livret Parcours)</w:t>
      </w:r>
    </w:p>
    <w:p w14:paraId="2BBE3BEC" w14:textId="77777777" w:rsidR="00A10BE3" w:rsidRDefault="00A10BE3" w:rsidP="00A10BE3">
      <w:pPr>
        <w:pStyle w:val="Titre3"/>
      </w:pPr>
    </w:p>
    <w:p w14:paraId="3C0D8EE6" w14:textId="77777777" w:rsidR="003A4C11" w:rsidRDefault="00A10BE3" w:rsidP="00A10BE3">
      <w:pPr>
        <w:pStyle w:val="Titre3"/>
      </w:pPr>
      <w:r>
        <w:t>Objectifs quantitatifs de l’offre de soins</w:t>
      </w:r>
    </w:p>
    <w:p w14:paraId="6F2FCFF0" w14:textId="77777777" w:rsidR="00A10BE3" w:rsidRDefault="00A10BE3" w:rsidP="003A4C11">
      <w:pPr>
        <w:spacing w:after="0" w:line="276" w:lineRule="auto"/>
      </w:pPr>
    </w:p>
    <w:p w14:paraId="184927D8" w14:textId="77777777" w:rsidR="004C209B" w:rsidRDefault="007522C6" w:rsidP="003A4C11">
      <w:pPr>
        <w:spacing w:after="0" w:line="276" w:lineRule="auto"/>
      </w:pPr>
      <w:r w:rsidRPr="007522C6">
        <w:rPr>
          <w:noProof/>
          <w:lang w:eastAsia="fr-FR"/>
        </w:rPr>
        <w:drawing>
          <wp:inline distT="0" distB="0" distL="0" distR="0" wp14:anchorId="4E92298B" wp14:editId="58508878">
            <wp:extent cx="6120130" cy="4508859"/>
            <wp:effectExtent l="0" t="0" r="0" b="0"/>
            <wp:docPr id="565" name="Imag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4508859"/>
                    </a:xfrm>
                    <a:prstGeom prst="rect">
                      <a:avLst/>
                    </a:prstGeom>
                    <a:noFill/>
                    <a:ln>
                      <a:noFill/>
                    </a:ln>
                  </pic:spPr>
                </pic:pic>
              </a:graphicData>
            </a:graphic>
          </wp:inline>
        </w:drawing>
      </w:r>
    </w:p>
    <w:p w14:paraId="498A5479" w14:textId="77777777" w:rsidR="00876D12" w:rsidRDefault="00876D12" w:rsidP="00876D12">
      <w:pPr>
        <w:spacing w:after="0" w:line="276" w:lineRule="auto"/>
      </w:pPr>
    </w:p>
    <w:p w14:paraId="5AD778FA" w14:textId="77777777" w:rsidR="00876D12" w:rsidRDefault="00876D12" w:rsidP="00F11C6A">
      <w:pPr>
        <w:pStyle w:val="Titre2"/>
        <w:numPr>
          <w:ilvl w:val="0"/>
          <w:numId w:val="21"/>
        </w:numPr>
      </w:pPr>
      <w:r>
        <w:t>Articulation</w:t>
      </w:r>
    </w:p>
    <w:p w14:paraId="1748F28D" w14:textId="77777777" w:rsidR="00876D12" w:rsidRDefault="00876D12" w:rsidP="00876D12">
      <w:pPr>
        <w:spacing w:after="0" w:line="276" w:lineRule="auto"/>
      </w:pPr>
    </w:p>
    <w:p w14:paraId="648DDBFE" w14:textId="77777777" w:rsidR="00876D12" w:rsidRDefault="00876D12" w:rsidP="00720FFF">
      <w:pPr>
        <w:pStyle w:val="Paragraphedeliste"/>
        <w:numPr>
          <w:ilvl w:val="0"/>
          <w:numId w:val="4"/>
        </w:numPr>
        <w:spacing w:after="0" w:line="276" w:lineRule="auto"/>
        <w:ind w:left="709" w:hanging="425"/>
      </w:pPr>
      <w:r>
        <w:t>Les établissements de santé</w:t>
      </w:r>
    </w:p>
    <w:p w14:paraId="313D9822" w14:textId="77777777" w:rsidR="00876D12" w:rsidRDefault="00876D12" w:rsidP="00720FFF">
      <w:pPr>
        <w:pStyle w:val="Paragraphedeliste"/>
        <w:numPr>
          <w:ilvl w:val="0"/>
          <w:numId w:val="4"/>
        </w:numPr>
        <w:spacing w:after="0" w:line="276" w:lineRule="auto"/>
        <w:ind w:left="709" w:hanging="425"/>
      </w:pPr>
      <w:r>
        <w:t>Les neurologues et cardiologues libéraux et des établissements publics</w:t>
      </w:r>
    </w:p>
    <w:p w14:paraId="230229AB" w14:textId="77777777" w:rsidR="00876D12" w:rsidRDefault="00876D12" w:rsidP="00720FFF">
      <w:pPr>
        <w:pStyle w:val="Paragraphedeliste"/>
        <w:numPr>
          <w:ilvl w:val="0"/>
          <w:numId w:val="4"/>
        </w:numPr>
        <w:spacing w:after="0" w:line="276" w:lineRule="auto"/>
        <w:ind w:left="709" w:hanging="425"/>
      </w:pPr>
      <w:r>
        <w:t xml:space="preserve">Les acteurs de la prévention cardio-neuro-vasculaire </w:t>
      </w:r>
    </w:p>
    <w:p w14:paraId="25054C61" w14:textId="77777777" w:rsidR="00876D12" w:rsidRDefault="00876D12" w:rsidP="00720FFF">
      <w:pPr>
        <w:pStyle w:val="Paragraphedeliste"/>
        <w:numPr>
          <w:ilvl w:val="0"/>
          <w:numId w:val="4"/>
        </w:numPr>
        <w:spacing w:after="0" w:line="276" w:lineRule="auto"/>
        <w:ind w:left="709" w:hanging="425"/>
      </w:pPr>
      <w:r>
        <w:t>Les réseaux des urgences.</w:t>
      </w:r>
    </w:p>
    <w:p w14:paraId="574FF51C" w14:textId="77777777" w:rsidR="00876D12" w:rsidRDefault="00876D12" w:rsidP="00876D12">
      <w:pPr>
        <w:spacing w:after="0" w:line="276" w:lineRule="auto"/>
      </w:pPr>
    </w:p>
    <w:p w14:paraId="317B2524" w14:textId="77777777" w:rsidR="00876D12" w:rsidRDefault="00876D12" w:rsidP="00F11C6A">
      <w:pPr>
        <w:pStyle w:val="Titre2"/>
        <w:numPr>
          <w:ilvl w:val="0"/>
          <w:numId w:val="21"/>
        </w:numPr>
      </w:pPr>
      <w:r>
        <w:t>Transversalité</w:t>
      </w:r>
    </w:p>
    <w:p w14:paraId="5C4C941E" w14:textId="77777777" w:rsidR="00876D12" w:rsidRDefault="00876D12" w:rsidP="00876D12">
      <w:pPr>
        <w:spacing w:after="0" w:line="276" w:lineRule="auto"/>
      </w:pPr>
    </w:p>
    <w:p w14:paraId="00DB2C07" w14:textId="77777777" w:rsidR="00E66DF1" w:rsidRDefault="00E66DF1" w:rsidP="00720FFF">
      <w:pPr>
        <w:pStyle w:val="Paragraphedeliste"/>
        <w:numPr>
          <w:ilvl w:val="0"/>
          <w:numId w:val="4"/>
        </w:numPr>
        <w:spacing w:after="0" w:line="276" w:lineRule="auto"/>
        <w:ind w:left="709" w:hanging="425"/>
      </w:pPr>
      <w:r>
        <w:t>Livret Prévention</w:t>
      </w:r>
    </w:p>
    <w:p w14:paraId="7334B5F2" w14:textId="77777777" w:rsidR="00E66DF1" w:rsidRDefault="00E66DF1" w:rsidP="00E66DF1">
      <w:pPr>
        <w:pStyle w:val="Paragraphedeliste"/>
        <w:numPr>
          <w:ilvl w:val="0"/>
          <w:numId w:val="4"/>
        </w:numPr>
        <w:spacing w:after="0" w:line="276" w:lineRule="auto"/>
        <w:ind w:left="709" w:hanging="425"/>
      </w:pPr>
      <w:r>
        <w:t>Livret Innovation</w:t>
      </w:r>
    </w:p>
    <w:p w14:paraId="483507F7" w14:textId="77777777" w:rsidR="00876D12" w:rsidRDefault="00E66DF1" w:rsidP="00E66DF1">
      <w:pPr>
        <w:pStyle w:val="Paragraphedeliste"/>
        <w:numPr>
          <w:ilvl w:val="0"/>
          <w:numId w:val="4"/>
        </w:numPr>
        <w:spacing w:after="0" w:line="276" w:lineRule="auto"/>
        <w:ind w:left="709" w:hanging="425"/>
      </w:pPr>
      <w:r>
        <w:t xml:space="preserve">Livret Parcours, fiche </w:t>
      </w:r>
      <w:r w:rsidR="00876D12">
        <w:t>Parcours maladies cardio-vasculaires</w:t>
      </w:r>
    </w:p>
    <w:p w14:paraId="357F6845" w14:textId="77777777" w:rsidR="00E66DF1" w:rsidRDefault="00D56739" w:rsidP="00720FFF">
      <w:pPr>
        <w:pStyle w:val="Paragraphedeliste"/>
        <w:numPr>
          <w:ilvl w:val="0"/>
          <w:numId w:val="4"/>
        </w:numPr>
        <w:spacing w:after="0" w:line="276" w:lineRule="auto"/>
        <w:ind w:left="709" w:hanging="425"/>
      </w:pPr>
      <w:r>
        <w:t>Livret</w:t>
      </w:r>
      <w:r w:rsidR="00E66DF1">
        <w:t xml:space="preserve"> Offre de santé, Fiche Transports sanitaires urgents, PDSES</w:t>
      </w:r>
    </w:p>
    <w:p w14:paraId="73CFFB3A" w14:textId="77777777" w:rsidR="006C358D" w:rsidRDefault="00E66DF1" w:rsidP="003711C2">
      <w:pPr>
        <w:pStyle w:val="Paragraphedeliste"/>
        <w:numPr>
          <w:ilvl w:val="0"/>
          <w:numId w:val="4"/>
        </w:numPr>
        <w:spacing w:after="0" w:line="259" w:lineRule="auto"/>
        <w:ind w:left="709" w:hanging="425"/>
        <w:jc w:val="left"/>
      </w:pPr>
      <w:r>
        <w:t>Ce livret, Fiches Médecine</w:t>
      </w:r>
      <w:r w:rsidR="00D56739">
        <w:t>, Médecine d’urgence, SMR, activ</w:t>
      </w:r>
      <w:r>
        <w:t xml:space="preserve">ité interventionnelle sous imagerie </w:t>
      </w:r>
      <w:r w:rsidR="00D56739">
        <w:t xml:space="preserve">médicale </w:t>
      </w:r>
      <w:r>
        <w:t>en cardiologie, SLD, Soins critiques</w:t>
      </w:r>
      <w:r w:rsidR="00897B98">
        <w:t>.</w:t>
      </w:r>
      <w:r w:rsidR="006C358D">
        <w:br w:type="page"/>
      </w:r>
    </w:p>
    <w:p w14:paraId="0CE5C9F3" w14:textId="77777777" w:rsidR="006C358D" w:rsidRDefault="006C358D" w:rsidP="00BB4F6C">
      <w:pPr>
        <w:spacing w:after="0" w:line="276" w:lineRule="auto"/>
      </w:pPr>
    </w:p>
    <w:p w14:paraId="668115B7" w14:textId="77777777" w:rsidR="006C358D" w:rsidRDefault="007622B5" w:rsidP="00C85AB5">
      <w:pPr>
        <w:pStyle w:val="Titre1"/>
        <w:numPr>
          <w:ilvl w:val="2"/>
          <w:numId w:val="12"/>
        </w:numPr>
        <w:tabs>
          <w:tab w:val="left" w:pos="1418"/>
        </w:tabs>
        <w:ind w:left="1418" w:hanging="851"/>
      </w:pPr>
      <w:bookmarkStart w:id="52" w:name="_Toc136541210"/>
      <w:r>
        <w:t>ACTIVITE</w:t>
      </w:r>
      <w:r w:rsidR="00986D8F" w:rsidRPr="006C358D">
        <w:t xml:space="preserve"> INTERVENTIONNELLE SOUS IMAGERIE MEDICALE EN CARDIOLOGIE</w:t>
      </w:r>
      <w:bookmarkEnd w:id="52"/>
    </w:p>
    <w:p w14:paraId="012AEE4B" w14:textId="77777777" w:rsidR="006C358D" w:rsidRDefault="006C358D" w:rsidP="00BB4F6C">
      <w:pPr>
        <w:spacing w:after="0" w:line="276" w:lineRule="auto"/>
      </w:pPr>
    </w:p>
    <w:p w14:paraId="67045A6E" w14:textId="77777777" w:rsidR="008519E3" w:rsidRDefault="008519E3" w:rsidP="00F11C6A">
      <w:pPr>
        <w:pStyle w:val="Titre2"/>
        <w:numPr>
          <w:ilvl w:val="0"/>
          <w:numId w:val="52"/>
        </w:numPr>
      </w:pPr>
      <w:r>
        <w:t>Contexte et problématique</w:t>
      </w:r>
    </w:p>
    <w:p w14:paraId="2D0E2E17" w14:textId="77777777" w:rsidR="008519E3" w:rsidRDefault="008519E3" w:rsidP="008519E3">
      <w:pPr>
        <w:spacing w:after="0" w:line="276" w:lineRule="auto"/>
      </w:pPr>
    </w:p>
    <w:p w14:paraId="140AFE87" w14:textId="77777777" w:rsidR="008519E3" w:rsidRPr="00D56739" w:rsidRDefault="008519E3" w:rsidP="008519E3">
      <w:pPr>
        <w:spacing w:after="0" w:line="276" w:lineRule="auto"/>
        <w:rPr>
          <w:i/>
        </w:rPr>
      </w:pPr>
      <w:r w:rsidRPr="00D56739">
        <w:rPr>
          <w:i/>
        </w:rPr>
        <w:t>(Pour le contexte épidémiologique, se reporter à la fiche Parcours Maladies cardio-neuro-vasculaires)</w:t>
      </w:r>
      <w:r w:rsidR="00D56739" w:rsidRPr="00D56739">
        <w:rPr>
          <w:i/>
        </w:rPr>
        <w:t xml:space="preserve"> du livret Parcours</w:t>
      </w:r>
      <w:r w:rsidR="00D70ACD">
        <w:rPr>
          <w:i/>
        </w:rPr>
        <w:t>).</w:t>
      </w:r>
    </w:p>
    <w:p w14:paraId="04D3302D" w14:textId="77777777" w:rsidR="009B5338" w:rsidRDefault="009B5338" w:rsidP="008519E3">
      <w:pPr>
        <w:spacing w:after="0" w:line="276" w:lineRule="auto"/>
      </w:pPr>
    </w:p>
    <w:p w14:paraId="34EBEB7D" w14:textId="77777777" w:rsidR="008519E3" w:rsidRDefault="008519E3" w:rsidP="008519E3">
      <w:pPr>
        <w:spacing w:after="0" w:line="276" w:lineRule="auto"/>
      </w:pPr>
      <w:r>
        <w:t>L’activité interventionnelle sous imagerie médicale en cardiologie est règlementée par les articles R.</w:t>
      </w:r>
      <w:r w:rsidR="00D70ACD">
        <w:t> </w:t>
      </w:r>
      <w:r>
        <w:t>6123</w:t>
      </w:r>
      <w:r w:rsidR="00D70ACD">
        <w:noBreakHyphen/>
      </w:r>
      <w:r>
        <w:t>128 à R.</w:t>
      </w:r>
      <w:r w:rsidR="00D70ACD">
        <w:t xml:space="preserve"> </w:t>
      </w:r>
      <w:r>
        <w:t>6123-133-2 et D.</w:t>
      </w:r>
      <w:r w:rsidR="00D70ACD">
        <w:t xml:space="preserve"> </w:t>
      </w:r>
      <w:r>
        <w:t xml:space="preserve">6124-179 à </w:t>
      </w:r>
      <w:r w:rsidR="009B5338" w:rsidRPr="00BD6141">
        <w:rPr>
          <w:rFonts w:cs="Calibri"/>
        </w:rPr>
        <w:t>D.</w:t>
      </w:r>
      <w:r w:rsidR="00D70ACD">
        <w:rPr>
          <w:rFonts w:cs="Calibri"/>
        </w:rPr>
        <w:t xml:space="preserve"> </w:t>
      </w:r>
      <w:r w:rsidR="009B5338" w:rsidRPr="00BD6141">
        <w:rPr>
          <w:rFonts w:cs="Calibri"/>
        </w:rPr>
        <w:t>6124-185-1</w:t>
      </w:r>
      <w:r w:rsidR="009B5338">
        <w:rPr>
          <w:rStyle w:val="Appelnotedebasdep"/>
          <w:rFonts w:cs="Calibri"/>
        </w:rPr>
        <w:footnoteReference w:id="45"/>
      </w:r>
      <w:r>
        <w:t xml:space="preserve">.  Ces dispositions sont complétées par l’arrêté du 16 mars </w:t>
      </w:r>
      <w:r w:rsidR="009B5338" w:rsidRPr="00BD6141">
        <w:rPr>
          <w:rFonts w:cs="Calibri"/>
        </w:rPr>
        <w:t>2022</w:t>
      </w:r>
      <w:r w:rsidR="009B5338">
        <w:rPr>
          <w:rStyle w:val="Appelnotedebasdep"/>
          <w:rFonts w:cs="Calibri"/>
        </w:rPr>
        <w:footnoteReference w:id="46"/>
      </w:r>
      <w:r w:rsidR="009B5338">
        <w:rPr>
          <w:rFonts w:cs="Calibri"/>
        </w:rPr>
        <w:t xml:space="preserve"> </w:t>
      </w:r>
      <w:r>
        <w:t>fixant le nombre minimal annuel d’actes pour les activités interventionnelles sous imagerie médicale en cardiologie prévues à l’article R. 6123-133-2 du code de la santé publiqu</w:t>
      </w:r>
      <w:r w:rsidR="00D70ACD">
        <w:t xml:space="preserve">e ainsi que par l’instruction </w:t>
      </w:r>
      <w:r>
        <w:t xml:space="preserve">DGOS/R3/2023/46 du 6 avril 2023 relative à la mise en </w:t>
      </w:r>
      <w:r w:rsidR="00D70ACD">
        <w:t>œuvre</w:t>
      </w:r>
      <w:r>
        <w:t xml:space="preserve"> de la réforme de l'activité interventionnelle sous imagerie médicale en cardiologie.</w:t>
      </w:r>
    </w:p>
    <w:p w14:paraId="59B5FCA4" w14:textId="77777777" w:rsidR="009B5338" w:rsidRDefault="009B5338" w:rsidP="008519E3">
      <w:pPr>
        <w:spacing w:after="0" w:line="276" w:lineRule="auto"/>
      </w:pPr>
    </w:p>
    <w:p w14:paraId="35A9FE70" w14:textId="77777777" w:rsidR="008519E3" w:rsidRDefault="008519E3" w:rsidP="009B5338">
      <w:pPr>
        <w:pStyle w:val="Titre4"/>
      </w:pPr>
      <w:r>
        <w:t>Définition</w:t>
      </w:r>
    </w:p>
    <w:p w14:paraId="5592E6E1" w14:textId="77777777" w:rsidR="009B5338" w:rsidRDefault="009B5338" w:rsidP="008519E3">
      <w:pPr>
        <w:spacing w:after="0" w:line="276" w:lineRule="auto"/>
      </w:pPr>
    </w:p>
    <w:p w14:paraId="7FB0178E" w14:textId="77777777" w:rsidR="008519E3" w:rsidRDefault="008519E3" w:rsidP="008519E3">
      <w:pPr>
        <w:spacing w:after="0" w:line="276" w:lineRule="auto"/>
      </w:pPr>
      <w:r>
        <w:t>L’activité interventionnelle sous imagerie médicale en cardiologie est généralement identifiée sous l’appellation « cardiologie interventionnelle ». Elle se définit comme toute méthode non chirurgicale permettant de corriger les troubles du rythme cardiaque, des malformations cardiaques ou des troubles vasculaires relatifs au muscle cardiaque.</w:t>
      </w:r>
    </w:p>
    <w:p w14:paraId="2184B047" w14:textId="77777777" w:rsidR="009B5338" w:rsidRDefault="009B5338" w:rsidP="008519E3">
      <w:pPr>
        <w:spacing w:after="0" w:line="276" w:lineRule="auto"/>
      </w:pPr>
    </w:p>
    <w:p w14:paraId="7A6B59D9" w14:textId="77777777" w:rsidR="008519E3" w:rsidRDefault="008519E3" w:rsidP="009B5338">
      <w:pPr>
        <w:pStyle w:val="Titre4"/>
      </w:pPr>
      <w:r>
        <w:t>Contexte de la réforme</w:t>
      </w:r>
    </w:p>
    <w:p w14:paraId="0362D3AB" w14:textId="77777777" w:rsidR="009B5338" w:rsidRDefault="009B5338" w:rsidP="008519E3">
      <w:pPr>
        <w:spacing w:after="0" w:line="276" w:lineRule="auto"/>
      </w:pPr>
    </w:p>
    <w:p w14:paraId="015F0817" w14:textId="77777777" w:rsidR="008519E3" w:rsidRDefault="008519E3" w:rsidP="008519E3">
      <w:pPr>
        <w:spacing w:after="0" w:line="276" w:lineRule="auto"/>
      </w:pPr>
      <w:r>
        <w:t>Un enjeu fort au travers la réforme de l’activité est celui de l’amélioration de la qualité et de la sécurité de la prise en charge des patients par :</w:t>
      </w:r>
    </w:p>
    <w:p w14:paraId="35C5F9FA" w14:textId="77777777" w:rsidR="008519E3" w:rsidRDefault="008519E3" w:rsidP="00AE7A4D">
      <w:pPr>
        <w:pStyle w:val="Paragraphedeliste"/>
        <w:numPr>
          <w:ilvl w:val="0"/>
          <w:numId w:val="4"/>
        </w:numPr>
        <w:spacing w:after="0" w:line="276" w:lineRule="auto"/>
        <w:ind w:left="709" w:hanging="425"/>
      </w:pPr>
      <w:proofErr w:type="gramStart"/>
      <w:r>
        <w:t>la</w:t>
      </w:r>
      <w:proofErr w:type="gramEnd"/>
      <w:r>
        <w:t xml:space="preserve"> revue du périmètre de l’autorisation et son élargissement aux actes diagnostiques ;</w:t>
      </w:r>
    </w:p>
    <w:p w14:paraId="0713B854" w14:textId="77777777" w:rsidR="008519E3" w:rsidRDefault="008519E3" w:rsidP="00AE7A4D">
      <w:pPr>
        <w:pStyle w:val="Paragraphedeliste"/>
        <w:numPr>
          <w:ilvl w:val="0"/>
          <w:numId w:val="4"/>
        </w:numPr>
        <w:spacing w:after="0" w:line="276" w:lineRule="auto"/>
        <w:ind w:left="709" w:hanging="425"/>
      </w:pPr>
      <w:proofErr w:type="gramStart"/>
      <w:r>
        <w:t>le</w:t>
      </w:r>
      <w:proofErr w:type="gramEnd"/>
      <w:r>
        <w:t xml:space="preserve"> renforcement des exigences en termes de plateau technique et de qualifications ; </w:t>
      </w:r>
    </w:p>
    <w:p w14:paraId="1A93188E" w14:textId="77777777" w:rsidR="008519E3" w:rsidRDefault="008519E3" w:rsidP="00AE7A4D">
      <w:pPr>
        <w:pStyle w:val="Paragraphedeliste"/>
        <w:numPr>
          <w:ilvl w:val="0"/>
          <w:numId w:val="4"/>
        </w:numPr>
        <w:spacing w:after="0" w:line="276" w:lineRule="auto"/>
        <w:ind w:left="709" w:hanging="425"/>
      </w:pPr>
      <w:proofErr w:type="gramStart"/>
      <w:r>
        <w:t>la</w:t>
      </w:r>
      <w:proofErr w:type="gramEnd"/>
      <w:r>
        <w:t xml:space="preserve"> gradation de l’activité pour tenir compte de la complexité des techniques et des gestes ;</w:t>
      </w:r>
    </w:p>
    <w:p w14:paraId="1821AF3E" w14:textId="77777777" w:rsidR="008519E3" w:rsidRDefault="008519E3" w:rsidP="00AE7A4D">
      <w:pPr>
        <w:pStyle w:val="Paragraphedeliste"/>
        <w:numPr>
          <w:ilvl w:val="0"/>
          <w:numId w:val="4"/>
        </w:numPr>
        <w:spacing w:after="0" w:line="276" w:lineRule="auto"/>
        <w:ind w:left="709" w:hanging="425"/>
      </w:pPr>
      <w:proofErr w:type="gramStart"/>
      <w:r>
        <w:t>la</w:t>
      </w:r>
      <w:proofErr w:type="gramEnd"/>
      <w:r>
        <w:t xml:space="preserve"> prise en compte du parcours patient pré, per et post opératoire ;</w:t>
      </w:r>
    </w:p>
    <w:p w14:paraId="5F4CA514" w14:textId="77777777" w:rsidR="008519E3" w:rsidRDefault="008519E3" w:rsidP="00AE7A4D">
      <w:pPr>
        <w:pStyle w:val="Paragraphedeliste"/>
        <w:numPr>
          <w:ilvl w:val="0"/>
          <w:numId w:val="4"/>
        </w:numPr>
        <w:spacing w:after="0" w:line="276" w:lineRule="auto"/>
        <w:ind w:left="709" w:hanging="425"/>
      </w:pPr>
      <w:proofErr w:type="gramStart"/>
      <w:r>
        <w:t>l’intégration</w:t>
      </w:r>
      <w:proofErr w:type="gramEnd"/>
      <w:r>
        <w:t xml:space="preserve"> de la gestion des risques et du management par la qualité à travers la référence aux recommandations de bonnes pratiques, à la pertinence des actes, à l’expérience et la validation de la maîtrise de l’activité par les équipes ;</w:t>
      </w:r>
    </w:p>
    <w:p w14:paraId="1A65DC04" w14:textId="77777777" w:rsidR="008519E3" w:rsidRDefault="008519E3" w:rsidP="00AE7A4D">
      <w:pPr>
        <w:pStyle w:val="Paragraphedeliste"/>
        <w:numPr>
          <w:ilvl w:val="0"/>
          <w:numId w:val="4"/>
        </w:numPr>
        <w:spacing w:after="0" w:line="276" w:lineRule="auto"/>
        <w:ind w:left="709" w:hanging="425"/>
      </w:pPr>
      <w:proofErr w:type="gramStart"/>
      <w:r>
        <w:t>le</w:t>
      </w:r>
      <w:proofErr w:type="gramEnd"/>
      <w:r>
        <w:t xml:space="preserve"> relèvement des seuils d’activité ;</w:t>
      </w:r>
    </w:p>
    <w:p w14:paraId="50B64092" w14:textId="77777777" w:rsidR="008519E3" w:rsidRDefault="008519E3" w:rsidP="00AE7A4D">
      <w:pPr>
        <w:pStyle w:val="Paragraphedeliste"/>
        <w:numPr>
          <w:ilvl w:val="0"/>
          <w:numId w:val="4"/>
        </w:numPr>
        <w:spacing w:after="0" w:line="276" w:lineRule="auto"/>
        <w:ind w:left="709" w:hanging="425"/>
      </w:pPr>
      <w:proofErr w:type="gramStart"/>
      <w:r>
        <w:t>la</w:t>
      </w:r>
      <w:proofErr w:type="gramEnd"/>
      <w:r>
        <w:t xml:space="preserve"> recherche permanente de l’optimisation de la radioprotection. </w:t>
      </w:r>
    </w:p>
    <w:p w14:paraId="7AD806F0" w14:textId="77777777" w:rsidR="00D56739" w:rsidRDefault="00D56739">
      <w:pPr>
        <w:spacing w:line="259" w:lineRule="auto"/>
        <w:jc w:val="left"/>
      </w:pPr>
      <w:r>
        <w:br w:type="page"/>
      </w:r>
    </w:p>
    <w:p w14:paraId="4C8F2697" w14:textId="77777777" w:rsidR="00AE7A4D" w:rsidRDefault="00AE7A4D" w:rsidP="008519E3">
      <w:pPr>
        <w:spacing w:after="0" w:line="276" w:lineRule="auto"/>
      </w:pPr>
    </w:p>
    <w:p w14:paraId="2AC83D02" w14:textId="77777777" w:rsidR="008519E3" w:rsidRDefault="008519E3" w:rsidP="00AE7A4D">
      <w:pPr>
        <w:pStyle w:val="Titre4"/>
      </w:pPr>
      <w:r>
        <w:t>Le nouveau cadre juridique</w:t>
      </w:r>
    </w:p>
    <w:p w14:paraId="5ED93A82" w14:textId="77777777" w:rsidR="00AE7A4D" w:rsidRDefault="00AE7A4D" w:rsidP="008519E3">
      <w:pPr>
        <w:spacing w:after="0" w:line="276" w:lineRule="auto"/>
      </w:pPr>
    </w:p>
    <w:p w14:paraId="4EA683B0" w14:textId="77777777" w:rsidR="008519E3" w:rsidRDefault="008519E3" w:rsidP="008519E3">
      <w:pPr>
        <w:spacing w:after="0" w:line="276" w:lineRule="auto"/>
      </w:pPr>
      <w:r>
        <w:t>Le périmètre de l’activité est strictement défini par l’arrêté susvisé et les actes en relevant ne peuvent être pratiqués que par les établissements autorisés. Il inclut désormais les actes diagnostiques et les activités de stimulation cardiaque classique : pose de stimulateur cardiaque simple et double avec sonde.</w:t>
      </w:r>
    </w:p>
    <w:p w14:paraId="6516D771" w14:textId="77777777" w:rsidR="008519E3" w:rsidRDefault="008519E3" w:rsidP="008519E3">
      <w:pPr>
        <w:spacing w:after="0" w:line="276" w:lineRule="auto"/>
      </w:pPr>
      <w:r>
        <w:t>L’activité interventionnelle sous imagerie médicale en cardiologie se répartit, comme précédemment, en trois modalités mais avec des mentions :</w:t>
      </w:r>
    </w:p>
    <w:p w14:paraId="38540875" w14:textId="77777777" w:rsidR="008519E3" w:rsidRDefault="008519E3" w:rsidP="00AE7A4D">
      <w:pPr>
        <w:pStyle w:val="Paragraphedeliste"/>
        <w:numPr>
          <w:ilvl w:val="0"/>
          <w:numId w:val="4"/>
        </w:numPr>
        <w:spacing w:after="0" w:line="276" w:lineRule="auto"/>
        <w:ind w:left="709" w:hanging="425"/>
      </w:pPr>
      <w:r>
        <w:t>Modalité « rythmologie interventionnelle » graduée en 4 mentions :</w:t>
      </w:r>
    </w:p>
    <w:p w14:paraId="0AD53464" w14:textId="77777777" w:rsidR="008519E3" w:rsidRDefault="008519E3" w:rsidP="00F11C6A">
      <w:pPr>
        <w:pStyle w:val="Paragraphedeliste"/>
        <w:numPr>
          <w:ilvl w:val="0"/>
          <w:numId w:val="53"/>
        </w:numPr>
        <w:spacing w:after="0" w:line="276" w:lineRule="auto"/>
        <w:ind w:left="1134"/>
      </w:pPr>
      <w:r>
        <w:t>Mention A comprenant chez l’adulte, les actes interventionnels d’électrophysiologie diagnostique et les actes de poses de pace maker mono</w:t>
      </w:r>
      <w:r w:rsidR="00D70ACD">
        <w:t xml:space="preserve"> et double chambre avec sonde.</w:t>
      </w:r>
    </w:p>
    <w:p w14:paraId="3047A989" w14:textId="77777777" w:rsidR="008519E3" w:rsidRDefault="008519E3" w:rsidP="00F11C6A">
      <w:pPr>
        <w:pStyle w:val="Paragraphedeliste"/>
        <w:numPr>
          <w:ilvl w:val="0"/>
          <w:numId w:val="53"/>
        </w:numPr>
        <w:spacing w:after="0" w:line="276" w:lineRule="auto"/>
        <w:ind w:left="1134"/>
      </w:pPr>
      <w:r>
        <w:t>Mention B comprenant, chez l’adulte, en sus des actes autorisés en mention A, les actes d’ablation atriale droite et atrioventriculaire, de poses de défibrillateurs</w:t>
      </w:r>
      <w:r w:rsidR="00D70ACD">
        <w:t xml:space="preserve"> et de stimulateurs multisites.</w:t>
      </w:r>
    </w:p>
    <w:p w14:paraId="483FB201" w14:textId="77777777" w:rsidR="008519E3" w:rsidRDefault="008519E3" w:rsidP="00F11C6A">
      <w:pPr>
        <w:pStyle w:val="Paragraphedeliste"/>
        <w:numPr>
          <w:ilvl w:val="0"/>
          <w:numId w:val="53"/>
        </w:numPr>
        <w:spacing w:after="0" w:line="276" w:lineRule="auto"/>
        <w:ind w:left="1134"/>
      </w:pPr>
      <w:r>
        <w:t xml:space="preserve">Mention C comprenant, en sus des actes autorisés en mention B, les actes d’ablation atriale avec abord </w:t>
      </w:r>
      <w:proofErr w:type="spellStart"/>
      <w:r>
        <w:t>transeptal</w:t>
      </w:r>
      <w:proofErr w:type="spellEnd"/>
      <w:r>
        <w:t>, d’ablation ventriculaire et tous les actes de rythmologie réalisés chez un enfant hors car</w:t>
      </w:r>
      <w:r w:rsidR="00D70ACD">
        <w:t>diopathie congénitale complexe.</w:t>
      </w:r>
    </w:p>
    <w:p w14:paraId="4E9CA3E8" w14:textId="77777777" w:rsidR="008519E3" w:rsidRDefault="008519E3" w:rsidP="00F11C6A">
      <w:pPr>
        <w:pStyle w:val="Paragraphedeliste"/>
        <w:numPr>
          <w:ilvl w:val="0"/>
          <w:numId w:val="53"/>
        </w:numPr>
        <w:spacing w:after="0" w:line="276" w:lineRule="auto"/>
        <w:ind w:left="1134"/>
      </w:pPr>
      <w:r>
        <w:t>Mention D comprenant, en sus des actes autorisés en type C, les actes à haut risque de plaie cardiaque ou vasculaire et les actes de rythmologie réalisés chez un patient ayant une cardiopathie congénitale complexe.</w:t>
      </w:r>
    </w:p>
    <w:p w14:paraId="6A48E96C" w14:textId="77777777" w:rsidR="008519E3" w:rsidRDefault="008519E3" w:rsidP="00AE7A4D">
      <w:pPr>
        <w:pStyle w:val="Paragraphedeliste"/>
        <w:numPr>
          <w:ilvl w:val="0"/>
          <w:numId w:val="4"/>
        </w:numPr>
        <w:spacing w:after="0" w:line="276" w:lineRule="auto"/>
        <w:ind w:left="709" w:hanging="425"/>
      </w:pPr>
      <w:r>
        <w:t>Modalité « Cardiopathies congénitales hors rythmologie » graduée en deux mentions :</w:t>
      </w:r>
    </w:p>
    <w:p w14:paraId="0A2FD4E4" w14:textId="77777777" w:rsidR="008519E3" w:rsidRDefault="008519E3" w:rsidP="00F11C6A">
      <w:pPr>
        <w:pStyle w:val="Paragraphedeliste"/>
        <w:numPr>
          <w:ilvl w:val="0"/>
          <w:numId w:val="53"/>
        </w:numPr>
        <w:spacing w:after="0" w:line="276" w:lineRule="auto"/>
        <w:ind w:left="1134"/>
      </w:pPr>
      <w:r>
        <w:t xml:space="preserve">Mention A comprenant les actes de prise en charge des anomalies du cloisonnement inter atrial, fermeture du canal artériel, dilatation de sténose valvulaire pulmonaire, cathétérisme diagnostique </w:t>
      </w:r>
      <w:r w:rsidR="00D70ACD">
        <w:t>des cardiopathies congénitales.</w:t>
      </w:r>
    </w:p>
    <w:p w14:paraId="6806DD95" w14:textId="77777777" w:rsidR="008519E3" w:rsidRDefault="008519E3" w:rsidP="00F11C6A">
      <w:pPr>
        <w:pStyle w:val="Paragraphedeliste"/>
        <w:numPr>
          <w:ilvl w:val="0"/>
          <w:numId w:val="53"/>
        </w:numPr>
        <w:spacing w:after="0" w:line="276" w:lineRule="auto"/>
        <w:ind w:left="1134"/>
      </w:pPr>
      <w:r>
        <w:t>Mention B comprenant, en sus des actes autorisés en mention A, tout geste de dilatation, toute pose de stent ou de dispositif intracardiaque, toute intervention sur septum atrial ou ventriculaire.</w:t>
      </w:r>
    </w:p>
    <w:p w14:paraId="6A6F8427" w14:textId="77777777" w:rsidR="008519E3" w:rsidRDefault="008519E3" w:rsidP="00AE7A4D">
      <w:pPr>
        <w:pStyle w:val="Paragraphedeliste"/>
        <w:numPr>
          <w:ilvl w:val="0"/>
          <w:numId w:val="4"/>
        </w:numPr>
        <w:spacing w:after="0" w:line="276" w:lineRule="auto"/>
        <w:ind w:left="709" w:hanging="425"/>
      </w:pPr>
      <w:r>
        <w:t>Modalité « cardiopathies ischémiques et structurelles de l’adulte ».</w:t>
      </w:r>
    </w:p>
    <w:p w14:paraId="532DC301" w14:textId="77777777" w:rsidR="00AE7A4D" w:rsidRDefault="00AE7A4D" w:rsidP="00AE7A4D">
      <w:pPr>
        <w:spacing w:after="0" w:line="276" w:lineRule="auto"/>
      </w:pPr>
    </w:p>
    <w:p w14:paraId="1D9EDA5A" w14:textId="77777777" w:rsidR="008519E3" w:rsidRDefault="008519E3" w:rsidP="00AE7A4D">
      <w:pPr>
        <w:spacing w:after="0" w:line="276" w:lineRule="auto"/>
      </w:pPr>
      <w:r>
        <w:t>Les environnements pour les modalités « rythmologie interventionnelle » et « cardiopathies congénitales hors rythmologie » devront être adaptés, en tant que de besoin, à la prise en charge des enfants.</w:t>
      </w:r>
    </w:p>
    <w:p w14:paraId="722B7221" w14:textId="77777777" w:rsidR="008519E3" w:rsidRDefault="008519E3" w:rsidP="00AE7A4D">
      <w:pPr>
        <w:spacing w:after="0" w:line="276" w:lineRule="auto"/>
      </w:pPr>
      <w:r>
        <w:t>Certaines mentions ne peuvent être exercées sans la détention simultanée d’une autre mention ou modalité</w:t>
      </w:r>
      <w:r w:rsidR="00AE7A4D">
        <w:t> </w:t>
      </w:r>
      <w:r>
        <w:t xml:space="preserve">: </w:t>
      </w:r>
    </w:p>
    <w:p w14:paraId="07C6481D" w14:textId="77777777" w:rsidR="008519E3" w:rsidRDefault="008519E3" w:rsidP="00AE7A4D">
      <w:pPr>
        <w:pStyle w:val="Paragraphedeliste"/>
        <w:numPr>
          <w:ilvl w:val="0"/>
          <w:numId w:val="4"/>
        </w:numPr>
        <w:spacing w:after="0" w:line="276" w:lineRule="auto"/>
        <w:ind w:left="709" w:hanging="425"/>
      </w:pPr>
      <w:proofErr w:type="gramStart"/>
      <w:r>
        <w:t>les</w:t>
      </w:r>
      <w:proofErr w:type="gramEnd"/>
      <w:r>
        <w:t xml:space="preserve"> mentions B , C et D de la modalité « rythmologie interventionnelle » ne peuvent être exercées sans la détention simultanée de la modalité « cardiopathies ischémiques et structurelles de l’adulte</w:t>
      </w:r>
      <w:r w:rsidR="00D70ACD">
        <w:t> </w:t>
      </w:r>
      <w:r>
        <w:t>»</w:t>
      </w:r>
      <w:r w:rsidR="00D70ACD">
        <w:t> </w:t>
      </w:r>
      <w:r>
        <w:t>;</w:t>
      </w:r>
    </w:p>
    <w:p w14:paraId="5CC93835" w14:textId="77777777" w:rsidR="008519E3" w:rsidRDefault="008519E3" w:rsidP="00AE7A4D">
      <w:pPr>
        <w:pStyle w:val="Paragraphedeliste"/>
        <w:numPr>
          <w:ilvl w:val="0"/>
          <w:numId w:val="4"/>
        </w:numPr>
        <w:spacing w:after="0" w:line="276" w:lineRule="auto"/>
        <w:ind w:left="709" w:hanging="425"/>
      </w:pPr>
      <w:proofErr w:type="gramStart"/>
      <w:r>
        <w:t>à</w:t>
      </w:r>
      <w:proofErr w:type="gramEnd"/>
      <w:r>
        <w:t xml:space="preserve"> l’inverse, la modalité « cardiopathies ischémiques et structurelles de l’adulte » peut être exercée sans obligation de détenir une autorisation pour une autre modalité ;</w:t>
      </w:r>
    </w:p>
    <w:p w14:paraId="2E7E2185" w14:textId="77777777" w:rsidR="008519E3" w:rsidRDefault="008519E3" w:rsidP="00AE7A4D">
      <w:pPr>
        <w:pStyle w:val="Paragraphedeliste"/>
        <w:numPr>
          <w:ilvl w:val="0"/>
          <w:numId w:val="4"/>
        </w:numPr>
        <w:spacing w:after="0" w:line="276" w:lineRule="auto"/>
        <w:ind w:left="709" w:hanging="425"/>
      </w:pPr>
      <w:proofErr w:type="gramStart"/>
      <w:r>
        <w:t>la</w:t>
      </w:r>
      <w:proofErr w:type="gramEnd"/>
      <w:r>
        <w:t xml:space="preserve"> mention D de la modalité « rythmologie interventionnelle » exige la détention simultanée de la modalité « Cardiopathies congénitales hors rythmologie » en cas d’intervention sur un patient adulte ayant une cardiopathie congénitale complexe » ;</w:t>
      </w:r>
    </w:p>
    <w:p w14:paraId="37D8C41B" w14:textId="77777777" w:rsidR="008519E3" w:rsidRDefault="008519E3" w:rsidP="00AE7A4D">
      <w:pPr>
        <w:pStyle w:val="Paragraphedeliste"/>
        <w:numPr>
          <w:ilvl w:val="0"/>
          <w:numId w:val="4"/>
        </w:numPr>
        <w:spacing w:after="0" w:line="276" w:lineRule="auto"/>
        <w:ind w:left="709" w:hanging="425"/>
      </w:pPr>
      <w:proofErr w:type="gramStart"/>
      <w:r>
        <w:t>pour</w:t>
      </w:r>
      <w:proofErr w:type="gramEnd"/>
      <w:r>
        <w:t xml:space="preserve"> exercer la mention C de la rythmologie exclusivement pédiatrique, la détention simultanée de la modalité « Cardiopathies congénitales hors rythmologie » est exigée.</w:t>
      </w:r>
    </w:p>
    <w:p w14:paraId="11E82304" w14:textId="77777777" w:rsidR="00D56739" w:rsidRDefault="00D56739">
      <w:pPr>
        <w:spacing w:line="259" w:lineRule="auto"/>
        <w:jc w:val="left"/>
      </w:pPr>
      <w:r>
        <w:br w:type="page"/>
      </w:r>
    </w:p>
    <w:p w14:paraId="119416D0" w14:textId="77777777" w:rsidR="00AE7A4D" w:rsidRDefault="00AE7A4D" w:rsidP="008519E3">
      <w:pPr>
        <w:spacing w:after="0" w:line="276" w:lineRule="auto"/>
      </w:pPr>
    </w:p>
    <w:p w14:paraId="793BF28A" w14:textId="77777777" w:rsidR="008519E3" w:rsidRDefault="008519E3" w:rsidP="008519E3">
      <w:pPr>
        <w:spacing w:after="0" w:line="276" w:lineRule="auto"/>
      </w:pPr>
      <w:r>
        <w:t>A chaque mention sont attachées des exigences en termes d’environnement, de qualifications et d’organisation. La mise en place d’une permanence des soins est requise pour la rythmologie dès la mention A, la présence d’une unité de soins intensifs en cardiologie sur site dès le niveau B de la rythmologie et pour les autres modalités quelle que soit la mention.</w:t>
      </w:r>
    </w:p>
    <w:p w14:paraId="0BD49531" w14:textId="77777777" w:rsidR="00AE7A4D" w:rsidRDefault="00AE7A4D" w:rsidP="008519E3">
      <w:pPr>
        <w:spacing w:after="0" w:line="276" w:lineRule="auto"/>
      </w:pPr>
    </w:p>
    <w:p w14:paraId="756C326B" w14:textId="77777777" w:rsidR="008519E3" w:rsidRDefault="008519E3" w:rsidP="008519E3">
      <w:pPr>
        <w:spacing w:after="0" w:line="276" w:lineRule="auto"/>
      </w:pPr>
      <w:r>
        <w:t>L’ARS doit s’assurer annuellement de l’atteinte des seuils d’activité fixés par l’arrêté du 16 mars 2022 susvisé pour chaque établissement de santé autorisé et par type d’activité. Ces seuils ont été relevés. La liste des actes pris en compte pour le calcul de chaque seuil sera publiée par le niveau national et mis</w:t>
      </w:r>
      <w:r w:rsidR="007E1E80">
        <w:t>e</w:t>
      </w:r>
      <w:r>
        <w:t xml:space="preserve"> en ligne sur le site de </w:t>
      </w:r>
      <w:r w:rsidR="00AE7A4D">
        <w:t>l’ATIH</w:t>
      </w:r>
      <w:r w:rsidR="00AE7A4D" w:rsidRPr="000D037B">
        <w:rPr>
          <w:rStyle w:val="Appelnotedebasdep"/>
        </w:rPr>
        <w:footnoteReference w:id="47"/>
      </w:r>
      <w:r>
        <w:t xml:space="preserve">. </w:t>
      </w:r>
    </w:p>
    <w:p w14:paraId="52D726DC" w14:textId="77777777" w:rsidR="00AE7A4D" w:rsidRDefault="00AE7A4D" w:rsidP="008519E3">
      <w:pPr>
        <w:spacing w:after="0" w:line="276" w:lineRule="auto"/>
      </w:pPr>
    </w:p>
    <w:p w14:paraId="22FAA6A8" w14:textId="77777777" w:rsidR="008519E3" w:rsidRDefault="008519E3" w:rsidP="008519E3">
      <w:pPr>
        <w:spacing w:after="0" w:line="276" w:lineRule="auto"/>
      </w:pPr>
      <w:r>
        <w:t>Le texte rappelle également que les plateaux techniques réalisant la prise en charge des cardiopathies ischémiques de l’adulte doivent être identifiés dans le schéma régional de santé comme plateaux techniques spécialisés à accès direct en lien avec les centres 15 et les structures des urgences.</w:t>
      </w:r>
    </w:p>
    <w:p w14:paraId="04D8419E" w14:textId="77777777" w:rsidR="00AE7A4D" w:rsidRDefault="00AE7A4D" w:rsidP="008519E3">
      <w:pPr>
        <w:spacing w:after="0" w:line="276" w:lineRule="auto"/>
      </w:pPr>
    </w:p>
    <w:p w14:paraId="775A01EB" w14:textId="77777777" w:rsidR="008519E3" w:rsidRDefault="008519E3" w:rsidP="008519E3">
      <w:pPr>
        <w:spacing w:after="0" w:line="276" w:lineRule="auto"/>
      </w:pPr>
      <w:r>
        <w:t xml:space="preserve">L’ensemble des données ci-dessous a été établi sur la base du périmètre actuel </w:t>
      </w:r>
      <w:r w:rsidR="00AE7A4D">
        <w:t>de la cardiologie interventionnelle</w:t>
      </w:r>
      <w:r>
        <w:t xml:space="preserve"> et non du futur périmètre.</w:t>
      </w:r>
    </w:p>
    <w:p w14:paraId="53088510" w14:textId="77777777" w:rsidR="00AE7A4D" w:rsidRDefault="00AE7A4D" w:rsidP="008519E3">
      <w:pPr>
        <w:spacing w:after="0" w:line="276" w:lineRule="auto"/>
      </w:pPr>
    </w:p>
    <w:p w14:paraId="08E597D9" w14:textId="77777777" w:rsidR="008519E3" w:rsidRDefault="008519E3" w:rsidP="00AE7A4D">
      <w:pPr>
        <w:pStyle w:val="Titre3"/>
      </w:pPr>
      <w:r>
        <w:t xml:space="preserve">Bilan de l’existant </w:t>
      </w:r>
    </w:p>
    <w:p w14:paraId="6AFF1BEC" w14:textId="77777777" w:rsidR="00AE7A4D" w:rsidRDefault="00AE7A4D" w:rsidP="008519E3">
      <w:pPr>
        <w:spacing w:after="0" w:line="276" w:lineRule="auto"/>
      </w:pPr>
    </w:p>
    <w:p w14:paraId="57DF207F" w14:textId="77777777" w:rsidR="008519E3" w:rsidRDefault="008519E3" w:rsidP="008519E3">
      <w:pPr>
        <w:spacing w:after="0" w:line="276" w:lineRule="auto"/>
      </w:pPr>
      <w:r>
        <w:t>Au 1er janvier 2023, la région comporte 9 implantations autorisées pour des activités de cardiologie interventionnelle, réparties sur les établissements supports des groupements</w:t>
      </w:r>
      <w:r w:rsidR="007E1E80">
        <w:t xml:space="preserve"> hospitaliers de territoire et </w:t>
      </w:r>
      <w:r>
        <w:t>sur deux établissements de santé privés à but lucratif (Cf. cartographie ci-dessous).</w:t>
      </w:r>
    </w:p>
    <w:p w14:paraId="25EE9A67" w14:textId="77777777" w:rsidR="00AE7A4D" w:rsidRDefault="00AE7A4D" w:rsidP="008519E3">
      <w:pPr>
        <w:spacing w:after="0" w:line="276" w:lineRule="auto"/>
      </w:pPr>
    </w:p>
    <w:p w14:paraId="4DA63B55" w14:textId="77777777" w:rsidR="008519E3" w:rsidRDefault="008519E3" w:rsidP="008519E3">
      <w:pPr>
        <w:spacing w:after="0" w:line="276" w:lineRule="auto"/>
      </w:pPr>
      <w:r>
        <w:t xml:space="preserve">Les exceptions : </w:t>
      </w:r>
    </w:p>
    <w:p w14:paraId="7D3F0484" w14:textId="77777777" w:rsidR="008519E3" w:rsidRDefault="008519E3" w:rsidP="00AE7A4D">
      <w:pPr>
        <w:pStyle w:val="Paragraphedeliste"/>
        <w:numPr>
          <w:ilvl w:val="0"/>
          <w:numId w:val="4"/>
        </w:numPr>
        <w:spacing w:after="0" w:line="276" w:lineRule="auto"/>
        <w:ind w:left="709" w:hanging="425"/>
      </w:pPr>
      <w:proofErr w:type="gramStart"/>
      <w:r>
        <w:t>les</w:t>
      </w:r>
      <w:proofErr w:type="gramEnd"/>
      <w:r>
        <w:t xml:space="preserve"> zones sanitaires de Haute-Saône, Nord Yonne et Jura ne comportent pas de plateau technique de cardiologie interventionnelle ;</w:t>
      </w:r>
    </w:p>
    <w:p w14:paraId="759D3795" w14:textId="77777777" w:rsidR="008519E3" w:rsidRDefault="008519E3" w:rsidP="00AE7A4D">
      <w:pPr>
        <w:pStyle w:val="Paragraphedeliste"/>
        <w:numPr>
          <w:ilvl w:val="0"/>
          <w:numId w:val="4"/>
        </w:numPr>
        <w:spacing w:after="0" w:line="276" w:lineRule="auto"/>
        <w:ind w:left="709" w:hanging="425"/>
      </w:pPr>
      <w:proofErr w:type="gramStart"/>
      <w:r>
        <w:t>deux</w:t>
      </w:r>
      <w:proofErr w:type="gramEnd"/>
      <w:r>
        <w:t xml:space="preserve"> zones ne comportent </w:t>
      </w:r>
      <w:r w:rsidR="0077015C">
        <w:t>pas de site autorisé pour la ry</w:t>
      </w:r>
      <w:r>
        <w:t>t</w:t>
      </w:r>
      <w:r w:rsidR="0077015C">
        <w:t>h</w:t>
      </w:r>
      <w:r>
        <w:t xml:space="preserve">mologie interventionnelle : celle de la Nièvre et celle de la Bourgogne </w:t>
      </w:r>
      <w:r w:rsidR="00F45602">
        <w:t>méridionale</w:t>
      </w:r>
      <w:r>
        <w:t>.</w:t>
      </w:r>
    </w:p>
    <w:p w14:paraId="2B6A443E" w14:textId="77777777" w:rsidR="00AE7A4D" w:rsidRDefault="00AE7A4D" w:rsidP="008519E3">
      <w:pPr>
        <w:spacing w:after="0" w:line="276" w:lineRule="auto"/>
      </w:pPr>
    </w:p>
    <w:p w14:paraId="26C8D4C5" w14:textId="77777777" w:rsidR="008519E3" w:rsidRDefault="008519E3" w:rsidP="008519E3">
      <w:pPr>
        <w:spacing w:after="0" w:line="276" w:lineRule="auto"/>
      </w:pPr>
      <w:r>
        <w:t>Les cardiopathies de l’enfant pour lesquelles le CHU de Dijon était autorisé sont prises en charge hors région compte tenu du faible volume d’activité. Les patients sont pris en charge par les centres des régions voisines (Nancy, Strasbourg, Lyon) et d’Ile-de-France.</w:t>
      </w:r>
    </w:p>
    <w:p w14:paraId="01973FAB" w14:textId="77777777" w:rsidR="00AE7A4D" w:rsidRDefault="00AE7A4D" w:rsidP="008519E3">
      <w:pPr>
        <w:spacing w:after="0" w:line="276" w:lineRule="auto"/>
      </w:pPr>
    </w:p>
    <w:p w14:paraId="22723C25" w14:textId="77777777" w:rsidR="008519E3" w:rsidRDefault="008519E3" w:rsidP="008519E3">
      <w:pPr>
        <w:spacing w:after="0" w:line="276" w:lineRule="auto"/>
      </w:pPr>
      <w:r>
        <w:t xml:space="preserve">A noter que les deux CHU bénéficient également d’une autorisation pour l’activité de soins de chirurgie cardiaque adulte. Au sein de la région voisine Grand Est, ce sont les </w:t>
      </w:r>
      <w:r w:rsidR="007E1E80">
        <w:t>hôpitaux</w:t>
      </w:r>
      <w:r>
        <w:t xml:space="preserve"> universitaires de Strasbourg qui sont titulaires de l’autorisation de chirurgie cardiaque pédiatrique. Sur la région Auvergne Rhône Alpes, seuls les hospices civils de Lyon disposent de cette autorisation (</w:t>
      </w:r>
      <w:r w:rsidRPr="00D56739">
        <w:rPr>
          <w:i/>
        </w:rPr>
        <w:t>cf. fiche Chirurgie cardiaque</w:t>
      </w:r>
      <w:r>
        <w:t>).</w:t>
      </w:r>
    </w:p>
    <w:p w14:paraId="137A13B0" w14:textId="77777777" w:rsidR="00AE7A4D" w:rsidRDefault="00AE7A4D" w:rsidP="008519E3">
      <w:pPr>
        <w:spacing w:after="0" w:line="276" w:lineRule="auto"/>
      </w:pPr>
    </w:p>
    <w:p w14:paraId="4D52076A" w14:textId="77777777" w:rsidR="00D56739" w:rsidRDefault="008519E3" w:rsidP="008519E3">
      <w:pPr>
        <w:spacing w:after="0" w:line="276" w:lineRule="auto"/>
      </w:pPr>
      <w:r>
        <w:t>13 unités de soins intensifs en cardiologie adossées aux établissements exerçant la cardiologie interventionnelle et/ou disposant de services de médecine en cardiologie complète cette offre de soins : 131 lits installés au 31/12/2021 qui font l’objet d’une reconnaissance contractuelle entre l’ARS et les établissements concernés (</w:t>
      </w:r>
      <w:proofErr w:type="spellStart"/>
      <w:r w:rsidRPr="00D56739">
        <w:rPr>
          <w:i/>
        </w:rPr>
        <w:t>cf</w:t>
      </w:r>
      <w:proofErr w:type="spellEnd"/>
      <w:r w:rsidRPr="00D56739">
        <w:rPr>
          <w:i/>
        </w:rPr>
        <w:t xml:space="preserve"> fiche Soins critiques</w:t>
      </w:r>
      <w:r>
        <w:t>).</w:t>
      </w:r>
    </w:p>
    <w:p w14:paraId="5EF33FBD" w14:textId="77777777" w:rsidR="00D56739" w:rsidRDefault="00D56739">
      <w:pPr>
        <w:spacing w:line="259" w:lineRule="auto"/>
        <w:jc w:val="left"/>
      </w:pPr>
      <w:r>
        <w:br w:type="page"/>
      </w:r>
    </w:p>
    <w:p w14:paraId="34E13018" w14:textId="77777777" w:rsidR="008519E3" w:rsidRDefault="008519E3" w:rsidP="008519E3">
      <w:pPr>
        <w:spacing w:after="0" w:line="276" w:lineRule="auto"/>
      </w:pPr>
      <w:r>
        <w:lastRenderedPageBreak/>
        <w:t>Les principales évolutions depuis 2018 : fermeture de l’USIC du CH de Dole et autorisation de cardiologie interventionnelle pour les actes de type 3 délivrée en mai 2022 au centre hospitalier de Chalon-sur-Saône.</w:t>
      </w:r>
    </w:p>
    <w:p w14:paraId="3DFEDAEA" w14:textId="77777777" w:rsidR="008519E3" w:rsidRDefault="008519E3" w:rsidP="008519E3">
      <w:pPr>
        <w:spacing w:after="0" w:line="276" w:lineRule="auto"/>
      </w:pPr>
      <w:r>
        <w:t>Un constat important : l’ensemble des établissements aujourd’hui autorisés respecte les seuils règlementaires d’activité fixés par typologie d’actes selon le périmètre actuel.</w:t>
      </w:r>
    </w:p>
    <w:p w14:paraId="752126CF" w14:textId="77777777" w:rsidR="008519E3" w:rsidRDefault="008519E3" w:rsidP="008519E3">
      <w:pPr>
        <w:spacing w:after="0" w:line="276" w:lineRule="auto"/>
      </w:pPr>
    </w:p>
    <w:p w14:paraId="13DAD14E" w14:textId="77777777" w:rsidR="008519E3" w:rsidRDefault="008519E3" w:rsidP="000034E7">
      <w:pPr>
        <w:pStyle w:val="Titre4"/>
      </w:pPr>
      <w:r>
        <w:t>La réduction des délais de prise en charge</w:t>
      </w:r>
    </w:p>
    <w:p w14:paraId="4C9C6BC9" w14:textId="77777777" w:rsidR="000034E7" w:rsidRDefault="000034E7" w:rsidP="008519E3">
      <w:pPr>
        <w:spacing w:after="0" w:line="276" w:lineRule="auto"/>
      </w:pPr>
    </w:p>
    <w:p w14:paraId="27DFDEAE" w14:textId="77777777" w:rsidR="008519E3" w:rsidRDefault="008519E3" w:rsidP="008519E3">
      <w:pPr>
        <w:spacing w:after="0" w:line="276" w:lineRule="auto"/>
      </w:pPr>
      <w:r>
        <w:t xml:space="preserve">Mettant en jeu le pronostic vital du patient, le syndrome coronarien aigu et l’infarctus du myocarde </w:t>
      </w:r>
      <w:r w:rsidR="00185B6D">
        <w:t xml:space="preserve">(IMC) </w:t>
      </w:r>
      <w:r>
        <w:t xml:space="preserve">doivent être pris en charge le plus </w:t>
      </w:r>
      <w:r w:rsidR="00D73994">
        <w:t>précocement</w:t>
      </w:r>
      <w:r>
        <w:t xml:space="preserve"> possible et dans un délai global inférieur à 90 </w:t>
      </w:r>
      <w:r w:rsidR="00AE7A4D">
        <w:t>minutes</w:t>
      </w:r>
      <w:r w:rsidR="00AE7A4D" w:rsidRPr="000D037B">
        <w:rPr>
          <w:rStyle w:val="Appelnotedebasdep"/>
        </w:rPr>
        <w:footnoteReference w:id="48"/>
      </w:r>
      <w:r w:rsidR="00AE7A4D">
        <w:t xml:space="preserve"> . </w:t>
      </w:r>
      <w:r>
        <w:t xml:space="preserve">Aussi, le circuit optimal de prise en charge repose sur une coordination des services d’urgence (SAMU, SMUR) et des établissements disposant d’un plateau d’angioplastie : appel direct au centre 15, diagnostic et prise en charge </w:t>
      </w:r>
      <w:proofErr w:type="spellStart"/>
      <w:r>
        <w:t>pré-hospitalière</w:t>
      </w:r>
      <w:proofErr w:type="spellEnd"/>
      <w:r>
        <w:t xml:space="preserve"> par le SMUR (premier contact médical), adressage direct du patient au centre d’angioplastie le plus proche sans passage par le service des urgences, développement d’une filière de soins post-opératoire. Elle suppose également une meilleure éducation du patient à détecter les premiers signes de l’IDM pour faciliter le diagnostic.</w:t>
      </w:r>
    </w:p>
    <w:p w14:paraId="526E78D3" w14:textId="77777777" w:rsidR="000034E7" w:rsidRDefault="000034E7" w:rsidP="008519E3">
      <w:pPr>
        <w:spacing w:after="0" w:line="276" w:lineRule="auto"/>
      </w:pPr>
    </w:p>
    <w:p w14:paraId="731E18A8" w14:textId="77777777" w:rsidR="008519E3" w:rsidRDefault="008519E3" w:rsidP="008519E3">
      <w:pPr>
        <w:spacing w:after="0" w:line="276" w:lineRule="auto"/>
      </w:pPr>
      <w:r>
        <w:t>La délivrance d’une autorisation au centre hospitalier de Chalon-sur-Saône dans le cadre du groupement de coopération sanitaire du sillon central bourguignon associant le CHU de Dijon et le CH de Mâcon, vise notamment à répondre à cette exigence d’amélioration des temps d’accès d’une partie de la population du nord et de l’est de la Saône-et-Loire, ainsi que du sud Côte-d’Or.</w:t>
      </w:r>
    </w:p>
    <w:p w14:paraId="64A4D559" w14:textId="77777777" w:rsidR="000034E7" w:rsidRDefault="000034E7" w:rsidP="008519E3">
      <w:pPr>
        <w:spacing w:after="0" w:line="276" w:lineRule="auto"/>
      </w:pPr>
    </w:p>
    <w:p w14:paraId="22999BF6" w14:textId="77777777" w:rsidR="008519E3" w:rsidRDefault="008519E3" w:rsidP="008519E3">
      <w:pPr>
        <w:spacing w:after="0" w:line="276" w:lineRule="auto"/>
      </w:pPr>
      <w:r>
        <w:t>93 % de la population de BFC a accès en 60 minutes à un plateau d’angioplastie coronaire, 99,6% en 90 minutes. Une partie de la population du Jura ainsi que des usagers du Haut-Doubs se situent au-delà de ce délai.</w:t>
      </w:r>
    </w:p>
    <w:p w14:paraId="7A010408" w14:textId="77777777" w:rsidR="008519E3" w:rsidRDefault="008519E3" w:rsidP="008519E3">
      <w:pPr>
        <w:spacing w:after="0" w:line="276" w:lineRule="auto"/>
      </w:pPr>
    </w:p>
    <w:p w14:paraId="140494AE" w14:textId="77777777" w:rsidR="008519E3" w:rsidRPr="008519E3" w:rsidRDefault="008519E3" w:rsidP="008519E3">
      <w:pPr>
        <w:autoSpaceDE w:val="0"/>
        <w:autoSpaceDN w:val="0"/>
        <w:adjustRightInd w:val="0"/>
        <w:spacing w:before="120" w:after="0" w:line="276" w:lineRule="auto"/>
        <w:rPr>
          <w:rFonts w:eastAsia="Calibri" w:cs="Times New Roman"/>
        </w:rPr>
      </w:pPr>
      <w:r w:rsidRPr="008519E3">
        <w:rPr>
          <w:rFonts w:eastAsia="Calibri" w:cs="Times New Roman"/>
          <w:noProof/>
          <w:lang w:eastAsia="fr-FR"/>
        </w:rPr>
        <w:drawing>
          <wp:inline distT="0" distB="0" distL="0" distR="0" wp14:anchorId="24904EAB" wp14:editId="4F26BF40">
            <wp:extent cx="6119495" cy="2189480"/>
            <wp:effectExtent l="0" t="0" r="0" b="127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9495" cy="2189480"/>
                    </a:xfrm>
                    <a:prstGeom prst="rect">
                      <a:avLst/>
                    </a:prstGeom>
                    <a:noFill/>
                    <a:ln>
                      <a:noFill/>
                    </a:ln>
                  </pic:spPr>
                </pic:pic>
              </a:graphicData>
            </a:graphic>
          </wp:inline>
        </w:drawing>
      </w:r>
    </w:p>
    <w:p w14:paraId="0EC88EBC" w14:textId="77777777" w:rsidR="008519E3" w:rsidRDefault="008519E3" w:rsidP="008519E3">
      <w:pPr>
        <w:spacing w:after="0" w:line="276" w:lineRule="auto"/>
      </w:pPr>
    </w:p>
    <w:p w14:paraId="3F188CA0" w14:textId="77777777" w:rsidR="00D56739" w:rsidRDefault="008519E3" w:rsidP="008519E3">
      <w:pPr>
        <w:spacing w:after="0" w:line="276" w:lineRule="auto"/>
      </w:pPr>
      <w:r>
        <w:t xml:space="preserve">Les temps d’accès ont été calculés en intégrant les plateaux d’angioplastie </w:t>
      </w:r>
      <w:r w:rsidR="00D73994">
        <w:t>coronaire</w:t>
      </w:r>
      <w:r>
        <w:t xml:space="preserve"> des départements limitrophes de la région, qui ont un impact favorable sur les temps d’accès des patients de BFC : Bourg-en-Bresse (1</w:t>
      </w:r>
      <w:proofErr w:type="gramStart"/>
      <w:r>
        <w:t>) ,</w:t>
      </w:r>
      <w:proofErr w:type="gramEnd"/>
      <w:r>
        <w:t xml:space="preserve"> Mulhouse (2), Troyes (1), Vichy (1). Moulins, en </w:t>
      </w:r>
      <w:r w:rsidR="00D73994">
        <w:t>proximité</w:t>
      </w:r>
      <w:r>
        <w:t xml:space="preserve"> pour les patients sud nivernais et de l’ouest de la Saône-et-Loire ne dispose que d’une activité de rythmologie interventionnelle.</w:t>
      </w:r>
    </w:p>
    <w:p w14:paraId="2BD7B729" w14:textId="77777777" w:rsidR="00D56739" w:rsidRDefault="00D56739">
      <w:pPr>
        <w:spacing w:line="259" w:lineRule="auto"/>
        <w:jc w:val="left"/>
      </w:pPr>
      <w:r>
        <w:br w:type="page"/>
      </w:r>
    </w:p>
    <w:p w14:paraId="0D9A5BFE" w14:textId="77777777" w:rsidR="000034E7" w:rsidRDefault="000034E7" w:rsidP="008519E3">
      <w:pPr>
        <w:spacing w:after="0" w:line="276" w:lineRule="auto"/>
      </w:pPr>
    </w:p>
    <w:p w14:paraId="75C7C64F" w14:textId="77777777" w:rsidR="008519E3" w:rsidRDefault="008519E3" w:rsidP="008519E3">
      <w:pPr>
        <w:spacing w:after="0" w:line="276" w:lineRule="auto"/>
      </w:pPr>
      <w:r>
        <w:t xml:space="preserve">Le tableau ci-dessous retrace les séjours de cardiologie interventionnelle dont </w:t>
      </w:r>
      <w:r w:rsidR="00185B6D">
        <w:t>ceux avec</w:t>
      </w:r>
      <w:r>
        <w:t xml:space="preserve"> angioplasties coronaires </w:t>
      </w:r>
      <w:r w:rsidR="00185B6D">
        <w:t>et ceux</w:t>
      </w:r>
      <w:r>
        <w:t xml:space="preserve"> identifiés avec un passage par les urgences.</w:t>
      </w:r>
    </w:p>
    <w:p w14:paraId="0C0FB6E5" w14:textId="77777777" w:rsidR="000034E7" w:rsidRDefault="000034E7" w:rsidP="008519E3">
      <w:pPr>
        <w:spacing w:after="0" w:line="276" w:lineRule="auto"/>
      </w:pPr>
    </w:p>
    <w:p w14:paraId="51E81BC6" w14:textId="77777777" w:rsidR="008519E3" w:rsidRPr="008519E3" w:rsidRDefault="008519E3" w:rsidP="008519E3">
      <w:pPr>
        <w:autoSpaceDE w:val="0"/>
        <w:autoSpaceDN w:val="0"/>
        <w:adjustRightInd w:val="0"/>
        <w:spacing w:before="120" w:after="0" w:line="276" w:lineRule="auto"/>
        <w:rPr>
          <w:rFonts w:eastAsia="Calibri" w:cs="Times New Roman"/>
        </w:rPr>
      </w:pPr>
      <w:r w:rsidRPr="008519E3">
        <w:rPr>
          <w:rFonts w:eastAsia="Calibri" w:cs="Times New Roman"/>
          <w:noProof/>
          <w:lang w:eastAsia="fr-FR"/>
        </w:rPr>
        <w:drawing>
          <wp:inline distT="0" distB="0" distL="0" distR="0" wp14:anchorId="1C83DEE2" wp14:editId="0A0A3568">
            <wp:extent cx="6119495" cy="2013585"/>
            <wp:effectExtent l="0" t="0" r="0" b="5715"/>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19495" cy="2013585"/>
                    </a:xfrm>
                    <a:prstGeom prst="rect">
                      <a:avLst/>
                    </a:prstGeom>
                    <a:noFill/>
                    <a:ln>
                      <a:noFill/>
                    </a:ln>
                  </pic:spPr>
                </pic:pic>
              </a:graphicData>
            </a:graphic>
          </wp:inline>
        </w:drawing>
      </w:r>
    </w:p>
    <w:p w14:paraId="507E57B1" w14:textId="77777777" w:rsidR="008519E3" w:rsidRDefault="008519E3" w:rsidP="008519E3">
      <w:pPr>
        <w:spacing w:after="0" w:line="276" w:lineRule="auto"/>
      </w:pPr>
    </w:p>
    <w:p w14:paraId="19F6F632" w14:textId="77777777" w:rsidR="008519E3" w:rsidRDefault="008519E3" w:rsidP="00F45602">
      <w:pPr>
        <w:pStyle w:val="Titre4"/>
      </w:pPr>
      <w:r>
        <w:t>Des taux de recours qui continuent de progresser sur l’ensemble de la région</w:t>
      </w:r>
    </w:p>
    <w:p w14:paraId="324FAE49" w14:textId="77777777" w:rsidR="000034E7" w:rsidRDefault="000034E7" w:rsidP="008519E3">
      <w:pPr>
        <w:spacing w:after="0" w:line="276" w:lineRule="auto"/>
      </w:pPr>
    </w:p>
    <w:p w14:paraId="35DE035B" w14:textId="77777777" w:rsidR="008519E3" w:rsidRDefault="008519E3" w:rsidP="008519E3">
      <w:pPr>
        <w:spacing w:after="0" w:line="276" w:lineRule="auto"/>
      </w:pPr>
      <w:r>
        <w:t>Le taux de recours régional à la cardiologie interventionnelle suit la tendance de la France avec le maintien d’une progression constante depuis 2011 et une légère baisse en 2020 lors de l’épisode principal de la crise sanitaire.</w:t>
      </w:r>
    </w:p>
    <w:p w14:paraId="213395EC" w14:textId="77777777" w:rsidR="000034E7" w:rsidRDefault="000034E7" w:rsidP="008519E3">
      <w:pPr>
        <w:spacing w:after="0" w:line="276" w:lineRule="auto"/>
      </w:pPr>
    </w:p>
    <w:p w14:paraId="530B4CBC" w14:textId="77777777" w:rsidR="008519E3" w:rsidRDefault="008519E3" w:rsidP="008519E3">
      <w:pPr>
        <w:spacing w:after="0" w:line="276" w:lineRule="auto"/>
      </w:pPr>
      <w:r>
        <w:t>Contrairement à la chirurgie, le taux de recours régional augmente de nouveau en 2021 dépassant celui de 2019 dans l’ensemble des zones sanitaires de la région ; 5 zones présentent un taux de recours supérieur à celui de la France entière avec des disparités entre zones sanitaires.</w:t>
      </w:r>
    </w:p>
    <w:p w14:paraId="738BA581" w14:textId="77777777" w:rsidR="008519E3" w:rsidRPr="00281A7B" w:rsidRDefault="008519E3" w:rsidP="008519E3">
      <w:pPr>
        <w:spacing w:after="0" w:line="276" w:lineRule="auto"/>
        <w:rPr>
          <w:b/>
          <w:sz w:val="20"/>
          <w:szCs w:val="20"/>
        </w:rPr>
      </w:pPr>
      <w:proofErr w:type="gramStart"/>
      <w:r w:rsidRPr="00281A7B">
        <w:rPr>
          <w:b/>
          <w:sz w:val="20"/>
          <w:szCs w:val="20"/>
        </w:rPr>
        <w:t>Tableau  :</w:t>
      </w:r>
      <w:proofErr w:type="gramEnd"/>
      <w:r w:rsidRPr="00281A7B">
        <w:rPr>
          <w:b/>
          <w:sz w:val="20"/>
          <w:szCs w:val="20"/>
        </w:rPr>
        <w:t xml:space="preserve"> taux de recours standardisés pour 1 000 </w:t>
      </w:r>
      <w:r w:rsidR="000034E7" w:rsidRPr="00281A7B">
        <w:rPr>
          <w:b/>
          <w:bCs/>
          <w:sz w:val="20"/>
          <w:szCs w:val="20"/>
        </w:rPr>
        <w:t>habitants</w:t>
      </w:r>
      <w:r w:rsidR="000034E7" w:rsidRPr="00281A7B">
        <w:rPr>
          <w:rStyle w:val="Appelnotedebasdep"/>
          <w:b/>
          <w:bCs/>
          <w:sz w:val="20"/>
          <w:szCs w:val="20"/>
        </w:rPr>
        <w:footnoteReference w:id="49"/>
      </w:r>
      <w:r w:rsidRPr="00281A7B">
        <w:rPr>
          <w:b/>
          <w:sz w:val="20"/>
          <w:szCs w:val="20"/>
        </w:rPr>
        <w:t>– Période 2013 à 2021 par zone sanitaire</w:t>
      </w:r>
    </w:p>
    <w:p w14:paraId="4F594491" w14:textId="77777777" w:rsidR="008519E3" w:rsidRDefault="008519E3" w:rsidP="008519E3">
      <w:pPr>
        <w:spacing w:after="0" w:line="276" w:lineRule="auto"/>
      </w:pPr>
    </w:p>
    <w:tbl>
      <w:tblPr>
        <w:tblW w:w="7095" w:type="dxa"/>
        <w:tblInd w:w="846"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CellMar>
          <w:left w:w="70" w:type="dxa"/>
          <w:right w:w="70" w:type="dxa"/>
        </w:tblCellMar>
        <w:tblLook w:val="04A0" w:firstRow="1" w:lastRow="0" w:firstColumn="1" w:lastColumn="0" w:noHBand="0" w:noVBand="1"/>
      </w:tblPr>
      <w:tblGrid>
        <w:gridCol w:w="2815"/>
        <w:gridCol w:w="900"/>
        <w:gridCol w:w="880"/>
        <w:gridCol w:w="900"/>
        <w:gridCol w:w="800"/>
        <w:gridCol w:w="800"/>
      </w:tblGrid>
      <w:tr w:rsidR="008519E3" w:rsidRPr="008519E3" w14:paraId="59FC07C4" w14:textId="77777777" w:rsidTr="00F45602">
        <w:trPr>
          <w:trHeight w:val="457"/>
        </w:trPr>
        <w:tc>
          <w:tcPr>
            <w:tcW w:w="2815" w:type="dxa"/>
            <w:vMerge w:val="restart"/>
            <w:shd w:val="clear" w:color="000000" w:fill="E7E6E6"/>
            <w:vAlign w:val="center"/>
            <w:hideMark/>
          </w:tcPr>
          <w:p w14:paraId="2EA84E83" w14:textId="77777777" w:rsidR="008519E3" w:rsidRPr="008519E3" w:rsidRDefault="008519E3" w:rsidP="008519E3">
            <w:pPr>
              <w:spacing w:after="0" w:line="240" w:lineRule="auto"/>
              <w:jc w:val="center"/>
              <w:rPr>
                <w:rFonts w:eastAsia="Times New Roman" w:cs="Calibri"/>
                <w:b/>
                <w:bCs/>
                <w:color w:val="000000"/>
                <w:sz w:val="20"/>
                <w:szCs w:val="20"/>
                <w:lang w:eastAsia="fr-FR"/>
              </w:rPr>
            </w:pPr>
            <w:r w:rsidRPr="008519E3">
              <w:rPr>
                <w:rFonts w:eastAsia="Times New Roman" w:cs="Calibri"/>
                <w:b/>
                <w:bCs/>
                <w:color w:val="000000"/>
                <w:sz w:val="20"/>
                <w:szCs w:val="20"/>
                <w:lang w:eastAsia="fr-FR"/>
              </w:rPr>
              <w:t>Zonage Sanitaire</w:t>
            </w:r>
          </w:p>
        </w:tc>
        <w:tc>
          <w:tcPr>
            <w:tcW w:w="4280" w:type="dxa"/>
            <w:gridSpan w:val="5"/>
            <w:shd w:val="clear" w:color="000000" w:fill="E7E6E6"/>
            <w:vAlign w:val="center"/>
            <w:hideMark/>
          </w:tcPr>
          <w:p w14:paraId="09D8B748" w14:textId="77777777" w:rsidR="008519E3" w:rsidRPr="008519E3" w:rsidRDefault="008519E3" w:rsidP="008519E3">
            <w:pPr>
              <w:spacing w:after="0" w:line="240" w:lineRule="auto"/>
              <w:jc w:val="center"/>
              <w:rPr>
                <w:rFonts w:eastAsia="Times New Roman" w:cs="Calibri"/>
                <w:b/>
                <w:bCs/>
                <w:color w:val="000000"/>
                <w:sz w:val="20"/>
                <w:szCs w:val="20"/>
                <w:lang w:eastAsia="fr-FR"/>
              </w:rPr>
            </w:pPr>
            <w:r w:rsidRPr="008519E3">
              <w:rPr>
                <w:rFonts w:eastAsia="Times New Roman" w:cs="Calibri"/>
                <w:b/>
                <w:bCs/>
                <w:color w:val="000000"/>
                <w:sz w:val="20"/>
                <w:szCs w:val="20"/>
                <w:lang w:eastAsia="fr-FR"/>
              </w:rPr>
              <w:t>Taux de séjours Standardisé /1000 hab.</w:t>
            </w:r>
          </w:p>
        </w:tc>
      </w:tr>
      <w:tr w:rsidR="008519E3" w:rsidRPr="008519E3" w14:paraId="7AB4033C" w14:textId="77777777" w:rsidTr="00F45602">
        <w:trPr>
          <w:trHeight w:val="300"/>
        </w:trPr>
        <w:tc>
          <w:tcPr>
            <w:tcW w:w="2815" w:type="dxa"/>
            <w:vMerge/>
            <w:vAlign w:val="center"/>
            <w:hideMark/>
          </w:tcPr>
          <w:p w14:paraId="34C2D667" w14:textId="77777777" w:rsidR="008519E3" w:rsidRPr="008519E3" w:rsidRDefault="008519E3" w:rsidP="008519E3">
            <w:pPr>
              <w:spacing w:after="0" w:line="240" w:lineRule="auto"/>
              <w:jc w:val="left"/>
              <w:rPr>
                <w:rFonts w:eastAsia="Times New Roman" w:cs="Calibri"/>
                <w:b/>
                <w:bCs/>
                <w:color w:val="000000"/>
                <w:sz w:val="20"/>
                <w:szCs w:val="20"/>
                <w:lang w:eastAsia="fr-FR"/>
              </w:rPr>
            </w:pPr>
          </w:p>
        </w:tc>
        <w:tc>
          <w:tcPr>
            <w:tcW w:w="900" w:type="dxa"/>
            <w:shd w:val="clear" w:color="000000" w:fill="E7E6E6"/>
            <w:vAlign w:val="center"/>
            <w:hideMark/>
          </w:tcPr>
          <w:p w14:paraId="31A7EBFC" w14:textId="77777777" w:rsidR="008519E3" w:rsidRPr="008519E3" w:rsidRDefault="008519E3" w:rsidP="008519E3">
            <w:pPr>
              <w:spacing w:after="0" w:line="240" w:lineRule="auto"/>
              <w:jc w:val="center"/>
              <w:rPr>
                <w:rFonts w:eastAsia="Times New Roman" w:cs="Calibri"/>
                <w:b/>
                <w:bCs/>
                <w:color w:val="000000"/>
                <w:sz w:val="20"/>
                <w:szCs w:val="20"/>
                <w:lang w:eastAsia="fr-FR"/>
              </w:rPr>
            </w:pPr>
            <w:r w:rsidRPr="008519E3">
              <w:rPr>
                <w:rFonts w:eastAsia="Times New Roman" w:cs="Calibri"/>
                <w:b/>
                <w:bCs/>
                <w:color w:val="000000"/>
                <w:sz w:val="20"/>
                <w:szCs w:val="20"/>
                <w:lang w:eastAsia="fr-FR"/>
              </w:rPr>
              <w:t>2013</w:t>
            </w:r>
          </w:p>
        </w:tc>
        <w:tc>
          <w:tcPr>
            <w:tcW w:w="880" w:type="dxa"/>
            <w:shd w:val="clear" w:color="000000" w:fill="E7E6E6"/>
            <w:vAlign w:val="center"/>
            <w:hideMark/>
          </w:tcPr>
          <w:p w14:paraId="1214EFBA" w14:textId="77777777" w:rsidR="008519E3" w:rsidRPr="008519E3" w:rsidRDefault="008519E3" w:rsidP="008519E3">
            <w:pPr>
              <w:spacing w:after="0" w:line="240" w:lineRule="auto"/>
              <w:jc w:val="center"/>
              <w:rPr>
                <w:rFonts w:eastAsia="Times New Roman" w:cs="Calibri"/>
                <w:b/>
                <w:bCs/>
                <w:color w:val="000000"/>
                <w:sz w:val="20"/>
                <w:szCs w:val="20"/>
                <w:lang w:eastAsia="fr-FR"/>
              </w:rPr>
            </w:pPr>
            <w:r w:rsidRPr="008519E3">
              <w:rPr>
                <w:rFonts w:eastAsia="Times New Roman" w:cs="Calibri"/>
                <w:b/>
                <w:bCs/>
                <w:color w:val="000000"/>
                <w:sz w:val="20"/>
                <w:szCs w:val="20"/>
                <w:lang w:eastAsia="fr-FR"/>
              </w:rPr>
              <w:t>2015</w:t>
            </w:r>
          </w:p>
        </w:tc>
        <w:tc>
          <w:tcPr>
            <w:tcW w:w="900" w:type="dxa"/>
            <w:shd w:val="clear" w:color="000000" w:fill="E7E6E6"/>
            <w:vAlign w:val="center"/>
            <w:hideMark/>
          </w:tcPr>
          <w:p w14:paraId="483D697E" w14:textId="77777777" w:rsidR="008519E3" w:rsidRPr="008519E3" w:rsidRDefault="008519E3" w:rsidP="008519E3">
            <w:pPr>
              <w:spacing w:after="0" w:line="240" w:lineRule="auto"/>
              <w:jc w:val="center"/>
              <w:rPr>
                <w:rFonts w:eastAsia="Times New Roman" w:cs="Calibri"/>
                <w:b/>
                <w:bCs/>
                <w:color w:val="000000"/>
                <w:sz w:val="20"/>
                <w:szCs w:val="20"/>
                <w:lang w:eastAsia="fr-FR"/>
              </w:rPr>
            </w:pPr>
            <w:r w:rsidRPr="008519E3">
              <w:rPr>
                <w:rFonts w:eastAsia="Times New Roman" w:cs="Calibri"/>
                <w:b/>
                <w:bCs/>
                <w:color w:val="000000"/>
                <w:sz w:val="20"/>
                <w:szCs w:val="20"/>
                <w:lang w:eastAsia="fr-FR"/>
              </w:rPr>
              <w:t>2019</w:t>
            </w:r>
          </w:p>
        </w:tc>
        <w:tc>
          <w:tcPr>
            <w:tcW w:w="800" w:type="dxa"/>
            <w:shd w:val="clear" w:color="000000" w:fill="E7E6E6"/>
            <w:vAlign w:val="center"/>
            <w:hideMark/>
          </w:tcPr>
          <w:p w14:paraId="7704E614" w14:textId="77777777" w:rsidR="008519E3" w:rsidRPr="008519E3" w:rsidRDefault="008519E3" w:rsidP="008519E3">
            <w:pPr>
              <w:spacing w:after="0" w:line="240" w:lineRule="auto"/>
              <w:jc w:val="center"/>
              <w:rPr>
                <w:rFonts w:eastAsia="Times New Roman" w:cs="Calibri"/>
                <w:b/>
                <w:bCs/>
                <w:color w:val="000000"/>
                <w:sz w:val="20"/>
                <w:szCs w:val="20"/>
                <w:lang w:eastAsia="fr-FR"/>
              </w:rPr>
            </w:pPr>
            <w:r w:rsidRPr="008519E3">
              <w:rPr>
                <w:rFonts w:eastAsia="Times New Roman" w:cs="Calibri"/>
                <w:b/>
                <w:bCs/>
                <w:color w:val="000000"/>
                <w:sz w:val="20"/>
                <w:szCs w:val="20"/>
                <w:lang w:eastAsia="fr-FR"/>
              </w:rPr>
              <w:t>2020</w:t>
            </w:r>
          </w:p>
        </w:tc>
        <w:tc>
          <w:tcPr>
            <w:tcW w:w="800" w:type="dxa"/>
            <w:shd w:val="clear" w:color="000000" w:fill="E7E6E6"/>
            <w:vAlign w:val="center"/>
            <w:hideMark/>
          </w:tcPr>
          <w:p w14:paraId="11FB8F45" w14:textId="77777777" w:rsidR="008519E3" w:rsidRPr="008519E3" w:rsidRDefault="008519E3" w:rsidP="008519E3">
            <w:pPr>
              <w:spacing w:after="0" w:line="240" w:lineRule="auto"/>
              <w:jc w:val="center"/>
              <w:rPr>
                <w:rFonts w:eastAsia="Times New Roman" w:cs="Calibri"/>
                <w:b/>
                <w:bCs/>
                <w:color w:val="000000"/>
                <w:sz w:val="20"/>
                <w:szCs w:val="20"/>
                <w:lang w:eastAsia="fr-FR"/>
              </w:rPr>
            </w:pPr>
            <w:r w:rsidRPr="008519E3">
              <w:rPr>
                <w:rFonts w:eastAsia="Times New Roman" w:cs="Calibri"/>
                <w:b/>
                <w:bCs/>
                <w:color w:val="000000"/>
                <w:sz w:val="20"/>
                <w:szCs w:val="20"/>
                <w:lang w:eastAsia="fr-FR"/>
              </w:rPr>
              <w:t>2021</w:t>
            </w:r>
          </w:p>
        </w:tc>
      </w:tr>
      <w:tr w:rsidR="008519E3" w:rsidRPr="008519E3" w14:paraId="57E5BAC7" w14:textId="77777777" w:rsidTr="00F45602">
        <w:trPr>
          <w:trHeight w:val="300"/>
        </w:trPr>
        <w:tc>
          <w:tcPr>
            <w:tcW w:w="2815" w:type="dxa"/>
            <w:shd w:val="clear" w:color="auto" w:fill="auto"/>
            <w:vAlign w:val="center"/>
            <w:hideMark/>
          </w:tcPr>
          <w:p w14:paraId="66ED0556" w14:textId="77777777" w:rsidR="008519E3" w:rsidRPr="008519E3" w:rsidRDefault="008519E3" w:rsidP="008519E3">
            <w:pPr>
              <w:spacing w:after="0" w:line="240" w:lineRule="auto"/>
              <w:jc w:val="left"/>
              <w:rPr>
                <w:rFonts w:eastAsia="Times New Roman" w:cs="Calibri"/>
                <w:b/>
                <w:bCs/>
                <w:color w:val="000000"/>
                <w:sz w:val="20"/>
                <w:szCs w:val="20"/>
                <w:lang w:eastAsia="fr-FR"/>
              </w:rPr>
            </w:pPr>
            <w:r w:rsidRPr="008519E3">
              <w:rPr>
                <w:rFonts w:eastAsia="Times New Roman" w:cs="Calibri"/>
                <w:b/>
                <w:bCs/>
                <w:color w:val="000000"/>
                <w:sz w:val="20"/>
                <w:szCs w:val="20"/>
                <w:lang w:eastAsia="fr-FR"/>
              </w:rPr>
              <w:t>Bourgogne Méridionale</w:t>
            </w:r>
          </w:p>
        </w:tc>
        <w:tc>
          <w:tcPr>
            <w:tcW w:w="900" w:type="dxa"/>
            <w:shd w:val="clear" w:color="auto" w:fill="auto"/>
            <w:vAlign w:val="center"/>
            <w:hideMark/>
          </w:tcPr>
          <w:p w14:paraId="2DF2ADDA"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3,32</w:t>
            </w:r>
          </w:p>
        </w:tc>
        <w:tc>
          <w:tcPr>
            <w:tcW w:w="880" w:type="dxa"/>
            <w:shd w:val="clear" w:color="auto" w:fill="auto"/>
            <w:vAlign w:val="center"/>
            <w:hideMark/>
          </w:tcPr>
          <w:p w14:paraId="52045677"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3,58</w:t>
            </w:r>
          </w:p>
        </w:tc>
        <w:tc>
          <w:tcPr>
            <w:tcW w:w="900" w:type="dxa"/>
            <w:shd w:val="clear" w:color="auto" w:fill="auto"/>
            <w:vAlign w:val="center"/>
            <w:hideMark/>
          </w:tcPr>
          <w:p w14:paraId="0B75FE02"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4,38</w:t>
            </w:r>
          </w:p>
        </w:tc>
        <w:tc>
          <w:tcPr>
            <w:tcW w:w="800" w:type="dxa"/>
            <w:shd w:val="clear" w:color="auto" w:fill="auto"/>
            <w:vAlign w:val="center"/>
            <w:hideMark/>
          </w:tcPr>
          <w:p w14:paraId="489E3FFC"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4,98</w:t>
            </w:r>
          </w:p>
        </w:tc>
        <w:tc>
          <w:tcPr>
            <w:tcW w:w="800" w:type="dxa"/>
            <w:shd w:val="clear" w:color="auto" w:fill="auto"/>
            <w:vAlign w:val="center"/>
            <w:hideMark/>
          </w:tcPr>
          <w:p w14:paraId="7A09754B"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5,67</w:t>
            </w:r>
          </w:p>
        </w:tc>
      </w:tr>
      <w:tr w:rsidR="008519E3" w:rsidRPr="008519E3" w14:paraId="3237B0EB" w14:textId="77777777" w:rsidTr="00F45602">
        <w:trPr>
          <w:trHeight w:val="300"/>
        </w:trPr>
        <w:tc>
          <w:tcPr>
            <w:tcW w:w="2815" w:type="dxa"/>
            <w:shd w:val="clear" w:color="auto" w:fill="auto"/>
            <w:vAlign w:val="center"/>
            <w:hideMark/>
          </w:tcPr>
          <w:p w14:paraId="233B39F0" w14:textId="77777777" w:rsidR="008519E3" w:rsidRPr="008519E3" w:rsidRDefault="008519E3" w:rsidP="008519E3">
            <w:pPr>
              <w:spacing w:after="0" w:line="240" w:lineRule="auto"/>
              <w:jc w:val="left"/>
              <w:rPr>
                <w:rFonts w:eastAsia="Times New Roman" w:cs="Calibri"/>
                <w:b/>
                <w:bCs/>
                <w:color w:val="000000"/>
                <w:sz w:val="20"/>
                <w:szCs w:val="20"/>
                <w:lang w:eastAsia="fr-FR"/>
              </w:rPr>
            </w:pPr>
            <w:r w:rsidRPr="008519E3">
              <w:rPr>
                <w:rFonts w:eastAsia="Times New Roman" w:cs="Calibri"/>
                <w:b/>
                <w:bCs/>
                <w:color w:val="000000"/>
                <w:sz w:val="20"/>
                <w:szCs w:val="20"/>
                <w:lang w:eastAsia="fr-FR"/>
              </w:rPr>
              <w:t xml:space="preserve">Centre </w:t>
            </w:r>
            <w:r w:rsidR="00D73994" w:rsidRPr="008519E3">
              <w:rPr>
                <w:rFonts w:eastAsia="Times New Roman" w:cs="Calibri"/>
                <w:b/>
                <w:bCs/>
                <w:color w:val="000000"/>
                <w:sz w:val="20"/>
                <w:szCs w:val="20"/>
                <w:lang w:eastAsia="fr-FR"/>
              </w:rPr>
              <w:t>Franche-Comté</w:t>
            </w:r>
          </w:p>
        </w:tc>
        <w:tc>
          <w:tcPr>
            <w:tcW w:w="900" w:type="dxa"/>
            <w:shd w:val="clear" w:color="auto" w:fill="auto"/>
            <w:vAlign w:val="center"/>
            <w:hideMark/>
          </w:tcPr>
          <w:p w14:paraId="322A7744"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3,13</w:t>
            </w:r>
          </w:p>
        </w:tc>
        <w:tc>
          <w:tcPr>
            <w:tcW w:w="880" w:type="dxa"/>
            <w:shd w:val="clear" w:color="auto" w:fill="auto"/>
            <w:vAlign w:val="center"/>
            <w:hideMark/>
          </w:tcPr>
          <w:p w14:paraId="222E45B2"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3,44</w:t>
            </w:r>
          </w:p>
        </w:tc>
        <w:tc>
          <w:tcPr>
            <w:tcW w:w="900" w:type="dxa"/>
            <w:shd w:val="clear" w:color="auto" w:fill="auto"/>
            <w:vAlign w:val="center"/>
            <w:hideMark/>
          </w:tcPr>
          <w:p w14:paraId="643476E8"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5,25</w:t>
            </w:r>
          </w:p>
        </w:tc>
        <w:tc>
          <w:tcPr>
            <w:tcW w:w="800" w:type="dxa"/>
            <w:shd w:val="clear" w:color="auto" w:fill="auto"/>
            <w:vAlign w:val="center"/>
            <w:hideMark/>
          </w:tcPr>
          <w:p w14:paraId="4BC299CB"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5,18</w:t>
            </w:r>
          </w:p>
        </w:tc>
        <w:tc>
          <w:tcPr>
            <w:tcW w:w="800" w:type="dxa"/>
            <w:shd w:val="clear" w:color="auto" w:fill="auto"/>
            <w:vAlign w:val="center"/>
            <w:hideMark/>
          </w:tcPr>
          <w:p w14:paraId="0392CFB9"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6,01</w:t>
            </w:r>
          </w:p>
        </w:tc>
      </w:tr>
      <w:tr w:rsidR="008519E3" w:rsidRPr="008519E3" w14:paraId="77F5447A" w14:textId="77777777" w:rsidTr="00F45602">
        <w:trPr>
          <w:trHeight w:val="300"/>
        </w:trPr>
        <w:tc>
          <w:tcPr>
            <w:tcW w:w="2815" w:type="dxa"/>
            <w:shd w:val="clear" w:color="auto" w:fill="auto"/>
            <w:vAlign w:val="center"/>
            <w:hideMark/>
          </w:tcPr>
          <w:p w14:paraId="1D8AF081" w14:textId="77777777" w:rsidR="008519E3" w:rsidRPr="008519E3" w:rsidRDefault="008519E3" w:rsidP="008519E3">
            <w:pPr>
              <w:spacing w:after="0" w:line="240" w:lineRule="auto"/>
              <w:jc w:val="left"/>
              <w:rPr>
                <w:rFonts w:eastAsia="Times New Roman" w:cs="Calibri"/>
                <w:b/>
                <w:bCs/>
                <w:color w:val="000000"/>
                <w:sz w:val="20"/>
                <w:szCs w:val="20"/>
                <w:lang w:eastAsia="fr-FR"/>
              </w:rPr>
            </w:pPr>
            <w:r w:rsidRPr="008519E3">
              <w:rPr>
                <w:rFonts w:eastAsia="Times New Roman" w:cs="Calibri"/>
                <w:b/>
                <w:bCs/>
                <w:color w:val="000000"/>
                <w:sz w:val="20"/>
                <w:szCs w:val="20"/>
                <w:lang w:eastAsia="fr-FR"/>
              </w:rPr>
              <w:t>Côte-d'Or</w:t>
            </w:r>
          </w:p>
        </w:tc>
        <w:tc>
          <w:tcPr>
            <w:tcW w:w="900" w:type="dxa"/>
            <w:shd w:val="clear" w:color="auto" w:fill="auto"/>
            <w:vAlign w:val="center"/>
            <w:hideMark/>
          </w:tcPr>
          <w:p w14:paraId="76394320"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3,77</w:t>
            </w:r>
          </w:p>
        </w:tc>
        <w:tc>
          <w:tcPr>
            <w:tcW w:w="880" w:type="dxa"/>
            <w:shd w:val="clear" w:color="auto" w:fill="auto"/>
            <w:vAlign w:val="center"/>
            <w:hideMark/>
          </w:tcPr>
          <w:p w14:paraId="0DD120A8"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4,16</w:t>
            </w:r>
          </w:p>
        </w:tc>
        <w:tc>
          <w:tcPr>
            <w:tcW w:w="900" w:type="dxa"/>
            <w:shd w:val="clear" w:color="auto" w:fill="auto"/>
            <w:vAlign w:val="center"/>
            <w:hideMark/>
          </w:tcPr>
          <w:p w14:paraId="2ADE9497"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5,03</w:t>
            </w:r>
          </w:p>
        </w:tc>
        <w:tc>
          <w:tcPr>
            <w:tcW w:w="800" w:type="dxa"/>
            <w:shd w:val="clear" w:color="auto" w:fill="auto"/>
            <w:vAlign w:val="center"/>
            <w:hideMark/>
          </w:tcPr>
          <w:p w14:paraId="37F72A3D"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4,45</w:t>
            </w:r>
          </w:p>
        </w:tc>
        <w:tc>
          <w:tcPr>
            <w:tcW w:w="800" w:type="dxa"/>
            <w:shd w:val="clear" w:color="auto" w:fill="auto"/>
            <w:vAlign w:val="center"/>
            <w:hideMark/>
          </w:tcPr>
          <w:p w14:paraId="201C47A5"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5,22</w:t>
            </w:r>
          </w:p>
        </w:tc>
      </w:tr>
      <w:tr w:rsidR="008519E3" w:rsidRPr="008519E3" w14:paraId="3338D6B6" w14:textId="77777777" w:rsidTr="00F45602">
        <w:trPr>
          <w:trHeight w:val="300"/>
        </w:trPr>
        <w:tc>
          <w:tcPr>
            <w:tcW w:w="2815" w:type="dxa"/>
            <w:shd w:val="clear" w:color="auto" w:fill="auto"/>
            <w:vAlign w:val="center"/>
            <w:hideMark/>
          </w:tcPr>
          <w:p w14:paraId="1750FDB9" w14:textId="77777777" w:rsidR="008519E3" w:rsidRPr="008519E3" w:rsidRDefault="00D73994" w:rsidP="008519E3">
            <w:pPr>
              <w:spacing w:after="0" w:line="240" w:lineRule="auto"/>
              <w:jc w:val="left"/>
              <w:rPr>
                <w:rFonts w:eastAsia="Times New Roman" w:cs="Calibri"/>
                <w:b/>
                <w:bCs/>
                <w:color w:val="000000"/>
                <w:sz w:val="20"/>
                <w:szCs w:val="20"/>
                <w:lang w:eastAsia="fr-FR"/>
              </w:rPr>
            </w:pPr>
            <w:r w:rsidRPr="008519E3">
              <w:rPr>
                <w:rFonts w:eastAsia="Times New Roman" w:cs="Calibri"/>
                <w:b/>
                <w:bCs/>
                <w:color w:val="000000"/>
                <w:sz w:val="20"/>
                <w:szCs w:val="20"/>
                <w:lang w:eastAsia="fr-FR"/>
              </w:rPr>
              <w:t>Haute-Saône</w:t>
            </w:r>
          </w:p>
        </w:tc>
        <w:tc>
          <w:tcPr>
            <w:tcW w:w="900" w:type="dxa"/>
            <w:shd w:val="clear" w:color="auto" w:fill="auto"/>
            <w:vAlign w:val="center"/>
            <w:hideMark/>
          </w:tcPr>
          <w:p w14:paraId="1922705C"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3,03</w:t>
            </w:r>
          </w:p>
        </w:tc>
        <w:tc>
          <w:tcPr>
            <w:tcW w:w="880" w:type="dxa"/>
            <w:shd w:val="clear" w:color="auto" w:fill="auto"/>
            <w:vAlign w:val="center"/>
            <w:hideMark/>
          </w:tcPr>
          <w:p w14:paraId="593D3E34"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3,77</w:t>
            </w:r>
          </w:p>
        </w:tc>
        <w:tc>
          <w:tcPr>
            <w:tcW w:w="900" w:type="dxa"/>
            <w:shd w:val="clear" w:color="auto" w:fill="auto"/>
            <w:vAlign w:val="center"/>
            <w:hideMark/>
          </w:tcPr>
          <w:p w14:paraId="1D88475B"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4,92</w:t>
            </w:r>
          </w:p>
        </w:tc>
        <w:tc>
          <w:tcPr>
            <w:tcW w:w="800" w:type="dxa"/>
            <w:shd w:val="clear" w:color="auto" w:fill="auto"/>
            <w:vAlign w:val="center"/>
            <w:hideMark/>
          </w:tcPr>
          <w:p w14:paraId="10262835"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4,58</w:t>
            </w:r>
          </w:p>
        </w:tc>
        <w:tc>
          <w:tcPr>
            <w:tcW w:w="800" w:type="dxa"/>
            <w:shd w:val="clear" w:color="auto" w:fill="auto"/>
            <w:vAlign w:val="center"/>
            <w:hideMark/>
          </w:tcPr>
          <w:p w14:paraId="22E12AEF"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5,65</w:t>
            </w:r>
          </w:p>
        </w:tc>
      </w:tr>
      <w:tr w:rsidR="008519E3" w:rsidRPr="008519E3" w14:paraId="44B322E2" w14:textId="77777777" w:rsidTr="00F45602">
        <w:trPr>
          <w:trHeight w:val="300"/>
        </w:trPr>
        <w:tc>
          <w:tcPr>
            <w:tcW w:w="2815" w:type="dxa"/>
            <w:shd w:val="clear" w:color="auto" w:fill="auto"/>
            <w:vAlign w:val="center"/>
            <w:hideMark/>
          </w:tcPr>
          <w:p w14:paraId="2691CD53" w14:textId="77777777" w:rsidR="008519E3" w:rsidRPr="008519E3" w:rsidRDefault="008519E3" w:rsidP="008519E3">
            <w:pPr>
              <w:spacing w:after="0" w:line="240" w:lineRule="auto"/>
              <w:jc w:val="left"/>
              <w:rPr>
                <w:rFonts w:eastAsia="Times New Roman" w:cs="Calibri"/>
                <w:b/>
                <w:bCs/>
                <w:color w:val="000000"/>
                <w:sz w:val="20"/>
                <w:szCs w:val="20"/>
                <w:lang w:eastAsia="fr-FR"/>
              </w:rPr>
            </w:pPr>
            <w:r w:rsidRPr="008519E3">
              <w:rPr>
                <w:rFonts w:eastAsia="Times New Roman" w:cs="Calibri"/>
                <w:b/>
                <w:bCs/>
                <w:color w:val="000000"/>
                <w:sz w:val="20"/>
                <w:szCs w:val="20"/>
                <w:lang w:eastAsia="fr-FR"/>
              </w:rPr>
              <w:t>Jura</w:t>
            </w:r>
          </w:p>
        </w:tc>
        <w:tc>
          <w:tcPr>
            <w:tcW w:w="900" w:type="dxa"/>
            <w:shd w:val="clear" w:color="auto" w:fill="auto"/>
            <w:vAlign w:val="center"/>
            <w:hideMark/>
          </w:tcPr>
          <w:p w14:paraId="427EAE63"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3,08</w:t>
            </w:r>
          </w:p>
        </w:tc>
        <w:tc>
          <w:tcPr>
            <w:tcW w:w="880" w:type="dxa"/>
            <w:shd w:val="clear" w:color="auto" w:fill="auto"/>
            <w:vAlign w:val="center"/>
            <w:hideMark/>
          </w:tcPr>
          <w:p w14:paraId="10F4DF83"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3,77</w:t>
            </w:r>
          </w:p>
        </w:tc>
        <w:tc>
          <w:tcPr>
            <w:tcW w:w="900" w:type="dxa"/>
            <w:shd w:val="clear" w:color="auto" w:fill="auto"/>
            <w:vAlign w:val="center"/>
            <w:hideMark/>
          </w:tcPr>
          <w:p w14:paraId="1D2F6C60"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5,17</w:t>
            </w:r>
          </w:p>
        </w:tc>
        <w:tc>
          <w:tcPr>
            <w:tcW w:w="800" w:type="dxa"/>
            <w:shd w:val="clear" w:color="auto" w:fill="auto"/>
            <w:vAlign w:val="center"/>
            <w:hideMark/>
          </w:tcPr>
          <w:p w14:paraId="3F5D52CD"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4,59</w:t>
            </w:r>
          </w:p>
        </w:tc>
        <w:tc>
          <w:tcPr>
            <w:tcW w:w="800" w:type="dxa"/>
            <w:shd w:val="clear" w:color="auto" w:fill="auto"/>
            <w:vAlign w:val="center"/>
            <w:hideMark/>
          </w:tcPr>
          <w:p w14:paraId="7A3E5797"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5,51</w:t>
            </w:r>
          </w:p>
        </w:tc>
      </w:tr>
      <w:tr w:rsidR="008519E3" w:rsidRPr="008519E3" w14:paraId="37ED4E21" w14:textId="77777777" w:rsidTr="00F45602">
        <w:trPr>
          <w:trHeight w:val="300"/>
        </w:trPr>
        <w:tc>
          <w:tcPr>
            <w:tcW w:w="2815" w:type="dxa"/>
            <w:shd w:val="clear" w:color="auto" w:fill="auto"/>
            <w:vAlign w:val="center"/>
            <w:hideMark/>
          </w:tcPr>
          <w:p w14:paraId="274E08A7" w14:textId="77777777" w:rsidR="008519E3" w:rsidRPr="008519E3" w:rsidRDefault="00D73994" w:rsidP="008519E3">
            <w:pPr>
              <w:spacing w:after="0" w:line="240" w:lineRule="auto"/>
              <w:jc w:val="left"/>
              <w:rPr>
                <w:rFonts w:eastAsia="Times New Roman" w:cs="Calibri"/>
                <w:b/>
                <w:bCs/>
                <w:color w:val="000000"/>
                <w:sz w:val="20"/>
                <w:szCs w:val="20"/>
                <w:lang w:eastAsia="fr-FR"/>
              </w:rPr>
            </w:pPr>
            <w:r w:rsidRPr="008519E3">
              <w:rPr>
                <w:rFonts w:eastAsia="Times New Roman" w:cs="Calibri"/>
                <w:b/>
                <w:bCs/>
                <w:color w:val="000000"/>
                <w:sz w:val="20"/>
                <w:szCs w:val="20"/>
                <w:lang w:eastAsia="fr-FR"/>
              </w:rPr>
              <w:t>Nièvre</w:t>
            </w:r>
          </w:p>
        </w:tc>
        <w:tc>
          <w:tcPr>
            <w:tcW w:w="900" w:type="dxa"/>
            <w:shd w:val="clear" w:color="auto" w:fill="auto"/>
            <w:vAlign w:val="center"/>
            <w:hideMark/>
          </w:tcPr>
          <w:p w14:paraId="77AEAC42"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3,61</w:t>
            </w:r>
          </w:p>
        </w:tc>
        <w:tc>
          <w:tcPr>
            <w:tcW w:w="880" w:type="dxa"/>
            <w:shd w:val="clear" w:color="auto" w:fill="auto"/>
            <w:vAlign w:val="center"/>
            <w:hideMark/>
          </w:tcPr>
          <w:p w14:paraId="031345A9"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4,36</w:t>
            </w:r>
          </w:p>
        </w:tc>
        <w:tc>
          <w:tcPr>
            <w:tcW w:w="900" w:type="dxa"/>
            <w:shd w:val="clear" w:color="auto" w:fill="auto"/>
            <w:vAlign w:val="center"/>
            <w:hideMark/>
          </w:tcPr>
          <w:p w14:paraId="1564043E"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5,36</w:t>
            </w:r>
          </w:p>
        </w:tc>
        <w:tc>
          <w:tcPr>
            <w:tcW w:w="800" w:type="dxa"/>
            <w:shd w:val="clear" w:color="auto" w:fill="auto"/>
            <w:vAlign w:val="center"/>
            <w:hideMark/>
          </w:tcPr>
          <w:p w14:paraId="39037992"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4,88</w:t>
            </w:r>
          </w:p>
        </w:tc>
        <w:tc>
          <w:tcPr>
            <w:tcW w:w="800" w:type="dxa"/>
            <w:shd w:val="clear" w:color="auto" w:fill="auto"/>
            <w:vAlign w:val="center"/>
            <w:hideMark/>
          </w:tcPr>
          <w:p w14:paraId="555BA59D"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5,71</w:t>
            </w:r>
          </w:p>
        </w:tc>
      </w:tr>
      <w:tr w:rsidR="008519E3" w:rsidRPr="008519E3" w14:paraId="539C3EA0" w14:textId="77777777" w:rsidTr="00F45602">
        <w:trPr>
          <w:trHeight w:val="300"/>
        </w:trPr>
        <w:tc>
          <w:tcPr>
            <w:tcW w:w="2815" w:type="dxa"/>
            <w:shd w:val="clear" w:color="auto" w:fill="auto"/>
            <w:vAlign w:val="center"/>
            <w:hideMark/>
          </w:tcPr>
          <w:p w14:paraId="25DB1684" w14:textId="77777777" w:rsidR="008519E3" w:rsidRPr="008519E3" w:rsidRDefault="008519E3" w:rsidP="008519E3">
            <w:pPr>
              <w:spacing w:after="0" w:line="240" w:lineRule="auto"/>
              <w:jc w:val="left"/>
              <w:rPr>
                <w:rFonts w:eastAsia="Times New Roman" w:cs="Calibri"/>
                <w:b/>
                <w:bCs/>
                <w:color w:val="000000"/>
                <w:sz w:val="20"/>
                <w:szCs w:val="20"/>
                <w:lang w:eastAsia="fr-FR"/>
              </w:rPr>
            </w:pPr>
            <w:r w:rsidRPr="008519E3">
              <w:rPr>
                <w:rFonts w:eastAsia="Times New Roman" w:cs="Calibri"/>
                <w:b/>
                <w:bCs/>
                <w:color w:val="000000"/>
                <w:sz w:val="20"/>
                <w:szCs w:val="20"/>
                <w:lang w:eastAsia="fr-FR"/>
              </w:rPr>
              <w:t xml:space="preserve">Nord </w:t>
            </w:r>
            <w:r w:rsidR="00D73994" w:rsidRPr="008519E3">
              <w:rPr>
                <w:rFonts w:eastAsia="Times New Roman" w:cs="Calibri"/>
                <w:b/>
                <w:bCs/>
                <w:color w:val="000000"/>
                <w:sz w:val="20"/>
                <w:szCs w:val="20"/>
                <w:lang w:eastAsia="fr-FR"/>
              </w:rPr>
              <w:t>Franche-Comté</w:t>
            </w:r>
          </w:p>
        </w:tc>
        <w:tc>
          <w:tcPr>
            <w:tcW w:w="900" w:type="dxa"/>
            <w:shd w:val="clear" w:color="auto" w:fill="auto"/>
            <w:vAlign w:val="center"/>
            <w:hideMark/>
          </w:tcPr>
          <w:p w14:paraId="60FB8737"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3,75</w:t>
            </w:r>
          </w:p>
        </w:tc>
        <w:tc>
          <w:tcPr>
            <w:tcW w:w="880" w:type="dxa"/>
            <w:shd w:val="clear" w:color="auto" w:fill="auto"/>
            <w:vAlign w:val="center"/>
            <w:hideMark/>
          </w:tcPr>
          <w:p w14:paraId="2C7F2AD7"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4,56</w:t>
            </w:r>
          </w:p>
        </w:tc>
        <w:tc>
          <w:tcPr>
            <w:tcW w:w="900" w:type="dxa"/>
            <w:shd w:val="clear" w:color="auto" w:fill="auto"/>
            <w:vAlign w:val="center"/>
            <w:hideMark/>
          </w:tcPr>
          <w:p w14:paraId="259B3620"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6,27</w:t>
            </w:r>
          </w:p>
        </w:tc>
        <w:tc>
          <w:tcPr>
            <w:tcW w:w="800" w:type="dxa"/>
            <w:shd w:val="clear" w:color="auto" w:fill="auto"/>
            <w:vAlign w:val="center"/>
            <w:hideMark/>
          </w:tcPr>
          <w:p w14:paraId="4E78300F"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5,98</w:t>
            </w:r>
          </w:p>
        </w:tc>
        <w:tc>
          <w:tcPr>
            <w:tcW w:w="800" w:type="dxa"/>
            <w:shd w:val="clear" w:color="auto" w:fill="auto"/>
            <w:vAlign w:val="center"/>
            <w:hideMark/>
          </w:tcPr>
          <w:p w14:paraId="73D87F65"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6,48</w:t>
            </w:r>
          </w:p>
        </w:tc>
      </w:tr>
      <w:tr w:rsidR="008519E3" w:rsidRPr="008519E3" w14:paraId="177F0742" w14:textId="77777777" w:rsidTr="00F45602">
        <w:trPr>
          <w:trHeight w:val="300"/>
        </w:trPr>
        <w:tc>
          <w:tcPr>
            <w:tcW w:w="2815" w:type="dxa"/>
            <w:shd w:val="clear" w:color="auto" w:fill="auto"/>
            <w:vAlign w:val="center"/>
            <w:hideMark/>
          </w:tcPr>
          <w:p w14:paraId="2C1B608F" w14:textId="77777777" w:rsidR="008519E3" w:rsidRPr="008519E3" w:rsidRDefault="008519E3" w:rsidP="008519E3">
            <w:pPr>
              <w:spacing w:after="0" w:line="240" w:lineRule="auto"/>
              <w:jc w:val="left"/>
              <w:rPr>
                <w:rFonts w:eastAsia="Times New Roman" w:cs="Calibri"/>
                <w:b/>
                <w:bCs/>
                <w:color w:val="000000"/>
                <w:sz w:val="20"/>
                <w:szCs w:val="20"/>
                <w:lang w:eastAsia="fr-FR"/>
              </w:rPr>
            </w:pPr>
            <w:r w:rsidRPr="008519E3">
              <w:rPr>
                <w:rFonts w:eastAsia="Times New Roman" w:cs="Calibri"/>
                <w:b/>
                <w:bCs/>
                <w:color w:val="000000"/>
                <w:sz w:val="20"/>
                <w:szCs w:val="20"/>
                <w:lang w:eastAsia="fr-FR"/>
              </w:rPr>
              <w:t>Nord Yonne</w:t>
            </w:r>
          </w:p>
        </w:tc>
        <w:tc>
          <w:tcPr>
            <w:tcW w:w="900" w:type="dxa"/>
            <w:shd w:val="clear" w:color="auto" w:fill="auto"/>
            <w:vAlign w:val="center"/>
            <w:hideMark/>
          </w:tcPr>
          <w:p w14:paraId="31541F06"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3,6</w:t>
            </w:r>
          </w:p>
        </w:tc>
        <w:tc>
          <w:tcPr>
            <w:tcW w:w="880" w:type="dxa"/>
            <w:shd w:val="clear" w:color="auto" w:fill="auto"/>
            <w:vAlign w:val="center"/>
            <w:hideMark/>
          </w:tcPr>
          <w:p w14:paraId="0336F131"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3,81</w:t>
            </w:r>
          </w:p>
        </w:tc>
        <w:tc>
          <w:tcPr>
            <w:tcW w:w="900" w:type="dxa"/>
            <w:shd w:val="clear" w:color="auto" w:fill="auto"/>
            <w:vAlign w:val="center"/>
            <w:hideMark/>
          </w:tcPr>
          <w:p w14:paraId="6DCF8744"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4,43</w:t>
            </w:r>
          </w:p>
        </w:tc>
        <w:tc>
          <w:tcPr>
            <w:tcW w:w="800" w:type="dxa"/>
            <w:shd w:val="clear" w:color="auto" w:fill="auto"/>
            <w:vAlign w:val="center"/>
            <w:hideMark/>
          </w:tcPr>
          <w:p w14:paraId="4D852AD3"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3,8</w:t>
            </w:r>
          </w:p>
        </w:tc>
        <w:tc>
          <w:tcPr>
            <w:tcW w:w="800" w:type="dxa"/>
            <w:shd w:val="clear" w:color="auto" w:fill="auto"/>
            <w:vAlign w:val="center"/>
            <w:hideMark/>
          </w:tcPr>
          <w:p w14:paraId="08C8B972"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5,22</w:t>
            </w:r>
          </w:p>
        </w:tc>
      </w:tr>
      <w:tr w:rsidR="008519E3" w:rsidRPr="008519E3" w14:paraId="219D7B3D" w14:textId="77777777" w:rsidTr="00F45602">
        <w:trPr>
          <w:trHeight w:val="319"/>
        </w:trPr>
        <w:tc>
          <w:tcPr>
            <w:tcW w:w="2815" w:type="dxa"/>
            <w:shd w:val="clear" w:color="auto" w:fill="auto"/>
            <w:vAlign w:val="center"/>
            <w:hideMark/>
          </w:tcPr>
          <w:p w14:paraId="7F463555" w14:textId="77777777" w:rsidR="008519E3" w:rsidRPr="008519E3" w:rsidRDefault="00D73994" w:rsidP="008519E3">
            <w:pPr>
              <w:spacing w:after="0" w:line="240" w:lineRule="auto"/>
              <w:jc w:val="left"/>
              <w:rPr>
                <w:rFonts w:eastAsia="Times New Roman" w:cs="Calibri"/>
                <w:b/>
                <w:bCs/>
                <w:color w:val="000000"/>
                <w:sz w:val="20"/>
                <w:szCs w:val="20"/>
                <w:lang w:eastAsia="fr-FR"/>
              </w:rPr>
            </w:pPr>
            <w:r w:rsidRPr="008519E3">
              <w:rPr>
                <w:rFonts w:eastAsia="Times New Roman" w:cs="Calibri"/>
                <w:b/>
                <w:bCs/>
                <w:color w:val="000000"/>
                <w:sz w:val="20"/>
                <w:szCs w:val="20"/>
                <w:lang w:eastAsia="fr-FR"/>
              </w:rPr>
              <w:t>Saône-et-Loire</w:t>
            </w:r>
            <w:r w:rsidR="008519E3" w:rsidRPr="008519E3">
              <w:rPr>
                <w:rFonts w:eastAsia="Times New Roman" w:cs="Calibri"/>
                <w:b/>
                <w:bCs/>
                <w:color w:val="000000"/>
                <w:sz w:val="20"/>
                <w:szCs w:val="20"/>
                <w:lang w:eastAsia="fr-FR"/>
              </w:rPr>
              <w:t xml:space="preserve"> Bresse Morvan</w:t>
            </w:r>
          </w:p>
        </w:tc>
        <w:tc>
          <w:tcPr>
            <w:tcW w:w="900" w:type="dxa"/>
            <w:shd w:val="clear" w:color="auto" w:fill="auto"/>
            <w:vAlign w:val="center"/>
            <w:hideMark/>
          </w:tcPr>
          <w:p w14:paraId="4378ED39"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3,6</w:t>
            </w:r>
          </w:p>
        </w:tc>
        <w:tc>
          <w:tcPr>
            <w:tcW w:w="880" w:type="dxa"/>
            <w:shd w:val="clear" w:color="auto" w:fill="auto"/>
            <w:vAlign w:val="center"/>
            <w:hideMark/>
          </w:tcPr>
          <w:p w14:paraId="11317A8D"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3,76</w:t>
            </w:r>
          </w:p>
        </w:tc>
        <w:tc>
          <w:tcPr>
            <w:tcW w:w="900" w:type="dxa"/>
            <w:shd w:val="clear" w:color="auto" w:fill="auto"/>
            <w:vAlign w:val="center"/>
            <w:hideMark/>
          </w:tcPr>
          <w:p w14:paraId="32373AB5"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4,85</w:t>
            </w:r>
          </w:p>
        </w:tc>
        <w:tc>
          <w:tcPr>
            <w:tcW w:w="800" w:type="dxa"/>
            <w:shd w:val="clear" w:color="auto" w:fill="auto"/>
            <w:vAlign w:val="center"/>
            <w:hideMark/>
          </w:tcPr>
          <w:p w14:paraId="0BD3F02C"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4,55</w:t>
            </w:r>
          </w:p>
        </w:tc>
        <w:tc>
          <w:tcPr>
            <w:tcW w:w="800" w:type="dxa"/>
            <w:shd w:val="clear" w:color="auto" w:fill="auto"/>
            <w:vAlign w:val="center"/>
            <w:hideMark/>
          </w:tcPr>
          <w:p w14:paraId="5CB18739"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5,09</w:t>
            </w:r>
          </w:p>
        </w:tc>
      </w:tr>
      <w:tr w:rsidR="008519E3" w:rsidRPr="008519E3" w14:paraId="22FBCF11" w14:textId="77777777" w:rsidTr="00F45602">
        <w:trPr>
          <w:trHeight w:val="300"/>
        </w:trPr>
        <w:tc>
          <w:tcPr>
            <w:tcW w:w="2815" w:type="dxa"/>
            <w:shd w:val="clear" w:color="auto" w:fill="auto"/>
            <w:vAlign w:val="center"/>
            <w:hideMark/>
          </w:tcPr>
          <w:p w14:paraId="318D8B5C" w14:textId="77777777" w:rsidR="008519E3" w:rsidRPr="008519E3" w:rsidRDefault="008519E3" w:rsidP="008519E3">
            <w:pPr>
              <w:spacing w:after="0" w:line="240" w:lineRule="auto"/>
              <w:jc w:val="left"/>
              <w:rPr>
                <w:rFonts w:eastAsia="Times New Roman" w:cs="Calibri"/>
                <w:b/>
                <w:bCs/>
                <w:color w:val="000000"/>
                <w:sz w:val="20"/>
                <w:szCs w:val="20"/>
                <w:lang w:eastAsia="fr-FR"/>
              </w:rPr>
            </w:pPr>
            <w:r w:rsidRPr="008519E3">
              <w:rPr>
                <w:rFonts w:eastAsia="Times New Roman" w:cs="Calibri"/>
                <w:b/>
                <w:bCs/>
                <w:color w:val="000000"/>
                <w:sz w:val="20"/>
                <w:szCs w:val="20"/>
                <w:lang w:eastAsia="fr-FR"/>
              </w:rPr>
              <w:t>Sud Yonne Haut-Nivernais</w:t>
            </w:r>
          </w:p>
        </w:tc>
        <w:tc>
          <w:tcPr>
            <w:tcW w:w="900" w:type="dxa"/>
            <w:shd w:val="clear" w:color="auto" w:fill="auto"/>
            <w:vAlign w:val="center"/>
            <w:hideMark/>
          </w:tcPr>
          <w:p w14:paraId="1E2804BE"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3,29</w:t>
            </w:r>
          </w:p>
        </w:tc>
        <w:tc>
          <w:tcPr>
            <w:tcW w:w="880" w:type="dxa"/>
            <w:shd w:val="clear" w:color="auto" w:fill="auto"/>
            <w:vAlign w:val="center"/>
            <w:hideMark/>
          </w:tcPr>
          <w:p w14:paraId="004AA8F8"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3,85</w:t>
            </w:r>
          </w:p>
        </w:tc>
        <w:tc>
          <w:tcPr>
            <w:tcW w:w="900" w:type="dxa"/>
            <w:shd w:val="clear" w:color="auto" w:fill="auto"/>
            <w:vAlign w:val="center"/>
            <w:hideMark/>
          </w:tcPr>
          <w:p w14:paraId="4B40F18F"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5,22</w:t>
            </w:r>
          </w:p>
        </w:tc>
        <w:tc>
          <w:tcPr>
            <w:tcW w:w="800" w:type="dxa"/>
            <w:shd w:val="clear" w:color="auto" w:fill="auto"/>
            <w:vAlign w:val="center"/>
            <w:hideMark/>
          </w:tcPr>
          <w:p w14:paraId="157FCF06"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4,26</w:t>
            </w:r>
          </w:p>
        </w:tc>
        <w:tc>
          <w:tcPr>
            <w:tcW w:w="800" w:type="dxa"/>
            <w:shd w:val="clear" w:color="auto" w:fill="auto"/>
            <w:vAlign w:val="center"/>
            <w:hideMark/>
          </w:tcPr>
          <w:p w14:paraId="6335D366"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4,75</w:t>
            </w:r>
          </w:p>
        </w:tc>
      </w:tr>
      <w:tr w:rsidR="008519E3" w:rsidRPr="008519E3" w14:paraId="46A1E3C1" w14:textId="77777777" w:rsidTr="00F45602">
        <w:trPr>
          <w:trHeight w:val="300"/>
        </w:trPr>
        <w:tc>
          <w:tcPr>
            <w:tcW w:w="2815" w:type="dxa"/>
            <w:shd w:val="clear" w:color="000000" w:fill="E2EFDA"/>
            <w:vAlign w:val="center"/>
            <w:hideMark/>
          </w:tcPr>
          <w:p w14:paraId="31437EF1" w14:textId="77777777" w:rsidR="008519E3" w:rsidRPr="008519E3" w:rsidRDefault="008519E3" w:rsidP="008519E3">
            <w:pPr>
              <w:spacing w:after="0" w:line="240" w:lineRule="auto"/>
              <w:jc w:val="left"/>
              <w:rPr>
                <w:rFonts w:eastAsia="Times New Roman" w:cs="Calibri"/>
                <w:b/>
                <w:bCs/>
                <w:color w:val="000000"/>
                <w:sz w:val="20"/>
                <w:szCs w:val="20"/>
                <w:lang w:eastAsia="fr-FR"/>
              </w:rPr>
            </w:pPr>
            <w:r w:rsidRPr="008519E3">
              <w:rPr>
                <w:rFonts w:eastAsia="Times New Roman" w:cs="Calibri"/>
                <w:b/>
                <w:bCs/>
                <w:color w:val="000000"/>
                <w:sz w:val="20"/>
                <w:szCs w:val="20"/>
                <w:lang w:eastAsia="fr-FR"/>
              </w:rPr>
              <w:t>Bourgogne-Franche-Comté</w:t>
            </w:r>
          </w:p>
        </w:tc>
        <w:tc>
          <w:tcPr>
            <w:tcW w:w="900" w:type="dxa"/>
            <w:shd w:val="clear" w:color="000000" w:fill="E2EFDA"/>
            <w:vAlign w:val="center"/>
            <w:hideMark/>
          </w:tcPr>
          <w:p w14:paraId="0569AD22"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3,47</w:t>
            </w:r>
          </w:p>
        </w:tc>
        <w:tc>
          <w:tcPr>
            <w:tcW w:w="880" w:type="dxa"/>
            <w:shd w:val="clear" w:color="000000" w:fill="E2EFDA"/>
            <w:vAlign w:val="center"/>
            <w:hideMark/>
          </w:tcPr>
          <w:p w14:paraId="4223B310"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3,94</w:t>
            </w:r>
          </w:p>
        </w:tc>
        <w:tc>
          <w:tcPr>
            <w:tcW w:w="900" w:type="dxa"/>
            <w:shd w:val="clear" w:color="000000" w:fill="E2EFDA"/>
            <w:vAlign w:val="center"/>
            <w:hideMark/>
          </w:tcPr>
          <w:p w14:paraId="6E99521D"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5,14</w:t>
            </w:r>
          </w:p>
        </w:tc>
        <w:tc>
          <w:tcPr>
            <w:tcW w:w="800" w:type="dxa"/>
            <w:shd w:val="clear" w:color="000000" w:fill="E2EFDA"/>
            <w:vAlign w:val="center"/>
            <w:hideMark/>
          </w:tcPr>
          <w:p w14:paraId="0AF0128E"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4,8</w:t>
            </w:r>
          </w:p>
        </w:tc>
        <w:tc>
          <w:tcPr>
            <w:tcW w:w="800" w:type="dxa"/>
            <w:shd w:val="clear" w:color="000000" w:fill="E2EFDA"/>
            <w:vAlign w:val="center"/>
            <w:hideMark/>
          </w:tcPr>
          <w:p w14:paraId="37049A58" w14:textId="77777777" w:rsidR="008519E3" w:rsidRPr="008519E3" w:rsidRDefault="008519E3" w:rsidP="008519E3">
            <w:pPr>
              <w:spacing w:after="0" w:line="240" w:lineRule="auto"/>
              <w:jc w:val="center"/>
              <w:rPr>
                <w:rFonts w:eastAsia="Times New Roman" w:cs="Calibri"/>
                <w:color w:val="000000"/>
                <w:sz w:val="20"/>
                <w:szCs w:val="20"/>
                <w:lang w:eastAsia="fr-FR"/>
              </w:rPr>
            </w:pPr>
            <w:r w:rsidRPr="008519E3">
              <w:rPr>
                <w:rFonts w:eastAsia="Times New Roman" w:cs="Calibri"/>
                <w:color w:val="000000"/>
                <w:sz w:val="20"/>
                <w:szCs w:val="20"/>
                <w:lang w:eastAsia="fr-FR"/>
              </w:rPr>
              <w:t>5,55</w:t>
            </w:r>
          </w:p>
        </w:tc>
      </w:tr>
      <w:tr w:rsidR="008519E3" w:rsidRPr="008519E3" w14:paraId="11C9C1F2" w14:textId="77777777" w:rsidTr="00F45602">
        <w:trPr>
          <w:trHeight w:val="300"/>
        </w:trPr>
        <w:tc>
          <w:tcPr>
            <w:tcW w:w="2815" w:type="dxa"/>
            <w:shd w:val="clear" w:color="000000" w:fill="DDEBF7"/>
            <w:vAlign w:val="center"/>
            <w:hideMark/>
          </w:tcPr>
          <w:p w14:paraId="4BAB4F62" w14:textId="77777777" w:rsidR="008519E3" w:rsidRPr="008519E3" w:rsidRDefault="008519E3" w:rsidP="008519E3">
            <w:pPr>
              <w:spacing w:after="0" w:line="240" w:lineRule="auto"/>
              <w:jc w:val="left"/>
              <w:rPr>
                <w:rFonts w:eastAsia="Times New Roman" w:cs="Calibri"/>
                <w:b/>
                <w:bCs/>
                <w:color w:val="000000"/>
                <w:sz w:val="20"/>
                <w:szCs w:val="20"/>
                <w:lang w:eastAsia="fr-FR"/>
              </w:rPr>
            </w:pPr>
            <w:r w:rsidRPr="008519E3">
              <w:rPr>
                <w:rFonts w:eastAsia="Times New Roman" w:cs="Calibri"/>
                <w:b/>
                <w:bCs/>
                <w:color w:val="000000"/>
                <w:sz w:val="20"/>
                <w:szCs w:val="20"/>
                <w:lang w:eastAsia="fr-FR"/>
              </w:rPr>
              <w:t>France entière</w:t>
            </w:r>
          </w:p>
        </w:tc>
        <w:tc>
          <w:tcPr>
            <w:tcW w:w="900" w:type="dxa"/>
            <w:shd w:val="clear" w:color="000000" w:fill="DDEBF7"/>
            <w:vAlign w:val="center"/>
            <w:hideMark/>
          </w:tcPr>
          <w:p w14:paraId="06114E81" w14:textId="77777777" w:rsidR="008519E3" w:rsidRPr="008519E3" w:rsidRDefault="008519E3" w:rsidP="008519E3">
            <w:pPr>
              <w:spacing w:after="0" w:line="240" w:lineRule="auto"/>
              <w:jc w:val="center"/>
              <w:rPr>
                <w:rFonts w:eastAsia="Times New Roman" w:cs="Calibri"/>
                <w:b/>
                <w:bCs/>
                <w:color w:val="000000"/>
                <w:sz w:val="20"/>
                <w:szCs w:val="20"/>
                <w:lang w:eastAsia="fr-FR"/>
              </w:rPr>
            </w:pPr>
            <w:r w:rsidRPr="008519E3">
              <w:rPr>
                <w:rFonts w:eastAsia="Times New Roman" w:cs="Calibri"/>
                <w:b/>
                <w:bCs/>
                <w:color w:val="000000"/>
                <w:sz w:val="20"/>
                <w:szCs w:val="20"/>
                <w:lang w:eastAsia="fr-FR"/>
              </w:rPr>
              <w:t>3,73</w:t>
            </w:r>
          </w:p>
        </w:tc>
        <w:tc>
          <w:tcPr>
            <w:tcW w:w="880" w:type="dxa"/>
            <w:shd w:val="clear" w:color="000000" w:fill="DDEBF7"/>
            <w:vAlign w:val="center"/>
            <w:hideMark/>
          </w:tcPr>
          <w:p w14:paraId="60FD4D8E" w14:textId="77777777" w:rsidR="008519E3" w:rsidRPr="008519E3" w:rsidRDefault="008519E3" w:rsidP="008519E3">
            <w:pPr>
              <w:spacing w:after="0" w:line="240" w:lineRule="auto"/>
              <w:jc w:val="center"/>
              <w:rPr>
                <w:rFonts w:eastAsia="Times New Roman" w:cs="Calibri"/>
                <w:b/>
                <w:bCs/>
                <w:color w:val="000000"/>
                <w:sz w:val="20"/>
                <w:szCs w:val="20"/>
                <w:lang w:eastAsia="fr-FR"/>
              </w:rPr>
            </w:pPr>
            <w:r w:rsidRPr="008519E3">
              <w:rPr>
                <w:rFonts w:eastAsia="Times New Roman" w:cs="Calibri"/>
                <w:b/>
                <w:bCs/>
                <w:color w:val="000000"/>
                <w:sz w:val="20"/>
                <w:szCs w:val="20"/>
                <w:lang w:eastAsia="fr-FR"/>
              </w:rPr>
              <w:t>4,12</w:t>
            </w:r>
          </w:p>
        </w:tc>
        <w:tc>
          <w:tcPr>
            <w:tcW w:w="900" w:type="dxa"/>
            <w:shd w:val="clear" w:color="000000" w:fill="DDEBF7"/>
            <w:vAlign w:val="center"/>
            <w:hideMark/>
          </w:tcPr>
          <w:p w14:paraId="70951E3E" w14:textId="77777777" w:rsidR="008519E3" w:rsidRPr="008519E3" w:rsidRDefault="008519E3" w:rsidP="008519E3">
            <w:pPr>
              <w:spacing w:after="0" w:line="240" w:lineRule="auto"/>
              <w:jc w:val="center"/>
              <w:rPr>
                <w:rFonts w:eastAsia="Times New Roman" w:cs="Calibri"/>
                <w:b/>
                <w:bCs/>
                <w:color w:val="000000"/>
                <w:sz w:val="20"/>
                <w:szCs w:val="20"/>
                <w:lang w:eastAsia="fr-FR"/>
              </w:rPr>
            </w:pPr>
            <w:r w:rsidRPr="008519E3">
              <w:rPr>
                <w:rFonts w:eastAsia="Times New Roman" w:cs="Calibri"/>
                <w:b/>
                <w:bCs/>
                <w:color w:val="000000"/>
                <w:sz w:val="20"/>
                <w:szCs w:val="20"/>
                <w:lang w:eastAsia="fr-FR"/>
              </w:rPr>
              <w:t>5,02</w:t>
            </w:r>
          </w:p>
        </w:tc>
        <w:tc>
          <w:tcPr>
            <w:tcW w:w="800" w:type="dxa"/>
            <w:shd w:val="clear" w:color="000000" w:fill="DDEBF7"/>
            <w:vAlign w:val="center"/>
            <w:hideMark/>
          </w:tcPr>
          <w:p w14:paraId="23B632AD" w14:textId="77777777" w:rsidR="008519E3" w:rsidRPr="008519E3" w:rsidRDefault="008519E3" w:rsidP="008519E3">
            <w:pPr>
              <w:spacing w:after="0" w:line="240" w:lineRule="auto"/>
              <w:jc w:val="center"/>
              <w:rPr>
                <w:rFonts w:eastAsia="Times New Roman" w:cs="Calibri"/>
                <w:b/>
                <w:bCs/>
                <w:color w:val="000000"/>
                <w:sz w:val="20"/>
                <w:szCs w:val="20"/>
                <w:lang w:eastAsia="fr-FR"/>
              </w:rPr>
            </w:pPr>
            <w:r w:rsidRPr="008519E3">
              <w:rPr>
                <w:rFonts w:eastAsia="Times New Roman" w:cs="Calibri"/>
                <w:b/>
                <w:bCs/>
                <w:color w:val="000000"/>
                <w:sz w:val="20"/>
                <w:szCs w:val="20"/>
                <w:lang w:eastAsia="fr-FR"/>
              </w:rPr>
              <w:t>4,73</w:t>
            </w:r>
          </w:p>
        </w:tc>
        <w:tc>
          <w:tcPr>
            <w:tcW w:w="800" w:type="dxa"/>
            <w:shd w:val="clear" w:color="000000" w:fill="DDEBF7"/>
            <w:vAlign w:val="center"/>
            <w:hideMark/>
          </w:tcPr>
          <w:p w14:paraId="1FC2DDF5" w14:textId="77777777" w:rsidR="008519E3" w:rsidRPr="008519E3" w:rsidRDefault="008519E3" w:rsidP="008519E3">
            <w:pPr>
              <w:spacing w:after="0" w:line="240" w:lineRule="auto"/>
              <w:jc w:val="center"/>
              <w:rPr>
                <w:rFonts w:eastAsia="Times New Roman" w:cs="Calibri"/>
                <w:b/>
                <w:bCs/>
                <w:color w:val="000000"/>
                <w:sz w:val="20"/>
                <w:szCs w:val="20"/>
                <w:lang w:eastAsia="fr-FR"/>
              </w:rPr>
            </w:pPr>
            <w:r w:rsidRPr="008519E3">
              <w:rPr>
                <w:rFonts w:eastAsia="Times New Roman" w:cs="Calibri"/>
                <w:b/>
                <w:bCs/>
                <w:color w:val="000000"/>
                <w:sz w:val="20"/>
                <w:szCs w:val="20"/>
                <w:lang w:eastAsia="fr-FR"/>
              </w:rPr>
              <w:t>5,18</w:t>
            </w:r>
          </w:p>
        </w:tc>
      </w:tr>
    </w:tbl>
    <w:p w14:paraId="04220E66" w14:textId="77777777" w:rsidR="008519E3" w:rsidRDefault="008519E3" w:rsidP="008519E3">
      <w:pPr>
        <w:spacing w:after="0" w:line="276" w:lineRule="auto"/>
      </w:pPr>
    </w:p>
    <w:p w14:paraId="298F1C59" w14:textId="77777777" w:rsidR="008519E3" w:rsidRDefault="000034E7" w:rsidP="008519E3">
      <w:pPr>
        <w:spacing w:after="0" w:line="276" w:lineRule="auto"/>
      </w:pPr>
      <w:r w:rsidRPr="008519E3">
        <w:rPr>
          <w:rFonts w:eastAsia="Calibri" w:cs="Times New Roman"/>
          <w:noProof/>
          <w:lang w:eastAsia="fr-FR"/>
        </w:rPr>
        <w:lastRenderedPageBreak/>
        <w:drawing>
          <wp:inline distT="0" distB="0" distL="0" distR="0" wp14:anchorId="44AF9E30" wp14:editId="20547540">
            <wp:extent cx="8544589" cy="6029441"/>
            <wp:effectExtent l="317" t="0" r="9208" b="9207"/>
            <wp:docPr id="492" name="Image 492" descr="TA_cardio_interv_zoneplanif_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A_cardio_interv_zoneplanif_v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8557426" cy="6038499"/>
                    </a:xfrm>
                    <a:prstGeom prst="rect">
                      <a:avLst/>
                    </a:prstGeom>
                    <a:noFill/>
                    <a:ln>
                      <a:noFill/>
                    </a:ln>
                  </pic:spPr>
                </pic:pic>
              </a:graphicData>
            </a:graphic>
          </wp:inline>
        </w:drawing>
      </w:r>
    </w:p>
    <w:p w14:paraId="723F4C22" w14:textId="77777777" w:rsidR="000034E7" w:rsidRDefault="000034E7">
      <w:pPr>
        <w:spacing w:line="259" w:lineRule="auto"/>
        <w:jc w:val="left"/>
      </w:pPr>
      <w:r>
        <w:br w:type="page"/>
      </w:r>
    </w:p>
    <w:p w14:paraId="0158B156" w14:textId="77777777" w:rsidR="000034E7" w:rsidRDefault="000034E7" w:rsidP="008519E3">
      <w:pPr>
        <w:spacing w:after="0" w:line="276" w:lineRule="auto"/>
      </w:pPr>
    </w:p>
    <w:p w14:paraId="4297E2D2" w14:textId="77777777" w:rsidR="008519E3" w:rsidRDefault="008519E3" w:rsidP="008519E3">
      <w:pPr>
        <w:spacing w:after="0" w:line="276" w:lineRule="auto"/>
      </w:pPr>
      <w:r>
        <w:t>Quelques pistes possibles d’explication sur cette progression du recours aux soins :</w:t>
      </w:r>
    </w:p>
    <w:p w14:paraId="57E55D11" w14:textId="77777777" w:rsidR="008519E3" w:rsidRDefault="008519E3" w:rsidP="00F45602">
      <w:pPr>
        <w:pStyle w:val="Paragraphedeliste"/>
        <w:numPr>
          <w:ilvl w:val="0"/>
          <w:numId w:val="4"/>
        </w:numPr>
        <w:spacing w:after="0" w:line="276" w:lineRule="auto"/>
        <w:ind w:left="709" w:hanging="425"/>
      </w:pPr>
      <w:proofErr w:type="gramStart"/>
      <w:r>
        <w:t>le</w:t>
      </w:r>
      <w:proofErr w:type="gramEnd"/>
      <w:r>
        <w:t xml:space="preserve"> </w:t>
      </w:r>
      <w:r w:rsidR="00F45602">
        <w:t>vieillissement</w:t>
      </w:r>
      <w:r>
        <w:t xml:space="preserve"> de la population ; </w:t>
      </w:r>
    </w:p>
    <w:p w14:paraId="1530451F" w14:textId="77777777" w:rsidR="008519E3" w:rsidRDefault="008519E3" w:rsidP="00F45602">
      <w:pPr>
        <w:pStyle w:val="Paragraphedeliste"/>
        <w:numPr>
          <w:ilvl w:val="0"/>
          <w:numId w:val="4"/>
        </w:numPr>
        <w:spacing w:after="0" w:line="276" w:lineRule="auto"/>
        <w:ind w:left="709" w:hanging="425"/>
      </w:pPr>
      <w:proofErr w:type="gramStart"/>
      <w:r>
        <w:t>une</w:t>
      </w:r>
      <w:proofErr w:type="gramEnd"/>
      <w:r>
        <w:t xml:space="preserve"> meilleure prise en charge dans le cadre de filière de soins et une évolution des techniques de dépistage ;</w:t>
      </w:r>
    </w:p>
    <w:p w14:paraId="77D877F9" w14:textId="77777777" w:rsidR="008519E3" w:rsidRDefault="008519E3" w:rsidP="00F45602">
      <w:pPr>
        <w:pStyle w:val="Paragraphedeliste"/>
        <w:numPr>
          <w:ilvl w:val="0"/>
          <w:numId w:val="4"/>
        </w:numPr>
        <w:spacing w:after="0" w:line="276" w:lineRule="auto"/>
        <w:ind w:left="709" w:hanging="425"/>
      </w:pPr>
      <w:proofErr w:type="gramStart"/>
      <w:r>
        <w:t>une</w:t>
      </w:r>
      <w:proofErr w:type="gramEnd"/>
      <w:r>
        <w:t xml:space="preserve"> augmentation des pathologies neuro-cardiovasculaires sur l’ensemble de la population liée à certaines comorbidités ;</w:t>
      </w:r>
    </w:p>
    <w:p w14:paraId="467F70C3" w14:textId="77777777" w:rsidR="008519E3" w:rsidRDefault="008519E3" w:rsidP="00F45602">
      <w:pPr>
        <w:pStyle w:val="Paragraphedeliste"/>
        <w:numPr>
          <w:ilvl w:val="0"/>
          <w:numId w:val="4"/>
        </w:numPr>
        <w:spacing w:after="0" w:line="276" w:lineRule="auto"/>
        <w:ind w:left="709" w:hanging="425"/>
      </w:pPr>
      <w:proofErr w:type="gramStart"/>
      <w:r>
        <w:t>les</w:t>
      </w:r>
      <w:proofErr w:type="gramEnd"/>
      <w:r>
        <w:t xml:space="preserve"> effets directs ou indirects du </w:t>
      </w:r>
      <w:proofErr w:type="spellStart"/>
      <w:r>
        <w:t>SARS-CoV</w:t>
      </w:r>
      <w:proofErr w:type="spellEnd"/>
      <w:r>
        <w:t xml:space="preserve"> 2 sur certaines pathologies cardio-vasculaires en 2021 ;</w:t>
      </w:r>
    </w:p>
    <w:p w14:paraId="2215B27F" w14:textId="77777777" w:rsidR="008519E3" w:rsidRDefault="008519E3" w:rsidP="00F45602">
      <w:pPr>
        <w:pStyle w:val="Paragraphedeliste"/>
        <w:numPr>
          <w:ilvl w:val="0"/>
          <w:numId w:val="4"/>
        </w:numPr>
        <w:spacing w:after="0" w:line="276" w:lineRule="auto"/>
        <w:ind w:left="709" w:hanging="425"/>
      </w:pPr>
      <w:proofErr w:type="gramStart"/>
      <w:r>
        <w:t>le</w:t>
      </w:r>
      <w:proofErr w:type="gramEnd"/>
      <w:r>
        <w:t xml:space="preserve"> développement de la rythmologie interventionnelle et de nouvelles techniques.</w:t>
      </w:r>
    </w:p>
    <w:p w14:paraId="356D7AD1" w14:textId="77777777" w:rsidR="00F45602" w:rsidRDefault="00F45602" w:rsidP="00F45602">
      <w:pPr>
        <w:spacing w:after="0" w:line="276" w:lineRule="auto"/>
      </w:pPr>
    </w:p>
    <w:p w14:paraId="440D851C" w14:textId="77777777" w:rsidR="008519E3" w:rsidRDefault="008519E3" w:rsidP="00F45602">
      <w:pPr>
        <w:pStyle w:val="Titre4"/>
      </w:pPr>
      <w:r>
        <w:t xml:space="preserve">Un taux de fuite </w:t>
      </w:r>
      <w:proofErr w:type="spellStart"/>
      <w:r>
        <w:t>extra-régionale</w:t>
      </w:r>
      <w:proofErr w:type="spellEnd"/>
      <w:r>
        <w:t xml:space="preserve"> toujours important (19,90%) </w:t>
      </w:r>
    </w:p>
    <w:p w14:paraId="55B84D33" w14:textId="77777777" w:rsidR="00F45602" w:rsidRDefault="00F45602" w:rsidP="00F45602">
      <w:pPr>
        <w:spacing w:after="0" w:line="276" w:lineRule="auto"/>
      </w:pPr>
    </w:p>
    <w:p w14:paraId="1A76890D" w14:textId="77777777" w:rsidR="008519E3" w:rsidRDefault="008519E3" w:rsidP="00F45602">
      <w:pPr>
        <w:spacing w:after="0" w:line="276" w:lineRule="auto"/>
      </w:pPr>
      <w:r>
        <w:t>En 2021, les établissements de la région ont pris en charge 86</w:t>
      </w:r>
      <w:r w:rsidR="00D73994">
        <w:t xml:space="preserve"> </w:t>
      </w:r>
      <w:r>
        <w:t>% des séjours de cardiologie interventionnelle consommés par des patients du territoire régional contre 88,5</w:t>
      </w:r>
      <w:r w:rsidR="00D73994">
        <w:t xml:space="preserve"> </w:t>
      </w:r>
      <w:r>
        <w:t>% en 2015.</w:t>
      </w:r>
    </w:p>
    <w:p w14:paraId="5074844C" w14:textId="77777777" w:rsidR="00F45602" w:rsidRDefault="00F45602" w:rsidP="008519E3">
      <w:pPr>
        <w:spacing w:after="0" w:line="276" w:lineRule="auto"/>
      </w:pPr>
    </w:p>
    <w:p w14:paraId="210449E1" w14:textId="77777777" w:rsidR="008519E3" w:rsidRDefault="008519E3" w:rsidP="008519E3">
      <w:pPr>
        <w:spacing w:after="0" w:line="276" w:lineRule="auto"/>
      </w:pPr>
      <w:r>
        <w:t>Pour les trois zones qui ne disposent pas d’un plateau technique de cardiologie interventionnelle :</w:t>
      </w:r>
    </w:p>
    <w:p w14:paraId="3C92F04A" w14:textId="77777777" w:rsidR="008519E3" w:rsidRDefault="008519E3" w:rsidP="00F45602">
      <w:pPr>
        <w:pStyle w:val="Paragraphedeliste"/>
        <w:numPr>
          <w:ilvl w:val="0"/>
          <w:numId w:val="4"/>
        </w:numPr>
        <w:spacing w:after="0" w:line="276" w:lineRule="auto"/>
        <w:ind w:left="709" w:hanging="425"/>
      </w:pPr>
      <w:r>
        <w:t>32</w:t>
      </w:r>
      <w:r w:rsidR="00D73994">
        <w:t xml:space="preserve"> </w:t>
      </w:r>
      <w:r>
        <w:t>% des séjours réalisés pour des patients du Jura ont été pris en charge par les établissements du centre Franche-Comté (CFC) ; 59</w:t>
      </w:r>
      <w:r w:rsidR="00D73994">
        <w:t xml:space="preserve"> </w:t>
      </w:r>
      <w:r>
        <w:t>% ont eu recours aux soins dans la région voisine ;</w:t>
      </w:r>
    </w:p>
    <w:p w14:paraId="6C191F85" w14:textId="77777777" w:rsidR="008519E3" w:rsidRDefault="008519E3" w:rsidP="00F45602">
      <w:pPr>
        <w:pStyle w:val="Paragraphedeliste"/>
        <w:numPr>
          <w:ilvl w:val="0"/>
          <w:numId w:val="4"/>
        </w:numPr>
        <w:spacing w:after="0" w:line="276" w:lineRule="auto"/>
        <w:ind w:left="709" w:hanging="425"/>
      </w:pPr>
      <w:proofErr w:type="gramStart"/>
      <w:r>
        <w:t>pour</w:t>
      </w:r>
      <w:proofErr w:type="gramEnd"/>
      <w:r>
        <w:t xml:space="preserve"> les patients de la Haute-Saône, 64,5</w:t>
      </w:r>
      <w:r w:rsidR="00D73994">
        <w:t xml:space="preserve"> </w:t>
      </w:r>
      <w:r>
        <w:t>% des séjours ont été réalisés sur les établissements du CFC et 12</w:t>
      </w:r>
      <w:r w:rsidR="00D73994">
        <w:t xml:space="preserve"> </w:t>
      </w:r>
      <w:r>
        <w:t>% en nord Franche-Comté ;</w:t>
      </w:r>
    </w:p>
    <w:p w14:paraId="1ADB2CF3" w14:textId="77777777" w:rsidR="008519E3" w:rsidRDefault="008519E3" w:rsidP="00F45602">
      <w:pPr>
        <w:pStyle w:val="Paragraphedeliste"/>
        <w:numPr>
          <w:ilvl w:val="0"/>
          <w:numId w:val="4"/>
        </w:numPr>
        <w:spacing w:after="0" w:line="276" w:lineRule="auto"/>
        <w:ind w:left="709" w:hanging="425"/>
      </w:pPr>
      <w:r>
        <w:t>40</w:t>
      </w:r>
      <w:r w:rsidR="00D73994">
        <w:t xml:space="preserve"> </w:t>
      </w:r>
      <w:r>
        <w:t>% des séjours réalisés pour des patients du nord Yonne ont été pris en charge par le CH d’Auxerre et près de 5</w:t>
      </w:r>
      <w:r w:rsidR="00D73994">
        <w:t xml:space="preserve"> </w:t>
      </w:r>
      <w:r>
        <w:t>2% dans un établissement d’Ile-de-France.</w:t>
      </w:r>
    </w:p>
    <w:p w14:paraId="65583506" w14:textId="77777777" w:rsidR="00F45602" w:rsidRDefault="00F45602" w:rsidP="008519E3">
      <w:pPr>
        <w:spacing w:after="0" w:line="276" w:lineRule="auto"/>
      </w:pPr>
    </w:p>
    <w:p w14:paraId="03F723B7" w14:textId="77777777" w:rsidR="008519E3" w:rsidRDefault="008519E3" w:rsidP="008519E3">
      <w:pPr>
        <w:spacing w:after="0" w:line="276" w:lineRule="auto"/>
      </w:pPr>
      <w:r>
        <w:t>Sur les autres zones :</w:t>
      </w:r>
    </w:p>
    <w:p w14:paraId="3B21D29C" w14:textId="77777777" w:rsidR="008519E3" w:rsidRDefault="008519E3" w:rsidP="008519E3">
      <w:pPr>
        <w:spacing w:after="0" w:line="276" w:lineRule="auto"/>
      </w:pPr>
      <w:r>
        <w:t>Les établissements de la Côte-d’Or sont les établissements de recours pour 42</w:t>
      </w:r>
      <w:r w:rsidR="00D73994">
        <w:t xml:space="preserve"> </w:t>
      </w:r>
      <w:r>
        <w:t>% des séjours des patients de Saône-et-Loire Bresse Morvan (SLBM).</w:t>
      </w:r>
    </w:p>
    <w:p w14:paraId="1B998E2E" w14:textId="77777777" w:rsidR="008519E3" w:rsidRDefault="008519E3" w:rsidP="008519E3">
      <w:pPr>
        <w:spacing w:after="0" w:line="276" w:lineRule="auto"/>
      </w:pPr>
      <w:r>
        <w:t>34</w:t>
      </w:r>
      <w:r w:rsidR="00D73994">
        <w:t xml:space="preserve"> </w:t>
      </w:r>
      <w:r>
        <w:t>% des patients des deux zones Bourgogne méridionale et SLBM restent pris en charge en région Auvergne</w:t>
      </w:r>
      <w:r w:rsidR="000126C3">
        <w:noBreakHyphen/>
        <w:t>Rhône-</w:t>
      </w:r>
      <w:r>
        <w:t xml:space="preserve">Alpes malgré la disponibilité d’une offre en cardiologie interventionnelle et un nombre de séjours consommés par des patients qui y sont domiciliés le plus élevé de la région. </w:t>
      </w:r>
    </w:p>
    <w:p w14:paraId="6CF03694" w14:textId="77777777" w:rsidR="008519E3" w:rsidRDefault="008519E3" w:rsidP="00BB4F6C">
      <w:pPr>
        <w:spacing w:after="0" w:line="276" w:lineRule="auto"/>
      </w:pPr>
    </w:p>
    <w:p w14:paraId="566AAAA0" w14:textId="77777777" w:rsidR="008519E3" w:rsidRDefault="008519E3" w:rsidP="00F45602">
      <w:pPr>
        <w:spacing w:after="0" w:line="276" w:lineRule="auto"/>
        <w:ind w:left="993"/>
        <w:jc w:val="left"/>
      </w:pPr>
      <w:r w:rsidRPr="008519E3">
        <w:rPr>
          <w:rFonts w:eastAsia="Calibri" w:cs="Times New Roman"/>
          <w:noProof/>
          <w:lang w:eastAsia="fr-FR"/>
        </w:rPr>
        <w:drawing>
          <wp:inline distT="0" distB="0" distL="0" distR="0" wp14:anchorId="6322DB9C" wp14:editId="4B4FD4D3">
            <wp:extent cx="3852545" cy="2920365"/>
            <wp:effectExtent l="0" t="0" r="0" b="0"/>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52545" cy="2920365"/>
                    </a:xfrm>
                    <a:prstGeom prst="rect">
                      <a:avLst/>
                    </a:prstGeom>
                    <a:noFill/>
                  </pic:spPr>
                </pic:pic>
              </a:graphicData>
            </a:graphic>
          </wp:inline>
        </w:drawing>
      </w:r>
    </w:p>
    <w:p w14:paraId="55209477" w14:textId="77777777" w:rsidR="00F45602" w:rsidRDefault="00F45602">
      <w:pPr>
        <w:spacing w:line="259" w:lineRule="auto"/>
        <w:jc w:val="left"/>
      </w:pPr>
      <w:r>
        <w:br w:type="page"/>
      </w:r>
    </w:p>
    <w:p w14:paraId="5DEC78FD" w14:textId="77777777" w:rsidR="008519E3" w:rsidRDefault="008519E3" w:rsidP="008519E3">
      <w:pPr>
        <w:spacing w:after="0" w:line="276" w:lineRule="auto"/>
      </w:pPr>
      <w:r>
        <w:lastRenderedPageBreak/>
        <w:t xml:space="preserve">Le taux </w:t>
      </w:r>
      <w:r w:rsidR="00F45602">
        <w:t>d’attractivité</w:t>
      </w:r>
      <w:r w:rsidR="00F45602">
        <w:rPr>
          <w:rStyle w:val="Appelnotedebasdep"/>
        </w:rPr>
        <w:footnoteReference w:id="50"/>
      </w:r>
      <w:r w:rsidR="00F45602">
        <w:t xml:space="preserve"> </w:t>
      </w:r>
      <w:r>
        <w:t>de patients hors région reste faible : 7,10</w:t>
      </w:r>
      <w:r w:rsidR="000126C3">
        <w:t xml:space="preserve"> </w:t>
      </w:r>
      <w:r>
        <w:t>% (contre 6,30</w:t>
      </w:r>
      <w:r w:rsidR="000126C3">
        <w:t xml:space="preserve"> </w:t>
      </w:r>
      <w:r>
        <w:t>% en 2015) représentant 1</w:t>
      </w:r>
      <w:r w:rsidR="000126C3">
        <w:t> </w:t>
      </w:r>
      <w:r>
        <w:t>063 séjours principalement réalisés dans les établissements du centre Franche-Comté et de la Côte-d’Or.</w:t>
      </w:r>
    </w:p>
    <w:p w14:paraId="53EA60FE" w14:textId="77777777" w:rsidR="008519E3" w:rsidRDefault="008519E3" w:rsidP="008519E3">
      <w:pPr>
        <w:spacing w:after="0" w:line="276" w:lineRule="auto"/>
      </w:pPr>
    </w:p>
    <w:p w14:paraId="6197DD5E" w14:textId="77777777" w:rsidR="008519E3" w:rsidRPr="00F45602" w:rsidRDefault="008519E3" w:rsidP="00F45602">
      <w:pPr>
        <w:pStyle w:val="Titre4"/>
      </w:pPr>
      <w:r w:rsidRPr="00F45602">
        <w:t>Activité des établissements de santé en Bourgogne</w:t>
      </w:r>
      <w:r w:rsidR="000126C3">
        <w:t>-</w:t>
      </w:r>
      <w:r w:rsidRPr="00F45602">
        <w:t>Franche-</w:t>
      </w:r>
      <w:r w:rsidR="00F45602" w:rsidRPr="00F45602">
        <w:t xml:space="preserve"> Comté</w:t>
      </w:r>
      <w:r w:rsidR="00F45602" w:rsidRPr="00F45602">
        <w:rPr>
          <w:rStyle w:val="Appelnotedebasdep"/>
          <w:sz w:val="16"/>
          <w:szCs w:val="16"/>
          <w:vertAlign w:val="baseline"/>
        </w:rPr>
        <w:footnoteReference w:id="51"/>
      </w:r>
    </w:p>
    <w:p w14:paraId="1A144AF9" w14:textId="77777777" w:rsidR="00F45602" w:rsidRDefault="00F45602" w:rsidP="008519E3">
      <w:pPr>
        <w:spacing w:after="0" w:line="276" w:lineRule="auto"/>
      </w:pPr>
    </w:p>
    <w:p w14:paraId="178CF48C" w14:textId="77777777" w:rsidR="008519E3" w:rsidRDefault="008519E3" w:rsidP="008519E3">
      <w:pPr>
        <w:spacing w:after="0" w:line="276" w:lineRule="auto"/>
      </w:pPr>
      <w:r>
        <w:t xml:space="preserve">Un premier constat : l’ensemble des structures autorisées remplit les conditions de seuils d’activité que ce soit dans le traitement des cardiopathies de l’adulte que sur le domaine de la rythmologie. </w:t>
      </w:r>
    </w:p>
    <w:p w14:paraId="158E5A48" w14:textId="77777777" w:rsidR="008519E3" w:rsidRDefault="008519E3" w:rsidP="007A21DD">
      <w:pPr>
        <w:pStyle w:val="Paragraphedeliste"/>
        <w:numPr>
          <w:ilvl w:val="0"/>
          <w:numId w:val="4"/>
        </w:numPr>
        <w:spacing w:after="0" w:line="276" w:lineRule="auto"/>
        <w:ind w:left="709" w:hanging="425"/>
      </w:pPr>
      <w:r>
        <w:t xml:space="preserve">Volume global de séjours produits en 2015 (types 1 et 3) : 11 100 </w:t>
      </w:r>
      <w:proofErr w:type="gramStart"/>
      <w:r>
        <w:t>correspondant</w:t>
      </w:r>
      <w:proofErr w:type="gramEnd"/>
      <w:r>
        <w:t xml:space="preserve"> à 11 942 actes</w:t>
      </w:r>
    </w:p>
    <w:p w14:paraId="112A3135" w14:textId="77777777" w:rsidR="008519E3" w:rsidRDefault="008519E3" w:rsidP="007A21DD">
      <w:pPr>
        <w:pStyle w:val="Paragraphedeliste"/>
        <w:numPr>
          <w:ilvl w:val="0"/>
          <w:numId w:val="4"/>
        </w:numPr>
        <w:spacing w:after="0" w:line="276" w:lineRule="auto"/>
        <w:ind w:left="709" w:hanging="425"/>
      </w:pPr>
      <w:r>
        <w:t xml:space="preserve">Volume global de séjours produits en 2021 (types 1 et 3) : 15 451 </w:t>
      </w:r>
      <w:proofErr w:type="gramStart"/>
      <w:r>
        <w:t>correspondant</w:t>
      </w:r>
      <w:proofErr w:type="gramEnd"/>
      <w:r>
        <w:t xml:space="preserve"> à 16 940 actes.</w:t>
      </w:r>
    </w:p>
    <w:p w14:paraId="1AAE88CF" w14:textId="77777777" w:rsidR="007A21DD" w:rsidRDefault="007A21DD" w:rsidP="008519E3">
      <w:pPr>
        <w:spacing w:after="0" w:line="276" w:lineRule="auto"/>
      </w:pPr>
    </w:p>
    <w:p w14:paraId="34C33CC6" w14:textId="77777777" w:rsidR="008519E3" w:rsidRDefault="008519E3" w:rsidP="008519E3">
      <w:pPr>
        <w:spacing w:after="0" w:line="276" w:lineRule="auto"/>
      </w:pPr>
      <w:r>
        <w:t xml:space="preserve">Les séjours pour les autres cardiopathies de l’adulte – type 3 - (majoritairement angioplasties coronaires) représentent 71% de l’activité globale en 2015 et 70% en 2021. La progression des séjours est due à une augmentation de la part de la rythmologie interventionnelle dans l’activité globale. </w:t>
      </w:r>
    </w:p>
    <w:p w14:paraId="40FF4E06" w14:textId="77777777" w:rsidR="00D023F8" w:rsidRDefault="00D023F8" w:rsidP="008519E3">
      <w:pPr>
        <w:spacing w:after="0" w:line="276" w:lineRule="auto"/>
      </w:pPr>
    </w:p>
    <w:p w14:paraId="1D610AB5" w14:textId="77777777" w:rsidR="008519E3" w:rsidRDefault="008519E3" w:rsidP="00BB4F6C">
      <w:pPr>
        <w:spacing w:after="0" w:line="276" w:lineRule="auto"/>
      </w:pPr>
      <w:r w:rsidRPr="008519E3">
        <w:rPr>
          <w:rFonts w:eastAsia="Calibri" w:cs="Times New Roman"/>
          <w:noProof/>
          <w:lang w:eastAsia="fr-FR"/>
        </w:rPr>
        <w:drawing>
          <wp:inline distT="0" distB="0" distL="0" distR="0" wp14:anchorId="50A484BC" wp14:editId="5284F138">
            <wp:extent cx="5511165" cy="2548255"/>
            <wp:effectExtent l="0" t="0" r="0" b="4445"/>
            <wp:docPr id="494"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11165" cy="2548255"/>
                    </a:xfrm>
                    <a:prstGeom prst="rect">
                      <a:avLst/>
                    </a:prstGeom>
                    <a:noFill/>
                  </pic:spPr>
                </pic:pic>
              </a:graphicData>
            </a:graphic>
          </wp:inline>
        </w:drawing>
      </w:r>
    </w:p>
    <w:p w14:paraId="2EE48305" w14:textId="77777777" w:rsidR="007A21DD" w:rsidRDefault="007A21DD" w:rsidP="008519E3">
      <w:pPr>
        <w:spacing w:after="0" w:line="276" w:lineRule="auto"/>
      </w:pPr>
    </w:p>
    <w:p w14:paraId="0F831250" w14:textId="77777777" w:rsidR="008519E3" w:rsidRDefault="008519E3" w:rsidP="008519E3">
      <w:pPr>
        <w:spacing w:after="0" w:line="276" w:lineRule="auto"/>
      </w:pPr>
      <w:r>
        <w:t>Sur la région, 98</w:t>
      </w:r>
      <w:r w:rsidR="000126C3">
        <w:t xml:space="preserve"> </w:t>
      </w:r>
      <w:r>
        <w:t>% des séjours étaient pris en charge en hospitalisation complète en 2015 ; en 2021 ce sont 90 % des séjours. La progression des actes réalisés en mode ambulatoire est nette en 2021 pour les deux disciplines : rythmologie et cardiologie interventionnelle.</w:t>
      </w:r>
    </w:p>
    <w:p w14:paraId="32624315" w14:textId="77777777" w:rsidR="007A21DD" w:rsidRDefault="007A21DD" w:rsidP="008519E3">
      <w:pPr>
        <w:spacing w:after="0" w:line="276" w:lineRule="auto"/>
        <w:rPr>
          <w:sz w:val="20"/>
          <w:szCs w:val="20"/>
        </w:rPr>
      </w:pPr>
    </w:p>
    <w:p w14:paraId="7EB4430F" w14:textId="77777777" w:rsidR="008519E3" w:rsidRPr="00FF4575" w:rsidRDefault="008519E3" w:rsidP="008519E3">
      <w:pPr>
        <w:spacing w:after="0" w:line="276" w:lineRule="auto"/>
        <w:rPr>
          <w:b/>
          <w:sz w:val="20"/>
          <w:szCs w:val="20"/>
        </w:rPr>
      </w:pPr>
      <w:r w:rsidRPr="00FF4575">
        <w:rPr>
          <w:b/>
          <w:sz w:val="20"/>
          <w:szCs w:val="20"/>
        </w:rPr>
        <w:t xml:space="preserve">Tableau : Séjours selon les modes d’hospitalisation </w:t>
      </w:r>
      <w:r w:rsidR="007A21DD" w:rsidRPr="00FF4575">
        <w:rPr>
          <w:b/>
          <w:sz w:val="20"/>
          <w:szCs w:val="20"/>
        </w:rPr>
        <w:t>Hospitalisation</w:t>
      </w:r>
      <w:r w:rsidRPr="00FF4575">
        <w:rPr>
          <w:b/>
          <w:sz w:val="20"/>
          <w:szCs w:val="20"/>
        </w:rPr>
        <w:t xml:space="preserve"> complète/ambulatoire par type d’activité</w:t>
      </w:r>
    </w:p>
    <w:p w14:paraId="647D8CC2" w14:textId="77777777" w:rsidR="008519E3" w:rsidRPr="008519E3" w:rsidRDefault="008519E3" w:rsidP="008519E3">
      <w:pPr>
        <w:spacing w:after="0" w:line="276" w:lineRule="auto"/>
        <w:ind w:right="79"/>
        <w:rPr>
          <w:rFonts w:eastAsia="Calibri" w:cs="Times New Roman"/>
        </w:rPr>
      </w:pPr>
      <w:r w:rsidRPr="008519E3">
        <w:rPr>
          <w:rFonts w:eastAsia="Calibri" w:cs="Times New Roman"/>
          <w:noProof/>
          <w:lang w:eastAsia="fr-FR"/>
        </w:rPr>
        <w:drawing>
          <wp:inline distT="0" distB="0" distL="0" distR="0" wp14:anchorId="5126D1C7" wp14:editId="594A905D">
            <wp:extent cx="6119495" cy="1837690"/>
            <wp:effectExtent l="0" t="0" r="0" b="0"/>
            <wp:docPr id="495"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19495" cy="1837690"/>
                    </a:xfrm>
                    <a:prstGeom prst="rect">
                      <a:avLst/>
                    </a:prstGeom>
                    <a:noFill/>
                    <a:ln>
                      <a:noFill/>
                    </a:ln>
                  </pic:spPr>
                </pic:pic>
              </a:graphicData>
            </a:graphic>
          </wp:inline>
        </w:drawing>
      </w:r>
    </w:p>
    <w:p w14:paraId="3F8DE77C" w14:textId="77777777" w:rsidR="008519E3" w:rsidRDefault="008519E3" w:rsidP="00BB4F6C">
      <w:pPr>
        <w:spacing w:after="0" w:line="276" w:lineRule="auto"/>
      </w:pPr>
    </w:p>
    <w:p w14:paraId="41F6674C" w14:textId="77777777" w:rsidR="008519E3" w:rsidRDefault="008519E3" w:rsidP="008519E3">
      <w:pPr>
        <w:spacing w:after="0" w:line="276" w:lineRule="auto"/>
      </w:pPr>
      <w:r w:rsidRPr="007A21DD">
        <w:lastRenderedPageBreak/>
        <w:t xml:space="preserve">Les séjours en </w:t>
      </w:r>
      <w:r w:rsidR="00F45602" w:rsidRPr="007A21DD">
        <w:t>USIC</w:t>
      </w:r>
      <w:r w:rsidR="00F45602" w:rsidRPr="007A21DD">
        <w:rPr>
          <w:rStyle w:val="Appelnotedebasdep"/>
        </w:rPr>
        <w:footnoteReference w:id="52"/>
      </w:r>
      <w:r w:rsidRPr="007A21DD">
        <w:t>recouvrent des situations diverses et accueillent d’autres patients que ceux ayant</w:t>
      </w:r>
      <w:r>
        <w:t xml:space="preserve"> bénéficié d’un acte de cardiologie interventionnelle. </w:t>
      </w:r>
    </w:p>
    <w:p w14:paraId="24E5B3FD" w14:textId="77777777" w:rsidR="008519E3" w:rsidRDefault="008519E3" w:rsidP="008519E3">
      <w:pPr>
        <w:spacing w:after="0" w:line="276" w:lineRule="auto"/>
      </w:pPr>
      <w:r>
        <w:t>Le taux régional d’occupation atteint 78</w:t>
      </w:r>
      <w:r w:rsidR="000126C3">
        <w:t xml:space="preserve"> </w:t>
      </w:r>
      <w:r>
        <w:t>% en 2021, soit 3 points de moins qu’en 2015. Deux USIC se situent encore en dessous de 70</w:t>
      </w:r>
      <w:r w:rsidR="000126C3">
        <w:t xml:space="preserve"> </w:t>
      </w:r>
      <w:r>
        <w:t>% de taux d’occupation : celles de Chalon et de Mâcon. Celle du CHU de Dijon reste au-dessus de 90</w:t>
      </w:r>
      <w:r w:rsidR="000126C3">
        <w:t xml:space="preserve"> </w:t>
      </w:r>
      <w:r>
        <w:t>% d’occupation.</w:t>
      </w:r>
    </w:p>
    <w:p w14:paraId="1B36C189" w14:textId="77777777" w:rsidR="007A21DD" w:rsidRDefault="007A21DD" w:rsidP="008519E3">
      <w:pPr>
        <w:spacing w:after="0" w:line="276" w:lineRule="auto"/>
      </w:pPr>
    </w:p>
    <w:p w14:paraId="1EAB6955" w14:textId="77777777" w:rsidR="008519E3" w:rsidRPr="00FF4575" w:rsidRDefault="008519E3" w:rsidP="008519E3">
      <w:pPr>
        <w:spacing w:after="0" w:line="276" w:lineRule="auto"/>
        <w:rPr>
          <w:b/>
          <w:sz w:val="20"/>
          <w:szCs w:val="20"/>
        </w:rPr>
      </w:pPr>
      <w:r w:rsidRPr="00FF4575">
        <w:rPr>
          <w:b/>
          <w:sz w:val="20"/>
          <w:szCs w:val="20"/>
        </w:rPr>
        <w:t>Tableau : Passages en soins intensifs au cours d’un séjour de cardiologie interventionnelle :</w:t>
      </w:r>
    </w:p>
    <w:p w14:paraId="30F49D13" w14:textId="77777777" w:rsidR="008519E3" w:rsidRDefault="008519E3" w:rsidP="00BB4F6C">
      <w:pPr>
        <w:spacing w:after="0" w:line="276" w:lineRule="auto"/>
      </w:pPr>
    </w:p>
    <w:p w14:paraId="333AA869" w14:textId="77777777" w:rsidR="008519E3" w:rsidRDefault="008519E3" w:rsidP="007A21DD">
      <w:pPr>
        <w:spacing w:after="0" w:line="276" w:lineRule="auto"/>
        <w:ind w:left="567"/>
      </w:pPr>
      <w:r w:rsidRPr="008519E3">
        <w:rPr>
          <w:rFonts w:eastAsia="Calibri" w:cs="Times New Roman"/>
          <w:noProof/>
          <w:lang w:eastAsia="fr-FR"/>
        </w:rPr>
        <w:drawing>
          <wp:inline distT="0" distB="0" distL="0" distR="0" wp14:anchorId="1C912E28" wp14:editId="08A47D5E">
            <wp:extent cx="2989580" cy="1573530"/>
            <wp:effectExtent l="0" t="0" r="1270" b="7620"/>
            <wp:docPr id="496" name="Imag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89580" cy="1573530"/>
                    </a:xfrm>
                    <a:prstGeom prst="rect">
                      <a:avLst/>
                    </a:prstGeom>
                    <a:noFill/>
                    <a:ln>
                      <a:noFill/>
                    </a:ln>
                  </pic:spPr>
                </pic:pic>
              </a:graphicData>
            </a:graphic>
          </wp:inline>
        </w:drawing>
      </w:r>
    </w:p>
    <w:p w14:paraId="6C5B9B0F" w14:textId="77777777" w:rsidR="008519E3" w:rsidRDefault="008519E3" w:rsidP="00BB4F6C">
      <w:pPr>
        <w:spacing w:after="0" w:line="276" w:lineRule="auto"/>
      </w:pPr>
    </w:p>
    <w:p w14:paraId="11588344" w14:textId="77777777" w:rsidR="008519E3" w:rsidRDefault="008519E3" w:rsidP="008519E3">
      <w:pPr>
        <w:spacing w:after="0" w:line="276" w:lineRule="auto"/>
      </w:pPr>
      <w:r>
        <w:t>On note une nette diminution de la proportion de séjours de cardiologie interventionnelle avec passage en soins intensifs et des durées de séjour en soins intensifs également en baisse.</w:t>
      </w:r>
    </w:p>
    <w:p w14:paraId="0BB08213" w14:textId="77777777" w:rsidR="007A21DD" w:rsidRDefault="007A21DD" w:rsidP="008519E3">
      <w:pPr>
        <w:spacing w:after="0" w:line="276" w:lineRule="auto"/>
      </w:pPr>
    </w:p>
    <w:p w14:paraId="0D7AD97D" w14:textId="77777777" w:rsidR="008519E3" w:rsidRDefault="008519E3" w:rsidP="008519E3">
      <w:pPr>
        <w:spacing w:after="0" w:line="276" w:lineRule="auto"/>
      </w:pPr>
      <w:r>
        <w:t>Le taux de mortalité intra-hospitalière des patients pour syndrome coronarien aigu avait été retenu comme indicateur de suivi. Le tableau ci-dessous retrace les décès survenus sur l’ensemble de l’activité de cardiologie interventionnelle par typologie d’activité (type 1 et type 3) :</w:t>
      </w:r>
    </w:p>
    <w:p w14:paraId="3CF647EF" w14:textId="77777777" w:rsidR="008519E3" w:rsidRDefault="008519E3" w:rsidP="00BB4F6C">
      <w:pPr>
        <w:spacing w:after="0" w:line="276" w:lineRule="auto"/>
      </w:pPr>
    </w:p>
    <w:p w14:paraId="4F326627" w14:textId="77777777" w:rsidR="00972346" w:rsidRPr="00972346" w:rsidRDefault="00972346" w:rsidP="00972346">
      <w:pPr>
        <w:spacing w:after="0" w:line="276" w:lineRule="auto"/>
        <w:ind w:right="79"/>
        <w:rPr>
          <w:rFonts w:eastAsia="Calibri" w:cs="Times New Roman"/>
        </w:rPr>
      </w:pPr>
      <w:r w:rsidRPr="00972346">
        <w:rPr>
          <w:rFonts w:eastAsia="Calibri" w:cs="Times New Roman"/>
          <w:noProof/>
          <w:lang w:eastAsia="fr-FR"/>
        </w:rPr>
        <w:drawing>
          <wp:inline distT="0" distB="0" distL="0" distR="0" wp14:anchorId="296A218B" wp14:editId="67959348">
            <wp:extent cx="6119495" cy="2048510"/>
            <wp:effectExtent l="0" t="0" r="0" b="8890"/>
            <wp:docPr id="497"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19495" cy="2048510"/>
                    </a:xfrm>
                    <a:prstGeom prst="rect">
                      <a:avLst/>
                    </a:prstGeom>
                    <a:noFill/>
                    <a:ln>
                      <a:noFill/>
                    </a:ln>
                  </pic:spPr>
                </pic:pic>
              </a:graphicData>
            </a:graphic>
          </wp:inline>
        </w:drawing>
      </w:r>
    </w:p>
    <w:p w14:paraId="5B85C733" w14:textId="77777777" w:rsidR="008519E3" w:rsidRDefault="008519E3" w:rsidP="00BB4F6C">
      <w:pPr>
        <w:spacing w:after="0" w:line="276" w:lineRule="auto"/>
      </w:pPr>
    </w:p>
    <w:p w14:paraId="3637D1FC" w14:textId="77777777" w:rsidR="007A21DD" w:rsidRDefault="00972346" w:rsidP="007A21DD">
      <w:pPr>
        <w:spacing w:after="0" w:line="276" w:lineRule="auto"/>
      </w:pPr>
      <w:r>
        <w:t xml:space="preserve">On constate que le nombre de décès sur l’activité de type 3 est stable mais rapporté au volume de l’activité qui augmente, il est en baisse. Il conviendrait de s’attacher à voir comment on peut influer positivement sur ce taux de </w:t>
      </w:r>
      <w:r w:rsidR="007A21DD">
        <w:t>décès</w:t>
      </w:r>
      <w:r w:rsidR="007A21DD">
        <w:rPr>
          <w:rStyle w:val="Appelnotedebasdep"/>
        </w:rPr>
        <w:footnoteReference w:id="53"/>
      </w:r>
      <w:r w:rsidR="007A21DD">
        <w:t> </w:t>
      </w:r>
      <w:r>
        <w:t xml:space="preserve">: s’agit-il de l’absence de repérage précoce de la pathologie cardiaque et/ou des antécédents du patient, d’un retard dans la prise en charge hospitalière, du statut clinique du patient à son arrivée et/ou après intervention… </w:t>
      </w:r>
      <w:r w:rsidR="007A21DD">
        <w:t> ?</w:t>
      </w:r>
      <w:r w:rsidR="007A21DD">
        <w:rPr>
          <w:rStyle w:val="Appelnotedebasdep"/>
        </w:rPr>
        <w:footnoteReference w:id="54"/>
      </w:r>
      <w:r>
        <w:t xml:space="preserve"> </w:t>
      </w:r>
      <w:r w:rsidR="007A21DD">
        <w:br w:type="page"/>
      </w:r>
    </w:p>
    <w:p w14:paraId="167F7DF3" w14:textId="77777777" w:rsidR="00972346" w:rsidRDefault="00972346" w:rsidP="00972346">
      <w:pPr>
        <w:spacing w:after="0" w:line="276" w:lineRule="auto"/>
      </w:pPr>
    </w:p>
    <w:p w14:paraId="340F9F1B" w14:textId="77777777" w:rsidR="00972346" w:rsidRDefault="00972346" w:rsidP="007A21DD">
      <w:pPr>
        <w:pStyle w:val="Titre3"/>
      </w:pPr>
      <w:r>
        <w:t>Focus sur les actes de cardiologie bénéficiant d’un encadrement au titre de l’article L.</w:t>
      </w:r>
      <w:r w:rsidR="00705B15">
        <w:t> </w:t>
      </w:r>
      <w:r>
        <w:t>1151-1 du CSP</w:t>
      </w:r>
    </w:p>
    <w:p w14:paraId="5657A1C1" w14:textId="77777777" w:rsidR="007A21DD" w:rsidRDefault="007A21DD" w:rsidP="00972346">
      <w:pPr>
        <w:spacing w:after="0" w:line="276" w:lineRule="auto"/>
      </w:pPr>
    </w:p>
    <w:p w14:paraId="7AE545DF" w14:textId="77777777" w:rsidR="00972346" w:rsidRDefault="00972346" w:rsidP="00972346">
      <w:pPr>
        <w:spacing w:after="0" w:line="276" w:lineRule="auto"/>
      </w:pPr>
      <w:r>
        <w:t>Compte tenu de leur niveau de technicité et des risques opératoires pour les patients, ces actes sont soumis à des règles spécifiques fixé</w:t>
      </w:r>
      <w:r w:rsidR="00705B15">
        <w:t>es</w:t>
      </w:r>
      <w:r>
        <w:t xml:space="preserve"> par arrêté du ministère de la santé après avis de la Haute </w:t>
      </w:r>
      <w:r w:rsidR="00F35BB9">
        <w:t>autorité</w:t>
      </w:r>
      <w:r>
        <w:t xml:space="preserve"> de sant</w:t>
      </w:r>
      <w:r w:rsidR="00F35BB9">
        <w:t>é qui réévalue, à périodicité ré</w:t>
      </w:r>
      <w:r>
        <w:t>gulière, les critères définis.</w:t>
      </w:r>
    </w:p>
    <w:p w14:paraId="48B67745" w14:textId="77777777" w:rsidR="007A21DD" w:rsidRDefault="007A21DD" w:rsidP="00972346">
      <w:pPr>
        <w:spacing w:after="0" w:line="276" w:lineRule="auto"/>
      </w:pPr>
    </w:p>
    <w:p w14:paraId="1B0A6444" w14:textId="77777777" w:rsidR="00972346" w:rsidRDefault="00972346" w:rsidP="00972346">
      <w:pPr>
        <w:spacing w:after="0" w:line="276" w:lineRule="auto"/>
      </w:pPr>
      <w:r>
        <w:t>Pour le domaine de la cardiologie, 4 actes/techniques sont concernés :</w:t>
      </w:r>
    </w:p>
    <w:p w14:paraId="78B54224" w14:textId="77777777" w:rsidR="00972346" w:rsidRDefault="00972346" w:rsidP="007A21DD">
      <w:pPr>
        <w:pStyle w:val="Paragraphedeliste"/>
        <w:numPr>
          <w:ilvl w:val="0"/>
          <w:numId w:val="4"/>
        </w:numPr>
        <w:spacing w:after="0" w:line="276" w:lineRule="auto"/>
        <w:ind w:left="709" w:hanging="425"/>
      </w:pPr>
      <w:r>
        <w:t>La pose de bioprothèses valvulaires aortiques par voie artérielle transcutanée o</w:t>
      </w:r>
      <w:r w:rsidR="00705B15">
        <w:t xml:space="preserve">u par voie </w:t>
      </w:r>
      <w:proofErr w:type="spellStart"/>
      <w:r w:rsidR="00705B15">
        <w:t>transapicale</w:t>
      </w:r>
      <w:proofErr w:type="spellEnd"/>
      <w:r w:rsidR="00705B15">
        <w:t xml:space="preserve"> (TAVI).</w:t>
      </w:r>
    </w:p>
    <w:p w14:paraId="5CB75D2E" w14:textId="77777777" w:rsidR="00972346" w:rsidRDefault="00972346" w:rsidP="007A21DD">
      <w:pPr>
        <w:pStyle w:val="Paragraphedeliste"/>
        <w:numPr>
          <w:ilvl w:val="0"/>
          <w:numId w:val="4"/>
        </w:numPr>
        <w:spacing w:after="0" w:line="276" w:lineRule="auto"/>
        <w:ind w:left="709" w:hanging="425"/>
      </w:pPr>
      <w:r>
        <w:t xml:space="preserve">Le rétrécissement de l’orifice atrioventriculaire gauche par dispositif par voie veineuse transcutanée et voie </w:t>
      </w:r>
      <w:proofErr w:type="spellStart"/>
      <w:r>
        <w:t>transseptale</w:t>
      </w:r>
      <w:proofErr w:type="spellEnd"/>
      <w:r>
        <w:t xml:space="preserve"> avec guidage par échographie-doppler par voie transoesophagienne</w:t>
      </w:r>
      <w:r w:rsidR="00705B15">
        <w:t>.</w:t>
      </w:r>
    </w:p>
    <w:p w14:paraId="017EA287" w14:textId="77777777" w:rsidR="00972346" w:rsidRDefault="00972346" w:rsidP="007A21DD">
      <w:pPr>
        <w:pStyle w:val="Paragraphedeliste"/>
        <w:numPr>
          <w:ilvl w:val="0"/>
          <w:numId w:val="4"/>
        </w:numPr>
        <w:spacing w:after="0" w:line="276" w:lineRule="auto"/>
        <w:ind w:left="709" w:hanging="425"/>
      </w:pPr>
      <w:r>
        <w:t>L</w:t>
      </w:r>
      <w:r w:rsidR="00705B15">
        <w:t>a</w:t>
      </w:r>
      <w:r>
        <w:t xml:space="preserve"> fermeture de l’appendice auriculaire gauche par voie transcutanée</w:t>
      </w:r>
      <w:r w:rsidR="00705B15">
        <w:t>.</w:t>
      </w:r>
    </w:p>
    <w:p w14:paraId="722DCF56" w14:textId="77777777" w:rsidR="00972346" w:rsidRDefault="00972346" w:rsidP="007A21DD">
      <w:pPr>
        <w:pStyle w:val="Paragraphedeliste"/>
        <w:numPr>
          <w:ilvl w:val="0"/>
          <w:numId w:val="4"/>
        </w:numPr>
        <w:spacing w:after="0" w:line="276" w:lineRule="auto"/>
        <w:ind w:left="709" w:hanging="425"/>
      </w:pPr>
      <w:r>
        <w:t xml:space="preserve">L’implantation intraventriculaire droit d’un stimulateur cardiaque définitif simple chambre, par voie veineuse </w:t>
      </w:r>
      <w:proofErr w:type="spellStart"/>
      <w:r>
        <w:t>transcathéter</w:t>
      </w:r>
      <w:proofErr w:type="spellEnd"/>
      <w:r>
        <w:t>, sans pose de sonde</w:t>
      </w:r>
      <w:r w:rsidR="00705B15">
        <w:t>.</w:t>
      </w:r>
    </w:p>
    <w:p w14:paraId="6277FC38" w14:textId="77777777" w:rsidR="007A21DD" w:rsidRDefault="007A21DD" w:rsidP="00972346">
      <w:pPr>
        <w:spacing w:after="0" w:line="276" w:lineRule="auto"/>
      </w:pPr>
    </w:p>
    <w:p w14:paraId="3013DDF7" w14:textId="77777777" w:rsidR="00972346" w:rsidRDefault="00972346" w:rsidP="00972346">
      <w:pPr>
        <w:spacing w:after="0" w:line="276" w:lineRule="auto"/>
      </w:pPr>
      <w:r>
        <w:t xml:space="preserve">Ces actes requièrent, pour être réalisés, des conditions de détention d’autorisation multiples, d’environnement technique, de qualification et d’expérience qui, aujourd’hui, ne sont en place qu’au niveau des deux CHU. Dans ces conditions, il est nécessaire que les cardiologues qui souhaitent se former ou qui souhaitent maintenir leur niveau de compétence et d’expérience puissent </w:t>
      </w:r>
      <w:r w:rsidR="00705B15">
        <w:t>accéder</w:t>
      </w:r>
      <w:r>
        <w:t xml:space="preserve"> à la réalisation de ces actes.</w:t>
      </w:r>
    </w:p>
    <w:p w14:paraId="05371C9C" w14:textId="77777777" w:rsidR="00972346" w:rsidRDefault="00972346" w:rsidP="00972346">
      <w:pPr>
        <w:spacing w:after="0" w:line="276" w:lineRule="auto"/>
      </w:pPr>
      <w:r>
        <w:t>Ainsi, il convient de développer les partenariats entre établissements public/public et public/privé afin de préserver la ressource disponible et attirer d’autres cardiologues.</w:t>
      </w:r>
    </w:p>
    <w:p w14:paraId="2E5131EA" w14:textId="77777777" w:rsidR="00972346" w:rsidRDefault="00972346" w:rsidP="00972346">
      <w:pPr>
        <w:spacing w:after="0" w:line="276" w:lineRule="auto"/>
      </w:pPr>
    </w:p>
    <w:p w14:paraId="7BF49C0C" w14:textId="77777777" w:rsidR="008519E3" w:rsidRDefault="00972346" w:rsidP="006446FF">
      <w:pPr>
        <w:pStyle w:val="Titre4"/>
      </w:pPr>
      <w:r>
        <w:t>Démographie des médecins cardiologues</w:t>
      </w:r>
      <w:r w:rsidR="006446FF" w:rsidRPr="006446FF">
        <w:rPr>
          <w:rStyle w:val="Appelnotedebasdep"/>
          <w:b w:val="0"/>
        </w:rPr>
        <w:footnoteReference w:id="55"/>
      </w:r>
    </w:p>
    <w:p w14:paraId="7213617B" w14:textId="77777777" w:rsidR="006446FF" w:rsidRDefault="00972346" w:rsidP="006446FF">
      <w:pPr>
        <w:spacing w:after="0" w:line="276" w:lineRule="auto"/>
        <w:ind w:left="426"/>
      </w:pPr>
      <w:r w:rsidRPr="00972346">
        <w:rPr>
          <w:rFonts w:eastAsia="Calibri" w:cs="Times New Roman"/>
          <w:noProof/>
          <w:lang w:eastAsia="fr-FR"/>
        </w:rPr>
        <w:drawing>
          <wp:inline distT="0" distB="0" distL="0" distR="0" wp14:anchorId="70401D6D" wp14:editId="66B5CA7E">
            <wp:extent cx="5539105" cy="2787015"/>
            <wp:effectExtent l="0" t="0" r="4445" b="0"/>
            <wp:docPr id="498"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39105" cy="2787015"/>
                    </a:xfrm>
                    <a:prstGeom prst="rect">
                      <a:avLst/>
                    </a:prstGeom>
                    <a:noFill/>
                    <a:ln>
                      <a:noFill/>
                    </a:ln>
                  </pic:spPr>
                </pic:pic>
              </a:graphicData>
            </a:graphic>
          </wp:inline>
        </w:drawing>
      </w:r>
      <w:r w:rsidR="006446FF">
        <w:br w:type="page"/>
      </w:r>
    </w:p>
    <w:p w14:paraId="6C8FA5E4" w14:textId="77777777" w:rsidR="00972346" w:rsidRDefault="00972346" w:rsidP="00972346">
      <w:pPr>
        <w:spacing w:after="0" w:line="276" w:lineRule="auto"/>
      </w:pPr>
    </w:p>
    <w:p w14:paraId="5DDBFF8E" w14:textId="77777777" w:rsidR="00972346" w:rsidRDefault="00972346" w:rsidP="00972346">
      <w:pPr>
        <w:spacing w:after="0" w:line="276" w:lineRule="auto"/>
      </w:pPr>
      <w:r>
        <w:t xml:space="preserve">L’évolution de la profession n’est défavorable que sur le département de la Nièvre. On note toutefois que la progression des cardiologues mixtes ou libéraux est nettement plus importante que celle des praticiens salariés. Le département de la Saône-et-Loire est également mieux doté que le département du Doubs </w:t>
      </w:r>
    </w:p>
    <w:p w14:paraId="5BE7E1CC" w14:textId="77777777" w:rsidR="00972346" w:rsidRDefault="00972346" w:rsidP="00972346">
      <w:pPr>
        <w:spacing w:after="0" w:line="276" w:lineRule="auto"/>
      </w:pPr>
      <w:r w:rsidRPr="00D56739">
        <w:rPr>
          <w:i/>
        </w:rPr>
        <w:t xml:space="preserve">(Cf. </w:t>
      </w:r>
      <w:r w:rsidR="00D56739" w:rsidRPr="00D56739">
        <w:rPr>
          <w:i/>
        </w:rPr>
        <w:t>Livret 2 Attractivité</w:t>
      </w:r>
      <w:r>
        <w:t>)</w:t>
      </w:r>
    </w:p>
    <w:p w14:paraId="69CE2892" w14:textId="77777777" w:rsidR="00972346" w:rsidRDefault="00972346" w:rsidP="00972346">
      <w:pPr>
        <w:spacing w:after="0" w:line="276" w:lineRule="auto"/>
      </w:pPr>
    </w:p>
    <w:p w14:paraId="24F76499" w14:textId="77777777" w:rsidR="00972346" w:rsidRDefault="00972346" w:rsidP="006446FF">
      <w:pPr>
        <w:pStyle w:val="Titre3"/>
      </w:pPr>
      <w:r>
        <w:t>Les axes de travail</w:t>
      </w:r>
    </w:p>
    <w:p w14:paraId="41DB0937" w14:textId="77777777" w:rsidR="006446FF" w:rsidRDefault="006446FF" w:rsidP="00972346">
      <w:pPr>
        <w:spacing w:after="0" w:line="276" w:lineRule="auto"/>
      </w:pPr>
    </w:p>
    <w:p w14:paraId="0AFD4F56" w14:textId="77777777" w:rsidR="00972346" w:rsidRDefault="00972346" w:rsidP="006446FF">
      <w:pPr>
        <w:pStyle w:val="Paragraphedeliste"/>
        <w:numPr>
          <w:ilvl w:val="0"/>
          <w:numId w:val="4"/>
        </w:numPr>
        <w:spacing w:after="0" w:line="276" w:lineRule="auto"/>
        <w:ind w:left="709" w:hanging="425"/>
      </w:pPr>
      <w:r>
        <w:t>Mise en conformité des autorisations en cours avec les nouvelles conditions d’implantation et techniques de fonctionnement, en particulier maintien ou renouvellement des autorisations sur la base des nouveaux seuils d’activité.</w:t>
      </w:r>
    </w:p>
    <w:p w14:paraId="32D94D3E" w14:textId="77777777" w:rsidR="00972346" w:rsidRDefault="00972346" w:rsidP="006446FF">
      <w:pPr>
        <w:pStyle w:val="Paragraphedeliste"/>
        <w:numPr>
          <w:ilvl w:val="0"/>
          <w:numId w:val="4"/>
        </w:numPr>
        <w:spacing w:after="0" w:line="276" w:lineRule="auto"/>
        <w:ind w:left="709" w:hanging="425"/>
      </w:pPr>
      <w:r>
        <w:t xml:space="preserve">Mise en œuvre de la PDSES avec son impact, dès le premier niveau de la rythmologie, auparavant non exigée pour la rythmologie, et avec une gradation dans la qualification des médecins d’astreinte. La permanence des soins attachée à l’activité de cardiologie interventionnelle (astreinte) et aux USIC (garde) exigera demain un nombre important de professionnels mobilisables 24h/24 tous les jours de l’année. </w:t>
      </w:r>
    </w:p>
    <w:p w14:paraId="55750370" w14:textId="77777777" w:rsidR="00972346" w:rsidRDefault="00972346" w:rsidP="006446FF">
      <w:pPr>
        <w:pStyle w:val="Paragraphedeliste"/>
        <w:numPr>
          <w:ilvl w:val="0"/>
          <w:numId w:val="4"/>
        </w:numPr>
        <w:spacing w:after="0" w:line="276" w:lineRule="auto"/>
        <w:ind w:left="709" w:hanging="425"/>
      </w:pPr>
      <w:r>
        <w:t>Maintien et ajustement des objectifs actuels du schéma.</w:t>
      </w:r>
    </w:p>
    <w:p w14:paraId="0511B735" w14:textId="77777777" w:rsidR="00972346" w:rsidRDefault="00972346" w:rsidP="00BB4F6C">
      <w:pPr>
        <w:spacing w:after="0" w:line="276" w:lineRule="auto"/>
      </w:pPr>
    </w:p>
    <w:p w14:paraId="13AE25BA" w14:textId="77777777" w:rsidR="00972346" w:rsidRDefault="00972346" w:rsidP="006446FF">
      <w:pPr>
        <w:pStyle w:val="Titre6"/>
      </w:pPr>
      <w:r>
        <w:t>Principes généraux d’organisation</w:t>
      </w:r>
    </w:p>
    <w:p w14:paraId="1AEA1043" w14:textId="77777777" w:rsidR="00972346" w:rsidRDefault="00972346" w:rsidP="00972346">
      <w:pPr>
        <w:spacing w:after="0" w:line="276" w:lineRule="auto"/>
      </w:pPr>
    </w:p>
    <w:p w14:paraId="207E9CF4" w14:textId="77777777" w:rsidR="00972346" w:rsidRDefault="00972346" w:rsidP="006446FF">
      <w:pPr>
        <w:pStyle w:val="Titre3"/>
      </w:pPr>
      <w:r>
        <w:t>Objectifs</w:t>
      </w:r>
    </w:p>
    <w:p w14:paraId="3458027A" w14:textId="77777777" w:rsidR="00972346" w:rsidRDefault="00972346" w:rsidP="00972346">
      <w:pPr>
        <w:spacing w:after="0" w:line="276" w:lineRule="auto"/>
      </w:pPr>
    </w:p>
    <w:p w14:paraId="2F63C0E3" w14:textId="77777777" w:rsidR="00972346" w:rsidRDefault="00972346" w:rsidP="001F4DCD">
      <w:pPr>
        <w:pStyle w:val="Titre4"/>
      </w:pPr>
      <w:r>
        <w:t xml:space="preserve">Objectif général n°1 : </w:t>
      </w:r>
      <w:r w:rsidR="00705B15">
        <w:t xml:space="preserve">Promouvoir </w:t>
      </w:r>
      <w:r>
        <w:t>et améliorer l’accès du patient aux actions de prévention primaire, secondaire et tertiaire (</w:t>
      </w:r>
      <w:r w:rsidRPr="00D023F8">
        <w:rPr>
          <w:b w:val="0"/>
          <w:color w:val="auto"/>
          <w:sz w:val="22"/>
        </w:rPr>
        <w:t>cf. fiche parcours maladies cardio</w:t>
      </w:r>
      <w:r w:rsidR="00D023F8">
        <w:rPr>
          <w:b w:val="0"/>
          <w:color w:val="auto"/>
          <w:sz w:val="22"/>
        </w:rPr>
        <w:t>—</w:t>
      </w:r>
      <w:r w:rsidRPr="00D023F8">
        <w:rPr>
          <w:b w:val="0"/>
          <w:color w:val="auto"/>
          <w:sz w:val="22"/>
        </w:rPr>
        <w:t>neurovasculaires</w:t>
      </w:r>
      <w:r w:rsidR="00D023F8">
        <w:rPr>
          <w:b w:val="0"/>
          <w:color w:val="auto"/>
          <w:sz w:val="22"/>
        </w:rPr>
        <w:t>, livret Parcours</w:t>
      </w:r>
      <w:r w:rsidRPr="00D023F8">
        <w:rPr>
          <w:b w:val="0"/>
          <w:color w:val="auto"/>
          <w:sz w:val="22"/>
        </w:rPr>
        <w:t>)</w:t>
      </w:r>
      <w:r>
        <w:t xml:space="preserve"> </w:t>
      </w:r>
    </w:p>
    <w:p w14:paraId="20EB91A5" w14:textId="77777777" w:rsidR="001F4DCD" w:rsidRDefault="001F4DCD" w:rsidP="00972346">
      <w:pPr>
        <w:spacing w:after="0" w:line="276" w:lineRule="auto"/>
      </w:pPr>
    </w:p>
    <w:p w14:paraId="083F1DDE" w14:textId="77777777" w:rsidR="00972346" w:rsidRDefault="00972346" w:rsidP="001F4DCD">
      <w:pPr>
        <w:pStyle w:val="Titre4"/>
      </w:pPr>
      <w:r>
        <w:t xml:space="preserve">Objectif général n°2 : </w:t>
      </w:r>
      <w:r w:rsidR="00705B15">
        <w:t xml:space="preserve">Sécuriser </w:t>
      </w:r>
      <w:r>
        <w:t>l’accès à l’angioplastie (désobstruction coronaire) pour chaque personne atteinte d’un syndrome coronarien aigu (SCA ST+)</w:t>
      </w:r>
    </w:p>
    <w:p w14:paraId="78698697" w14:textId="77777777" w:rsidR="00972346" w:rsidRDefault="00972346" w:rsidP="00972346">
      <w:pPr>
        <w:spacing w:after="0" w:line="276" w:lineRule="auto"/>
      </w:pPr>
    </w:p>
    <w:p w14:paraId="035D50DC" w14:textId="77777777" w:rsidR="00972346" w:rsidRPr="001F4DCD" w:rsidRDefault="001F4DCD" w:rsidP="00972346">
      <w:pPr>
        <w:spacing w:after="0" w:line="276" w:lineRule="auto"/>
        <w:rPr>
          <w:b/>
        </w:rPr>
      </w:pPr>
      <w:r w:rsidRPr="001F4DCD">
        <w:rPr>
          <w:b/>
        </w:rPr>
        <w:t>O</w:t>
      </w:r>
      <w:r w:rsidR="00972346" w:rsidRPr="001F4DCD">
        <w:rPr>
          <w:b/>
        </w:rPr>
        <w:t>bjectifs opérationnels :</w:t>
      </w:r>
    </w:p>
    <w:p w14:paraId="2DF3C118" w14:textId="77777777" w:rsidR="001F4DCD" w:rsidRDefault="001F4DCD" w:rsidP="00972346">
      <w:pPr>
        <w:spacing w:after="0" w:line="276" w:lineRule="auto"/>
      </w:pPr>
    </w:p>
    <w:p w14:paraId="7B437FE5" w14:textId="77777777" w:rsidR="00972346" w:rsidRDefault="00D56739" w:rsidP="001F4DCD">
      <w:pPr>
        <w:pStyle w:val="Titre5"/>
      </w:pPr>
      <w:r>
        <w:t xml:space="preserve">1 - </w:t>
      </w:r>
      <w:r w:rsidR="00972346">
        <w:t xml:space="preserve">Diminuer le délai de prise en charge </w:t>
      </w:r>
      <w:proofErr w:type="spellStart"/>
      <w:r w:rsidR="00972346">
        <w:t>pré-hospitalière</w:t>
      </w:r>
      <w:proofErr w:type="spellEnd"/>
      <w:r w:rsidR="00972346">
        <w:t xml:space="preserve"> et faciliter l’accès direct au plateau technique de cardiologie interventionnelle dans le respect</w:t>
      </w:r>
      <w:r w:rsidR="00705B15">
        <w:t xml:space="preserve"> des recommandations h24 7j/7j</w:t>
      </w:r>
    </w:p>
    <w:p w14:paraId="678E6DA6" w14:textId="77777777" w:rsidR="00972346" w:rsidRDefault="00D56739" w:rsidP="001F4DCD">
      <w:pPr>
        <w:pStyle w:val="Titre5"/>
      </w:pPr>
      <w:r>
        <w:t xml:space="preserve">2 - </w:t>
      </w:r>
      <w:r w:rsidR="00972346">
        <w:t>Etudier la réponse à apporter pour les patients situés au-delà du temps d’accès de 90mn, via la coopéra</w:t>
      </w:r>
      <w:r w:rsidR="00705B15">
        <w:t>tion transfrontalière (Suisse)</w:t>
      </w:r>
    </w:p>
    <w:p w14:paraId="5E116413" w14:textId="77777777" w:rsidR="00972346" w:rsidRDefault="00972346" w:rsidP="00972346">
      <w:pPr>
        <w:spacing w:after="0" w:line="276" w:lineRule="auto"/>
      </w:pPr>
    </w:p>
    <w:p w14:paraId="5C3926E2" w14:textId="77777777" w:rsidR="004559F9" w:rsidRPr="00D27A5A" w:rsidRDefault="004559F9" w:rsidP="004559F9">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1795A138" w14:textId="77777777" w:rsidR="00972346" w:rsidRDefault="00972346" w:rsidP="004559F9">
      <w:pPr>
        <w:pStyle w:val="Paragraphedeliste"/>
        <w:numPr>
          <w:ilvl w:val="0"/>
          <w:numId w:val="3"/>
        </w:numPr>
        <w:shd w:val="clear" w:color="auto" w:fill="FAB8DB"/>
        <w:spacing w:after="0" w:line="276" w:lineRule="auto"/>
      </w:pPr>
      <w:r>
        <w:t>Identifier les plateaux d’angioplastie coronaire comme plateaux techniques spécialisés avec convention d’organisation avec la médecine d’urgence (centre 15, SU, SMUR)</w:t>
      </w:r>
      <w:r w:rsidR="00705B15">
        <w:t>.</w:t>
      </w:r>
    </w:p>
    <w:p w14:paraId="62569125" w14:textId="77777777" w:rsidR="00972346" w:rsidRDefault="001F4DCD" w:rsidP="004559F9">
      <w:pPr>
        <w:pStyle w:val="Paragraphedeliste"/>
        <w:numPr>
          <w:ilvl w:val="0"/>
          <w:numId w:val="3"/>
        </w:numPr>
        <w:shd w:val="clear" w:color="auto" w:fill="FAB8DB"/>
        <w:spacing w:after="0" w:line="276" w:lineRule="auto"/>
      </w:pPr>
      <w:r>
        <w:t>A</w:t>
      </w:r>
      <w:r w:rsidR="00972346">
        <w:t>ssurer la formation des équipes d’amont (SMUR, SU)</w:t>
      </w:r>
      <w:r w:rsidR="00705B15">
        <w:t>.</w:t>
      </w:r>
    </w:p>
    <w:p w14:paraId="2E0B344D" w14:textId="77777777" w:rsidR="00734B6E" w:rsidRDefault="00734B6E">
      <w:pPr>
        <w:spacing w:line="259" w:lineRule="auto"/>
        <w:jc w:val="left"/>
      </w:pPr>
      <w:r>
        <w:br w:type="page"/>
      </w:r>
    </w:p>
    <w:p w14:paraId="7EE22B1C" w14:textId="77777777" w:rsidR="001F4DCD" w:rsidRDefault="001F4DCD" w:rsidP="00972346">
      <w:pPr>
        <w:spacing w:after="0" w:line="276" w:lineRule="auto"/>
      </w:pPr>
    </w:p>
    <w:p w14:paraId="459CD9C4" w14:textId="77777777" w:rsidR="00F72F18" w:rsidRPr="00D27A5A" w:rsidRDefault="00F72F18" w:rsidP="00734B6E">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2D5B1324" w14:textId="77777777" w:rsidR="00F72F18" w:rsidRDefault="00F72F18" w:rsidP="00734B6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Réduction du temps écoulé depuis le début de la symptomatologie jusqu’à la reperméabilisation coronarienne</w:t>
      </w:r>
      <w:r w:rsidR="00705B15">
        <w:t>.</w:t>
      </w:r>
    </w:p>
    <w:p w14:paraId="19FA04E0" w14:textId="77777777" w:rsidR="00F72F18" w:rsidRDefault="00F72F18" w:rsidP="00734B6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Formation adaptée des équipes soignantes</w:t>
      </w:r>
      <w:r w:rsidR="00705B15">
        <w:t>.</w:t>
      </w:r>
    </w:p>
    <w:p w14:paraId="2799D314" w14:textId="77777777" w:rsidR="00F72F18" w:rsidRDefault="00F72F18" w:rsidP="00734B6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Accessibilité territoriale aux soins en journée et en nuit</w:t>
      </w:r>
      <w:r w:rsidR="00705B15">
        <w:t>.</w:t>
      </w:r>
    </w:p>
    <w:p w14:paraId="5343679A" w14:textId="77777777" w:rsidR="00972346" w:rsidRDefault="00972346" w:rsidP="00972346">
      <w:pPr>
        <w:spacing w:after="0" w:line="276" w:lineRule="auto"/>
      </w:pPr>
    </w:p>
    <w:p w14:paraId="5BEA67C5" w14:textId="77777777" w:rsidR="00972346" w:rsidRDefault="00972346" w:rsidP="001F4DCD">
      <w:pPr>
        <w:pStyle w:val="Titre4"/>
      </w:pPr>
      <w:r>
        <w:t xml:space="preserve">Objectif général n°3 : </w:t>
      </w:r>
      <w:r w:rsidR="00705B15">
        <w:t xml:space="preserve">Garantir </w:t>
      </w:r>
      <w:r>
        <w:t>à chaque patient l’accès à une prise en charge de qualité et sécurisée en cardiologie interventionnelle</w:t>
      </w:r>
    </w:p>
    <w:p w14:paraId="4A9BCED3" w14:textId="77777777" w:rsidR="00972346" w:rsidRDefault="00972346" w:rsidP="00972346">
      <w:pPr>
        <w:spacing w:after="0" w:line="276" w:lineRule="auto"/>
      </w:pPr>
    </w:p>
    <w:p w14:paraId="565A61D2" w14:textId="77777777" w:rsidR="00972346" w:rsidRPr="001F4DCD" w:rsidRDefault="001F4DCD" w:rsidP="00972346">
      <w:pPr>
        <w:spacing w:after="0" w:line="276" w:lineRule="auto"/>
        <w:rPr>
          <w:b/>
        </w:rPr>
      </w:pPr>
      <w:r w:rsidRPr="001F4DCD">
        <w:rPr>
          <w:b/>
        </w:rPr>
        <w:t>O</w:t>
      </w:r>
      <w:r w:rsidR="00972346" w:rsidRPr="001F4DCD">
        <w:rPr>
          <w:b/>
        </w:rPr>
        <w:t>bjectifs opérationnels :</w:t>
      </w:r>
    </w:p>
    <w:p w14:paraId="6467A814" w14:textId="77777777" w:rsidR="001F4DCD" w:rsidRDefault="001F4DCD" w:rsidP="00972346">
      <w:pPr>
        <w:spacing w:after="0" w:line="276" w:lineRule="auto"/>
      </w:pPr>
    </w:p>
    <w:p w14:paraId="77A7EB97" w14:textId="77777777" w:rsidR="00972346" w:rsidRDefault="00D56739" w:rsidP="001F4DCD">
      <w:pPr>
        <w:pStyle w:val="Titre5"/>
      </w:pPr>
      <w:r>
        <w:t xml:space="preserve">1 - </w:t>
      </w:r>
      <w:r w:rsidR="00972346">
        <w:t xml:space="preserve">Adapter les implantations à l’évolution des besoins et </w:t>
      </w:r>
      <w:r w:rsidR="00705B15">
        <w:t>au nouveau cadre règlementaire</w:t>
      </w:r>
    </w:p>
    <w:p w14:paraId="00060861" w14:textId="77777777" w:rsidR="001F4DCD" w:rsidRDefault="001F4DCD" w:rsidP="00972346">
      <w:pPr>
        <w:spacing w:after="0" w:line="276" w:lineRule="auto"/>
      </w:pPr>
    </w:p>
    <w:p w14:paraId="027C22EB" w14:textId="77777777" w:rsidR="004559F9" w:rsidRPr="00D27A5A" w:rsidRDefault="004559F9" w:rsidP="004559F9">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6F545541" w14:textId="77777777" w:rsidR="00972346" w:rsidRDefault="00972346" w:rsidP="004559F9">
      <w:pPr>
        <w:pStyle w:val="Paragraphedeliste"/>
        <w:numPr>
          <w:ilvl w:val="0"/>
          <w:numId w:val="3"/>
        </w:numPr>
        <w:shd w:val="clear" w:color="auto" w:fill="FAB8DB"/>
        <w:spacing w:after="0" w:line="276" w:lineRule="auto"/>
      </w:pPr>
      <w:r>
        <w:t>Redéfinir les niveaux de prise en charge : proximité, recours, régional de recours, interrégional, sur la base des nouvelles modalités d’organisation de la cardiologie interventionnelle</w:t>
      </w:r>
      <w:r w:rsidR="00705B15">
        <w:t> :</w:t>
      </w:r>
    </w:p>
    <w:p w14:paraId="11579BD7" w14:textId="77777777" w:rsidR="00972346" w:rsidRDefault="00972346" w:rsidP="00F11C6A">
      <w:pPr>
        <w:pStyle w:val="Paragraphedeliste"/>
        <w:numPr>
          <w:ilvl w:val="0"/>
          <w:numId w:val="54"/>
        </w:numPr>
        <w:shd w:val="clear" w:color="auto" w:fill="FAB8DB"/>
        <w:tabs>
          <w:tab w:val="left" w:pos="993"/>
        </w:tabs>
        <w:spacing w:after="0" w:line="276" w:lineRule="auto"/>
        <w:ind w:left="0" w:firstLine="567"/>
      </w:pPr>
      <w:r>
        <w:t>Niveau de proximité effectuant les actes de cardiologie interventionnelle relevant du cham</w:t>
      </w:r>
      <w:r w:rsidR="00705B15">
        <w:t>p de l’autorisation</w:t>
      </w:r>
      <w:r w:rsidR="00AB3DE3">
        <w:t>.</w:t>
      </w:r>
    </w:p>
    <w:p w14:paraId="690246DE" w14:textId="77777777" w:rsidR="00972346" w:rsidRDefault="00972346" w:rsidP="00F11C6A">
      <w:pPr>
        <w:pStyle w:val="Paragraphedeliste"/>
        <w:numPr>
          <w:ilvl w:val="0"/>
          <w:numId w:val="54"/>
        </w:numPr>
        <w:shd w:val="clear" w:color="auto" w:fill="FAB8DB"/>
        <w:tabs>
          <w:tab w:val="left" w:pos="993"/>
        </w:tabs>
        <w:spacing w:after="0" w:line="276" w:lineRule="auto"/>
        <w:ind w:left="0" w:firstLine="567"/>
      </w:pPr>
      <w:r>
        <w:t xml:space="preserve">Niveau régional de recours pour la chirurgie cardiaque et pour les actes soumis à réglementation spécifique (article L.1151-1 du code de la santé publique : poses de bioprothèses valvulaires aortiques par voie artérielle transcutanée ou par voie </w:t>
      </w:r>
      <w:proofErr w:type="spellStart"/>
      <w:r>
        <w:t>transapicale</w:t>
      </w:r>
      <w:proofErr w:type="spellEnd"/>
      <w:r>
        <w:t xml:space="preserve"> ; fermeture de l’appendice auriculaire </w:t>
      </w:r>
      <w:r w:rsidR="00705B15">
        <w:t>gauche par voie transcutanée…)</w:t>
      </w:r>
      <w:r w:rsidR="00AB3DE3">
        <w:t>.</w:t>
      </w:r>
    </w:p>
    <w:p w14:paraId="1765A298" w14:textId="77777777" w:rsidR="00972346" w:rsidRDefault="00972346" w:rsidP="00F11C6A">
      <w:pPr>
        <w:pStyle w:val="Paragraphedeliste"/>
        <w:numPr>
          <w:ilvl w:val="0"/>
          <w:numId w:val="54"/>
        </w:numPr>
        <w:shd w:val="clear" w:color="auto" w:fill="FAB8DB"/>
        <w:tabs>
          <w:tab w:val="left" w:pos="993"/>
        </w:tabs>
        <w:spacing w:after="0" w:line="276" w:lineRule="auto"/>
        <w:ind w:left="0" w:firstLine="567"/>
      </w:pPr>
      <w:r>
        <w:t>Niveau interrégional pour la cardiologie interventionnelle pédiatrique.</w:t>
      </w:r>
    </w:p>
    <w:p w14:paraId="311B62EF" w14:textId="77777777" w:rsidR="001F4DCD" w:rsidRDefault="001F4DCD" w:rsidP="00972346">
      <w:pPr>
        <w:spacing w:after="0" w:line="276" w:lineRule="auto"/>
      </w:pPr>
    </w:p>
    <w:p w14:paraId="02AF29C5" w14:textId="77777777" w:rsidR="00F72F18" w:rsidRPr="00D27A5A" w:rsidRDefault="00F72F18" w:rsidP="00F72F18">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14E20DDC" w14:textId="77777777" w:rsidR="00734B6E" w:rsidRDefault="00734B6E" w:rsidP="00734B6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Homogénéité de la couverture régionale et lisibilité de l’offre</w:t>
      </w:r>
      <w:r w:rsidR="00705B15">
        <w:t>.</w:t>
      </w:r>
    </w:p>
    <w:p w14:paraId="3F3A799B" w14:textId="77777777" w:rsidR="00734B6E" w:rsidRDefault="00734B6E" w:rsidP="00734B6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 xml:space="preserve">Diminution des fuites de patients en </w:t>
      </w:r>
      <w:proofErr w:type="spellStart"/>
      <w:r>
        <w:t>intra-régional</w:t>
      </w:r>
      <w:proofErr w:type="spellEnd"/>
      <w:r>
        <w:t xml:space="preserve"> et en inter-régional</w:t>
      </w:r>
      <w:r w:rsidR="00705B15">
        <w:t>.</w:t>
      </w:r>
    </w:p>
    <w:p w14:paraId="41580121" w14:textId="77777777" w:rsidR="001F4DCD" w:rsidRDefault="001F4DCD" w:rsidP="00972346">
      <w:pPr>
        <w:spacing w:after="0" w:line="276" w:lineRule="auto"/>
      </w:pPr>
    </w:p>
    <w:p w14:paraId="68303650" w14:textId="77777777" w:rsidR="00972346" w:rsidRDefault="00D56739" w:rsidP="001F4DCD">
      <w:pPr>
        <w:pStyle w:val="Titre5"/>
      </w:pPr>
      <w:r>
        <w:t xml:space="preserve">2 - </w:t>
      </w:r>
      <w:r w:rsidR="00972346">
        <w:t>S’assurer du respect des conditions d’implantation et techniques de fonctionnement des centres de</w:t>
      </w:r>
      <w:r w:rsidR="00705B15">
        <w:t xml:space="preserve"> cardiologie interventionnelle</w:t>
      </w:r>
    </w:p>
    <w:p w14:paraId="1CA08769" w14:textId="77777777" w:rsidR="00972346" w:rsidRDefault="00972346" w:rsidP="00972346">
      <w:pPr>
        <w:spacing w:after="0" w:line="276" w:lineRule="auto"/>
      </w:pPr>
    </w:p>
    <w:p w14:paraId="557793A5" w14:textId="77777777" w:rsidR="004559F9" w:rsidRPr="00D27A5A" w:rsidRDefault="004559F9" w:rsidP="004559F9">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67680C3D" w14:textId="77777777" w:rsidR="00972346" w:rsidRDefault="00972346" w:rsidP="004559F9">
      <w:pPr>
        <w:pStyle w:val="Paragraphedeliste"/>
        <w:numPr>
          <w:ilvl w:val="0"/>
          <w:numId w:val="3"/>
        </w:numPr>
        <w:shd w:val="clear" w:color="auto" w:fill="FAB8DB"/>
        <w:spacing w:after="0" w:line="276" w:lineRule="auto"/>
      </w:pPr>
      <w:r>
        <w:t>Vérifier l’atteinte des seuils d’activité et de formation des équipes</w:t>
      </w:r>
      <w:r w:rsidR="00705B15">
        <w:t>.</w:t>
      </w:r>
    </w:p>
    <w:p w14:paraId="1DAA5E33" w14:textId="77777777" w:rsidR="00972346" w:rsidRDefault="00972346" w:rsidP="004559F9">
      <w:pPr>
        <w:pStyle w:val="Paragraphedeliste"/>
        <w:numPr>
          <w:ilvl w:val="0"/>
          <w:numId w:val="3"/>
        </w:numPr>
        <w:shd w:val="clear" w:color="auto" w:fill="FAB8DB"/>
        <w:spacing w:after="0" w:line="276" w:lineRule="auto"/>
      </w:pPr>
      <w:r>
        <w:t>Vérifier que seuls les établissements autorisés réalisent des actes de cardiologie interventionnelle.</w:t>
      </w:r>
    </w:p>
    <w:p w14:paraId="2BEC7C6E" w14:textId="77777777" w:rsidR="00F72F18" w:rsidRDefault="00F72F18" w:rsidP="00972346">
      <w:pPr>
        <w:spacing w:after="0" w:line="276" w:lineRule="auto"/>
      </w:pPr>
    </w:p>
    <w:p w14:paraId="2A6E60C1" w14:textId="77777777" w:rsidR="00F72F18" w:rsidRPr="00D27A5A" w:rsidRDefault="00F72F18" w:rsidP="00F72F18">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678288F4" w14:textId="77777777" w:rsidR="00734B6E" w:rsidRDefault="00734B6E" w:rsidP="00734B6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Qualité et sécurité des prises en charge</w:t>
      </w:r>
    </w:p>
    <w:p w14:paraId="15CCE55D" w14:textId="77777777" w:rsidR="00734B6E" w:rsidRDefault="00734B6E">
      <w:pPr>
        <w:spacing w:line="259" w:lineRule="auto"/>
        <w:jc w:val="left"/>
      </w:pPr>
      <w:r>
        <w:br w:type="page"/>
      </w:r>
    </w:p>
    <w:p w14:paraId="7087E9C3" w14:textId="77777777" w:rsidR="001F4DCD" w:rsidRDefault="001F4DCD" w:rsidP="00972346">
      <w:pPr>
        <w:spacing w:after="0" w:line="276" w:lineRule="auto"/>
      </w:pPr>
    </w:p>
    <w:p w14:paraId="291FDAE6" w14:textId="77777777" w:rsidR="00972346" w:rsidRDefault="00D56739" w:rsidP="001F4DCD">
      <w:pPr>
        <w:pStyle w:val="Titre5"/>
      </w:pPr>
      <w:r>
        <w:t xml:space="preserve">3 - </w:t>
      </w:r>
      <w:r w:rsidR="00972346">
        <w:t>Développer l’évaluation des pratiques et interroger la pertinence des actes en cardiologie interventionnelle</w:t>
      </w:r>
    </w:p>
    <w:p w14:paraId="461D632D" w14:textId="77777777" w:rsidR="00972346" w:rsidRDefault="00972346" w:rsidP="00972346">
      <w:pPr>
        <w:spacing w:after="0" w:line="276" w:lineRule="auto"/>
      </w:pPr>
    </w:p>
    <w:p w14:paraId="707282F9" w14:textId="77777777" w:rsidR="004559F9" w:rsidRPr="00D27A5A" w:rsidRDefault="004559F9" w:rsidP="004559F9">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74176B30" w14:textId="77777777" w:rsidR="00972346" w:rsidRDefault="00972346" w:rsidP="004559F9">
      <w:pPr>
        <w:pStyle w:val="Paragraphedeliste"/>
        <w:numPr>
          <w:ilvl w:val="0"/>
          <w:numId w:val="3"/>
        </w:numPr>
        <w:shd w:val="clear" w:color="auto" w:fill="FAB8DB"/>
        <w:spacing w:after="0" w:line="276" w:lineRule="auto"/>
      </w:pPr>
      <w:r>
        <w:t>Inciter les établissements à participer à la démarche mise en place par France PCI (registre national français de coronarographies et d’angioplasties coronaires) d’évaluation des pratiques et d’amélioration de la qualité des soins.</w:t>
      </w:r>
    </w:p>
    <w:p w14:paraId="4177FD75" w14:textId="77777777" w:rsidR="00972346" w:rsidRDefault="00972346" w:rsidP="004559F9">
      <w:pPr>
        <w:pStyle w:val="Paragraphedeliste"/>
        <w:numPr>
          <w:ilvl w:val="0"/>
          <w:numId w:val="3"/>
        </w:numPr>
        <w:shd w:val="clear" w:color="auto" w:fill="FAB8DB"/>
        <w:spacing w:after="0" w:line="276" w:lineRule="auto"/>
      </w:pPr>
      <w:r>
        <w:t xml:space="preserve">Inciter les équipes à la démarche d’accréditation individuelle et </w:t>
      </w:r>
      <w:r w:rsidR="00705B15">
        <w:t>collective.</w:t>
      </w:r>
    </w:p>
    <w:p w14:paraId="3343566F" w14:textId="77777777" w:rsidR="00F72F18" w:rsidRDefault="00F72F18" w:rsidP="00972346">
      <w:pPr>
        <w:spacing w:after="0" w:line="276" w:lineRule="auto"/>
      </w:pPr>
    </w:p>
    <w:p w14:paraId="3957AD80" w14:textId="77777777" w:rsidR="00F72F18" w:rsidRPr="00D27A5A" w:rsidRDefault="00F72F18" w:rsidP="00F72F18">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73A7E4C8" w14:textId="77777777" w:rsidR="00734B6E" w:rsidRDefault="00734B6E" w:rsidP="00734B6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Nombre d’établissements autorisés ayant intégré ces programmes</w:t>
      </w:r>
      <w:r w:rsidR="00705B15">
        <w:t>.</w:t>
      </w:r>
    </w:p>
    <w:p w14:paraId="0B00D255" w14:textId="77777777" w:rsidR="00734B6E" w:rsidRDefault="00734B6E" w:rsidP="00734B6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Réduction du nombre d’évènements indésirables associés aux soins</w:t>
      </w:r>
      <w:r w:rsidR="00705B15">
        <w:t>.</w:t>
      </w:r>
    </w:p>
    <w:p w14:paraId="3991BC27" w14:textId="77777777" w:rsidR="00972346" w:rsidRDefault="00972346" w:rsidP="00972346">
      <w:pPr>
        <w:spacing w:after="0" w:line="276" w:lineRule="auto"/>
      </w:pPr>
    </w:p>
    <w:p w14:paraId="26EC03A1" w14:textId="77777777" w:rsidR="00972346" w:rsidRDefault="00972346" w:rsidP="001F4DCD">
      <w:pPr>
        <w:pStyle w:val="Titre4"/>
      </w:pPr>
      <w:r>
        <w:t xml:space="preserve">Objectif général n°4 : </w:t>
      </w:r>
      <w:r w:rsidR="00705B15">
        <w:t xml:space="preserve">Consolider </w:t>
      </w:r>
      <w:r>
        <w:t xml:space="preserve">les filières de cardiologie incluant la cardiologie interventionnelle sur l’ensemble du territoire régional </w:t>
      </w:r>
    </w:p>
    <w:p w14:paraId="4753FAB3" w14:textId="77777777" w:rsidR="001F4DCD" w:rsidRDefault="001F4DCD" w:rsidP="00972346">
      <w:pPr>
        <w:spacing w:after="0" w:line="276" w:lineRule="auto"/>
      </w:pPr>
    </w:p>
    <w:p w14:paraId="7BC57C3E" w14:textId="77777777" w:rsidR="00972346" w:rsidRPr="001F4DCD" w:rsidRDefault="001F4DCD" w:rsidP="00972346">
      <w:pPr>
        <w:spacing w:after="0" w:line="276" w:lineRule="auto"/>
        <w:rPr>
          <w:b/>
        </w:rPr>
      </w:pPr>
      <w:r w:rsidRPr="001F4DCD">
        <w:rPr>
          <w:b/>
        </w:rPr>
        <w:t>O</w:t>
      </w:r>
      <w:r w:rsidR="00972346" w:rsidRPr="001F4DCD">
        <w:rPr>
          <w:b/>
        </w:rPr>
        <w:t>bjectifs opérationnels :</w:t>
      </w:r>
    </w:p>
    <w:p w14:paraId="623C40D8" w14:textId="77777777" w:rsidR="001F4DCD" w:rsidRDefault="001F4DCD" w:rsidP="00972346">
      <w:pPr>
        <w:spacing w:after="0" w:line="276" w:lineRule="auto"/>
      </w:pPr>
    </w:p>
    <w:p w14:paraId="3C909515" w14:textId="77777777" w:rsidR="00972346" w:rsidRDefault="00D56739" w:rsidP="001F4DCD">
      <w:pPr>
        <w:pStyle w:val="Titre5"/>
      </w:pPr>
      <w:r>
        <w:t xml:space="preserve">1 - </w:t>
      </w:r>
      <w:r w:rsidR="00972346">
        <w:t>Poursuivre l’organisation et le suivi de la coopération médicale entre les établissements de santé autorisés (fédération médicale inter-hospitalière, groupem</w:t>
      </w:r>
      <w:r w:rsidR="009F791A">
        <w:t>ent de coopération sanitaire…)</w:t>
      </w:r>
    </w:p>
    <w:p w14:paraId="11B40EB7" w14:textId="77777777" w:rsidR="00972346" w:rsidRDefault="00D56739" w:rsidP="001F4DCD">
      <w:pPr>
        <w:pStyle w:val="Titre5"/>
      </w:pPr>
      <w:r>
        <w:t xml:space="preserve">2 - </w:t>
      </w:r>
      <w:r w:rsidR="00972346">
        <w:t>Adapter le nombre de cardiologues au développement des besoins ainsi qu’à la continuité et permanence des soin</w:t>
      </w:r>
      <w:r w:rsidR="009F791A">
        <w:t>s</w:t>
      </w:r>
    </w:p>
    <w:p w14:paraId="43A52BEA" w14:textId="77777777" w:rsidR="00972346" w:rsidRDefault="00D56739" w:rsidP="001F4DCD">
      <w:pPr>
        <w:pStyle w:val="Titre5"/>
      </w:pPr>
      <w:r>
        <w:t xml:space="preserve">3 - </w:t>
      </w:r>
      <w:r w:rsidR="00972346">
        <w:t>Faciliter l’accès du patient à la réadaptation cardiaque et développer et évaluer la télésurvei</w:t>
      </w:r>
      <w:r w:rsidR="009F791A">
        <w:t>llance des patients à domicile</w:t>
      </w:r>
    </w:p>
    <w:p w14:paraId="32929B02" w14:textId="77777777" w:rsidR="00972346" w:rsidRDefault="00972346" w:rsidP="00972346">
      <w:pPr>
        <w:spacing w:after="0" w:line="276" w:lineRule="auto"/>
      </w:pPr>
    </w:p>
    <w:p w14:paraId="3D515DE4" w14:textId="77777777" w:rsidR="004559F9" w:rsidRPr="00D27A5A" w:rsidRDefault="004559F9" w:rsidP="004559F9">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758BB636" w14:textId="77777777" w:rsidR="00972346" w:rsidRDefault="00972346" w:rsidP="004559F9">
      <w:pPr>
        <w:pStyle w:val="Paragraphedeliste"/>
        <w:numPr>
          <w:ilvl w:val="0"/>
          <w:numId w:val="3"/>
        </w:numPr>
        <w:shd w:val="clear" w:color="auto" w:fill="FAB8DB"/>
        <w:spacing w:after="0" w:line="276" w:lineRule="auto"/>
      </w:pPr>
      <w:r>
        <w:t xml:space="preserve">Favoriser la coopération entre établissements de santé permettant aux cardiologues exerçant en établissements non autorisés de se former et de réaliser des actes de </w:t>
      </w:r>
      <w:proofErr w:type="spellStart"/>
      <w:r>
        <w:t>sur-spécialité</w:t>
      </w:r>
      <w:proofErr w:type="spellEnd"/>
      <w:r>
        <w:t xml:space="preserve"> au sein des établissements autorisés</w:t>
      </w:r>
      <w:r w:rsidR="009F791A">
        <w:t>.</w:t>
      </w:r>
    </w:p>
    <w:p w14:paraId="0BDA3347" w14:textId="77777777" w:rsidR="00972346" w:rsidRDefault="00972346" w:rsidP="004559F9">
      <w:pPr>
        <w:pStyle w:val="Paragraphedeliste"/>
        <w:numPr>
          <w:ilvl w:val="0"/>
          <w:numId w:val="3"/>
        </w:numPr>
        <w:shd w:val="clear" w:color="auto" w:fill="FAB8DB"/>
        <w:spacing w:after="0" w:line="276" w:lineRule="auto"/>
      </w:pPr>
      <w:r>
        <w:t>Augmenter les postes d’internes et d’assistants</w:t>
      </w:r>
      <w:r w:rsidR="009F791A">
        <w:t>.</w:t>
      </w:r>
    </w:p>
    <w:p w14:paraId="4CEDCF6F" w14:textId="77777777" w:rsidR="00972346" w:rsidRDefault="00972346" w:rsidP="004559F9">
      <w:pPr>
        <w:pStyle w:val="Paragraphedeliste"/>
        <w:numPr>
          <w:ilvl w:val="0"/>
          <w:numId w:val="3"/>
        </w:numPr>
        <w:shd w:val="clear" w:color="auto" w:fill="FAB8DB"/>
        <w:spacing w:after="0" w:line="276" w:lineRule="auto"/>
      </w:pPr>
      <w:r>
        <w:t>Organiser les ressources inter GHT pour assurer la continuité des soins et la PDSES</w:t>
      </w:r>
      <w:r w:rsidR="009F791A">
        <w:t>.</w:t>
      </w:r>
      <w:r>
        <w:t xml:space="preserve"> </w:t>
      </w:r>
    </w:p>
    <w:p w14:paraId="5A3BA858" w14:textId="77777777" w:rsidR="00972346" w:rsidRDefault="00972346" w:rsidP="004559F9">
      <w:pPr>
        <w:pStyle w:val="Paragraphedeliste"/>
        <w:numPr>
          <w:ilvl w:val="0"/>
          <w:numId w:val="3"/>
        </w:numPr>
        <w:shd w:val="clear" w:color="auto" w:fill="FAB8DB"/>
        <w:spacing w:after="0" w:line="276" w:lineRule="auto"/>
      </w:pPr>
      <w:r>
        <w:t xml:space="preserve">Expérimenter les protocoles de coopération cardiologue/IDE- médecin traitant pour le </w:t>
      </w:r>
      <w:proofErr w:type="spellStart"/>
      <w:r>
        <w:t>télésuivi</w:t>
      </w:r>
      <w:proofErr w:type="spellEnd"/>
      <w:r>
        <w:t xml:space="preserve"> des patients</w:t>
      </w:r>
      <w:r w:rsidR="009F791A">
        <w:t>.</w:t>
      </w:r>
    </w:p>
    <w:p w14:paraId="3DB61BB3" w14:textId="77777777" w:rsidR="00F72F18" w:rsidRDefault="00F72F18" w:rsidP="00972346">
      <w:pPr>
        <w:spacing w:after="0" w:line="276" w:lineRule="auto"/>
      </w:pPr>
    </w:p>
    <w:p w14:paraId="0E5172CE" w14:textId="77777777" w:rsidR="00F72F18" w:rsidRPr="00D27A5A" w:rsidRDefault="00F72F18" w:rsidP="00F72F18">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65ADF4F7" w14:textId="77777777" w:rsidR="00734B6E" w:rsidRDefault="00734B6E" w:rsidP="00734B6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 xml:space="preserve">Diminution des fuites de patients en </w:t>
      </w:r>
      <w:proofErr w:type="spellStart"/>
      <w:r>
        <w:t>intra-régional</w:t>
      </w:r>
      <w:proofErr w:type="spellEnd"/>
      <w:r>
        <w:t xml:space="preserve"> et en </w:t>
      </w:r>
      <w:proofErr w:type="spellStart"/>
      <w:r>
        <w:t>extra-régional</w:t>
      </w:r>
      <w:proofErr w:type="spellEnd"/>
      <w:r w:rsidR="009F791A">
        <w:t>.</w:t>
      </w:r>
    </w:p>
    <w:p w14:paraId="5D9BA768" w14:textId="77777777" w:rsidR="00734B6E" w:rsidRDefault="00734B6E" w:rsidP="00734B6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Optimisation et valorisation des ressources médicales formées</w:t>
      </w:r>
      <w:r w:rsidR="009F791A">
        <w:t>.</w:t>
      </w:r>
    </w:p>
    <w:p w14:paraId="37722E67" w14:textId="77777777" w:rsidR="00734B6E" w:rsidRDefault="00734B6E" w:rsidP="00734B6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Gain en qualité de vie pour le patient</w:t>
      </w:r>
      <w:r w:rsidR="009F791A">
        <w:t>.</w:t>
      </w:r>
    </w:p>
    <w:p w14:paraId="326AF54B" w14:textId="77777777" w:rsidR="00734B6E" w:rsidRDefault="00734B6E">
      <w:pPr>
        <w:spacing w:line="259" w:lineRule="auto"/>
        <w:jc w:val="left"/>
      </w:pPr>
      <w:r>
        <w:br w:type="page"/>
      </w:r>
    </w:p>
    <w:p w14:paraId="4C5109D9" w14:textId="77777777" w:rsidR="00972346" w:rsidRDefault="00972346" w:rsidP="001F4DCD">
      <w:pPr>
        <w:pStyle w:val="Titre3"/>
      </w:pPr>
      <w:r>
        <w:lastRenderedPageBreak/>
        <w:t>Evolutions (créations, transformations, coopérations)</w:t>
      </w:r>
    </w:p>
    <w:p w14:paraId="5BF3AE3C" w14:textId="77777777" w:rsidR="00972346" w:rsidRDefault="00972346" w:rsidP="00972346">
      <w:pPr>
        <w:spacing w:after="0" w:line="276" w:lineRule="auto"/>
      </w:pPr>
    </w:p>
    <w:p w14:paraId="2E701CEC" w14:textId="77777777" w:rsidR="00972346" w:rsidRDefault="00972346" w:rsidP="00972346">
      <w:pPr>
        <w:spacing w:after="0" w:line="276" w:lineRule="auto"/>
      </w:pPr>
      <w:r>
        <w:t>Les conditions de seuil et de formation des équipes constituent un critère de maintien et de développement des implantations autorisées.</w:t>
      </w:r>
    </w:p>
    <w:p w14:paraId="1E125D82" w14:textId="77777777" w:rsidR="00734B6E" w:rsidRPr="00734B6E" w:rsidRDefault="00734B6E" w:rsidP="00972346">
      <w:pPr>
        <w:spacing w:after="0" w:line="276" w:lineRule="auto"/>
        <w:rPr>
          <w:highlight w:val="yellow"/>
        </w:rPr>
      </w:pPr>
    </w:p>
    <w:p w14:paraId="4199FA8D" w14:textId="77777777" w:rsidR="00972346" w:rsidRDefault="00972346" w:rsidP="00734B6E">
      <w:pPr>
        <w:pStyle w:val="Titre4"/>
      </w:pPr>
      <w:r w:rsidRPr="00F96A80">
        <w:t>Rythmologie interventionnelle</w:t>
      </w:r>
    </w:p>
    <w:p w14:paraId="4B2DC126" w14:textId="77777777" w:rsidR="00734B6E" w:rsidRDefault="00734B6E" w:rsidP="00972346">
      <w:pPr>
        <w:spacing w:after="0" w:line="276" w:lineRule="auto"/>
      </w:pPr>
    </w:p>
    <w:p w14:paraId="3557A50C" w14:textId="77777777" w:rsidR="00972346" w:rsidRDefault="00972346" w:rsidP="00972346">
      <w:pPr>
        <w:spacing w:after="0" w:line="276" w:lineRule="auto"/>
      </w:pPr>
      <w:r>
        <w:t xml:space="preserve">Mention A (actes diagnostiques et thérapeutiques qui entrent désormais dans le </w:t>
      </w:r>
      <w:r w:rsidR="00734B6E">
        <w:t>périmètre</w:t>
      </w:r>
      <w:r>
        <w:t xml:space="preserve"> de l’activité)  : les indicateurs épidémiologiques (taux d’hospitalisation et de mortalité liés à des pathologies cardiaques – insuffisance cardiaque, infarctus du myocarde, cardiopathie ischémique) croisés à l’activité des établissements non encore autorisés et aux fuites de patients constituent les critères discriminants pour l’ajout d’une implantation sur des zones non couvertes, dans le cadre d’une filière de soins, en partenariat </w:t>
      </w:r>
      <w:r w:rsidR="009F791A">
        <w:t>avec un site de mention C et D.</w:t>
      </w:r>
    </w:p>
    <w:p w14:paraId="7E6399D1" w14:textId="77777777" w:rsidR="004D3F48" w:rsidRDefault="004D3F48" w:rsidP="00972346">
      <w:pPr>
        <w:spacing w:after="0" w:line="276" w:lineRule="auto"/>
      </w:pPr>
    </w:p>
    <w:p w14:paraId="4E10ECAC" w14:textId="77777777" w:rsidR="00972346" w:rsidRDefault="00972346" w:rsidP="00972346">
      <w:pPr>
        <w:spacing w:after="0" w:line="276" w:lineRule="auto"/>
      </w:pPr>
      <w:r>
        <w:t>Mention B : à étudier en lien avec les mentions A et C.</w:t>
      </w:r>
    </w:p>
    <w:p w14:paraId="7A546529" w14:textId="77777777" w:rsidR="004D3F48" w:rsidRDefault="004D3F48" w:rsidP="00972346">
      <w:pPr>
        <w:spacing w:after="0" w:line="276" w:lineRule="auto"/>
      </w:pPr>
    </w:p>
    <w:p w14:paraId="12B9DE91" w14:textId="77777777" w:rsidR="00972346" w:rsidRDefault="00972346" w:rsidP="00972346">
      <w:pPr>
        <w:spacing w:after="0" w:line="276" w:lineRule="auto"/>
      </w:pPr>
      <w:r>
        <w:t xml:space="preserve">Mention C : il convient de mettre en regard les nouvelles exigences </w:t>
      </w:r>
      <w:r w:rsidR="00734B6E">
        <w:t>réglementaires :</w:t>
      </w:r>
      <w:r>
        <w:t xml:space="preserve"> contractualisation avec une UNV, une unité de réanimation et obligation de détenir une autorisation pour la chirurgie dans la pratique thérapeutique spécifique de chirurgie thoracique et cardiovasculaire. Dès lors qu’un établissement ne pourra pas remplir ces conditions, il ne pourra être autorisé que pour la mention B.</w:t>
      </w:r>
    </w:p>
    <w:p w14:paraId="7F9C2023" w14:textId="77777777" w:rsidR="004D3F48" w:rsidRDefault="004D3F48" w:rsidP="00972346">
      <w:pPr>
        <w:spacing w:after="0" w:line="276" w:lineRule="auto"/>
      </w:pPr>
    </w:p>
    <w:p w14:paraId="2389D926" w14:textId="77777777" w:rsidR="00972346" w:rsidRDefault="00972346" w:rsidP="00972346">
      <w:pPr>
        <w:spacing w:after="0" w:line="276" w:lineRule="auto"/>
      </w:pPr>
      <w:r>
        <w:t>Mention D : seuls les deux CHU regroupent l’ensemble des conditions nécessaires à l’exercice de cette mention. Son volume est peu important en région.</w:t>
      </w:r>
    </w:p>
    <w:p w14:paraId="7A5C5926" w14:textId="77777777" w:rsidR="00972346" w:rsidRDefault="00972346" w:rsidP="00972346">
      <w:pPr>
        <w:spacing w:after="0" w:line="276" w:lineRule="auto"/>
      </w:pPr>
    </w:p>
    <w:p w14:paraId="43D4F88C" w14:textId="77777777" w:rsidR="00972346" w:rsidRDefault="00972346" w:rsidP="00734B6E">
      <w:pPr>
        <w:pStyle w:val="Titre4"/>
      </w:pPr>
      <w:r>
        <w:t>Cardiopathies congénitales hors rythmologie</w:t>
      </w:r>
    </w:p>
    <w:p w14:paraId="5C4FE282" w14:textId="77777777" w:rsidR="00734B6E" w:rsidRDefault="00734B6E" w:rsidP="00972346">
      <w:pPr>
        <w:spacing w:after="0" w:line="276" w:lineRule="auto"/>
      </w:pPr>
    </w:p>
    <w:p w14:paraId="7FB17249" w14:textId="77777777" w:rsidR="00972346" w:rsidRDefault="00972346" w:rsidP="00972346">
      <w:pPr>
        <w:spacing w:after="0" w:line="276" w:lineRule="auto"/>
      </w:pPr>
      <w:r>
        <w:t xml:space="preserve">Mention A et Mention B : le volume d’actes est peu élevé et </w:t>
      </w:r>
      <w:r w:rsidR="00734B6E">
        <w:t xml:space="preserve">ces actes </w:t>
      </w:r>
      <w:r>
        <w:t>relèvent majoritairement de la mention A – sont constatées des fuites de patients de Saône-et-Loire et du nord Franche-Comté.</w:t>
      </w:r>
    </w:p>
    <w:p w14:paraId="557A4B49" w14:textId="77777777" w:rsidR="00972346" w:rsidRDefault="00972346" w:rsidP="00972346">
      <w:pPr>
        <w:spacing w:after="0" w:line="276" w:lineRule="auto"/>
      </w:pPr>
      <w:r>
        <w:t>Il n’est pas envisagé de nouvelle implantation en dehors de celles des deux CHU.</w:t>
      </w:r>
    </w:p>
    <w:p w14:paraId="4FA71798" w14:textId="77777777" w:rsidR="00972346" w:rsidRDefault="00972346" w:rsidP="00972346">
      <w:pPr>
        <w:spacing w:after="0" w:line="276" w:lineRule="auto"/>
      </w:pPr>
    </w:p>
    <w:p w14:paraId="58410785" w14:textId="77777777" w:rsidR="00972346" w:rsidRDefault="00972346" w:rsidP="00734B6E">
      <w:pPr>
        <w:pStyle w:val="Titre4"/>
      </w:pPr>
      <w:r>
        <w:t xml:space="preserve">Cardiopathies ischémiques et structurelles de l’adulte </w:t>
      </w:r>
    </w:p>
    <w:p w14:paraId="51CA6955" w14:textId="77777777" w:rsidR="00972346" w:rsidRDefault="00972346" w:rsidP="00972346">
      <w:pPr>
        <w:spacing w:after="0" w:line="276" w:lineRule="auto"/>
      </w:pPr>
    </w:p>
    <w:p w14:paraId="5D37D0EC" w14:textId="77777777" w:rsidR="00972346" w:rsidRDefault="00972346" w:rsidP="00972346">
      <w:pPr>
        <w:spacing w:after="0" w:line="276" w:lineRule="auto"/>
      </w:pPr>
      <w:r>
        <w:t>Les coopérations entre les structures autorisées, les services de médecine cardiologique, les structures d’urgence et les professionnels de santé de ville doivent être structurées et/ou consolidées.</w:t>
      </w:r>
    </w:p>
    <w:p w14:paraId="4156CEEB" w14:textId="77777777" w:rsidR="00972346" w:rsidRDefault="00972346" w:rsidP="00972346">
      <w:pPr>
        <w:spacing w:after="0" w:line="276" w:lineRule="auto"/>
      </w:pPr>
    </w:p>
    <w:p w14:paraId="3A4CD767" w14:textId="77777777" w:rsidR="00972346" w:rsidRDefault="00972346" w:rsidP="00972346">
      <w:pPr>
        <w:spacing w:after="0" w:line="276" w:lineRule="auto"/>
      </w:pPr>
      <w:r>
        <w:t>La coopération transfrontalière avec la Suisse peut être considérée comme une option de réponse à la population jurassienne et du Haut-Doubs situé à plus de 90 mn d’un centre d’angioplastie et travaillée en ce sens.</w:t>
      </w:r>
    </w:p>
    <w:p w14:paraId="30F04F94" w14:textId="77777777" w:rsidR="00972346" w:rsidRDefault="00972346" w:rsidP="00972346">
      <w:pPr>
        <w:spacing w:after="0" w:line="276" w:lineRule="auto"/>
      </w:pPr>
    </w:p>
    <w:p w14:paraId="0E29AD59" w14:textId="77777777" w:rsidR="00972346" w:rsidRDefault="00972346" w:rsidP="00972346">
      <w:pPr>
        <w:spacing w:after="0" w:line="276" w:lineRule="auto"/>
      </w:pPr>
      <w:r>
        <w:t>La consolidation de la structuration de la cardiologie sur le sillon central bourguignon doit être poursuivie.</w:t>
      </w:r>
    </w:p>
    <w:p w14:paraId="6FEBD4DE" w14:textId="77777777" w:rsidR="00972346" w:rsidRDefault="00972346" w:rsidP="00972346">
      <w:pPr>
        <w:spacing w:after="0" w:line="276" w:lineRule="auto"/>
      </w:pPr>
    </w:p>
    <w:p w14:paraId="455248ED" w14:textId="77777777" w:rsidR="00972346" w:rsidRDefault="00972346" w:rsidP="009B5338">
      <w:pPr>
        <w:pStyle w:val="Titre3"/>
      </w:pPr>
      <w:r>
        <w:t>Objectifs quantitatifs de l’offre de soins</w:t>
      </w:r>
      <w:r w:rsidR="009F791A">
        <w:t xml:space="preserve"> (</w:t>
      </w:r>
      <w:proofErr w:type="spellStart"/>
      <w:r w:rsidR="009F791A">
        <w:t>cf</w:t>
      </w:r>
      <w:proofErr w:type="spellEnd"/>
      <w:r w:rsidR="009F791A">
        <w:t xml:space="preserve"> tableau ci-après)</w:t>
      </w:r>
    </w:p>
    <w:p w14:paraId="00C484BE" w14:textId="77777777" w:rsidR="004D3F48" w:rsidRDefault="004D3F48">
      <w:pPr>
        <w:spacing w:line="259" w:lineRule="auto"/>
        <w:jc w:val="left"/>
      </w:pPr>
      <w:r>
        <w:br w:type="page"/>
      </w:r>
    </w:p>
    <w:p w14:paraId="0E251BEF" w14:textId="77777777" w:rsidR="00F96A80" w:rsidRDefault="00F96A80" w:rsidP="00BB4F6C">
      <w:pPr>
        <w:spacing w:after="0" w:line="276" w:lineRule="auto"/>
      </w:pPr>
    </w:p>
    <w:p w14:paraId="40AD4810" w14:textId="77777777" w:rsidR="00972346" w:rsidRDefault="00972346" w:rsidP="00734B6E">
      <w:pPr>
        <w:pStyle w:val="Titre6"/>
      </w:pPr>
      <w:r>
        <w:t>Articulation</w:t>
      </w:r>
    </w:p>
    <w:p w14:paraId="52B2618B" w14:textId="77777777" w:rsidR="00972346" w:rsidRDefault="00972346" w:rsidP="00972346">
      <w:pPr>
        <w:spacing w:after="0" w:line="276" w:lineRule="auto"/>
      </w:pPr>
    </w:p>
    <w:p w14:paraId="2054FDD8" w14:textId="77777777" w:rsidR="00972346" w:rsidRDefault="00972346" w:rsidP="009B5338">
      <w:pPr>
        <w:pStyle w:val="Paragraphedeliste"/>
        <w:numPr>
          <w:ilvl w:val="0"/>
          <w:numId w:val="4"/>
        </w:numPr>
        <w:spacing w:after="0" w:line="276" w:lineRule="auto"/>
        <w:ind w:left="709" w:hanging="425"/>
      </w:pPr>
      <w:r>
        <w:t>Les établissements de santé</w:t>
      </w:r>
    </w:p>
    <w:p w14:paraId="779B13F8" w14:textId="77777777" w:rsidR="00972346" w:rsidRDefault="00972346" w:rsidP="009B5338">
      <w:pPr>
        <w:pStyle w:val="Paragraphedeliste"/>
        <w:numPr>
          <w:ilvl w:val="0"/>
          <w:numId w:val="4"/>
        </w:numPr>
        <w:spacing w:after="0" w:line="276" w:lineRule="auto"/>
        <w:ind w:left="709" w:hanging="425"/>
      </w:pPr>
      <w:r>
        <w:t>Les cardiologues libéraux et des établissements publics</w:t>
      </w:r>
    </w:p>
    <w:p w14:paraId="1359FC65" w14:textId="77777777" w:rsidR="00972346" w:rsidRDefault="00972346" w:rsidP="009B5338">
      <w:pPr>
        <w:pStyle w:val="Paragraphedeliste"/>
        <w:numPr>
          <w:ilvl w:val="0"/>
          <w:numId w:val="4"/>
        </w:numPr>
        <w:spacing w:after="0" w:line="276" w:lineRule="auto"/>
        <w:ind w:left="709" w:hanging="425"/>
      </w:pPr>
      <w:r>
        <w:t xml:space="preserve">Les acteurs de la prévention cardio-vasculaire </w:t>
      </w:r>
    </w:p>
    <w:p w14:paraId="7E34665C" w14:textId="77777777" w:rsidR="00972346" w:rsidRDefault="00972346" w:rsidP="009B5338">
      <w:pPr>
        <w:pStyle w:val="Paragraphedeliste"/>
        <w:numPr>
          <w:ilvl w:val="0"/>
          <w:numId w:val="4"/>
        </w:numPr>
        <w:spacing w:after="0" w:line="276" w:lineRule="auto"/>
        <w:ind w:left="709" w:hanging="425"/>
      </w:pPr>
      <w:r>
        <w:t>Les personnes atteintes d’une maladie cardio-vasculaire avec prise en charge en cardiologie interventionnelle</w:t>
      </w:r>
    </w:p>
    <w:p w14:paraId="3B47D60D" w14:textId="77777777" w:rsidR="00972346" w:rsidRDefault="00972346" w:rsidP="009B5338">
      <w:pPr>
        <w:pStyle w:val="Paragraphedeliste"/>
        <w:numPr>
          <w:ilvl w:val="0"/>
          <w:numId w:val="4"/>
        </w:numPr>
        <w:spacing w:after="0" w:line="276" w:lineRule="auto"/>
        <w:ind w:left="709" w:hanging="425"/>
      </w:pPr>
      <w:r>
        <w:t>Les réseaux des urgences.</w:t>
      </w:r>
    </w:p>
    <w:p w14:paraId="4DEB89A9" w14:textId="77777777" w:rsidR="00972346" w:rsidRDefault="00972346" w:rsidP="00972346">
      <w:pPr>
        <w:spacing w:after="0" w:line="276" w:lineRule="auto"/>
      </w:pPr>
    </w:p>
    <w:p w14:paraId="600D0989" w14:textId="77777777" w:rsidR="00972346" w:rsidRDefault="00972346" w:rsidP="00734B6E">
      <w:pPr>
        <w:pStyle w:val="Titre6"/>
      </w:pPr>
      <w:r>
        <w:t>Transversalité</w:t>
      </w:r>
    </w:p>
    <w:p w14:paraId="6F33B13F" w14:textId="77777777" w:rsidR="009B5338" w:rsidRDefault="009B5338" w:rsidP="00972346">
      <w:pPr>
        <w:spacing w:after="0" w:line="276" w:lineRule="auto"/>
      </w:pPr>
    </w:p>
    <w:p w14:paraId="2D23ADFB" w14:textId="77777777" w:rsidR="00972346" w:rsidRDefault="00972346" w:rsidP="00972346">
      <w:pPr>
        <w:spacing w:after="0" w:line="276" w:lineRule="auto"/>
      </w:pPr>
    </w:p>
    <w:p w14:paraId="4CD645D5" w14:textId="77777777" w:rsidR="00F96A80" w:rsidRDefault="00F96A80" w:rsidP="009B5338">
      <w:pPr>
        <w:pStyle w:val="Paragraphedeliste"/>
        <w:numPr>
          <w:ilvl w:val="0"/>
          <w:numId w:val="4"/>
        </w:numPr>
        <w:spacing w:after="0" w:line="276" w:lineRule="auto"/>
        <w:ind w:left="709" w:hanging="425"/>
      </w:pPr>
      <w:r>
        <w:t>Livret Prévention</w:t>
      </w:r>
    </w:p>
    <w:p w14:paraId="5341D970" w14:textId="77777777" w:rsidR="00972346" w:rsidRDefault="00F96A80" w:rsidP="000C6F6F">
      <w:pPr>
        <w:pStyle w:val="Paragraphedeliste"/>
        <w:numPr>
          <w:ilvl w:val="0"/>
          <w:numId w:val="4"/>
        </w:numPr>
        <w:spacing w:after="0" w:line="276" w:lineRule="auto"/>
        <w:ind w:left="709" w:hanging="425"/>
      </w:pPr>
      <w:r>
        <w:t>Livret Parcours,</w:t>
      </w:r>
      <w:r w:rsidR="00972346">
        <w:t xml:space="preserve"> Parcours maladies cardio-neuro vasculaires</w:t>
      </w:r>
    </w:p>
    <w:p w14:paraId="203F8E75" w14:textId="77777777" w:rsidR="00F96A80" w:rsidRDefault="00F96A80" w:rsidP="009B5338">
      <w:pPr>
        <w:pStyle w:val="Paragraphedeliste"/>
        <w:numPr>
          <w:ilvl w:val="0"/>
          <w:numId w:val="4"/>
        </w:numPr>
        <w:spacing w:after="0" w:line="276" w:lineRule="auto"/>
        <w:ind w:left="709" w:hanging="425"/>
      </w:pPr>
      <w:r>
        <w:t>Livret Offre de santé, PDSES</w:t>
      </w:r>
    </w:p>
    <w:p w14:paraId="4148E024" w14:textId="77777777" w:rsidR="00972346" w:rsidRDefault="00F96A80" w:rsidP="000C6F6F">
      <w:pPr>
        <w:pStyle w:val="Paragraphedeliste"/>
        <w:numPr>
          <w:ilvl w:val="0"/>
          <w:numId w:val="4"/>
        </w:numPr>
        <w:spacing w:after="0" w:line="276" w:lineRule="auto"/>
        <w:ind w:left="709" w:hanging="425"/>
      </w:pPr>
      <w:r>
        <w:t xml:space="preserve">Ce livret, fiches </w:t>
      </w:r>
      <w:r w:rsidR="00972346">
        <w:t>Médecine</w:t>
      </w:r>
      <w:r>
        <w:t xml:space="preserve"> et</w:t>
      </w:r>
      <w:r w:rsidR="00972346">
        <w:t xml:space="preserve"> Médecine d’urgence</w:t>
      </w:r>
      <w:r w:rsidR="009F791A">
        <w:t>.</w:t>
      </w:r>
    </w:p>
    <w:p w14:paraId="23CBA36A" w14:textId="5C50C3BF" w:rsidR="008C0A66" w:rsidRDefault="006C358D" w:rsidP="008C0A66">
      <w:pPr>
        <w:spacing w:line="259" w:lineRule="auto"/>
        <w:ind w:left="426"/>
        <w:jc w:val="left"/>
      </w:pPr>
      <w:r>
        <w:br w:type="page"/>
      </w:r>
    </w:p>
    <w:p w14:paraId="5648E748" w14:textId="299F7069" w:rsidR="008C0A66" w:rsidRDefault="00972A83" w:rsidP="00972A83">
      <w:pPr>
        <w:spacing w:line="259" w:lineRule="auto"/>
        <w:jc w:val="center"/>
      </w:pPr>
      <w:r w:rsidRPr="00972A83">
        <w:rPr>
          <w:noProof/>
        </w:rPr>
        <w:lastRenderedPageBreak/>
        <w:drawing>
          <wp:inline distT="0" distB="0" distL="0" distR="0" wp14:anchorId="3AD0639A" wp14:editId="5D7519FD">
            <wp:extent cx="9164199" cy="4002087"/>
            <wp:effectExtent l="9208" t="0" r="8572" b="0"/>
            <wp:docPr id="12534008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6200000">
                      <a:off x="0" y="0"/>
                      <a:ext cx="9189550" cy="4013158"/>
                    </a:xfrm>
                    <a:prstGeom prst="rect">
                      <a:avLst/>
                    </a:prstGeom>
                    <a:noFill/>
                    <a:ln>
                      <a:noFill/>
                    </a:ln>
                  </pic:spPr>
                </pic:pic>
              </a:graphicData>
            </a:graphic>
          </wp:inline>
        </w:drawing>
      </w:r>
      <w:r w:rsidR="008C0A66">
        <w:br w:type="page"/>
      </w:r>
    </w:p>
    <w:p w14:paraId="45DDA3D3" w14:textId="77777777" w:rsidR="006C358D" w:rsidRDefault="006C358D" w:rsidP="00BB4F6C">
      <w:pPr>
        <w:spacing w:after="0" w:line="276" w:lineRule="auto"/>
      </w:pPr>
    </w:p>
    <w:p w14:paraId="62E2BA5B" w14:textId="77777777" w:rsidR="006C358D" w:rsidRDefault="00986D8F" w:rsidP="00C85AB5">
      <w:pPr>
        <w:pStyle w:val="Titre1"/>
        <w:numPr>
          <w:ilvl w:val="2"/>
          <w:numId w:val="12"/>
        </w:numPr>
        <w:tabs>
          <w:tab w:val="left" w:pos="1418"/>
        </w:tabs>
        <w:ind w:left="1418" w:hanging="851"/>
      </w:pPr>
      <w:bookmarkStart w:id="53" w:name="_Toc136541211"/>
      <w:r w:rsidRPr="006C358D">
        <w:t>NEUROCHIRURGIE</w:t>
      </w:r>
      <w:bookmarkEnd w:id="53"/>
    </w:p>
    <w:p w14:paraId="2F1413B2" w14:textId="77777777" w:rsidR="006C358D" w:rsidRDefault="006C358D" w:rsidP="00BB4F6C">
      <w:pPr>
        <w:spacing w:after="0" w:line="276" w:lineRule="auto"/>
      </w:pPr>
    </w:p>
    <w:p w14:paraId="304456F3" w14:textId="77777777" w:rsidR="00B047EA" w:rsidRDefault="00B047EA" w:rsidP="00F11C6A">
      <w:pPr>
        <w:pStyle w:val="Titre2"/>
        <w:numPr>
          <w:ilvl w:val="0"/>
          <w:numId w:val="26"/>
        </w:numPr>
      </w:pPr>
      <w:r>
        <w:t>Contexte et problématique</w:t>
      </w:r>
    </w:p>
    <w:p w14:paraId="48C88676" w14:textId="77777777" w:rsidR="00B047EA" w:rsidRDefault="00B047EA" w:rsidP="00B047EA">
      <w:pPr>
        <w:spacing w:after="0" w:line="276" w:lineRule="auto"/>
      </w:pPr>
    </w:p>
    <w:p w14:paraId="4FDB4312" w14:textId="77777777" w:rsidR="00B047EA" w:rsidRDefault="00B047EA" w:rsidP="00B047EA">
      <w:pPr>
        <w:pStyle w:val="Paragraphedeliste"/>
        <w:numPr>
          <w:ilvl w:val="0"/>
          <w:numId w:val="4"/>
        </w:numPr>
        <w:spacing w:after="0" w:line="276" w:lineRule="auto"/>
        <w:ind w:left="709" w:hanging="425"/>
      </w:pPr>
      <w:r>
        <w:t>La neurochirurgie est règlementée par le Code de la santé publique : dans la section 8 neurochirurgie par les articles R.</w:t>
      </w:r>
      <w:r w:rsidR="00A77E56">
        <w:t xml:space="preserve"> </w:t>
      </w:r>
      <w:r>
        <w:t>6123-96 à R.</w:t>
      </w:r>
      <w:r w:rsidR="00A77E56">
        <w:t xml:space="preserve"> </w:t>
      </w:r>
      <w:r>
        <w:t>6123-</w:t>
      </w:r>
      <w:r w:rsidRPr="00412275">
        <w:rPr>
          <w:rFonts w:cs="Calibri"/>
        </w:rPr>
        <w:t>103</w:t>
      </w:r>
      <w:r w:rsidRPr="00412275">
        <w:rPr>
          <w:rStyle w:val="Appelnotedebasdep"/>
          <w:rFonts w:cs="Calibri"/>
        </w:rPr>
        <w:footnoteReference w:id="56"/>
      </w:r>
      <w:r w:rsidRPr="00412275">
        <w:rPr>
          <w:rFonts w:cs="Calibri"/>
        </w:rPr>
        <w:t>,</w:t>
      </w:r>
      <w:r>
        <w:t xml:space="preserve"> s’agissant des conditions d’implantation.</w:t>
      </w:r>
    </w:p>
    <w:p w14:paraId="29A8DA17" w14:textId="77777777" w:rsidR="00B047EA" w:rsidRDefault="00B047EA" w:rsidP="00B047EA">
      <w:pPr>
        <w:pStyle w:val="Paragraphedeliste"/>
        <w:numPr>
          <w:ilvl w:val="0"/>
          <w:numId w:val="4"/>
        </w:numPr>
        <w:spacing w:after="0" w:line="276" w:lineRule="auto"/>
        <w:ind w:left="709" w:hanging="425"/>
      </w:pPr>
      <w:r>
        <w:t>Dans la sous-section 10 par les articles D.</w:t>
      </w:r>
      <w:r w:rsidR="00A77E56">
        <w:t xml:space="preserve"> </w:t>
      </w:r>
      <w:r>
        <w:t>6124-135 à D.</w:t>
      </w:r>
      <w:r w:rsidR="00A77E56">
        <w:t xml:space="preserve"> </w:t>
      </w:r>
      <w:r>
        <w:t>6124-</w:t>
      </w:r>
      <w:r w:rsidRPr="00E06278">
        <w:rPr>
          <w:rFonts w:cs="Calibri"/>
        </w:rPr>
        <w:t>146</w:t>
      </w:r>
      <w:r>
        <w:rPr>
          <w:rStyle w:val="Appelnotedebasdep"/>
          <w:rFonts w:cs="Calibri"/>
        </w:rPr>
        <w:footnoteReference w:id="57"/>
      </w:r>
      <w:r>
        <w:rPr>
          <w:rFonts w:cs="Calibri"/>
        </w:rPr>
        <w:t>,</w:t>
      </w:r>
      <w:r>
        <w:t xml:space="preserve">, s’agissant des conditions techniques de fonctionnement. </w:t>
      </w:r>
    </w:p>
    <w:p w14:paraId="4DC361F2" w14:textId="77777777" w:rsidR="00B047EA" w:rsidRDefault="00A77E56" w:rsidP="00B047EA">
      <w:pPr>
        <w:pStyle w:val="Paragraphedeliste"/>
        <w:numPr>
          <w:ilvl w:val="0"/>
          <w:numId w:val="4"/>
        </w:numPr>
        <w:spacing w:after="0" w:line="276" w:lineRule="auto"/>
        <w:ind w:left="709" w:hanging="425"/>
      </w:pPr>
      <w:r>
        <w:t>Ces articles</w:t>
      </w:r>
      <w:r w:rsidR="00B047EA">
        <w:t xml:space="preserve"> sont complétés par l’arrêté du 19 mars 2007 qui fixe un seuil minimal de 100 interventions portant sur la sphère </w:t>
      </w:r>
      <w:proofErr w:type="spellStart"/>
      <w:r w:rsidR="00B047EA">
        <w:t>crânio</w:t>
      </w:r>
      <w:proofErr w:type="spellEnd"/>
      <w:r w:rsidR="00B047EA">
        <w:t xml:space="preserve">-encéphalique pour </w:t>
      </w:r>
      <w:r w:rsidR="009B00CC">
        <w:t>la neurochirurgie adulte</w:t>
      </w:r>
      <w:r w:rsidR="00B047EA">
        <w:t xml:space="preserve">. Cet arrêté n’a pas été modifié. Cependant, il pourra prochainement être modifié ou complété par un nouvel arrêté établissant un seuil minimal pour la neurochirurgie pédiatrique. La liste des actes relevant de l’activité autorisée est strictement définie et limitative. </w:t>
      </w:r>
    </w:p>
    <w:p w14:paraId="5B916697" w14:textId="77777777" w:rsidR="00B047EA" w:rsidRDefault="00B047EA" w:rsidP="00B047EA">
      <w:pPr>
        <w:spacing w:after="0" w:line="276" w:lineRule="auto"/>
      </w:pPr>
    </w:p>
    <w:p w14:paraId="74199B59" w14:textId="77777777" w:rsidR="00B047EA" w:rsidRDefault="00B047EA" w:rsidP="00B047EA">
      <w:pPr>
        <w:pStyle w:val="Titre4"/>
      </w:pPr>
      <w:r>
        <w:t>Définition et périmètre</w:t>
      </w:r>
    </w:p>
    <w:p w14:paraId="1569A623" w14:textId="77777777" w:rsidR="00B047EA" w:rsidRDefault="00B047EA" w:rsidP="00B047EA">
      <w:pPr>
        <w:spacing w:after="0" w:line="276" w:lineRule="auto"/>
      </w:pPr>
    </w:p>
    <w:p w14:paraId="1117497C" w14:textId="77777777" w:rsidR="00B047EA" w:rsidRDefault="00B047EA" w:rsidP="00B047EA">
      <w:pPr>
        <w:spacing w:after="0" w:line="276" w:lineRule="auto"/>
      </w:pPr>
      <w:r>
        <w:t xml:space="preserve">Elle se définit comme « la prise en charge des patients présentant une pathologie portant sur l'encéphale, la moelle épinière, les nerfs périphériques, leurs enveloppes (crâne, colonne </w:t>
      </w:r>
      <w:proofErr w:type="spellStart"/>
      <w:r>
        <w:t>vertébro</w:t>
      </w:r>
      <w:proofErr w:type="spellEnd"/>
      <w:r>
        <w:t xml:space="preserve">-discale, méninges) et leurs vaisseaux et nécessitant ou susceptibles de nécessiter un acte neurochirurgical ou </w:t>
      </w:r>
      <w:proofErr w:type="spellStart"/>
      <w:r>
        <w:t>radiochirurgical</w:t>
      </w:r>
      <w:proofErr w:type="spellEnd"/>
      <w:r>
        <w:t xml:space="preserve"> en conditions stéréotaxiques ».</w:t>
      </w:r>
    </w:p>
    <w:p w14:paraId="456AD970" w14:textId="77777777" w:rsidR="00B047EA" w:rsidRDefault="00B047EA" w:rsidP="00B047EA">
      <w:pPr>
        <w:spacing w:after="0" w:line="276" w:lineRule="auto"/>
      </w:pPr>
    </w:p>
    <w:p w14:paraId="2F246ACA" w14:textId="77777777" w:rsidR="00B047EA" w:rsidRDefault="00B047EA" w:rsidP="00B047EA">
      <w:pPr>
        <w:spacing w:after="0" w:line="276" w:lineRule="auto"/>
      </w:pPr>
      <w:r>
        <w:t xml:space="preserve">L’activité de neurochirurgie autorisée couvre un spectre très large de pathologies qui peuvent nécessiter une intervention chirurgicale, </w:t>
      </w:r>
      <w:proofErr w:type="spellStart"/>
      <w:r>
        <w:t>radiochirurgicale</w:t>
      </w:r>
      <w:proofErr w:type="spellEnd"/>
      <w:r>
        <w:t xml:space="preserve"> ou de stimulation cérébrale profonde. Les principales concernent les traumatismes crâniens, les tumeurs du système nerveux central, certaines les maladies neurologiques réfractaires aux traitements médicamenteux (épilepsie, parkinson, Huntington, sclérose en plaques, douleurs…).</w:t>
      </w:r>
    </w:p>
    <w:p w14:paraId="23219DB4" w14:textId="77777777" w:rsidR="00B047EA" w:rsidRDefault="00B047EA" w:rsidP="00B047EA">
      <w:pPr>
        <w:spacing w:after="0" w:line="276" w:lineRule="auto"/>
      </w:pPr>
    </w:p>
    <w:p w14:paraId="5BABBF75" w14:textId="77777777" w:rsidR="00B047EA" w:rsidRDefault="00B047EA" w:rsidP="00B047EA">
      <w:pPr>
        <w:pStyle w:val="Titre4"/>
      </w:pPr>
      <w:r>
        <w:t>Cadre juridique</w:t>
      </w:r>
    </w:p>
    <w:p w14:paraId="66DCC6C4" w14:textId="77777777" w:rsidR="00B047EA" w:rsidRDefault="00B047EA" w:rsidP="00B047EA">
      <w:pPr>
        <w:spacing w:after="0" w:line="276" w:lineRule="auto"/>
      </w:pPr>
    </w:p>
    <w:p w14:paraId="3EC2302F" w14:textId="77777777" w:rsidR="00B047EA" w:rsidRDefault="00B047EA" w:rsidP="00B047EA">
      <w:pPr>
        <w:spacing w:after="0" w:line="276" w:lineRule="auto"/>
      </w:pPr>
      <w:r>
        <w:t xml:space="preserve">La réforme de l’activité des soins n’a qu’un impact </w:t>
      </w:r>
      <w:r w:rsidR="0036653A">
        <w:t>limité</w:t>
      </w:r>
      <w:r>
        <w:t xml:space="preserve"> sur l’activité de neurochirurgie pour laquelle on </w:t>
      </w:r>
      <w:r w:rsidR="0036653A">
        <w:t>n’</w:t>
      </w:r>
      <w:r>
        <w:t>observe qu’un léger toilettage, à la différence d’autres activités de soins.</w:t>
      </w:r>
    </w:p>
    <w:p w14:paraId="3ABF52E4" w14:textId="77777777" w:rsidR="00B047EA" w:rsidRDefault="00B047EA" w:rsidP="00B047EA">
      <w:pPr>
        <w:spacing w:after="0" w:line="276" w:lineRule="auto"/>
      </w:pPr>
      <w:r>
        <w:t>La neurochirurgie se décline en 3 pratiques :</w:t>
      </w:r>
    </w:p>
    <w:p w14:paraId="58DBCA2C" w14:textId="77777777" w:rsidR="00B047EA" w:rsidRDefault="00B047EA" w:rsidP="00B047EA">
      <w:pPr>
        <w:pStyle w:val="Paragraphedeliste"/>
        <w:numPr>
          <w:ilvl w:val="0"/>
          <w:numId w:val="4"/>
        </w:numPr>
        <w:spacing w:after="0" w:line="276" w:lineRule="auto"/>
        <w:ind w:left="709" w:hanging="425"/>
      </w:pPr>
      <w:r>
        <w:t>Neurochirurgie fonctionnelle cérébrale, vise à ajuster les fonctions des réseaux neuronaux impliqués dans le mouvement, la spasticité, la douleur, le comportement. Par modulation de certains groupes de neurones, le chirurgien peut augmenter ou diminuer leur activité à des fins thérapeutiques (pour exemples, ultrasons focalisés guidés par IRM, stimulations cérébrales profondes…).</w:t>
      </w:r>
    </w:p>
    <w:p w14:paraId="02E7CF8E" w14:textId="77777777" w:rsidR="00B047EA" w:rsidRDefault="00B047EA" w:rsidP="00B047EA">
      <w:pPr>
        <w:pStyle w:val="Paragraphedeliste"/>
        <w:numPr>
          <w:ilvl w:val="0"/>
          <w:numId w:val="4"/>
        </w:numPr>
        <w:spacing w:after="0" w:line="276" w:lineRule="auto"/>
        <w:ind w:left="709" w:hanging="425"/>
      </w:pPr>
      <w:r>
        <w:t xml:space="preserve">Neurochirurgie intracrânienne et </w:t>
      </w:r>
      <w:proofErr w:type="spellStart"/>
      <w:r>
        <w:t>extracrânienne</w:t>
      </w:r>
      <w:proofErr w:type="spellEnd"/>
      <w:r>
        <w:t xml:space="preserve"> en conditions </w:t>
      </w:r>
      <w:proofErr w:type="gramStart"/>
      <w:r>
        <w:t>stéréotaxiques;</w:t>
      </w:r>
      <w:proofErr w:type="gramEnd"/>
      <w:r>
        <w:t xml:space="preserve"> consiste à utiliser des coordonnées précises de l’espace tridimensionnel pour guider des gestes thérapeutiques ou diagnostiques neurochirurgicaux.</w:t>
      </w:r>
    </w:p>
    <w:p w14:paraId="12123EB3" w14:textId="77777777" w:rsidR="00B047EA" w:rsidRDefault="00B047EA" w:rsidP="00B047EA">
      <w:pPr>
        <w:pStyle w:val="Paragraphedeliste"/>
        <w:numPr>
          <w:ilvl w:val="0"/>
          <w:numId w:val="4"/>
        </w:numPr>
        <w:spacing w:after="0" w:line="276" w:lineRule="auto"/>
        <w:ind w:left="709" w:hanging="425"/>
      </w:pPr>
      <w:r>
        <w:t>Neurochirurgie pédiatrique, mineur en dessous de 18 ans.</w:t>
      </w:r>
    </w:p>
    <w:p w14:paraId="60FC10C6" w14:textId="77777777" w:rsidR="00B047EA" w:rsidRDefault="00B047EA" w:rsidP="00B047EA">
      <w:pPr>
        <w:spacing w:after="0" w:line="276" w:lineRule="auto"/>
      </w:pPr>
      <w:r>
        <w:lastRenderedPageBreak/>
        <w:t xml:space="preserve">La demande d’autorisation ou de renouvellement devra préciser le choix des </w:t>
      </w:r>
      <w:r w:rsidR="00A12C22">
        <w:t>pratiques</w:t>
      </w:r>
      <w:r>
        <w:t xml:space="preserve"> retenues. La réponse après instruction devra réaffirmer la ou les pratique(s).</w:t>
      </w:r>
    </w:p>
    <w:p w14:paraId="411C722B" w14:textId="77777777" w:rsidR="00A12C22" w:rsidRDefault="00A12C22" w:rsidP="00B047EA">
      <w:pPr>
        <w:spacing w:after="0" w:line="276" w:lineRule="auto"/>
      </w:pPr>
    </w:p>
    <w:p w14:paraId="7B54A738" w14:textId="77777777" w:rsidR="00B047EA" w:rsidRDefault="00B047EA" w:rsidP="00B047EA">
      <w:pPr>
        <w:spacing w:after="0" w:line="276" w:lineRule="auto"/>
      </w:pPr>
      <w:r>
        <w:t xml:space="preserve">Par dérogation, le législateur donne la possibilité de pratiquer certains actes de neurochirurgie au titulaire de l’autorisation de l’activité de soins de chirurgie au travers de la pratique thérapeutique 8 </w:t>
      </w:r>
      <w:r w:rsidR="00145094">
        <w:t>(</w:t>
      </w:r>
      <w:r w:rsidR="00145094" w:rsidRPr="00145094">
        <w:t xml:space="preserve">Neurochirurgie se limitant aux lésions des nerfs périphériques et aux lésions de la colonne </w:t>
      </w:r>
      <w:proofErr w:type="spellStart"/>
      <w:r w:rsidR="00145094" w:rsidRPr="00145094">
        <w:t>vertébro</w:t>
      </w:r>
      <w:proofErr w:type="spellEnd"/>
      <w:r w:rsidR="00145094" w:rsidRPr="00145094">
        <w:t>-discale et intradurale, à l'exclusion de la moelle épinière</w:t>
      </w:r>
      <w:r w:rsidR="00145094">
        <w:t>)</w:t>
      </w:r>
      <w:r>
        <w:t xml:space="preserve">. Cette chirurgie </w:t>
      </w:r>
      <w:r w:rsidRPr="00F96A80">
        <w:t xml:space="preserve">est </w:t>
      </w:r>
      <w:r w:rsidR="00F96A80" w:rsidRPr="00F96A80">
        <w:t>définie dans la fiche Chirurgie</w:t>
      </w:r>
      <w:r w:rsidRPr="00F96A80">
        <w:t xml:space="preserve"> avec ses conditions</w:t>
      </w:r>
      <w:r>
        <w:t xml:space="preserve"> d’implantation et conditions de fonctionnement.</w:t>
      </w:r>
    </w:p>
    <w:p w14:paraId="79A01A1C" w14:textId="77777777" w:rsidR="00A12C22" w:rsidRDefault="00A12C22" w:rsidP="00A12C22">
      <w:pPr>
        <w:spacing w:after="0" w:line="276" w:lineRule="auto"/>
      </w:pPr>
    </w:p>
    <w:p w14:paraId="0E168D4D" w14:textId="77777777" w:rsidR="00A12C22" w:rsidRDefault="00A12C22" w:rsidP="00A12C22">
      <w:pPr>
        <w:spacing w:after="0" w:line="276" w:lineRule="auto"/>
      </w:pPr>
      <w:r>
        <w:t>Les exigences en termes d’environnement restent identiques à celles fixées antérieurement. Le titulaire de l’autorisation doit permettre l’accès à :</w:t>
      </w:r>
    </w:p>
    <w:p w14:paraId="12377075" w14:textId="77777777" w:rsidR="00A12C22" w:rsidRDefault="00A12C22" w:rsidP="00A12C22">
      <w:pPr>
        <w:pStyle w:val="Paragraphedeliste"/>
        <w:numPr>
          <w:ilvl w:val="0"/>
          <w:numId w:val="4"/>
        </w:numPr>
        <w:spacing w:after="0" w:line="276" w:lineRule="auto"/>
        <w:ind w:left="709" w:hanging="425"/>
      </w:pPr>
      <w:r>
        <w:t>Une unité d’hospitalisation à temps complet et deux salles d’intervention protégées, dont une réservée, équipée et accessible en permanence. Une troisième selon les actes réalisés.</w:t>
      </w:r>
    </w:p>
    <w:p w14:paraId="73E1F5CB" w14:textId="77777777" w:rsidR="00A12C22" w:rsidRDefault="00A12C22" w:rsidP="00A12C22">
      <w:pPr>
        <w:pStyle w:val="Paragraphedeliste"/>
        <w:numPr>
          <w:ilvl w:val="0"/>
          <w:numId w:val="4"/>
        </w:numPr>
        <w:spacing w:after="0" w:line="276" w:lineRule="auto"/>
        <w:ind w:left="709" w:hanging="425"/>
      </w:pPr>
      <w:r>
        <w:t>Une unité de réanimation autorisée encadré par un protocole</w:t>
      </w:r>
      <w:r w:rsidR="0036653A">
        <w:t>.</w:t>
      </w:r>
      <w:r>
        <w:t xml:space="preserve"> </w:t>
      </w:r>
    </w:p>
    <w:p w14:paraId="3E9F5CEA" w14:textId="77777777" w:rsidR="00A12C22" w:rsidRDefault="00A12C22" w:rsidP="00A12C22">
      <w:pPr>
        <w:pStyle w:val="Paragraphedeliste"/>
        <w:numPr>
          <w:ilvl w:val="0"/>
          <w:numId w:val="4"/>
        </w:numPr>
        <w:spacing w:after="0" w:line="276" w:lineRule="auto"/>
        <w:ind w:left="709" w:hanging="425"/>
      </w:pPr>
      <w:r>
        <w:t>Un plateau technique d’imagerie permettant la pratique d’examens de neuroradiologie</w:t>
      </w:r>
      <w:r w:rsidR="0036653A">
        <w:t>.</w:t>
      </w:r>
    </w:p>
    <w:p w14:paraId="02BC53B4" w14:textId="77777777" w:rsidR="00A12C22" w:rsidRDefault="00A12C22" w:rsidP="00A12C22">
      <w:pPr>
        <w:pStyle w:val="Paragraphedeliste"/>
        <w:numPr>
          <w:ilvl w:val="0"/>
          <w:numId w:val="4"/>
        </w:numPr>
        <w:spacing w:after="0" w:line="276" w:lineRule="auto"/>
        <w:ind w:left="709" w:hanging="425"/>
      </w:pPr>
      <w:r>
        <w:t>Des activités interventionnelles en neuroradiologie</w:t>
      </w:r>
      <w:r w:rsidR="0036653A">
        <w:t>.</w:t>
      </w:r>
    </w:p>
    <w:p w14:paraId="0DE3D9F0" w14:textId="77777777" w:rsidR="00A12C22" w:rsidRDefault="00A12C22" w:rsidP="00A12C22">
      <w:pPr>
        <w:pStyle w:val="Paragraphedeliste"/>
        <w:numPr>
          <w:ilvl w:val="0"/>
          <w:numId w:val="4"/>
        </w:numPr>
        <w:spacing w:after="0" w:line="276" w:lineRule="auto"/>
        <w:ind w:left="709" w:hanging="425"/>
      </w:pPr>
      <w:r>
        <w:t>Une unité de neurologie comprenant une activité neurovasculaire</w:t>
      </w:r>
      <w:r w:rsidR="0036653A">
        <w:t>.</w:t>
      </w:r>
    </w:p>
    <w:p w14:paraId="792C92D8" w14:textId="77777777" w:rsidR="00A12C22" w:rsidRDefault="00A12C22" w:rsidP="00A12C22">
      <w:pPr>
        <w:pStyle w:val="Paragraphedeliste"/>
        <w:numPr>
          <w:ilvl w:val="0"/>
          <w:numId w:val="4"/>
        </w:numPr>
        <w:spacing w:after="0" w:line="276" w:lineRule="auto"/>
        <w:ind w:left="709" w:hanging="425"/>
      </w:pPr>
      <w:r>
        <w:t>Des examens de bactériologie, hématologie, biochimie, hémostase, gaz du sang et d’anatomopathologie en extemporané</w:t>
      </w:r>
      <w:r w:rsidR="0036653A">
        <w:t>.</w:t>
      </w:r>
    </w:p>
    <w:p w14:paraId="3E0A6453" w14:textId="77777777" w:rsidR="00A12C22" w:rsidRDefault="00A12C22" w:rsidP="00A12C22">
      <w:pPr>
        <w:pStyle w:val="Paragraphedeliste"/>
        <w:numPr>
          <w:ilvl w:val="0"/>
          <w:numId w:val="4"/>
        </w:numPr>
        <w:spacing w:after="0" w:line="276" w:lineRule="auto"/>
        <w:ind w:left="709" w:hanging="425"/>
      </w:pPr>
      <w:r>
        <w:t>Des examens d’imagerie par résonnance magnétique et de tomodensitométrie</w:t>
      </w:r>
      <w:r w:rsidR="0036653A">
        <w:t>.</w:t>
      </w:r>
    </w:p>
    <w:p w14:paraId="2FB7A7BC" w14:textId="77777777" w:rsidR="00A12C22" w:rsidRDefault="00A12C22" w:rsidP="00A12C22">
      <w:pPr>
        <w:pStyle w:val="Paragraphedeliste"/>
        <w:numPr>
          <w:ilvl w:val="0"/>
          <w:numId w:val="4"/>
        </w:numPr>
        <w:spacing w:after="0" w:line="276" w:lineRule="auto"/>
        <w:ind w:left="709" w:hanging="425"/>
      </w:pPr>
      <w:r>
        <w:t>Des produits sanguins labiles</w:t>
      </w:r>
      <w:r w:rsidR="0036653A">
        <w:t>.</w:t>
      </w:r>
    </w:p>
    <w:p w14:paraId="33AA9A22" w14:textId="77777777" w:rsidR="00A12C22" w:rsidRDefault="00A12C22" w:rsidP="00A12C22">
      <w:pPr>
        <w:pStyle w:val="Paragraphedeliste"/>
        <w:numPr>
          <w:ilvl w:val="0"/>
          <w:numId w:val="4"/>
        </w:numPr>
        <w:spacing w:after="0" w:line="276" w:lineRule="auto"/>
        <w:ind w:left="709" w:hanging="425"/>
      </w:pPr>
      <w:r>
        <w:t xml:space="preserve">Pour les interventions de radiochirurgie intracrânienne et </w:t>
      </w:r>
      <w:proofErr w:type="spellStart"/>
      <w:r>
        <w:t>extracrânienne</w:t>
      </w:r>
      <w:proofErr w:type="spellEnd"/>
      <w:r>
        <w:t xml:space="preserve"> en conditions stéréotaxiques, un appareil de radiochirurgie dédié</w:t>
      </w:r>
      <w:r w:rsidR="0036653A">
        <w:t>.</w:t>
      </w:r>
    </w:p>
    <w:p w14:paraId="32E7E517" w14:textId="77777777" w:rsidR="00A12C22" w:rsidRDefault="00A12C22" w:rsidP="00A12C22">
      <w:pPr>
        <w:spacing w:after="0" w:line="276" w:lineRule="auto"/>
      </w:pPr>
      <w:r>
        <w:t>Les unités d’hospitalisation complète, de jour et de consultation de neurochirurgie doivent permettre l’accessibilité et la prise en charge des patients lourdement handicapés à mobilité réduite.</w:t>
      </w:r>
    </w:p>
    <w:p w14:paraId="054C7BED" w14:textId="77777777" w:rsidR="00A12C22" w:rsidRDefault="00A12C22" w:rsidP="00A12C22">
      <w:pPr>
        <w:spacing w:after="0" w:line="276" w:lineRule="auto"/>
      </w:pPr>
    </w:p>
    <w:p w14:paraId="623ADB08" w14:textId="77777777" w:rsidR="00A12C22" w:rsidRDefault="00A12C22" w:rsidP="00A12C22">
      <w:pPr>
        <w:spacing w:after="0" w:line="276" w:lineRule="auto"/>
      </w:pPr>
      <w:r>
        <w:t>L’activité nécessite également des qualifications et compétences médicales et paramédicales spécifiques :</w:t>
      </w:r>
    </w:p>
    <w:p w14:paraId="06F1BAFF" w14:textId="77777777" w:rsidR="00A12C22" w:rsidRDefault="00A12C22" w:rsidP="00A12C22">
      <w:pPr>
        <w:pStyle w:val="Paragraphedeliste"/>
        <w:numPr>
          <w:ilvl w:val="0"/>
          <w:numId w:val="4"/>
        </w:numPr>
        <w:spacing w:after="0" w:line="276" w:lineRule="auto"/>
        <w:ind w:left="709" w:hanging="425"/>
      </w:pPr>
      <w:r>
        <w:t xml:space="preserve">Au moins deux médecins qualifiés </w:t>
      </w:r>
      <w:r w:rsidR="0036653A">
        <w:t>spécialistes en neurochirurgie.</w:t>
      </w:r>
    </w:p>
    <w:p w14:paraId="029F6A22" w14:textId="77777777" w:rsidR="00A12C22" w:rsidRDefault="00A12C22" w:rsidP="00A12C22">
      <w:pPr>
        <w:pStyle w:val="Paragraphedeliste"/>
        <w:numPr>
          <w:ilvl w:val="0"/>
          <w:numId w:val="4"/>
        </w:numPr>
        <w:spacing w:after="0" w:line="276" w:lineRule="auto"/>
        <w:ind w:left="709" w:hanging="425"/>
      </w:pPr>
      <w:r>
        <w:t>Des anesthésistes-réanimateurs sur la base d’un</w:t>
      </w:r>
      <w:r w:rsidR="0036653A">
        <w:t xml:space="preserve"> protocole.</w:t>
      </w:r>
    </w:p>
    <w:p w14:paraId="38B7553F" w14:textId="77777777" w:rsidR="00A12C22" w:rsidRDefault="00A12C22" w:rsidP="00A12C22">
      <w:pPr>
        <w:pStyle w:val="Paragraphedeliste"/>
        <w:numPr>
          <w:ilvl w:val="0"/>
          <w:numId w:val="4"/>
        </w:numPr>
        <w:spacing w:after="0" w:line="276" w:lineRule="auto"/>
        <w:ind w:left="709" w:hanging="425"/>
      </w:pPr>
      <w:r>
        <w:t>Des médecins qualifiés spécialistes d’autres disciplines pour les activités de soins non opératoires pour assurer l</w:t>
      </w:r>
      <w:r w:rsidR="0036653A">
        <w:t>a prise en charge des patients.</w:t>
      </w:r>
    </w:p>
    <w:p w14:paraId="6C4E22E2" w14:textId="77777777" w:rsidR="00A12C22" w:rsidRDefault="00A12C22" w:rsidP="00A12C22">
      <w:pPr>
        <w:pStyle w:val="Paragraphedeliste"/>
        <w:numPr>
          <w:ilvl w:val="0"/>
          <w:numId w:val="4"/>
        </w:numPr>
        <w:spacing w:after="0" w:line="276" w:lineRule="auto"/>
        <w:ind w:left="709" w:hanging="425"/>
      </w:pPr>
      <w:r>
        <w:t>Du person</w:t>
      </w:r>
      <w:r w:rsidR="0036653A">
        <w:t>nel infirmier et aide-soignant.</w:t>
      </w:r>
    </w:p>
    <w:p w14:paraId="0C9D3682" w14:textId="77777777" w:rsidR="00A12C22" w:rsidRDefault="00A12C22" w:rsidP="00A12C22">
      <w:pPr>
        <w:pStyle w:val="Paragraphedeliste"/>
        <w:numPr>
          <w:ilvl w:val="0"/>
          <w:numId w:val="4"/>
        </w:numPr>
        <w:spacing w:after="0" w:line="276" w:lineRule="auto"/>
        <w:ind w:left="709" w:hanging="425"/>
      </w:pPr>
      <w:r>
        <w:t>Des masseurs-kinésithérapeutes</w:t>
      </w:r>
      <w:r w:rsidR="0036653A">
        <w:t>.</w:t>
      </w:r>
    </w:p>
    <w:p w14:paraId="0640DD31" w14:textId="77777777" w:rsidR="00A12C22" w:rsidRDefault="00A12C22" w:rsidP="00A12C22">
      <w:pPr>
        <w:spacing w:after="0" w:line="276" w:lineRule="auto"/>
      </w:pPr>
      <w:r>
        <w:t xml:space="preserve">Dans le cas des interventions en radiochirurgie intracrânienne et </w:t>
      </w:r>
      <w:proofErr w:type="spellStart"/>
      <w:r>
        <w:t>extracrânienne</w:t>
      </w:r>
      <w:proofErr w:type="spellEnd"/>
      <w:r>
        <w:t xml:space="preserve"> en conditions stéréotaxiques, la présence d’un neurochirurgien, d’un neuroradiologue, d’un radiothérapeute et d’un radiophysicien est exigée.</w:t>
      </w:r>
    </w:p>
    <w:p w14:paraId="01724A9D" w14:textId="77777777" w:rsidR="00A12C22" w:rsidRDefault="00A12C22" w:rsidP="00BB4F6C">
      <w:pPr>
        <w:spacing w:after="0" w:line="276" w:lineRule="auto"/>
      </w:pPr>
    </w:p>
    <w:p w14:paraId="18A52A27" w14:textId="77777777" w:rsidR="00A12C22" w:rsidRDefault="00A12C22" w:rsidP="00A12C22">
      <w:pPr>
        <w:spacing w:after="0" w:line="276" w:lineRule="auto"/>
      </w:pPr>
      <w:r>
        <w:t>La permanence des soins doit être assurée H24 7j/7J mais elle peut être mutualisée entre plusieurs sites autorisés en neurochirurgie dans le cadre d’une convention entre établissements de santé. Ladite convention doit préciser les modalités d’organisation entre les sites, de participation des personnels et les modalités d’orientation et de prise en charge des patients.</w:t>
      </w:r>
    </w:p>
    <w:p w14:paraId="134EC7BB" w14:textId="77777777" w:rsidR="00A12C22" w:rsidRDefault="00A12C22" w:rsidP="00A12C22">
      <w:pPr>
        <w:spacing w:after="0" w:line="276" w:lineRule="auto"/>
      </w:pPr>
    </w:p>
    <w:p w14:paraId="5050FA55" w14:textId="77777777" w:rsidR="00A12C22" w:rsidRDefault="00A12C22" w:rsidP="00A12C22">
      <w:pPr>
        <w:spacing w:after="0" w:line="276" w:lineRule="auto"/>
      </w:pPr>
      <w:r>
        <w:t>La permanence, ainsi que la continuité des soins, doivent être assurées sur chaque site pa</w:t>
      </w:r>
      <w:r w:rsidR="0036653A">
        <w:t>r</w:t>
      </w:r>
      <w:r>
        <w:t xml:space="preserve"> un </w:t>
      </w:r>
      <w:proofErr w:type="spellStart"/>
      <w:r>
        <w:t>neurochirugien</w:t>
      </w:r>
      <w:proofErr w:type="spellEnd"/>
      <w:r>
        <w:t xml:space="preserve"> et un anesthésiste-réanimateur, soit sur place, soit en astreinte opérationnelle dont le délai d’arrivée doit être compatible avec les impératifs de sécurité.</w:t>
      </w:r>
    </w:p>
    <w:p w14:paraId="4DA06336" w14:textId="77777777" w:rsidR="00A12C22" w:rsidRDefault="00A12C22" w:rsidP="00A12C22">
      <w:pPr>
        <w:spacing w:after="0" w:line="276" w:lineRule="auto"/>
      </w:pPr>
    </w:p>
    <w:p w14:paraId="1D0AE5FC" w14:textId="77777777" w:rsidR="00A12C22" w:rsidRDefault="00A12C22" w:rsidP="00A12C22">
      <w:pPr>
        <w:spacing w:after="0" w:line="276" w:lineRule="auto"/>
      </w:pPr>
      <w:r>
        <w:lastRenderedPageBreak/>
        <w:t>Enfin, tout établissement doit disposer d’un système d’information et des moyens de communication permettant la pratique de la télémédecine.</w:t>
      </w:r>
    </w:p>
    <w:p w14:paraId="4625C672" w14:textId="77777777" w:rsidR="00A12C22" w:rsidRDefault="00A12C22" w:rsidP="00A12C22">
      <w:pPr>
        <w:spacing w:after="0" w:line="276" w:lineRule="auto"/>
      </w:pPr>
    </w:p>
    <w:p w14:paraId="323ACB59" w14:textId="77777777" w:rsidR="00A12C22" w:rsidRDefault="00A12C22" w:rsidP="00A12C22">
      <w:pPr>
        <w:spacing w:after="0" w:line="276" w:lineRule="auto"/>
      </w:pPr>
      <w:r>
        <w:t>Comme pour la chirurgie</w:t>
      </w:r>
      <w:r w:rsidR="00F96A80">
        <w:t>,</w:t>
      </w:r>
      <w:r>
        <w:t xml:space="preserve"> des exigences en matière d’amélioration des pratiques professionnelles et de gestion des risques ont été ajoutées : analyse des données issues des pratiques professionnelles, obligation de renseigner les registres professionnels lorsqu’ils sont opérationnels.</w:t>
      </w:r>
    </w:p>
    <w:p w14:paraId="1497D732" w14:textId="77777777" w:rsidR="00A12C22" w:rsidRDefault="00A12C22" w:rsidP="00A12C22">
      <w:pPr>
        <w:spacing w:after="0" w:line="276" w:lineRule="auto"/>
      </w:pPr>
    </w:p>
    <w:p w14:paraId="2027660B" w14:textId="77777777" w:rsidR="00A12C22" w:rsidRPr="00A12C22" w:rsidRDefault="00A12C22" w:rsidP="00A12C22">
      <w:pPr>
        <w:pStyle w:val="Titre4"/>
      </w:pPr>
      <w:r w:rsidRPr="00A12C22">
        <w:t>Focus sur la neurochirurgie pédiatrique</w:t>
      </w:r>
    </w:p>
    <w:p w14:paraId="22827569" w14:textId="77777777" w:rsidR="00A12C22" w:rsidRDefault="00A12C22" w:rsidP="00A12C22">
      <w:pPr>
        <w:spacing w:after="0" w:line="276" w:lineRule="auto"/>
      </w:pPr>
    </w:p>
    <w:p w14:paraId="01DF0694" w14:textId="77777777" w:rsidR="00A12C22" w:rsidRDefault="00A12C22" w:rsidP="00A12C22">
      <w:pPr>
        <w:spacing w:after="0" w:line="276" w:lineRule="auto"/>
      </w:pPr>
      <w:r>
        <w:t>Partant de l’environnement susmentionné pour la neurochirurgie adultes, celui pour la neurochirurgie pédiatrique est adapté au nouveau-né et à l’enfant :</w:t>
      </w:r>
    </w:p>
    <w:p w14:paraId="640C0F8A" w14:textId="77777777" w:rsidR="00A12C22" w:rsidRDefault="00A12C22" w:rsidP="00A12C22">
      <w:pPr>
        <w:pStyle w:val="Paragraphedeliste"/>
        <w:numPr>
          <w:ilvl w:val="0"/>
          <w:numId w:val="4"/>
        </w:numPr>
        <w:spacing w:after="0" w:line="276" w:lineRule="auto"/>
        <w:ind w:left="709" w:hanging="425"/>
      </w:pPr>
      <w:r>
        <w:t>L’unité d’hospitalisation à temps complet est dédiée à cette activité, dans un environnement pédiatrique ou à proximité d’une unité de neurochirurgie adultes.</w:t>
      </w:r>
    </w:p>
    <w:p w14:paraId="3DBD0EAE" w14:textId="77777777" w:rsidR="00A12C22" w:rsidRDefault="00A12C22" w:rsidP="00A12C22">
      <w:pPr>
        <w:pStyle w:val="Paragraphedeliste"/>
        <w:spacing w:after="0" w:line="276" w:lineRule="auto"/>
        <w:ind w:left="709"/>
      </w:pPr>
      <w:r>
        <w:t>La présence continue du ou des représentants auprès des enfants hospitalisés est assurée dans cette unité.</w:t>
      </w:r>
    </w:p>
    <w:p w14:paraId="18E9091F" w14:textId="77777777" w:rsidR="00A12C22" w:rsidRDefault="00A12C22" w:rsidP="00A12C22">
      <w:pPr>
        <w:pStyle w:val="Paragraphedeliste"/>
        <w:spacing w:after="0" w:line="276" w:lineRule="auto"/>
        <w:ind w:left="709"/>
      </w:pPr>
      <w:r>
        <w:t>En cas d’urgence : l’activité de soins de neurochirurgie pédiatrique peut être pratiquée dans une unité de soins de neurochirurgie adultes en abstraction des conditions particulières liées à la pédiatrie. Un espace doit alors être réservé aux enfants au sein de cette unité.</w:t>
      </w:r>
    </w:p>
    <w:p w14:paraId="3F0FB0EB" w14:textId="77777777" w:rsidR="00A12C22" w:rsidRDefault="00A12C22" w:rsidP="00A12C22">
      <w:pPr>
        <w:pStyle w:val="Paragraphedeliste"/>
        <w:numPr>
          <w:ilvl w:val="0"/>
          <w:numId w:val="4"/>
        </w:numPr>
        <w:spacing w:after="0" w:line="276" w:lineRule="auto"/>
        <w:ind w:left="709" w:hanging="425"/>
      </w:pPr>
      <w:r>
        <w:t>La réanimation pédiatrique neurochirurgicale est exercée dans un secteur individualisé au sein d’une unité de réanimation pédiatrique.</w:t>
      </w:r>
    </w:p>
    <w:p w14:paraId="58030C39" w14:textId="77777777" w:rsidR="00A12C22" w:rsidRDefault="00A12C22" w:rsidP="00A12C22">
      <w:pPr>
        <w:pStyle w:val="Paragraphedeliste"/>
        <w:numPr>
          <w:ilvl w:val="0"/>
          <w:numId w:val="4"/>
        </w:numPr>
        <w:spacing w:after="0" w:line="276" w:lineRule="auto"/>
        <w:ind w:left="709" w:hanging="425"/>
      </w:pPr>
      <w:r>
        <w:t xml:space="preserve">Le bloc interventionnel protégé et la salle de surveillance sont adaptés aux patients et l’anesthésie est réalisée par un personnel médical et paramédical expérimenté en pédiatrie </w:t>
      </w:r>
    </w:p>
    <w:p w14:paraId="07F8D348" w14:textId="77777777" w:rsidR="00A12C22" w:rsidRDefault="00A12C22" w:rsidP="00A12C22">
      <w:pPr>
        <w:spacing w:after="0" w:line="276" w:lineRule="auto"/>
      </w:pPr>
    </w:p>
    <w:p w14:paraId="6FCE2C32" w14:textId="77777777" w:rsidR="00A12C22" w:rsidRDefault="00A12C22" w:rsidP="00A12C22">
      <w:pPr>
        <w:spacing w:after="0" w:line="276" w:lineRule="auto"/>
      </w:pPr>
      <w:r>
        <w:t>Le personnel en neurochirurgie pédiatrique est le même que celui prévu pour la neurochirurgie adultes, complété par un médecin qualifié spécialiste en pédiatrie. De même, le personnel médical justifie d’une formation et d’une expérience attestées en neurochirurgie pédiatrique.</w:t>
      </w:r>
      <w:r w:rsidR="00770752">
        <w:t xml:space="preserve"> </w:t>
      </w:r>
      <w:r>
        <w:t>Le personnel paramédical est qualifié à la prise en charge pédiatrique et compte une puéricultrice.</w:t>
      </w:r>
    </w:p>
    <w:p w14:paraId="53827F76" w14:textId="77777777" w:rsidR="00A12C22" w:rsidRDefault="00A12C22" w:rsidP="00A12C22">
      <w:pPr>
        <w:spacing w:after="0" w:line="276" w:lineRule="auto"/>
      </w:pPr>
    </w:p>
    <w:p w14:paraId="5060B11A" w14:textId="77777777" w:rsidR="00A12C22" w:rsidRDefault="00A12C22" w:rsidP="00770752">
      <w:pPr>
        <w:pStyle w:val="Titre4"/>
      </w:pPr>
      <w:r>
        <w:t>Focus sur la neurochirurgie dans le traitement du cancer</w:t>
      </w:r>
    </w:p>
    <w:p w14:paraId="2877071E" w14:textId="77777777" w:rsidR="00770752" w:rsidRDefault="00770752" w:rsidP="00A12C22">
      <w:pPr>
        <w:spacing w:after="0" w:line="276" w:lineRule="auto"/>
      </w:pPr>
    </w:p>
    <w:p w14:paraId="7958C71D" w14:textId="77777777" w:rsidR="00A12C22" w:rsidRDefault="00A12C22" w:rsidP="00A12C22">
      <w:pPr>
        <w:spacing w:after="0" w:line="276" w:lineRule="auto"/>
      </w:pPr>
      <w:r>
        <w:t>En principe, le titulaire d’une autorisation d’activité de soins en neurochiru</w:t>
      </w:r>
      <w:r w:rsidR="00770752">
        <w:t>r</w:t>
      </w:r>
      <w:r>
        <w:t xml:space="preserve">gie ne peut traiter </w:t>
      </w:r>
      <w:proofErr w:type="spellStart"/>
      <w:r>
        <w:t>neurochirurgicalement</w:t>
      </w:r>
      <w:proofErr w:type="spellEnd"/>
      <w:r>
        <w:t xml:space="preserve"> des lésions cancéreuses que s’il dispose également de l’autorisation d’exercer l’activité de soins « traitement du cancer ».</w:t>
      </w:r>
    </w:p>
    <w:p w14:paraId="5DDB8CBC" w14:textId="77777777" w:rsidR="00770752" w:rsidRDefault="00770752" w:rsidP="00A12C22">
      <w:pPr>
        <w:spacing w:after="0" w:line="276" w:lineRule="auto"/>
      </w:pPr>
    </w:p>
    <w:p w14:paraId="4AB2E309" w14:textId="77777777" w:rsidR="00A12C22" w:rsidRDefault="00A12C22" w:rsidP="00A12C22">
      <w:pPr>
        <w:spacing w:after="0" w:line="276" w:lineRule="auto"/>
      </w:pPr>
      <w:r>
        <w:t xml:space="preserve">Par exception, cette autorisation supplémentaire n’est pas requise lorsqu’un neurochirurgien, exerçant sous l’autorisation d’activité de soins de neurochirurgie au travers de la pratique radiochirurgie intra et </w:t>
      </w:r>
      <w:proofErr w:type="spellStart"/>
      <w:r>
        <w:t>extracrânienne</w:t>
      </w:r>
      <w:proofErr w:type="spellEnd"/>
      <w:r>
        <w:t xml:space="preserve"> en conditions stéré</w:t>
      </w:r>
      <w:r w:rsidR="00770752">
        <w:t>o</w:t>
      </w:r>
      <w:r>
        <w:t>taxiques, se limite aux interven</w:t>
      </w:r>
      <w:r w:rsidR="0036653A">
        <w:t>tions relevant de la modalité « </w:t>
      </w:r>
      <w:r>
        <w:t>radioth</w:t>
      </w:r>
      <w:r w:rsidR="00770752">
        <w:t>érapie externe, curiethérapie »</w:t>
      </w:r>
      <w:r>
        <w:t>.</w:t>
      </w:r>
    </w:p>
    <w:p w14:paraId="4BBCA8D6" w14:textId="77777777" w:rsidR="00770752" w:rsidRDefault="00770752" w:rsidP="00A12C22">
      <w:pPr>
        <w:spacing w:after="0" w:line="276" w:lineRule="auto"/>
      </w:pPr>
    </w:p>
    <w:p w14:paraId="1FA5E80B" w14:textId="77777777" w:rsidR="00A12C22" w:rsidRDefault="00A12C22" w:rsidP="00A12C22">
      <w:pPr>
        <w:spacing w:after="0" w:line="276" w:lineRule="auto"/>
      </w:pPr>
      <w:r>
        <w:t>Il demeure cependant soumis aux dispositions selon lesquelles il doit disposer d’un plateau technique comprenant deux accélérateurs de particules dont au moins un est émetteur de rayonnements d’énergie égale ou supérieure à 15 MeV, d’une unité de radiothérapie et d’un plateau technique d’imagerie permettant d’assurer la préparation et les contrôles du traitement de radiothérapie.</w:t>
      </w:r>
    </w:p>
    <w:p w14:paraId="3AC3C0B8" w14:textId="77777777" w:rsidR="00A12C22" w:rsidRDefault="00A12C22" w:rsidP="00A12C22">
      <w:pPr>
        <w:spacing w:after="0" w:line="276" w:lineRule="auto"/>
      </w:pPr>
    </w:p>
    <w:p w14:paraId="02C51AB4" w14:textId="77777777" w:rsidR="00F96A80" w:rsidRDefault="00A12C22" w:rsidP="00F96A80">
      <w:pPr>
        <w:spacing w:after="0" w:line="276" w:lineRule="auto"/>
      </w:pPr>
      <w:r>
        <w:t>Pour la pratique de radiothérapie intracrânienne sous conditions stéréotaxiques pour les tumeurs primitives cérébrales, un protoco</w:t>
      </w:r>
      <w:r w:rsidR="0036653A">
        <w:t xml:space="preserve">le </w:t>
      </w:r>
      <w:r>
        <w:t>doit être établi avec des neurochirurgiens pratiquant la radiochirurgie intracrânienne sous conditions stéréotaxiques.</w:t>
      </w:r>
      <w:r w:rsidR="00F96A80">
        <w:br w:type="page"/>
      </w:r>
    </w:p>
    <w:p w14:paraId="5E9E2648" w14:textId="77777777" w:rsidR="00A12C22" w:rsidRDefault="00A12C22" w:rsidP="00A12C22">
      <w:pPr>
        <w:spacing w:after="0" w:line="276" w:lineRule="auto"/>
      </w:pPr>
    </w:p>
    <w:p w14:paraId="742F8F84" w14:textId="77777777" w:rsidR="00A12C22" w:rsidRDefault="00A12C22" w:rsidP="00A12C22">
      <w:pPr>
        <w:spacing w:after="0" w:line="276" w:lineRule="auto"/>
      </w:pPr>
      <w:r>
        <w:t>Par ailleurs, les conditions techniques de fonctionnement propres au traitement du cancer (articles D. 6124-131 à D. 6124-134-11) sont opposables, à l’exception :</w:t>
      </w:r>
    </w:p>
    <w:p w14:paraId="5FA1B95B" w14:textId="77777777" w:rsidR="00A12C22" w:rsidRDefault="00A12C22" w:rsidP="00770752">
      <w:pPr>
        <w:pStyle w:val="Paragraphedeliste"/>
        <w:numPr>
          <w:ilvl w:val="0"/>
          <w:numId w:val="4"/>
        </w:numPr>
        <w:spacing w:after="0" w:line="276" w:lineRule="auto"/>
        <w:ind w:left="709" w:hanging="425"/>
      </w:pPr>
      <w:r>
        <w:t>De la présence d’un médecin exerçant la radiothérapie ou la curiethérapie à la réunion de concertation pluridisciplinaire relative au dossier d’un patient susceptible de recevoir un traitement de radiothérapie externe ou de curiethérapie</w:t>
      </w:r>
      <w:r w:rsidR="00291DDC">
        <w:t>.</w:t>
      </w:r>
      <w:r>
        <w:t xml:space="preserve"> </w:t>
      </w:r>
    </w:p>
    <w:p w14:paraId="5A50C261" w14:textId="77777777" w:rsidR="00A12C22" w:rsidRDefault="00A12C22" w:rsidP="00770752">
      <w:pPr>
        <w:pStyle w:val="Paragraphedeliste"/>
        <w:numPr>
          <w:ilvl w:val="0"/>
          <w:numId w:val="4"/>
        </w:numPr>
        <w:spacing w:after="0" w:line="276" w:lineRule="auto"/>
        <w:ind w:left="709" w:hanging="425"/>
      </w:pPr>
      <w:r>
        <w:t>De l’organisation de la continuité du traitement par une astreinte opérationnelle lorsque la curiethérapie est pratiquée en continue sur plus de douze heures</w:t>
      </w:r>
      <w:r w:rsidR="00291DDC">
        <w:t>.</w:t>
      </w:r>
      <w:r>
        <w:t xml:space="preserve"> </w:t>
      </w:r>
    </w:p>
    <w:p w14:paraId="673DF9C6" w14:textId="77777777" w:rsidR="00A12C22" w:rsidRDefault="00A12C22" w:rsidP="00770752">
      <w:pPr>
        <w:spacing w:after="0" w:line="276" w:lineRule="auto"/>
      </w:pPr>
      <w:r>
        <w:t>Enfin, le titulaire doit permettre l’adaptation :</w:t>
      </w:r>
    </w:p>
    <w:p w14:paraId="4FA40868" w14:textId="77777777" w:rsidR="00A12C22" w:rsidRDefault="00A12C22" w:rsidP="00770752">
      <w:pPr>
        <w:pStyle w:val="Paragraphedeliste"/>
        <w:numPr>
          <w:ilvl w:val="0"/>
          <w:numId w:val="4"/>
        </w:numPr>
        <w:spacing w:after="0" w:line="276" w:lineRule="auto"/>
        <w:ind w:left="709" w:hanging="425"/>
      </w:pPr>
      <w:r>
        <w:t>De la validation finale de la délinéation des volumes cibles et des organes à risque par un neurochirurgien après avis d’un radiothérapeute</w:t>
      </w:r>
      <w:r w:rsidR="00291DDC">
        <w:t>.</w:t>
      </w:r>
    </w:p>
    <w:p w14:paraId="62E351B3" w14:textId="77777777" w:rsidR="00A12C22" w:rsidRDefault="00A12C22" w:rsidP="00770752">
      <w:pPr>
        <w:pStyle w:val="Paragraphedeliste"/>
        <w:numPr>
          <w:ilvl w:val="0"/>
          <w:numId w:val="4"/>
        </w:numPr>
        <w:spacing w:after="0" w:line="276" w:lineRule="auto"/>
        <w:ind w:left="709" w:hanging="425"/>
      </w:pPr>
      <w:r>
        <w:t>De la validation de la préparation de chaque traitement par un neurochirurgien et un physicien médical après avis d’un radiothérapeute</w:t>
      </w:r>
      <w:r w:rsidR="00291DDC">
        <w:t>.</w:t>
      </w:r>
    </w:p>
    <w:p w14:paraId="45C22AA6" w14:textId="77777777" w:rsidR="00A12C22" w:rsidRDefault="00A12C22" w:rsidP="00770752">
      <w:pPr>
        <w:pStyle w:val="Paragraphedeliste"/>
        <w:numPr>
          <w:ilvl w:val="0"/>
          <w:numId w:val="4"/>
        </w:numPr>
        <w:spacing w:after="0" w:line="276" w:lineRule="auto"/>
        <w:ind w:left="709" w:hanging="425"/>
      </w:pPr>
      <w:r>
        <w:t>La réalisation du traitement de chaque patient par deux manipulateurs d’électroradiologie médicale ou par un seul avec un infirmier de bloc opératoire diplômé d’Etat</w:t>
      </w:r>
      <w:r w:rsidR="00291DDC">
        <w:t>.</w:t>
      </w:r>
      <w:r>
        <w:t xml:space="preserve"> </w:t>
      </w:r>
    </w:p>
    <w:p w14:paraId="44EB0E5A" w14:textId="77777777" w:rsidR="00A12C22" w:rsidRDefault="00A12C22" w:rsidP="00A12C22">
      <w:pPr>
        <w:spacing w:after="0" w:line="276" w:lineRule="auto"/>
      </w:pPr>
    </w:p>
    <w:p w14:paraId="089269B1" w14:textId="77777777" w:rsidR="00A12C22" w:rsidRDefault="00A12C22" w:rsidP="00A12C22">
      <w:pPr>
        <w:spacing w:after="0" w:line="276" w:lineRule="auto"/>
      </w:pPr>
      <w:r>
        <w:t xml:space="preserve">Rappelons que la neurochirurgie et la neuroradiologie interventionnelle sont étroitement liées : cette dernière traite les pathologies de la région cervico-céphalique et </w:t>
      </w:r>
      <w:proofErr w:type="spellStart"/>
      <w:r>
        <w:t>médullo</w:t>
      </w:r>
      <w:proofErr w:type="spellEnd"/>
      <w:r>
        <w:t>-rachidienne par des méthodes non invasives par voie endovasculaire ou percutanée, la première relève du domaine d’une chirurgie de haute technicité. Les équipes des deux spécialités hautement qualifiées sont conduites à travailler en étroite collaboration avec des anesthésistes réanimateurs et un personnel paramédical spécifiquement formés ; en aval, avec les filières de la réadaptation.</w:t>
      </w:r>
    </w:p>
    <w:p w14:paraId="73ED5A5A" w14:textId="77777777" w:rsidR="00770752" w:rsidRDefault="00770752" w:rsidP="00A12C22">
      <w:pPr>
        <w:spacing w:after="0" w:line="276" w:lineRule="auto"/>
      </w:pPr>
    </w:p>
    <w:p w14:paraId="73B03198" w14:textId="77777777" w:rsidR="00A12C22" w:rsidRDefault="00A12C22" w:rsidP="00A12C22">
      <w:pPr>
        <w:spacing w:after="0" w:line="276" w:lineRule="auto"/>
      </w:pPr>
      <w:r>
        <w:t>La neurochirurgie est également à l’interface d’autres spécialités : l’oncologie, la rhumatologie, l’orthopédie, l’ophtalmologie…</w:t>
      </w:r>
    </w:p>
    <w:p w14:paraId="496B7AA5" w14:textId="77777777" w:rsidR="00A12C22" w:rsidRDefault="00A12C22" w:rsidP="00A12C22">
      <w:pPr>
        <w:spacing w:after="0" w:line="276" w:lineRule="auto"/>
      </w:pPr>
    </w:p>
    <w:p w14:paraId="3B4CF178" w14:textId="77777777" w:rsidR="00A12C22" w:rsidRDefault="00A12C22" w:rsidP="00770752">
      <w:pPr>
        <w:pStyle w:val="Titre3"/>
      </w:pPr>
      <w:r>
        <w:t xml:space="preserve">Bilan de l’existant </w:t>
      </w:r>
    </w:p>
    <w:p w14:paraId="11D86728" w14:textId="77777777" w:rsidR="00770752" w:rsidRDefault="00770752" w:rsidP="00A12C22">
      <w:pPr>
        <w:spacing w:after="0" w:line="276" w:lineRule="auto"/>
      </w:pPr>
    </w:p>
    <w:p w14:paraId="35FA25D9" w14:textId="77777777" w:rsidR="00A12C22" w:rsidRDefault="00A12C22" w:rsidP="00A12C22">
      <w:pPr>
        <w:spacing w:after="0" w:line="276" w:lineRule="auto"/>
      </w:pPr>
      <w:r>
        <w:t>Au 1er janvier 2023, l’offre en Bourgogne-Franche Comté et dans les régions limitrophes se répartit de la manière suivante :</w:t>
      </w:r>
    </w:p>
    <w:tbl>
      <w:tblPr>
        <w:tblW w:w="0" w:type="auto"/>
        <w:jc w:val="center"/>
        <w:tblBorders>
          <w:top w:val="single" w:sz="4" w:space="0" w:color="6B073A"/>
          <w:left w:val="single" w:sz="4" w:space="0" w:color="6B073A"/>
          <w:bottom w:val="single" w:sz="4" w:space="0" w:color="6B073A"/>
          <w:right w:val="single" w:sz="4" w:space="0" w:color="6B073A"/>
          <w:insideH w:val="single" w:sz="4" w:space="0" w:color="6B073A"/>
          <w:insideV w:val="single" w:sz="4" w:space="0" w:color="6B073A"/>
        </w:tblBorders>
        <w:tblLook w:val="04A0" w:firstRow="1" w:lastRow="0" w:firstColumn="1" w:lastColumn="0" w:noHBand="0" w:noVBand="1"/>
      </w:tblPr>
      <w:tblGrid>
        <w:gridCol w:w="2612"/>
        <w:gridCol w:w="1524"/>
        <w:gridCol w:w="1417"/>
        <w:gridCol w:w="1498"/>
        <w:gridCol w:w="1457"/>
      </w:tblGrid>
      <w:tr w:rsidR="00770752" w14:paraId="329510E0" w14:textId="77777777" w:rsidTr="00B06020">
        <w:trPr>
          <w:jc w:val="center"/>
        </w:trPr>
        <w:tc>
          <w:tcPr>
            <w:tcW w:w="2612" w:type="dxa"/>
            <w:vMerge w:val="restart"/>
            <w:shd w:val="clear" w:color="auto" w:fill="auto"/>
            <w:vAlign w:val="center"/>
          </w:tcPr>
          <w:p w14:paraId="588AD823" w14:textId="77777777" w:rsidR="00770752" w:rsidRPr="00770752" w:rsidRDefault="00770752" w:rsidP="00770752">
            <w:pPr>
              <w:spacing w:after="0" w:line="240" w:lineRule="auto"/>
              <w:ind w:right="79"/>
              <w:jc w:val="center"/>
              <w:rPr>
                <w:sz w:val="20"/>
                <w:szCs w:val="20"/>
              </w:rPr>
            </w:pPr>
            <w:r w:rsidRPr="00770752">
              <w:rPr>
                <w:sz w:val="20"/>
                <w:szCs w:val="20"/>
              </w:rPr>
              <w:t>Etablissements/modalité</w:t>
            </w:r>
          </w:p>
        </w:tc>
        <w:tc>
          <w:tcPr>
            <w:tcW w:w="1524" w:type="dxa"/>
            <w:vMerge w:val="restart"/>
            <w:shd w:val="clear" w:color="auto" w:fill="auto"/>
            <w:vAlign w:val="center"/>
          </w:tcPr>
          <w:p w14:paraId="61929C8A" w14:textId="77777777" w:rsidR="00770752" w:rsidRPr="00770752" w:rsidRDefault="00770752" w:rsidP="00770752">
            <w:pPr>
              <w:spacing w:after="0" w:line="240" w:lineRule="auto"/>
              <w:ind w:right="79"/>
              <w:jc w:val="center"/>
              <w:rPr>
                <w:sz w:val="20"/>
                <w:szCs w:val="20"/>
              </w:rPr>
            </w:pPr>
            <w:r w:rsidRPr="00770752">
              <w:rPr>
                <w:sz w:val="20"/>
                <w:szCs w:val="20"/>
              </w:rPr>
              <w:t>Neurochirurgie pédiatrique</w:t>
            </w:r>
          </w:p>
        </w:tc>
        <w:tc>
          <w:tcPr>
            <w:tcW w:w="4372" w:type="dxa"/>
            <w:gridSpan w:val="3"/>
            <w:shd w:val="clear" w:color="auto" w:fill="auto"/>
            <w:vAlign w:val="center"/>
          </w:tcPr>
          <w:p w14:paraId="508C5491" w14:textId="77777777" w:rsidR="00770752" w:rsidRPr="00770752" w:rsidRDefault="00770752" w:rsidP="00770752">
            <w:pPr>
              <w:spacing w:after="0" w:line="240" w:lineRule="auto"/>
              <w:ind w:right="79"/>
              <w:jc w:val="center"/>
              <w:rPr>
                <w:sz w:val="20"/>
                <w:szCs w:val="20"/>
              </w:rPr>
            </w:pPr>
            <w:r w:rsidRPr="00770752">
              <w:rPr>
                <w:sz w:val="20"/>
                <w:szCs w:val="20"/>
              </w:rPr>
              <w:t>Neurochirurgie adulte</w:t>
            </w:r>
          </w:p>
        </w:tc>
      </w:tr>
      <w:tr w:rsidR="00770752" w14:paraId="229D1D62" w14:textId="77777777" w:rsidTr="00B06020">
        <w:trPr>
          <w:jc w:val="center"/>
        </w:trPr>
        <w:tc>
          <w:tcPr>
            <w:tcW w:w="2612" w:type="dxa"/>
            <w:vMerge/>
            <w:shd w:val="clear" w:color="auto" w:fill="auto"/>
            <w:vAlign w:val="center"/>
          </w:tcPr>
          <w:p w14:paraId="1BB51ED2" w14:textId="77777777" w:rsidR="00770752" w:rsidRPr="00770752" w:rsidRDefault="00770752" w:rsidP="00770752">
            <w:pPr>
              <w:spacing w:after="0" w:line="240" w:lineRule="auto"/>
              <w:ind w:right="79"/>
              <w:jc w:val="center"/>
              <w:rPr>
                <w:sz w:val="20"/>
                <w:szCs w:val="20"/>
              </w:rPr>
            </w:pPr>
          </w:p>
        </w:tc>
        <w:tc>
          <w:tcPr>
            <w:tcW w:w="1524" w:type="dxa"/>
            <w:vMerge/>
            <w:shd w:val="clear" w:color="auto" w:fill="auto"/>
            <w:vAlign w:val="center"/>
          </w:tcPr>
          <w:p w14:paraId="0E6C0FAC" w14:textId="77777777" w:rsidR="00770752" w:rsidRPr="00770752" w:rsidRDefault="00770752" w:rsidP="00770752">
            <w:pPr>
              <w:spacing w:after="0" w:line="240" w:lineRule="auto"/>
              <w:ind w:right="79"/>
              <w:jc w:val="center"/>
              <w:rPr>
                <w:sz w:val="20"/>
                <w:szCs w:val="20"/>
              </w:rPr>
            </w:pPr>
          </w:p>
        </w:tc>
        <w:tc>
          <w:tcPr>
            <w:tcW w:w="1417" w:type="dxa"/>
            <w:shd w:val="clear" w:color="auto" w:fill="auto"/>
            <w:vAlign w:val="center"/>
          </w:tcPr>
          <w:p w14:paraId="62A1E17F" w14:textId="77777777" w:rsidR="00770752" w:rsidRPr="00770752" w:rsidRDefault="00770752" w:rsidP="00770752">
            <w:pPr>
              <w:spacing w:after="0" w:line="240" w:lineRule="auto"/>
              <w:ind w:right="79"/>
              <w:jc w:val="center"/>
              <w:rPr>
                <w:sz w:val="20"/>
                <w:szCs w:val="20"/>
              </w:rPr>
            </w:pPr>
            <w:r w:rsidRPr="00770752">
              <w:rPr>
                <w:sz w:val="20"/>
                <w:szCs w:val="20"/>
              </w:rPr>
              <w:t>Fonctionnelle cérébrale</w:t>
            </w:r>
          </w:p>
        </w:tc>
        <w:tc>
          <w:tcPr>
            <w:tcW w:w="1498" w:type="dxa"/>
            <w:shd w:val="clear" w:color="auto" w:fill="auto"/>
            <w:vAlign w:val="center"/>
          </w:tcPr>
          <w:p w14:paraId="77549ED3" w14:textId="77777777" w:rsidR="00770752" w:rsidRPr="00770752" w:rsidRDefault="00770752" w:rsidP="00770752">
            <w:pPr>
              <w:spacing w:after="0" w:line="240" w:lineRule="auto"/>
              <w:ind w:right="79"/>
              <w:jc w:val="center"/>
              <w:rPr>
                <w:sz w:val="20"/>
                <w:szCs w:val="20"/>
              </w:rPr>
            </w:pPr>
            <w:r w:rsidRPr="00770752">
              <w:rPr>
                <w:sz w:val="20"/>
                <w:szCs w:val="20"/>
              </w:rPr>
              <w:t>En conditions stéréotaxiques</w:t>
            </w:r>
          </w:p>
        </w:tc>
        <w:tc>
          <w:tcPr>
            <w:tcW w:w="1457" w:type="dxa"/>
            <w:shd w:val="clear" w:color="auto" w:fill="auto"/>
            <w:vAlign w:val="center"/>
          </w:tcPr>
          <w:p w14:paraId="045DEEC1" w14:textId="77777777" w:rsidR="00770752" w:rsidRPr="00770752" w:rsidRDefault="00770752" w:rsidP="00770752">
            <w:pPr>
              <w:spacing w:after="0" w:line="240" w:lineRule="auto"/>
              <w:ind w:right="79"/>
              <w:jc w:val="center"/>
              <w:rPr>
                <w:sz w:val="20"/>
                <w:szCs w:val="20"/>
              </w:rPr>
            </w:pPr>
            <w:r w:rsidRPr="00770752">
              <w:rPr>
                <w:sz w:val="20"/>
                <w:szCs w:val="20"/>
              </w:rPr>
              <w:t>Sans précision</w:t>
            </w:r>
          </w:p>
        </w:tc>
      </w:tr>
      <w:tr w:rsidR="00770752" w14:paraId="575F000F" w14:textId="77777777" w:rsidTr="00B06020">
        <w:trPr>
          <w:jc w:val="center"/>
        </w:trPr>
        <w:tc>
          <w:tcPr>
            <w:tcW w:w="8508" w:type="dxa"/>
            <w:gridSpan w:val="5"/>
            <w:shd w:val="clear" w:color="auto" w:fill="DEEAF6"/>
          </w:tcPr>
          <w:p w14:paraId="007D0615" w14:textId="77777777" w:rsidR="00770752" w:rsidRPr="00770752" w:rsidRDefault="00770752" w:rsidP="00770752">
            <w:pPr>
              <w:spacing w:after="0" w:line="240" w:lineRule="auto"/>
              <w:ind w:right="79"/>
              <w:rPr>
                <w:sz w:val="20"/>
                <w:szCs w:val="20"/>
              </w:rPr>
            </w:pPr>
            <w:r w:rsidRPr="00770752">
              <w:rPr>
                <w:sz w:val="20"/>
                <w:szCs w:val="20"/>
              </w:rPr>
              <w:t>BFC</w:t>
            </w:r>
          </w:p>
        </w:tc>
      </w:tr>
      <w:tr w:rsidR="00770752" w14:paraId="51B03CB6" w14:textId="77777777" w:rsidTr="00B06020">
        <w:trPr>
          <w:jc w:val="center"/>
        </w:trPr>
        <w:tc>
          <w:tcPr>
            <w:tcW w:w="2612" w:type="dxa"/>
            <w:shd w:val="clear" w:color="auto" w:fill="auto"/>
          </w:tcPr>
          <w:p w14:paraId="729234A3" w14:textId="77777777" w:rsidR="00770752" w:rsidRPr="00770752" w:rsidRDefault="00770752" w:rsidP="00770752">
            <w:pPr>
              <w:spacing w:after="0" w:line="240" w:lineRule="auto"/>
              <w:ind w:right="79"/>
              <w:jc w:val="right"/>
              <w:rPr>
                <w:sz w:val="20"/>
                <w:szCs w:val="20"/>
              </w:rPr>
            </w:pPr>
            <w:r w:rsidRPr="00770752">
              <w:rPr>
                <w:sz w:val="20"/>
                <w:szCs w:val="20"/>
              </w:rPr>
              <w:t>CHU de Besançon</w:t>
            </w:r>
          </w:p>
        </w:tc>
        <w:tc>
          <w:tcPr>
            <w:tcW w:w="1524" w:type="dxa"/>
            <w:shd w:val="clear" w:color="auto" w:fill="auto"/>
          </w:tcPr>
          <w:p w14:paraId="6DFA39D0" w14:textId="77777777" w:rsidR="00770752" w:rsidRPr="00770752" w:rsidRDefault="00770752" w:rsidP="00770752">
            <w:pPr>
              <w:spacing w:after="0" w:line="240" w:lineRule="auto"/>
              <w:ind w:right="79"/>
              <w:jc w:val="center"/>
              <w:rPr>
                <w:sz w:val="20"/>
                <w:szCs w:val="20"/>
              </w:rPr>
            </w:pPr>
            <w:r w:rsidRPr="00770752">
              <w:rPr>
                <w:sz w:val="20"/>
                <w:szCs w:val="20"/>
              </w:rPr>
              <w:t>X</w:t>
            </w:r>
          </w:p>
        </w:tc>
        <w:tc>
          <w:tcPr>
            <w:tcW w:w="1417" w:type="dxa"/>
            <w:shd w:val="clear" w:color="auto" w:fill="auto"/>
          </w:tcPr>
          <w:p w14:paraId="3388D048" w14:textId="77777777" w:rsidR="00770752" w:rsidRPr="00770752" w:rsidRDefault="00770752" w:rsidP="00770752">
            <w:pPr>
              <w:spacing w:after="0" w:line="240" w:lineRule="auto"/>
              <w:ind w:right="79"/>
              <w:jc w:val="center"/>
              <w:rPr>
                <w:sz w:val="20"/>
                <w:szCs w:val="20"/>
              </w:rPr>
            </w:pPr>
          </w:p>
        </w:tc>
        <w:tc>
          <w:tcPr>
            <w:tcW w:w="1498" w:type="dxa"/>
            <w:shd w:val="clear" w:color="auto" w:fill="auto"/>
          </w:tcPr>
          <w:p w14:paraId="22AB2D67" w14:textId="77777777" w:rsidR="00770752" w:rsidRPr="00770752" w:rsidRDefault="00770752" w:rsidP="00770752">
            <w:pPr>
              <w:spacing w:after="0" w:line="240" w:lineRule="auto"/>
              <w:ind w:right="79"/>
              <w:jc w:val="center"/>
              <w:rPr>
                <w:sz w:val="20"/>
                <w:szCs w:val="20"/>
              </w:rPr>
            </w:pPr>
          </w:p>
        </w:tc>
        <w:tc>
          <w:tcPr>
            <w:tcW w:w="1457" w:type="dxa"/>
            <w:shd w:val="clear" w:color="auto" w:fill="auto"/>
          </w:tcPr>
          <w:p w14:paraId="1BF99AB1" w14:textId="77777777" w:rsidR="00770752" w:rsidRPr="00770752" w:rsidRDefault="00770752" w:rsidP="00770752">
            <w:pPr>
              <w:spacing w:after="0" w:line="240" w:lineRule="auto"/>
              <w:ind w:right="79"/>
              <w:jc w:val="center"/>
              <w:rPr>
                <w:sz w:val="20"/>
                <w:szCs w:val="20"/>
              </w:rPr>
            </w:pPr>
            <w:r w:rsidRPr="00770752">
              <w:rPr>
                <w:sz w:val="20"/>
                <w:szCs w:val="20"/>
              </w:rPr>
              <w:t>X</w:t>
            </w:r>
          </w:p>
        </w:tc>
      </w:tr>
      <w:tr w:rsidR="00770752" w14:paraId="35E05BAE" w14:textId="77777777" w:rsidTr="00B06020">
        <w:trPr>
          <w:jc w:val="center"/>
        </w:trPr>
        <w:tc>
          <w:tcPr>
            <w:tcW w:w="2612" w:type="dxa"/>
            <w:shd w:val="clear" w:color="auto" w:fill="auto"/>
          </w:tcPr>
          <w:p w14:paraId="7115E5BC" w14:textId="77777777" w:rsidR="00770752" w:rsidRPr="00770752" w:rsidRDefault="00770752" w:rsidP="00770752">
            <w:pPr>
              <w:spacing w:after="0" w:line="240" w:lineRule="auto"/>
              <w:ind w:right="79"/>
              <w:jc w:val="right"/>
              <w:rPr>
                <w:sz w:val="20"/>
                <w:szCs w:val="20"/>
              </w:rPr>
            </w:pPr>
            <w:r w:rsidRPr="00770752">
              <w:rPr>
                <w:sz w:val="20"/>
                <w:szCs w:val="20"/>
              </w:rPr>
              <w:t>CHU de Dijon</w:t>
            </w:r>
          </w:p>
        </w:tc>
        <w:tc>
          <w:tcPr>
            <w:tcW w:w="1524" w:type="dxa"/>
            <w:shd w:val="clear" w:color="auto" w:fill="auto"/>
          </w:tcPr>
          <w:p w14:paraId="701B5268" w14:textId="77777777" w:rsidR="00770752" w:rsidRPr="00770752" w:rsidRDefault="00770752" w:rsidP="00770752">
            <w:pPr>
              <w:spacing w:after="0" w:line="240" w:lineRule="auto"/>
              <w:ind w:right="79"/>
              <w:jc w:val="center"/>
              <w:rPr>
                <w:sz w:val="20"/>
                <w:szCs w:val="20"/>
              </w:rPr>
            </w:pPr>
          </w:p>
        </w:tc>
        <w:tc>
          <w:tcPr>
            <w:tcW w:w="1417" w:type="dxa"/>
            <w:shd w:val="clear" w:color="auto" w:fill="auto"/>
          </w:tcPr>
          <w:p w14:paraId="63355C63" w14:textId="77777777" w:rsidR="00770752" w:rsidRPr="00770752" w:rsidRDefault="00770752" w:rsidP="00770752">
            <w:pPr>
              <w:spacing w:after="0" w:line="240" w:lineRule="auto"/>
              <w:ind w:right="79"/>
              <w:jc w:val="center"/>
              <w:rPr>
                <w:sz w:val="20"/>
                <w:szCs w:val="20"/>
              </w:rPr>
            </w:pPr>
            <w:r w:rsidRPr="00770752">
              <w:rPr>
                <w:sz w:val="20"/>
                <w:szCs w:val="20"/>
              </w:rPr>
              <w:t>X</w:t>
            </w:r>
          </w:p>
        </w:tc>
        <w:tc>
          <w:tcPr>
            <w:tcW w:w="1498" w:type="dxa"/>
            <w:shd w:val="clear" w:color="auto" w:fill="auto"/>
          </w:tcPr>
          <w:p w14:paraId="11261E81" w14:textId="77777777" w:rsidR="00770752" w:rsidRPr="00770752" w:rsidRDefault="00770752" w:rsidP="00770752">
            <w:pPr>
              <w:spacing w:after="0" w:line="240" w:lineRule="auto"/>
              <w:ind w:right="79"/>
              <w:jc w:val="center"/>
              <w:rPr>
                <w:sz w:val="20"/>
                <w:szCs w:val="20"/>
              </w:rPr>
            </w:pPr>
          </w:p>
        </w:tc>
        <w:tc>
          <w:tcPr>
            <w:tcW w:w="1457" w:type="dxa"/>
            <w:shd w:val="clear" w:color="auto" w:fill="auto"/>
          </w:tcPr>
          <w:p w14:paraId="7E6CFAD9" w14:textId="77777777" w:rsidR="00770752" w:rsidRPr="00770752" w:rsidRDefault="00770752" w:rsidP="00770752">
            <w:pPr>
              <w:spacing w:after="0" w:line="240" w:lineRule="auto"/>
              <w:ind w:right="79"/>
              <w:jc w:val="center"/>
              <w:rPr>
                <w:sz w:val="20"/>
                <w:szCs w:val="20"/>
              </w:rPr>
            </w:pPr>
          </w:p>
        </w:tc>
      </w:tr>
      <w:tr w:rsidR="00770752" w14:paraId="15020D09" w14:textId="77777777" w:rsidTr="00B06020">
        <w:trPr>
          <w:jc w:val="center"/>
        </w:trPr>
        <w:tc>
          <w:tcPr>
            <w:tcW w:w="8508" w:type="dxa"/>
            <w:gridSpan w:val="5"/>
            <w:shd w:val="clear" w:color="auto" w:fill="DEEAF6"/>
          </w:tcPr>
          <w:p w14:paraId="7B29FDFF" w14:textId="77777777" w:rsidR="00770752" w:rsidRPr="00770752" w:rsidRDefault="00770752" w:rsidP="00770752">
            <w:pPr>
              <w:spacing w:after="0" w:line="240" w:lineRule="auto"/>
              <w:ind w:right="79"/>
              <w:rPr>
                <w:sz w:val="20"/>
                <w:szCs w:val="20"/>
              </w:rPr>
            </w:pPr>
            <w:r w:rsidRPr="00770752">
              <w:rPr>
                <w:sz w:val="20"/>
                <w:szCs w:val="20"/>
              </w:rPr>
              <w:t>Grand Est</w:t>
            </w:r>
          </w:p>
        </w:tc>
      </w:tr>
      <w:tr w:rsidR="00770752" w14:paraId="24416D7A" w14:textId="77777777" w:rsidTr="00B06020">
        <w:trPr>
          <w:jc w:val="center"/>
        </w:trPr>
        <w:tc>
          <w:tcPr>
            <w:tcW w:w="2612" w:type="dxa"/>
            <w:shd w:val="clear" w:color="auto" w:fill="auto"/>
          </w:tcPr>
          <w:p w14:paraId="0ABACD3E" w14:textId="77777777" w:rsidR="00770752" w:rsidRPr="00770752" w:rsidRDefault="00770752" w:rsidP="00770752">
            <w:pPr>
              <w:spacing w:after="0" w:line="240" w:lineRule="auto"/>
              <w:ind w:right="79"/>
              <w:jc w:val="right"/>
              <w:rPr>
                <w:sz w:val="20"/>
                <w:szCs w:val="20"/>
              </w:rPr>
            </w:pPr>
            <w:proofErr w:type="spellStart"/>
            <w:r w:rsidRPr="00770752">
              <w:rPr>
                <w:sz w:val="20"/>
                <w:szCs w:val="20"/>
              </w:rPr>
              <w:t>Hopitaux</w:t>
            </w:r>
            <w:proofErr w:type="spellEnd"/>
            <w:r w:rsidRPr="00770752">
              <w:rPr>
                <w:sz w:val="20"/>
                <w:szCs w:val="20"/>
              </w:rPr>
              <w:t xml:space="preserve"> </w:t>
            </w:r>
            <w:proofErr w:type="spellStart"/>
            <w:r w:rsidRPr="00770752">
              <w:rPr>
                <w:sz w:val="20"/>
                <w:szCs w:val="20"/>
              </w:rPr>
              <w:t>univ</w:t>
            </w:r>
            <w:proofErr w:type="spellEnd"/>
            <w:r w:rsidRPr="00770752">
              <w:rPr>
                <w:sz w:val="20"/>
                <w:szCs w:val="20"/>
              </w:rPr>
              <w:t xml:space="preserve"> de Strasbourg</w:t>
            </w:r>
          </w:p>
        </w:tc>
        <w:tc>
          <w:tcPr>
            <w:tcW w:w="1524" w:type="dxa"/>
            <w:shd w:val="clear" w:color="auto" w:fill="auto"/>
          </w:tcPr>
          <w:p w14:paraId="3B607520" w14:textId="77777777" w:rsidR="00770752" w:rsidRPr="00770752" w:rsidRDefault="00770752" w:rsidP="00770752">
            <w:pPr>
              <w:spacing w:after="0" w:line="240" w:lineRule="auto"/>
              <w:ind w:right="79"/>
              <w:jc w:val="center"/>
              <w:rPr>
                <w:sz w:val="20"/>
                <w:szCs w:val="20"/>
              </w:rPr>
            </w:pPr>
            <w:r w:rsidRPr="00770752">
              <w:rPr>
                <w:sz w:val="20"/>
                <w:szCs w:val="20"/>
              </w:rPr>
              <w:t>X</w:t>
            </w:r>
          </w:p>
        </w:tc>
        <w:tc>
          <w:tcPr>
            <w:tcW w:w="1417" w:type="dxa"/>
            <w:shd w:val="clear" w:color="auto" w:fill="auto"/>
          </w:tcPr>
          <w:p w14:paraId="7E7A2FE7" w14:textId="77777777" w:rsidR="00770752" w:rsidRPr="00770752" w:rsidRDefault="00770752" w:rsidP="00770752">
            <w:pPr>
              <w:spacing w:after="0" w:line="240" w:lineRule="auto"/>
              <w:ind w:right="79"/>
              <w:jc w:val="center"/>
              <w:rPr>
                <w:sz w:val="20"/>
                <w:szCs w:val="20"/>
              </w:rPr>
            </w:pPr>
            <w:r w:rsidRPr="00770752">
              <w:rPr>
                <w:sz w:val="20"/>
                <w:szCs w:val="20"/>
              </w:rPr>
              <w:t>X</w:t>
            </w:r>
          </w:p>
        </w:tc>
        <w:tc>
          <w:tcPr>
            <w:tcW w:w="1498" w:type="dxa"/>
            <w:shd w:val="clear" w:color="auto" w:fill="auto"/>
          </w:tcPr>
          <w:p w14:paraId="308CA49C" w14:textId="77777777" w:rsidR="00770752" w:rsidRPr="00770752" w:rsidRDefault="00770752" w:rsidP="00770752">
            <w:pPr>
              <w:spacing w:after="0" w:line="240" w:lineRule="auto"/>
              <w:ind w:right="79"/>
              <w:jc w:val="center"/>
              <w:rPr>
                <w:sz w:val="20"/>
                <w:szCs w:val="20"/>
              </w:rPr>
            </w:pPr>
          </w:p>
        </w:tc>
        <w:tc>
          <w:tcPr>
            <w:tcW w:w="1457" w:type="dxa"/>
            <w:shd w:val="clear" w:color="auto" w:fill="auto"/>
          </w:tcPr>
          <w:p w14:paraId="1E93B989" w14:textId="77777777" w:rsidR="00770752" w:rsidRPr="00770752" w:rsidRDefault="00770752" w:rsidP="00770752">
            <w:pPr>
              <w:spacing w:after="0" w:line="240" w:lineRule="auto"/>
              <w:ind w:right="79"/>
              <w:jc w:val="center"/>
              <w:rPr>
                <w:sz w:val="20"/>
                <w:szCs w:val="20"/>
              </w:rPr>
            </w:pPr>
          </w:p>
        </w:tc>
      </w:tr>
      <w:tr w:rsidR="00770752" w14:paraId="1C2568AF" w14:textId="77777777" w:rsidTr="00B06020">
        <w:trPr>
          <w:jc w:val="center"/>
        </w:trPr>
        <w:tc>
          <w:tcPr>
            <w:tcW w:w="2612" w:type="dxa"/>
            <w:shd w:val="clear" w:color="auto" w:fill="auto"/>
          </w:tcPr>
          <w:p w14:paraId="7D119757" w14:textId="77777777" w:rsidR="00770752" w:rsidRPr="00770752" w:rsidRDefault="00770752" w:rsidP="00770752">
            <w:pPr>
              <w:spacing w:after="0" w:line="240" w:lineRule="auto"/>
              <w:ind w:right="79"/>
              <w:jc w:val="right"/>
              <w:rPr>
                <w:sz w:val="20"/>
                <w:szCs w:val="20"/>
              </w:rPr>
            </w:pPr>
            <w:r w:rsidRPr="00770752">
              <w:rPr>
                <w:sz w:val="20"/>
                <w:szCs w:val="20"/>
              </w:rPr>
              <w:t>Hospices civils de Colmar</w:t>
            </w:r>
          </w:p>
        </w:tc>
        <w:tc>
          <w:tcPr>
            <w:tcW w:w="1524" w:type="dxa"/>
            <w:shd w:val="clear" w:color="auto" w:fill="auto"/>
          </w:tcPr>
          <w:p w14:paraId="26E7E363" w14:textId="77777777" w:rsidR="00770752" w:rsidRPr="00770752" w:rsidRDefault="00770752" w:rsidP="00770752">
            <w:pPr>
              <w:spacing w:after="0" w:line="240" w:lineRule="auto"/>
              <w:ind w:right="79"/>
              <w:jc w:val="center"/>
              <w:rPr>
                <w:sz w:val="20"/>
                <w:szCs w:val="20"/>
              </w:rPr>
            </w:pPr>
          </w:p>
        </w:tc>
        <w:tc>
          <w:tcPr>
            <w:tcW w:w="1417" w:type="dxa"/>
            <w:shd w:val="clear" w:color="auto" w:fill="auto"/>
          </w:tcPr>
          <w:p w14:paraId="290B0D54" w14:textId="77777777" w:rsidR="00770752" w:rsidRPr="00770752" w:rsidRDefault="00770752" w:rsidP="00770752">
            <w:pPr>
              <w:spacing w:after="0" w:line="240" w:lineRule="auto"/>
              <w:ind w:right="79"/>
              <w:jc w:val="center"/>
              <w:rPr>
                <w:sz w:val="20"/>
                <w:szCs w:val="20"/>
              </w:rPr>
            </w:pPr>
            <w:r w:rsidRPr="00770752">
              <w:rPr>
                <w:sz w:val="20"/>
                <w:szCs w:val="20"/>
              </w:rPr>
              <w:t>X</w:t>
            </w:r>
          </w:p>
        </w:tc>
        <w:tc>
          <w:tcPr>
            <w:tcW w:w="1498" w:type="dxa"/>
            <w:shd w:val="clear" w:color="auto" w:fill="auto"/>
          </w:tcPr>
          <w:p w14:paraId="280B2A7B" w14:textId="77777777" w:rsidR="00770752" w:rsidRPr="00770752" w:rsidRDefault="00770752" w:rsidP="00770752">
            <w:pPr>
              <w:spacing w:after="0" w:line="240" w:lineRule="auto"/>
              <w:ind w:right="79"/>
              <w:jc w:val="center"/>
              <w:rPr>
                <w:sz w:val="20"/>
                <w:szCs w:val="20"/>
              </w:rPr>
            </w:pPr>
          </w:p>
        </w:tc>
        <w:tc>
          <w:tcPr>
            <w:tcW w:w="1457" w:type="dxa"/>
            <w:shd w:val="clear" w:color="auto" w:fill="auto"/>
          </w:tcPr>
          <w:p w14:paraId="4F6977CA" w14:textId="77777777" w:rsidR="00770752" w:rsidRPr="00770752" w:rsidRDefault="00770752" w:rsidP="00770752">
            <w:pPr>
              <w:spacing w:after="0" w:line="240" w:lineRule="auto"/>
              <w:ind w:right="79"/>
              <w:jc w:val="center"/>
              <w:rPr>
                <w:sz w:val="20"/>
                <w:szCs w:val="20"/>
              </w:rPr>
            </w:pPr>
          </w:p>
        </w:tc>
      </w:tr>
      <w:tr w:rsidR="00770752" w14:paraId="5B09059F" w14:textId="77777777" w:rsidTr="00B06020">
        <w:trPr>
          <w:jc w:val="center"/>
        </w:trPr>
        <w:tc>
          <w:tcPr>
            <w:tcW w:w="2612" w:type="dxa"/>
            <w:shd w:val="clear" w:color="auto" w:fill="auto"/>
          </w:tcPr>
          <w:p w14:paraId="622DD56B" w14:textId="77777777" w:rsidR="00770752" w:rsidRPr="00770752" w:rsidRDefault="00770752" w:rsidP="00770752">
            <w:pPr>
              <w:spacing w:after="0" w:line="240" w:lineRule="auto"/>
              <w:ind w:right="79"/>
              <w:jc w:val="right"/>
              <w:rPr>
                <w:sz w:val="20"/>
                <w:szCs w:val="20"/>
              </w:rPr>
            </w:pPr>
            <w:r w:rsidRPr="00770752">
              <w:rPr>
                <w:sz w:val="20"/>
                <w:szCs w:val="20"/>
              </w:rPr>
              <w:t>CHRU de Nancy</w:t>
            </w:r>
          </w:p>
        </w:tc>
        <w:tc>
          <w:tcPr>
            <w:tcW w:w="1524" w:type="dxa"/>
            <w:shd w:val="clear" w:color="auto" w:fill="auto"/>
          </w:tcPr>
          <w:p w14:paraId="13614D87" w14:textId="77777777" w:rsidR="00770752" w:rsidRPr="00770752" w:rsidRDefault="00770752" w:rsidP="00770752">
            <w:pPr>
              <w:spacing w:after="0" w:line="240" w:lineRule="auto"/>
              <w:ind w:right="79"/>
              <w:jc w:val="center"/>
              <w:rPr>
                <w:sz w:val="20"/>
                <w:szCs w:val="20"/>
              </w:rPr>
            </w:pPr>
            <w:r w:rsidRPr="00770752">
              <w:rPr>
                <w:sz w:val="20"/>
                <w:szCs w:val="20"/>
              </w:rPr>
              <w:t>X</w:t>
            </w:r>
          </w:p>
        </w:tc>
        <w:tc>
          <w:tcPr>
            <w:tcW w:w="1417" w:type="dxa"/>
            <w:shd w:val="clear" w:color="auto" w:fill="auto"/>
          </w:tcPr>
          <w:p w14:paraId="16E7FDDA" w14:textId="77777777" w:rsidR="00770752" w:rsidRPr="00770752" w:rsidRDefault="00770752" w:rsidP="00770752">
            <w:pPr>
              <w:spacing w:after="0" w:line="240" w:lineRule="auto"/>
              <w:ind w:right="79"/>
              <w:jc w:val="center"/>
              <w:rPr>
                <w:sz w:val="20"/>
                <w:szCs w:val="20"/>
              </w:rPr>
            </w:pPr>
            <w:r w:rsidRPr="00770752">
              <w:rPr>
                <w:sz w:val="20"/>
                <w:szCs w:val="20"/>
              </w:rPr>
              <w:t>X</w:t>
            </w:r>
          </w:p>
        </w:tc>
        <w:tc>
          <w:tcPr>
            <w:tcW w:w="1498" w:type="dxa"/>
            <w:shd w:val="clear" w:color="auto" w:fill="auto"/>
          </w:tcPr>
          <w:p w14:paraId="5D024473" w14:textId="77777777" w:rsidR="00770752" w:rsidRPr="00770752" w:rsidRDefault="00770752" w:rsidP="00770752">
            <w:pPr>
              <w:spacing w:after="0" w:line="240" w:lineRule="auto"/>
              <w:ind w:right="79"/>
              <w:jc w:val="center"/>
              <w:rPr>
                <w:sz w:val="20"/>
                <w:szCs w:val="20"/>
              </w:rPr>
            </w:pPr>
            <w:r w:rsidRPr="00770752">
              <w:rPr>
                <w:sz w:val="20"/>
                <w:szCs w:val="20"/>
              </w:rPr>
              <w:t>X</w:t>
            </w:r>
          </w:p>
        </w:tc>
        <w:tc>
          <w:tcPr>
            <w:tcW w:w="1457" w:type="dxa"/>
            <w:shd w:val="clear" w:color="auto" w:fill="auto"/>
          </w:tcPr>
          <w:p w14:paraId="3B08C8B8" w14:textId="77777777" w:rsidR="00770752" w:rsidRPr="00770752" w:rsidRDefault="00770752" w:rsidP="00770752">
            <w:pPr>
              <w:spacing w:after="0" w:line="240" w:lineRule="auto"/>
              <w:ind w:right="79"/>
              <w:jc w:val="center"/>
              <w:rPr>
                <w:sz w:val="20"/>
                <w:szCs w:val="20"/>
              </w:rPr>
            </w:pPr>
          </w:p>
        </w:tc>
      </w:tr>
      <w:tr w:rsidR="00770752" w14:paraId="00245E4B" w14:textId="77777777" w:rsidTr="00B06020">
        <w:trPr>
          <w:jc w:val="center"/>
        </w:trPr>
        <w:tc>
          <w:tcPr>
            <w:tcW w:w="2612" w:type="dxa"/>
            <w:shd w:val="clear" w:color="auto" w:fill="auto"/>
          </w:tcPr>
          <w:p w14:paraId="0429893F" w14:textId="77777777" w:rsidR="00770752" w:rsidRPr="00770752" w:rsidRDefault="00770752" w:rsidP="00770752">
            <w:pPr>
              <w:spacing w:after="0" w:line="240" w:lineRule="auto"/>
              <w:ind w:right="79"/>
              <w:jc w:val="right"/>
              <w:rPr>
                <w:sz w:val="20"/>
                <w:szCs w:val="20"/>
              </w:rPr>
            </w:pPr>
            <w:r w:rsidRPr="00770752">
              <w:rPr>
                <w:sz w:val="20"/>
                <w:szCs w:val="20"/>
              </w:rPr>
              <w:t>CHU de Reims</w:t>
            </w:r>
          </w:p>
        </w:tc>
        <w:tc>
          <w:tcPr>
            <w:tcW w:w="1524" w:type="dxa"/>
            <w:shd w:val="clear" w:color="auto" w:fill="auto"/>
          </w:tcPr>
          <w:p w14:paraId="4882D941" w14:textId="77777777" w:rsidR="00770752" w:rsidRPr="00770752" w:rsidRDefault="00770752" w:rsidP="00770752">
            <w:pPr>
              <w:spacing w:after="0" w:line="240" w:lineRule="auto"/>
              <w:ind w:right="79"/>
              <w:jc w:val="center"/>
              <w:rPr>
                <w:sz w:val="20"/>
                <w:szCs w:val="20"/>
              </w:rPr>
            </w:pPr>
          </w:p>
        </w:tc>
        <w:tc>
          <w:tcPr>
            <w:tcW w:w="1417" w:type="dxa"/>
            <w:shd w:val="clear" w:color="auto" w:fill="auto"/>
          </w:tcPr>
          <w:p w14:paraId="5ED56243" w14:textId="77777777" w:rsidR="00770752" w:rsidRPr="00770752" w:rsidRDefault="00770752" w:rsidP="00770752">
            <w:pPr>
              <w:spacing w:after="0" w:line="240" w:lineRule="auto"/>
              <w:ind w:right="79"/>
              <w:jc w:val="center"/>
              <w:rPr>
                <w:sz w:val="20"/>
                <w:szCs w:val="20"/>
              </w:rPr>
            </w:pPr>
            <w:r w:rsidRPr="00770752">
              <w:rPr>
                <w:sz w:val="20"/>
                <w:szCs w:val="20"/>
              </w:rPr>
              <w:t>X</w:t>
            </w:r>
          </w:p>
        </w:tc>
        <w:tc>
          <w:tcPr>
            <w:tcW w:w="1498" w:type="dxa"/>
            <w:shd w:val="clear" w:color="auto" w:fill="auto"/>
          </w:tcPr>
          <w:p w14:paraId="3B278167" w14:textId="77777777" w:rsidR="00770752" w:rsidRPr="00770752" w:rsidRDefault="00770752" w:rsidP="00770752">
            <w:pPr>
              <w:spacing w:after="0" w:line="240" w:lineRule="auto"/>
              <w:ind w:right="79"/>
              <w:jc w:val="center"/>
              <w:rPr>
                <w:sz w:val="20"/>
                <w:szCs w:val="20"/>
              </w:rPr>
            </w:pPr>
          </w:p>
        </w:tc>
        <w:tc>
          <w:tcPr>
            <w:tcW w:w="1457" w:type="dxa"/>
            <w:shd w:val="clear" w:color="auto" w:fill="auto"/>
          </w:tcPr>
          <w:p w14:paraId="759C16D2" w14:textId="77777777" w:rsidR="00770752" w:rsidRPr="00770752" w:rsidRDefault="00770752" w:rsidP="00770752">
            <w:pPr>
              <w:spacing w:after="0" w:line="240" w:lineRule="auto"/>
              <w:ind w:right="79"/>
              <w:jc w:val="center"/>
              <w:rPr>
                <w:sz w:val="20"/>
                <w:szCs w:val="20"/>
              </w:rPr>
            </w:pPr>
          </w:p>
        </w:tc>
      </w:tr>
      <w:tr w:rsidR="00770752" w14:paraId="191B0120" w14:textId="77777777" w:rsidTr="00B06020">
        <w:trPr>
          <w:jc w:val="center"/>
        </w:trPr>
        <w:tc>
          <w:tcPr>
            <w:tcW w:w="8508" w:type="dxa"/>
            <w:gridSpan w:val="5"/>
            <w:shd w:val="clear" w:color="auto" w:fill="DEEAF6"/>
          </w:tcPr>
          <w:p w14:paraId="0E421B39" w14:textId="77777777" w:rsidR="00770752" w:rsidRPr="00770752" w:rsidRDefault="00770752" w:rsidP="00770752">
            <w:pPr>
              <w:spacing w:after="0" w:line="240" w:lineRule="auto"/>
              <w:ind w:right="79"/>
              <w:rPr>
                <w:sz w:val="20"/>
                <w:szCs w:val="20"/>
              </w:rPr>
            </w:pPr>
            <w:r w:rsidRPr="00770752">
              <w:rPr>
                <w:sz w:val="20"/>
                <w:szCs w:val="20"/>
              </w:rPr>
              <w:t>Auvergne Rhône Alpes</w:t>
            </w:r>
          </w:p>
        </w:tc>
      </w:tr>
      <w:tr w:rsidR="00770752" w14:paraId="093DC439" w14:textId="77777777" w:rsidTr="00B06020">
        <w:trPr>
          <w:jc w:val="center"/>
        </w:trPr>
        <w:tc>
          <w:tcPr>
            <w:tcW w:w="2612" w:type="dxa"/>
            <w:shd w:val="clear" w:color="auto" w:fill="auto"/>
          </w:tcPr>
          <w:p w14:paraId="3C06D8F0" w14:textId="77777777" w:rsidR="00770752" w:rsidRPr="00770752" w:rsidRDefault="00770752" w:rsidP="00770752">
            <w:pPr>
              <w:spacing w:after="0" w:line="240" w:lineRule="auto"/>
              <w:ind w:right="79"/>
              <w:jc w:val="right"/>
              <w:rPr>
                <w:sz w:val="20"/>
                <w:szCs w:val="20"/>
              </w:rPr>
            </w:pPr>
            <w:r w:rsidRPr="00770752">
              <w:rPr>
                <w:sz w:val="20"/>
                <w:szCs w:val="20"/>
              </w:rPr>
              <w:t>Hospices civils de Lyon</w:t>
            </w:r>
          </w:p>
        </w:tc>
        <w:tc>
          <w:tcPr>
            <w:tcW w:w="1524" w:type="dxa"/>
            <w:shd w:val="clear" w:color="auto" w:fill="auto"/>
          </w:tcPr>
          <w:p w14:paraId="6DBD3094" w14:textId="77777777" w:rsidR="00770752" w:rsidRPr="00770752" w:rsidRDefault="00770752" w:rsidP="00770752">
            <w:pPr>
              <w:spacing w:after="0" w:line="240" w:lineRule="auto"/>
              <w:ind w:right="79"/>
              <w:jc w:val="center"/>
              <w:rPr>
                <w:sz w:val="20"/>
                <w:szCs w:val="20"/>
              </w:rPr>
            </w:pPr>
            <w:r w:rsidRPr="00770752">
              <w:rPr>
                <w:sz w:val="20"/>
                <w:szCs w:val="20"/>
              </w:rPr>
              <w:t>X</w:t>
            </w:r>
          </w:p>
        </w:tc>
        <w:tc>
          <w:tcPr>
            <w:tcW w:w="1417" w:type="dxa"/>
            <w:shd w:val="clear" w:color="auto" w:fill="auto"/>
          </w:tcPr>
          <w:p w14:paraId="0DFD956E" w14:textId="77777777" w:rsidR="00770752" w:rsidRPr="00770752" w:rsidRDefault="00770752" w:rsidP="00770752">
            <w:pPr>
              <w:spacing w:after="0" w:line="240" w:lineRule="auto"/>
              <w:ind w:right="79"/>
              <w:jc w:val="center"/>
              <w:rPr>
                <w:sz w:val="20"/>
                <w:szCs w:val="20"/>
              </w:rPr>
            </w:pPr>
          </w:p>
        </w:tc>
        <w:tc>
          <w:tcPr>
            <w:tcW w:w="1498" w:type="dxa"/>
            <w:shd w:val="clear" w:color="auto" w:fill="auto"/>
          </w:tcPr>
          <w:p w14:paraId="545A5395" w14:textId="77777777" w:rsidR="00770752" w:rsidRPr="00770752" w:rsidRDefault="00770752" w:rsidP="00770752">
            <w:pPr>
              <w:spacing w:after="0" w:line="240" w:lineRule="auto"/>
              <w:ind w:right="79"/>
              <w:jc w:val="center"/>
              <w:rPr>
                <w:sz w:val="20"/>
                <w:szCs w:val="20"/>
              </w:rPr>
            </w:pPr>
            <w:r w:rsidRPr="00770752">
              <w:rPr>
                <w:sz w:val="20"/>
                <w:szCs w:val="20"/>
              </w:rPr>
              <w:t xml:space="preserve">X (non </w:t>
            </w:r>
            <w:proofErr w:type="spellStart"/>
            <w:r w:rsidRPr="00770752">
              <w:rPr>
                <w:sz w:val="20"/>
                <w:szCs w:val="20"/>
              </w:rPr>
              <w:t>meo</w:t>
            </w:r>
            <w:proofErr w:type="spellEnd"/>
            <w:r w:rsidRPr="00770752">
              <w:rPr>
                <w:sz w:val="20"/>
                <w:szCs w:val="20"/>
              </w:rPr>
              <w:t>)</w:t>
            </w:r>
          </w:p>
        </w:tc>
        <w:tc>
          <w:tcPr>
            <w:tcW w:w="1457" w:type="dxa"/>
            <w:shd w:val="clear" w:color="auto" w:fill="auto"/>
          </w:tcPr>
          <w:p w14:paraId="284564EE" w14:textId="77777777" w:rsidR="00770752" w:rsidRPr="00770752" w:rsidRDefault="00770752" w:rsidP="00770752">
            <w:pPr>
              <w:spacing w:after="0" w:line="240" w:lineRule="auto"/>
              <w:ind w:right="79"/>
              <w:jc w:val="center"/>
              <w:rPr>
                <w:sz w:val="20"/>
                <w:szCs w:val="20"/>
              </w:rPr>
            </w:pPr>
            <w:r w:rsidRPr="00770752">
              <w:rPr>
                <w:sz w:val="20"/>
                <w:szCs w:val="20"/>
              </w:rPr>
              <w:t>X</w:t>
            </w:r>
          </w:p>
        </w:tc>
      </w:tr>
      <w:tr w:rsidR="00770752" w14:paraId="34E38E5F" w14:textId="77777777" w:rsidTr="00B06020">
        <w:trPr>
          <w:jc w:val="center"/>
        </w:trPr>
        <w:tc>
          <w:tcPr>
            <w:tcW w:w="2612" w:type="dxa"/>
            <w:shd w:val="clear" w:color="auto" w:fill="auto"/>
          </w:tcPr>
          <w:p w14:paraId="219D764E" w14:textId="77777777" w:rsidR="00770752" w:rsidRPr="00770752" w:rsidRDefault="00770752" w:rsidP="00770752">
            <w:pPr>
              <w:spacing w:after="0" w:line="240" w:lineRule="auto"/>
              <w:ind w:right="79"/>
              <w:jc w:val="right"/>
              <w:rPr>
                <w:sz w:val="20"/>
                <w:szCs w:val="20"/>
              </w:rPr>
            </w:pPr>
            <w:r w:rsidRPr="00770752">
              <w:rPr>
                <w:sz w:val="20"/>
                <w:szCs w:val="20"/>
              </w:rPr>
              <w:t>Médipôle Hôpital pr</w:t>
            </w:r>
            <w:r>
              <w:rPr>
                <w:sz w:val="20"/>
                <w:szCs w:val="20"/>
              </w:rPr>
              <w:t>iv</w:t>
            </w:r>
            <w:r w:rsidRPr="00770752">
              <w:rPr>
                <w:sz w:val="20"/>
                <w:szCs w:val="20"/>
              </w:rPr>
              <w:t>é</w:t>
            </w:r>
          </w:p>
        </w:tc>
        <w:tc>
          <w:tcPr>
            <w:tcW w:w="1524" w:type="dxa"/>
            <w:shd w:val="clear" w:color="auto" w:fill="auto"/>
          </w:tcPr>
          <w:p w14:paraId="30D05FA2" w14:textId="77777777" w:rsidR="00770752" w:rsidRPr="00770752" w:rsidRDefault="00770752" w:rsidP="00770752">
            <w:pPr>
              <w:spacing w:after="0" w:line="240" w:lineRule="auto"/>
              <w:ind w:right="79"/>
              <w:jc w:val="center"/>
              <w:rPr>
                <w:sz w:val="20"/>
                <w:szCs w:val="20"/>
              </w:rPr>
            </w:pPr>
          </w:p>
        </w:tc>
        <w:tc>
          <w:tcPr>
            <w:tcW w:w="1417" w:type="dxa"/>
            <w:shd w:val="clear" w:color="auto" w:fill="auto"/>
          </w:tcPr>
          <w:p w14:paraId="44F1A6C3" w14:textId="77777777" w:rsidR="00770752" w:rsidRPr="00770752" w:rsidRDefault="00770752" w:rsidP="00770752">
            <w:pPr>
              <w:spacing w:after="0" w:line="240" w:lineRule="auto"/>
              <w:ind w:right="79"/>
              <w:jc w:val="center"/>
              <w:rPr>
                <w:sz w:val="20"/>
                <w:szCs w:val="20"/>
              </w:rPr>
            </w:pPr>
          </w:p>
        </w:tc>
        <w:tc>
          <w:tcPr>
            <w:tcW w:w="1498" w:type="dxa"/>
            <w:shd w:val="clear" w:color="auto" w:fill="auto"/>
          </w:tcPr>
          <w:p w14:paraId="059769AD" w14:textId="77777777" w:rsidR="00770752" w:rsidRPr="00770752" w:rsidRDefault="00770752" w:rsidP="00770752">
            <w:pPr>
              <w:spacing w:after="0" w:line="240" w:lineRule="auto"/>
              <w:ind w:right="79"/>
              <w:jc w:val="center"/>
              <w:rPr>
                <w:sz w:val="20"/>
                <w:szCs w:val="20"/>
              </w:rPr>
            </w:pPr>
          </w:p>
        </w:tc>
        <w:tc>
          <w:tcPr>
            <w:tcW w:w="1457" w:type="dxa"/>
            <w:shd w:val="clear" w:color="auto" w:fill="auto"/>
          </w:tcPr>
          <w:p w14:paraId="1CBDB55E" w14:textId="77777777" w:rsidR="00770752" w:rsidRPr="00770752" w:rsidRDefault="00770752" w:rsidP="00770752">
            <w:pPr>
              <w:spacing w:after="0" w:line="240" w:lineRule="auto"/>
              <w:ind w:right="79"/>
              <w:jc w:val="center"/>
              <w:rPr>
                <w:sz w:val="20"/>
                <w:szCs w:val="20"/>
              </w:rPr>
            </w:pPr>
            <w:r w:rsidRPr="00770752">
              <w:rPr>
                <w:sz w:val="20"/>
                <w:szCs w:val="20"/>
              </w:rPr>
              <w:t>X</w:t>
            </w:r>
          </w:p>
        </w:tc>
      </w:tr>
      <w:tr w:rsidR="00770752" w14:paraId="2267ED60" w14:textId="77777777" w:rsidTr="00B06020">
        <w:trPr>
          <w:jc w:val="center"/>
        </w:trPr>
        <w:tc>
          <w:tcPr>
            <w:tcW w:w="2612" w:type="dxa"/>
            <w:shd w:val="clear" w:color="auto" w:fill="auto"/>
          </w:tcPr>
          <w:p w14:paraId="18D9A755" w14:textId="77777777" w:rsidR="00770752" w:rsidRPr="00770752" w:rsidRDefault="00770752" w:rsidP="00770752">
            <w:pPr>
              <w:spacing w:after="0" w:line="240" w:lineRule="auto"/>
              <w:ind w:right="79"/>
              <w:jc w:val="right"/>
              <w:rPr>
                <w:sz w:val="20"/>
                <w:szCs w:val="20"/>
              </w:rPr>
            </w:pPr>
            <w:r w:rsidRPr="00770752">
              <w:rPr>
                <w:sz w:val="20"/>
                <w:szCs w:val="20"/>
              </w:rPr>
              <w:t>CH Annecy genevois</w:t>
            </w:r>
          </w:p>
        </w:tc>
        <w:tc>
          <w:tcPr>
            <w:tcW w:w="1524" w:type="dxa"/>
            <w:shd w:val="clear" w:color="auto" w:fill="auto"/>
          </w:tcPr>
          <w:p w14:paraId="70F53308" w14:textId="77777777" w:rsidR="00770752" w:rsidRPr="00285E0B" w:rsidRDefault="00770752" w:rsidP="00157A6E">
            <w:pPr>
              <w:spacing w:after="0"/>
              <w:ind w:right="79"/>
              <w:jc w:val="center"/>
              <w:rPr>
                <w:sz w:val="18"/>
                <w:szCs w:val="18"/>
              </w:rPr>
            </w:pPr>
          </w:p>
        </w:tc>
        <w:tc>
          <w:tcPr>
            <w:tcW w:w="1417" w:type="dxa"/>
            <w:shd w:val="clear" w:color="auto" w:fill="auto"/>
          </w:tcPr>
          <w:p w14:paraId="09B39ADE" w14:textId="77777777" w:rsidR="00770752" w:rsidRPr="00285E0B" w:rsidRDefault="00770752" w:rsidP="00157A6E">
            <w:pPr>
              <w:spacing w:after="0"/>
              <w:ind w:right="79"/>
              <w:jc w:val="center"/>
              <w:rPr>
                <w:sz w:val="18"/>
                <w:szCs w:val="18"/>
              </w:rPr>
            </w:pPr>
          </w:p>
        </w:tc>
        <w:tc>
          <w:tcPr>
            <w:tcW w:w="1498" w:type="dxa"/>
            <w:shd w:val="clear" w:color="auto" w:fill="auto"/>
          </w:tcPr>
          <w:p w14:paraId="4A48EBEC" w14:textId="77777777" w:rsidR="00770752" w:rsidRPr="00285E0B" w:rsidRDefault="00770752" w:rsidP="00157A6E">
            <w:pPr>
              <w:spacing w:after="0"/>
              <w:ind w:right="79"/>
              <w:jc w:val="center"/>
              <w:rPr>
                <w:sz w:val="18"/>
                <w:szCs w:val="18"/>
              </w:rPr>
            </w:pPr>
          </w:p>
        </w:tc>
        <w:tc>
          <w:tcPr>
            <w:tcW w:w="1457" w:type="dxa"/>
            <w:shd w:val="clear" w:color="auto" w:fill="auto"/>
          </w:tcPr>
          <w:p w14:paraId="6A8F9C31" w14:textId="77777777" w:rsidR="00770752" w:rsidRPr="00285E0B" w:rsidRDefault="00770752" w:rsidP="00157A6E">
            <w:pPr>
              <w:spacing w:after="0"/>
              <w:ind w:right="79"/>
              <w:jc w:val="center"/>
              <w:rPr>
                <w:sz w:val="18"/>
                <w:szCs w:val="18"/>
              </w:rPr>
            </w:pPr>
            <w:r w:rsidRPr="00285E0B">
              <w:rPr>
                <w:sz w:val="18"/>
                <w:szCs w:val="18"/>
              </w:rPr>
              <w:t>X</w:t>
            </w:r>
          </w:p>
        </w:tc>
      </w:tr>
      <w:tr w:rsidR="00770752" w14:paraId="39468DB3" w14:textId="77777777" w:rsidTr="00B06020">
        <w:trPr>
          <w:jc w:val="center"/>
        </w:trPr>
        <w:tc>
          <w:tcPr>
            <w:tcW w:w="2612" w:type="dxa"/>
            <w:shd w:val="clear" w:color="auto" w:fill="auto"/>
          </w:tcPr>
          <w:p w14:paraId="080A5318" w14:textId="77777777" w:rsidR="00770752" w:rsidRPr="00770752" w:rsidRDefault="00770752" w:rsidP="00770752">
            <w:pPr>
              <w:spacing w:after="0" w:line="240" w:lineRule="auto"/>
              <w:ind w:right="79"/>
              <w:jc w:val="right"/>
              <w:rPr>
                <w:sz w:val="20"/>
                <w:szCs w:val="20"/>
              </w:rPr>
            </w:pPr>
            <w:r w:rsidRPr="00770752">
              <w:rPr>
                <w:sz w:val="20"/>
                <w:szCs w:val="20"/>
              </w:rPr>
              <w:t>CHU de Grenoble</w:t>
            </w:r>
          </w:p>
        </w:tc>
        <w:tc>
          <w:tcPr>
            <w:tcW w:w="1524" w:type="dxa"/>
            <w:shd w:val="clear" w:color="auto" w:fill="auto"/>
          </w:tcPr>
          <w:p w14:paraId="0F2283AF" w14:textId="77777777" w:rsidR="00770752" w:rsidRPr="00285E0B" w:rsidRDefault="00770752" w:rsidP="00157A6E">
            <w:pPr>
              <w:spacing w:after="0"/>
              <w:ind w:right="79"/>
              <w:jc w:val="center"/>
              <w:rPr>
                <w:sz w:val="18"/>
                <w:szCs w:val="18"/>
              </w:rPr>
            </w:pPr>
            <w:r w:rsidRPr="00285E0B">
              <w:rPr>
                <w:sz w:val="18"/>
                <w:szCs w:val="18"/>
              </w:rPr>
              <w:t>X</w:t>
            </w:r>
          </w:p>
        </w:tc>
        <w:tc>
          <w:tcPr>
            <w:tcW w:w="1417" w:type="dxa"/>
            <w:shd w:val="clear" w:color="auto" w:fill="auto"/>
          </w:tcPr>
          <w:p w14:paraId="3A227A63" w14:textId="77777777" w:rsidR="00770752" w:rsidRPr="00285E0B" w:rsidRDefault="00770752" w:rsidP="00157A6E">
            <w:pPr>
              <w:spacing w:after="0"/>
              <w:ind w:right="79"/>
              <w:jc w:val="center"/>
              <w:rPr>
                <w:sz w:val="18"/>
                <w:szCs w:val="18"/>
              </w:rPr>
            </w:pPr>
          </w:p>
        </w:tc>
        <w:tc>
          <w:tcPr>
            <w:tcW w:w="1498" w:type="dxa"/>
            <w:shd w:val="clear" w:color="auto" w:fill="auto"/>
          </w:tcPr>
          <w:p w14:paraId="57BDE914" w14:textId="77777777" w:rsidR="00770752" w:rsidRPr="00285E0B" w:rsidRDefault="00770752" w:rsidP="00157A6E">
            <w:pPr>
              <w:spacing w:after="0"/>
              <w:ind w:right="79"/>
              <w:jc w:val="center"/>
              <w:rPr>
                <w:sz w:val="18"/>
                <w:szCs w:val="18"/>
              </w:rPr>
            </w:pPr>
          </w:p>
        </w:tc>
        <w:tc>
          <w:tcPr>
            <w:tcW w:w="1457" w:type="dxa"/>
            <w:shd w:val="clear" w:color="auto" w:fill="auto"/>
          </w:tcPr>
          <w:p w14:paraId="2BA37830" w14:textId="77777777" w:rsidR="00770752" w:rsidRPr="00285E0B" w:rsidRDefault="00770752" w:rsidP="00157A6E">
            <w:pPr>
              <w:spacing w:after="0"/>
              <w:ind w:right="79"/>
              <w:jc w:val="center"/>
              <w:rPr>
                <w:sz w:val="18"/>
                <w:szCs w:val="18"/>
              </w:rPr>
            </w:pPr>
            <w:r w:rsidRPr="00285E0B">
              <w:rPr>
                <w:sz w:val="18"/>
                <w:szCs w:val="18"/>
              </w:rPr>
              <w:t>X</w:t>
            </w:r>
          </w:p>
        </w:tc>
      </w:tr>
      <w:tr w:rsidR="00770752" w14:paraId="18ED7DB3" w14:textId="77777777" w:rsidTr="00B06020">
        <w:trPr>
          <w:jc w:val="center"/>
        </w:trPr>
        <w:tc>
          <w:tcPr>
            <w:tcW w:w="2612" w:type="dxa"/>
            <w:shd w:val="clear" w:color="auto" w:fill="auto"/>
          </w:tcPr>
          <w:p w14:paraId="62B6D1B5" w14:textId="77777777" w:rsidR="00770752" w:rsidRPr="00770752" w:rsidRDefault="00770752" w:rsidP="00770752">
            <w:pPr>
              <w:spacing w:after="0" w:line="240" w:lineRule="auto"/>
              <w:ind w:right="79"/>
              <w:jc w:val="right"/>
              <w:rPr>
                <w:sz w:val="20"/>
                <w:szCs w:val="20"/>
              </w:rPr>
            </w:pPr>
            <w:r w:rsidRPr="00770752">
              <w:rPr>
                <w:sz w:val="20"/>
                <w:szCs w:val="20"/>
              </w:rPr>
              <w:t>CHU de Clermont-Ferrand</w:t>
            </w:r>
          </w:p>
        </w:tc>
        <w:tc>
          <w:tcPr>
            <w:tcW w:w="1524" w:type="dxa"/>
            <w:shd w:val="clear" w:color="auto" w:fill="auto"/>
          </w:tcPr>
          <w:p w14:paraId="1A980A1D" w14:textId="77777777" w:rsidR="00770752" w:rsidRPr="00285E0B" w:rsidRDefault="00770752" w:rsidP="00157A6E">
            <w:pPr>
              <w:spacing w:after="0"/>
              <w:ind w:right="79"/>
              <w:jc w:val="center"/>
              <w:rPr>
                <w:sz w:val="18"/>
                <w:szCs w:val="18"/>
              </w:rPr>
            </w:pPr>
            <w:r w:rsidRPr="00285E0B">
              <w:rPr>
                <w:sz w:val="18"/>
                <w:szCs w:val="18"/>
              </w:rPr>
              <w:t>X</w:t>
            </w:r>
          </w:p>
        </w:tc>
        <w:tc>
          <w:tcPr>
            <w:tcW w:w="1417" w:type="dxa"/>
            <w:shd w:val="clear" w:color="auto" w:fill="auto"/>
          </w:tcPr>
          <w:p w14:paraId="55C8A997" w14:textId="77777777" w:rsidR="00770752" w:rsidRPr="00285E0B" w:rsidRDefault="00770752" w:rsidP="00157A6E">
            <w:pPr>
              <w:spacing w:after="0"/>
              <w:ind w:right="79"/>
              <w:jc w:val="center"/>
              <w:rPr>
                <w:sz w:val="18"/>
                <w:szCs w:val="18"/>
              </w:rPr>
            </w:pPr>
            <w:r w:rsidRPr="00285E0B">
              <w:rPr>
                <w:sz w:val="18"/>
                <w:szCs w:val="18"/>
              </w:rPr>
              <w:t>X</w:t>
            </w:r>
          </w:p>
        </w:tc>
        <w:tc>
          <w:tcPr>
            <w:tcW w:w="1498" w:type="dxa"/>
            <w:shd w:val="clear" w:color="auto" w:fill="auto"/>
          </w:tcPr>
          <w:p w14:paraId="0E1EE265" w14:textId="77777777" w:rsidR="00770752" w:rsidRPr="00285E0B" w:rsidRDefault="00770752" w:rsidP="00157A6E">
            <w:pPr>
              <w:spacing w:after="0"/>
              <w:ind w:right="79"/>
              <w:jc w:val="center"/>
              <w:rPr>
                <w:sz w:val="18"/>
                <w:szCs w:val="18"/>
              </w:rPr>
            </w:pPr>
            <w:r w:rsidRPr="00285E0B">
              <w:rPr>
                <w:sz w:val="18"/>
                <w:szCs w:val="18"/>
              </w:rPr>
              <w:t>X</w:t>
            </w:r>
          </w:p>
        </w:tc>
        <w:tc>
          <w:tcPr>
            <w:tcW w:w="1457" w:type="dxa"/>
            <w:shd w:val="clear" w:color="auto" w:fill="auto"/>
          </w:tcPr>
          <w:p w14:paraId="51DFFCAE" w14:textId="77777777" w:rsidR="00770752" w:rsidRPr="00285E0B" w:rsidRDefault="00770752" w:rsidP="00157A6E">
            <w:pPr>
              <w:spacing w:after="0"/>
              <w:ind w:right="79"/>
              <w:jc w:val="center"/>
              <w:rPr>
                <w:sz w:val="18"/>
                <w:szCs w:val="18"/>
              </w:rPr>
            </w:pPr>
          </w:p>
        </w:tc>
      </w:tr>
      <w:tr w:rsidR="00770752" w14:paraId="1DDF303E" w14:textId="77777777" w:rsidTr="00B06020">
        <w:trPr>
          <w:jc w:val="center"/>
        </w:trPr>
        <w:tc>
          <w:tcPr>
            <w:tcW w:w="2612" w:type="dxa"/>
            <w:shd w:val="clear" w:color="auto" w:fill="auto"/>
          </w:tcPr>
          <w:p w14:paraId="69FBF160" w14:textId="77777777" w:rsidR="00770752" w:rsidRPr="00770752" w:rsidRDefault="00770752" w:rsidP="00770752">
            <w:pPr>
              <w:spacing w:after="0" w:line="240" w:lineRule="auto"/>
              <w:ind w:right="79"/>
              <w:jc w:val="right"/>
              <w:rPr>
                <w:sz w:val="20"/>
                <w:szCs w:val="20"/>
              </w:rPr>
            </w:pPr>
            <w:r w:rsidRPr="00770752">
              <w:rPr>
                <w:sz w:val="20"/>
                <w:szCs w:val="20"/>
              </w:rPr>
              <w:t>CHU de Saint-Etienne</w:t>
            </w:r>
          </w:p>
        </w:tc>
        <w:tc>
          <w:tcPr>
            <w:tcW w:w="1524" w:type="dxa"/>
            <w:shd w:val="clear" w:color="auto" w:fill="auto"/>
          </w:tcPr>
          <w:p w14:paraId="0167D64E" w14:textId="77777777" w:rsidR="00770752" w:rsidRPr="00285E0B" w:rsidRDefault="00770752" w:rsidP="00157A6E">
            <w:pPr>
              <w:spacing w:after="0"/>
              <w:ind w:right="79"/>
              <w:jc w:val="center"/>
              <w:rPr>
                <w:sz w:val="18"/>
                <w:szCs w:val="18"/>
              </w:rPr>
            </w:pPr>
            <w:r w:rsidRPr="00285E0B">
              <w:rPr>
                <w:sz w:val="18"/>
                <w:szCs w:val="18"/>
              </w:rPr>
              <w:t>X</w:t>
            </w:r>
          </w:p>
        </w:tc>
        <w:tc>
          <w:tcPr>
            <w:tcW w:w="1417" w:type="dxa"/>
            <w:shd w:val="clear" w:color="auto" w:fill="auto"/>
          </w:tcPr>
          <w:p w14:paraId="07952D6E" w14:textId="77777777" w:rsidR="00770752" w:rsidRPr="00285E0B" w:rsidRDefault="00770752" w:rsidP="00157A6E">
            <w:pPr>
              <w:spacing w:after="0"/>
              <w:ind w:right="79"/>
              <w:jc w:val="center"/>
              <w:rPr>
                <w:sz w:val="18"/>
                <w:szCs w:val="18"/>
              </w:rPr>
            </w:pPr>
            <w:r w:rsidRPr="00285E0B">
              <w:rPr>
                <w:sz w:val="18"/>
                <w:szCs w:val="18"/>
              </w:rPr>
              <w:t>X</w:t>
            </w:r>
          </w:p>
        </w:tc>
        <w:tc>
          <w:tcPr>
            <w:tcW w:w="1498" w:type="dxa"/>
            <w:shd w:val="clear" w:color="auto" w:fill="auto"/>
          </w:tcPr>
          <w:p w14:paraId="00FC8632" w14:textId="77777777" w:rsidR="00770752" w:rsidRPr="00285E0B" w:rsidRDefault="00770752" w:rsidP="00157A6E">
            <w:pPr>
              <w:spacing w:after="0"/>
              <w:ind w:right="79"/>
              <w:jc w:val="center"/>
              <w:rPr>
                <w:sz w:val="18"/>
                <w:szCs w:val="18"/>
              </w:rPr>
            </w:pPr>
            <w:r w:rsidRPr="00285E0B">
              <w:rPr>
                <w:sz w:val="18"/>
                <w:szCs w:val="18"/>
              </w:rPr>
              <w:t xml:space="preserve">X (non </w:t>
            </w:r>
            <w:proofErr w:type="spellStart"/>
            <w:r w:rsidRPr="00285E0B">
              <w:rPr>
                <w:sz w:val="18"/>
                <w:szCs w:val="18"/>
              </w:rPr>
              <w:t>meo</w:t>
            </w:r>
            <w:proofErr w:type="spellEnd"/>
            <w:r w:rsidRPr="00285E0B">
              <w:rPr>
                <w:sz w:val="18"/>
                <w:szCs w:val="18"/>
              </w:rPr>
              <w:t>)</w:t>
            </w:r>
          </w:p>
        </w:tc>
        <w:tc>
          <w:tcPr>
            <w:tcW w:w="1457" w:type="dxa"/>
            <w:shd w:val="clear" w:color="auto" w:fill="auto"/>
          </w:tcPr>
          <w:p w14:paraId="72B4D1BD" w14:textId="77777777" w:rsidR="00770752" w:rsidRPr="00285E0B" w:rsidRDefault="00770752" w:rsidP="00157A6E">
            <w:pPr>
              <w:spacing w:after="0"/>
              <w:ind w:right="79"/>
              <w:jc w:val="center"/>
              <w:rPr>
                <w:sz w:val="18"/>
                <w:szCs w:val="18"/>
              </w:rPr>
            </w:pPr>
          </w:p>
        </w:tc>
      </w:tr>
    </w:tbl>
    <w:p w14:paraId="164A896D" w14:textId="77777777" w:rsidR="00770752" w:rsidRDefault="00770752" w:rsidP="00BB4F6C">
      <w:pPr>
        <w:spacing w:after="0" w:line="276" w:lineRule="auto"/>
      </w:pPr>
    </w:p>
    <w:p w14:paraId="4486D857" w14:textId="77777777" w:rsidR="000F5273" w:rsidRDefault="00770752" w:rsidP="000F5273">
      <w:pPr>
        <w:pStyle w:val="Titre4"/>
      </w:pPr>
      <w:r>
        <w:lastRenderedPageBreak/>
        <w:t xml:space="preserve">Taux de </w:t>
      </w:r>
      <w:r w:rsidR="000F5273">
        <w:t>recours</w:t>
      </w:r>
      <w:r w:rsidR="000F5273" w:rsidRPr="00291DDC">
        <w:rPr>
          <w:sz w:val="16"/>
          <w:szCs w:val="16"/>
        </w:rPr>
        <w:footnoteReference w:id="58"/>
      </w:r>
    </w:p>
    <w:p w14:paraId="04264EDC" w14:textId="77777777" w:rsidR="00770752" w:rsidRDefault="00770752" w:rsidP="00770752">
      <w:pPr>
        <w:spacing w:after="0" w:line="276" w:lineRule="auto"/>
      </w:pPr>
    </w:p>
    <w:p w14:paraId="4CAC0BD0" w14:textId="77777777" w:rsidR="00A12C22" w:rsidRDefault="00770752" w:rsidP="00770752">
      <w:pPr>
        <w:spacing w:after="0" w:line="276" w:lineRule="auto"/>
      </w:pPr>
      <w:r>
        <w:t>Le taux de recours reste relativement stable en moyenne nationale et régionale avec une baisse en 2020 liée certainement à la crise sanitaire. On voit que la région représente à peine 4</w:t>
      </w:r>
      <w:r w:rsidR="00291DDC">
        <w:t xml:space="preserve"> </w:t>
      </w:r>
      <w:r>
        <w:t>% des séjours de neurochirurgie sur la France entière.</w:t>
      </w:r>
    </w:p>
    <w:p w14:paraId="7F4E05BF" w14:textId="77777777" w:rsidR="00770752" w:rsidRDefault="00770752" w:rsidP="00BB4F6C">
      <w:pPr>
        <w:spacing w:after="0" w:line="276" w:lineRule="auto"/>
      </w:pPr>
    </w:p>
    <w:p w14:paraId="6F3F72C2" w14:textId="77777777" w:rsidR="00770752" w:rsidRPr="00770752" w:rsidRDefault="00770752" w:rsidP="00770752">
      <w:pPr>
        <w:spacing w:after="0" w:line="276" w:lineRule="auto"/>
        <w:ind w:right="80"/>
        <w:jc w:val="center"/>
        <w:rPr>
          <w:rFonts w:eastAsia="Calibri" w:cs="Times New Roman"/>
          <w:sz w:val="20"/>
          <w:szCs w:val="20"/>
        </w:rPr>
      </w:pPr>
      <w:r w:rsidRPr="00770752">
        <w:rPr>
          <w:rFonts w:eastAsia="Calibri" w:cs="Times New Roman"/>
          <w:noProof/>
          <w:lang w:eastAsia="fr-FR"/>
        </w:rPr>
        <w:drawing>
          <wp:inline distT="0" distB="0" distL="0" distR="0" wp14:anchorId="2EF8D6A8" wp14:editId="1B4FB211">
            <wp:extent cx="5763260" cy="2234565"/>
            <wp:effectExtent l="0" t="0" r="889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3260" cy="2234565"/>
                    </a:xfrm>
                    <a:prstGeom prst="rect">
                      <a:avLst/>
                    </a:prstGeom>
                    <a:noFill/>
                    <a:ln>
                      <a:noFill/>
                    </a:ln>
                  </pic:spPr>
                </pic:pic>
              </a:graphicData>
            </a:graphic>
          </wp:inline>
        </w:drawing>
      </w:r>
    </w:p>
    <w:p w14:paraId="70227EC6" w14:textId="77777777" w:rsidR="00770752" w:rsidRDefault="00770752" w:rsidP="00BB4F6C">
      <w:pPr>
        <w:spacing w:after="0" w:line="276" w:lineRule="auto"/>
      </w:pPr>
      <w:r>
        <w:rPr>
          <w:noProof/>
          <w:lang w:eastAsia="fr-FR"/>
        </w:rPr>
        <w:drawing>
          <wp:anchor distT="0" distB="0" distL="114300" distR="114300" simplePos="0" relativeHeight="251676672" behindDoc="1" locked="0" layoutInCell="1" allowOverlap="1" wp14:anchorId="5B6EF125" wp14:editId="4A25F068">
            <wp:simplePos x="0" y="0"/>
            <wp:positionH relativeFrom="column">
              <wp:posOffset>-20490</wp:posOffset>
            </wp:positionH>
            <wp:positionV relativeFrom="paragraph">
              <wp:posOffset>91762</wp:posOffset>
            </wp:positionV>
            <wp:extent cx="6010275" cy="3375025"/>
            <wp:effectExtent l="0" t="0" r="9525"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10275" cy="3375025"/>
                    </a:xfrm>
                    <a:prstGeom prst="rect">
                      <a:avLst/>
                    </a:prstGeom>
                    <a:noFill/>
                  </pic:spPr>
                </pic:pic>
              </a:graphicData>
            </a:graphic>
            <wp14:sizeRelH relativeFrom="page">
              <wp14:pctWidth>0</wp14:pctWidth>
            </wp14:sizeRelH>
            <wp14:sizeRelV relativeFrom="page">
              <wp14:pctHeight>0</wp14:pctHeight>
            </wp14:sizeRelV>
          </wp:anchor>
        </w:drawing>
      </w:r>
    </w:p>
    <w:p w14:paraId="76666D55" w14:textId="77777777" w:rsidR="00770752" w:rsidRDefault="00770752" w:rsidP="00BB4F6C">
      <w:pPr>
        <w:spacing w:after="0" w:line="276" w:lineRule="auto"/>
      </w:pPr>
    </w:p>
    <w:p w14:paraId="527D5C60" w14:textId="77777777" w:rsidR="00FE4926" w:rsidRDefault="00FE4926" w:rsidP="00BB4F6C">
      <w:pPr>
        <w:spacing w:after="0" w:line="276" w:lineRule="auto"/>
      </w:pPr>
    </w:p>
    <w:p w14:paraId="2E4DAA84" w14:textId="77777777" w:rsidR="00FE4926" w:rsidRDefault="00FE4926" w:rsidP="00BB4F6C">
      <w:pPr>
        <w:spacing w:after="0" w:line="276" w:lineRule="auto"/>
      </w:pPr>
    </w:p>
    <w:p w14:paraId="7493430C" w14:textId="77777777" w:rsidR="00FE4926" w:rsidRDefault="00FE4926" w:rsidP="00BB4F6C">
      <w:pPr>
        <w:spacing w:after="0" w:line="276" w:lineRule="auto"/>
      </w:pPr>
    </w:p>
    <w:p w14:paraId="50800CEF" w14:textId="77777777" w:rsidR="00FE4926" w:rsidRDefault="00FE4926" w:rsidP="00BB4F6C">
      <w:pPr>
        <w:spacing w:after="0" w:line="276" w:lineRule="auto"/>
      </w:pPr>
    </w:p>
    <w:p w14:paraId="5B7D041D" w14:textId="77777777" w:rsidR="00FE4926" w:rsidRDefault="00FE4926" w:rsidP="00BB4F6C">
      <w:pPr>
        <w:spacing w:after="0" w:line="276" w:lineRule="auto"/>
      </w:pPr>
    </w:p>
    <w:p w14:paraId="6613BDD3" w14:textId="77777777" w:rsidR="00FE4926" w:rsidRDefault="00FE4926" w:rsidP="00BB4F6C">
      <w:pPr>
        <w:spacing w:after="0" w:line="276" w:lineRule="auto"/>
      </w:pPr>
    </w:p>
    <w:p w14:paraId="1E663A12" w14:textId="77777777" w:rsidR="00FE4926" w:rsidRDefault="00FE4926" w:rsidP="00BB4F6C">
      <w:pPr>
        <w:spacing w:after="0" w:line="276" w:lineRule="auto"/>
      </w:pPr>
    </w:p>
    <w:p w14:paraId="52CE8607" w14:textId="77777777" w:rsidR="00FE4926" w:rsidRDefault="00FE4926" w:rsidP="00BB4F6C">
      <w:pPr>
        <w:spacing w:after="0" w:line="276" w:lineRule="auto"/>
      </w:pPr>
    </w:p>
    <w:p w14:paraId="57F88AF1" w14:textId="77777777" w:rsidR="00FE4926" w:rsidRDefault="00FE4926" w:rsidP="00BB4F6C">
      <w:pPr>
        <w:spacing w:after="0" w:line="276" w:lineRule="auto"/>
      </w:pPr>
    </w:p>
    <w:p w14:paraId="74F71591" w14:textId="77777777" w:rsidR="00FE4926" w:rsidRDefault="00FE4926" w:rsidP="00BB4F6C">
      <w:pPr>
        <w:spacing w:after="0" w:line="276" w:lineRule="auto"/>
      </w:pPr>
    </w:p>
    <w:p w14:paraId="46034998" w14:textId="77777777" w:rsidR="00FE4926" w:rsidRDefault="00FE4926" w:rsidP="00BB4F6C">
      <w:pPr>
        <w:spacing w:after="0" w:line="276" w:lineRule="auto"/>
      </w:pPr>
    </w:p>
    <w:p w14:paraId="072B380B" w14:textId="77777777" w:rsidR="00FE4926" w:rsidRDefault="00FE4926" w:rsidP="00BB4F6C">
      <w:pPr>
        <w:spacing w:after="0" w:line="276" w:lineRule="auto"/>
      </w:pPr>
    </w:p>
    <w:p w14:paraId="2011C016" w14:textId="77777777" w:rsidR="00FE4926" w:rsidRDefault="00FE4926" w:rsidP="00BB4F6C">
      <w:pPr>
        <w:spacing w:after="0" w:line="276" w:lineRule="auto"/>
      </w:pPr>
    </w:p>
    <w:p w14:paraId="6402C769" w14:textId="77777777" w:rsidR="00FE4926" w:rsidRDefault="00FE4926" w:rsidP="00BB4F6C">
      <w:pPr>
        <w:spacing w:after="0" w:line="276" w:lineRule="auto"/>
      </w:pPr>
    </w:p>
    <w:p w14:paraId="59A8E28E" w14:textId="77777777" w:rsidR="00FE4926" w:rsidRDefault="00FE4926" w:rsidP="00BB4F6C">
      <w:pPr>
        <w:spacing w:after="0" w:line="276" w:lineRule="auto"/>
      </w:pPr>
    </w:p>
    <w:p w14:paraId="3F085281" w14:textId="77777777" w:rsidR="00770752" w:rsidRDefault="00770752" w:rsidP="00BB4F6C">
      <w:pPr>
        <w:spacing w:after="0" w:line="276" w:lineRule="auto"/>
      </w:pPr>
    </w:p>
    <w:p w14:paraId="3D51EE70" w14:textId="77777777" w:rsidR="000F5273" w:rsidRDefault="00FE4926" w:rsidP="00FE4926">
      <w:pPr>
        <w:spacing w:after="0" w:line="276" w:lineRule="auto"/>
      </w:pPr>
      <w:r>
        <w:t>Si l’on prend en compte le groupe de planification (</w:t>
      </w:r>
      <w:r w:rsidRPr="00FE4926">
        <w:rPr>
          <w:rFonts w:eastAsia="Calibri" w:cs="Times New Roman"/>
        </w:rPr>
        <w:t>C02)</w:t>
      </w:r>
      <w:r w:rsidRPr="00FE4926">
        <w:rPr>
          <w:rFonts w:eastAsia="Calibri" w:cs="Times New Roman"/>
          <w:vertAlign w:val="superscript"/>
        </w:rPr>
        <w:footnoteReference w:id="59"/>
      </w:r>
      <w:r w:rsidRPr="00FE4926">
        <w:rPr>
          <w:rFonts w:eastAsia="Calibri" w:cs="Times New Roman"/>
        </w:rPr>
        <w:t xml:space="preserve"> </w:t>
      </w:r>
      <w:r>
        <w:t>qui regroupe plus largement les chirurgies du système nerveux central avec ou sans affection cancéreuse et non cancéreuse, celles du rachis et de la moelle épinière</w:t>
      </w:r>
      <w:r w:rsidR="000F5273">
        <w:t xml:space="preserve"> (soit l’activité cumulée de neurochirurgie des deux CHU + activité de chirurgie adulte et pédiatrique des autres établissements de santé)</w:t>
      </w:r>
      <w:r>
        <w:t>, le taux de recours est beaucoup plus important et a progressé même si le nombre de séjours en BFC représente moins de 5</w:t>
      </w:r>
      <w:r w:rsidR="00291DDC">
        <w:t xml:space="preserve"> </w:t>
      </w:r>
      <w:r>
        <w:t>% des séjours au niveau</w:t>
      </w:r>
      <w:r w:rsidR="000F5273">
        <w:t xml:space="preserve"> national.</w:t>
      </w:r>
    </w:p>
    <w:p w14:paraId="0B3514C9" w14:textId="77777777" w:rsidR="00FE4926" w:rsidRDefault="00FE4926" w:rsidP="00FE4926">
      <w:pPr>
        <w:spacing w:after="0" w:line="276" w:lineRule="auto"/>
      </w:pPr>
      <w:r>
        <w:t>On notera le niveau des séjours sur la Saône et Loire qui se rapproche de celui du CHU de Besançon.</w:t>
      </w:r>
    </w:p>
    <w:p w14:paraId="0E6B0B2F" w14:textId="77777777" w:rsidR="00FE4926" w:rsidRPr="00FE4926" w:rsidRDefault="00FE4926" w:rsidP="00FE4926">
      <w:pPr>
        <w:spacing w:after="0" w:line="276" w:lineRule="auto"/>
        <w:ind w:right="80"/>
        <w:rPr>
          <w:rFonts w:eastAsia="Calibri" w:cs="Times New Roman"/>
          <w:strike/>
        </w:rPr>
      </w:pPr>
      <w:r w:rsidRPr="00FE4926">
        <w:rPr>
          <w:rFonts w:eastAsia="Calibri" w:cs="Times New Roman"/>
          <w:noProof/>
          <w:lang w:eastAsia="fr-FR"/>
        </w:rPr>
        <w:lastRenderedPageBreak/>
        <w:drawing>
          <wp:inline distT="0" distB="0" distL="0" distR="0" wp14:anchorId="2C84A910" wp14:editId="78569823">
            <wp:extent cx="6117590" cy="282702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17590" cy="2827020"/>
                    </a:xfrm>
                    <a:prstGeom prst="rect">
                      <a:avLst/>
                    </a:prstGeom>
                    <a:noFill/>
                    <a:ln>
                      <a:noFill/>
                    </a:ln>
                  </pic:spPr>
                </pic:pic>
              </a:graphicData>
            </a:graphic>
          </wp:inline>
        </w:drawing>
      </w:r>
    </w:p>
    <w:p w14:paraId="3B98CB56" w14:textId="77777777" w:rsidR="000F5273" w:rsidRDefault="000F5273" w:rsidP="00FE4926">
      <w:pPr>
        <w:spacing w:after="0" w:line="276" w:lineRule="auto"/>
      </w:pPr>
      <w:r>
        <w:rPr>
          <w:noProof/>
          <w:lang w:eastAsia="fr-FR"/>
        </w:rPr>
        <w:drawing>
          <wp:anchor distT="0" distB="0" distL="114300" distR="114300" simplePos="0" relativeHeight="251677696" behindDoc="1" locked="0" layoutInCell="1" allowOverlap="1" wp14:anchorId="2D1761F0" wp14:editId="75150B54">
            <wp:simplePos x="0" y="0"/>
            <wp:positionH relativeFrom="column">
              <wp:posOffset>332901</wp:posOffset>
            </wp:positionH>
            <wp:positionV relativeFrom="paragraph">
              <wp:posOffset>99749</wp:posOffset>
            </wp:positionV>
            <wp:extent cx="5166360" cy="2865120"/>
            <wp:effectExtent l="0" t="0" r="0" b="0"/>
            <wp:wrapTight wrapText="bothSides">
              <wp:wrapPolygon edited="0">
                <wp:start x="0" y="0"/>
                <wp:lineTo x="0" y="21399"/>
                <wp:lineTo x="21504" y="21399"/>
                <wp:lineTo x="21504"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66360" cy="2865120"/>
                    </a:xfrm>
                    <a:prstGeom prst="rect">
                      <a:avLst/>
                    </a:prstGeom>
                    <a:noFill/>
                  </pic:spPr>
                </pic:pic>
              </a:graphicData>
            </a:graphic>
            <wp14:sizeRelH relativeFrom="page">
              <wp14:pctWidth>0</wp14:pctWidth>
            </wp14:sizeRelH>
            <wp14:sizeRelV relativeFrom="page">
              <wp14:pctHeight>0</wp14:pctHeight>
            </wp14:sizeRelV>
          </wp:anchor>
        </w:drawing>
      </w:r>
    </w:p>
    <w:p w14:paraId="6FBD8419" w14:textId="77777777" w:rsidR="000F5273" w:rsidRDefault="000F5273" w:rsidP="00FE4926">
      <w:pPr>
        <w:spacing w:after="0" w:line="276" w:lineRule="auto"/>
      </w:pPr>
    </w:p>
    <w:p w14:paraId="54819576" w14:textId="77777777" w:rsidR="000F5273" w:rsidRDefault="000F5273" w:rsidP="00FE4926">
      <w:pPr>
        <w:spacing w:after="0" w:line="276" w:lineRule="auto"/>
      </w:pPr>
    </w:p>
    <w:p w14:paraId="0A4FBCBE" w14:textId="77777777" w:rsidR="000F5273" w:rsidRDefault="000F5273" w:rsidP="00FE4926">
      <w:pPr>
        <w:spacing w:after="0" w:line="276" w:lineRule="auto"/>
      </w:pPr>
    </w:p>
    <w:p w14:paraId="30087594" w14:textId="77777777" w:rsidR="000F5273" w:rsidRDefault="000F5273" w:rsidP="00FE4926">
      <w:pPr>
        <w:spacing w:after="0" w:line="276" w:lineRule="auto"/>
      </w:pPr>
    </w:p>
    <w:p w14:paraId="4F937D37" w14:textId="77777777" w:rsidR="000F5273" w:rsidRDefault="000F5273" w:rsidP="00FE4926">
      <w:pPr>
        <w:spacing w:after="0" w:line="276" w:lineRule="auto"/>
      </w:pPr>
    </w:p>
    <w:p w14:paraId="683787A3" w14:textId="77777777" w:rsidR="000F5273" w:rsidRDefault="000F5273" w:rsidP="00FE4926">
      <w:pPr>
        <w:spacing w:after="0" w:line="276" w:lineRule="auto"/>
      </w:pPr>
    </w:p>
    <w:p w14:paraId="355B5E31" w14:textId="77777777" w:rsidR="000F5273" w:rsidRDefault="000F5273" w:rsidP="00FE4926">
      <w:pPr>
        <w:spacing w:after="0" w:line="276" w:lineRule="auto"/>
      </w:pPr>
    </w:p>
    <w:p w14:paraId="0D395FCF" w14:textId="77777777" w:rsidR="000F5273" w:rsidRDefault="000F5273" w:rsidP="00FE4926">
      <w:pPr>
        <w:spacing w:after="0" w:line="276" w:lineRule="auto"/>
      </w:pPr>
    </w:p>
    <w:p w14:paraId="6D1D5227" w14:textId="77777777" w:rsidR="000F5273" w:rsidRDefault="000F5273" w:rsidP="00FE4926">
      <w:pPr>
        <w:spacing w:after="0" w:line="276" w:lineRule="auto"/>
      </w:pPr>
    </w:p>
    <w:p w14:paraId="18E586B9" w14:textId="77777777" w:rsidR="000F5273" w:rsidRDefault="000F5273" w:rsidP="00FE4926">
      <w:pPr>
        <w:spacing w:after="0" w:line="276" w:lineRule="auto"/>
      </w:pPr>
    </w:p>
    <w:p w14:paraId="386E380E" w14:textId="77777777" w:rsidR="000F5273" w:rsidRDefault="000F5273" w:rsidP="00FE4926">
      <w:pPr>
        <w:spacing w:after="0" w:line="276" w:lineRule="auto"/>
      </w:pPr>
    </w:p>
    <w:p w14:paraId="77694A8C" w14:textId="77777777" w:rsidR="000F5273" w:rsidRDefault="000F5273" w:rsidP="00FE4926">
      <w:pPr>
        <w:spacing w:after="0" w:line="276" w:lineRule="auto"/>
      </w:pPr>
    </w:p>
    <w:p w14:paraId="1D5DD86B" w14:textId="77777777" w:rsidR="000F5273" w:rsidRDefault="000F5273" w:rsidP="00FE4926">
      <w:pPr>
        <w:spacing w:after="0" w:line="276" w:lineRule="auto"/>
      </w:pPr>
    </w:p>
    <w:p w14:paraId="34444894" w14:textId="77777777" w:rsidR="000F5273" w:rsidRDefault="000F5273" w:rsidP="00FE4926">
      <w:pPr>
        <w:spacing w:after="0" w:line="276" w:lineRule="auto"/>
      </w:pPr>
    </w:p>
    <w:p w14:paraId="3AA12916" w14:textId="77777777" w:rsidR="000F5273" w:rsidRDefault="000F5273" w:rsidP="00FE4926">
      <w:pPr>
        <w:spacing w:after="0" w:line="276" w:lineRule="auto"/>
      </w:pPr>
    </w:p>
    <w:p w14:paraId="53B20A3B" w14:textId="77777777" w:rsidR="000F5273" w:rsidRPr="000F5273" w:rsidRDefault="000F5273" w:rsidP="000F5273">
      <w:pPr>
        <w:pStyle w:val="Titre4"/>
      </w:pPr>
      <w:r w:rsidRPr="000F5273">
        <w:t>Taux d’attractivité et taux de fuite 2021 </w:t>
      </w:r>
      <w:r w:rsidRPr="000F5273">
        <w:rPr>
          <w:rStyle w:val="Appelnotedebasdep"/>
          <w:sz w:val="12"/>
          <w:szCs w:val="12"/>
          <w:vertAlign w:val="baseline"/>
        </w:rPr>
        <w:footnoteReference w:id="60"/>
      </w:r>
      <w:r w:rsidRPr="000F5273">
        <w:rPr>
          <w:sz w:val="12"/>
          <w:szCs w:val="12"/>
        </w:rPr>
        <w:t xml:space="preserve"> </w:t>
      </w:r>
      <w:r w:rsidRPr="000F5273">
        <w:rPr>
          <w:rStyle w:val="Appelnotedebasdep"/>
          <w:sz w:val="12"/>
          <w:szCs w:val="12"/>
          <w:vertAlign w:val="baseline"/>
        </w:rPr>
        <w:footnoteReference w:id="61"/>
      </w:r>
    </w:p>
    <w:p w14:paraId="703F6015" w14:textId="77777777" w:rsidR="000F5273" w:rsidRDefault="000F5273" w:rsidP="000F5273">
      <w:pPr>
        <w:spacing w:after="0" w:line="276" w:lineRule="auto"/>
      </w:pPr>
    </w:p>
    <w:p w14:paraId="4A55FFFD" w14:textId="77777777" w:rsidR="000F5273" w:rsidRDefault="000F5273" w:rsidP="000F5273">
      <w:pPr>
        <w:spacing w:after="0" w:line="276" w:lineRule="auto"/>
      </w:pPr>
      <w:r>
        <w:t>Comme constaté à travers les SIOS précédents et toutes proportions gardées, le taux de fuite des patients de la région sur le périmètre de la neurochirurgie autorisée reste important, compte tenu du faible volume en séjours de l’activité. Les fuites sont présentes sur l’ensemble des zones même sur celles qui ont un plateau de neurochirurgie. En 2021, les principales fuites extra–régionales ont lieu vers les régions ARA, Ile-de-France et Grand Est (taux de fuite : 37,1</w:t>
      </w:r>
      <w:r w:rsidR="00291DDC">
        <w:t xml:space="preserve"> </w:t>
      </w:r>
      <w:r>
        <w:t>%).</w:t>
      </w:r>
    </w:p>
    <w:p w14:paraId="604A5836" w14:textId="77777777" w:rsidR="000F5273" w:rsidRDefault="000F5273" w:rsidP="000F5273">
      <w:pPr>
        <w:spacing w:after="0" w:line="276" w:lineRule="auto"/>
      </w:pPr>
      <w:r>
        <w:t xml:space="preserve">L’attractivité des deux CHU reste faible en </w:t>
      </w:r>
      <w:proofErr w:type="spellStart"/>
      <w:r>
        <w:t>extra-régional</w:t>
      </w:r>
      <w:proofErr w:type="spellEnd"/>
      <w:r>
        <w:t xml:space="preserve"> (taux d’attractivité : 8</w:t>
      </w:r>
      <w:r w:rsidR="00291DDC">
        <w:t xml:space="preserve"> </w:t>
      </w:r>
      <w:r>
        <w:t>%). Elle s’élève à plus de 50</w:t>
      </w:r>
      <w:r w:rsidR="00291DDC">
        <w:t> </w:t>
      </w:r>
      <w:r>
        <w:t xml:space="preserve">% en </w:t>
      </w:r>
      <w:proofErr w:type="spellStart"/>
      <w:r>
        <w:t>intra-régional</w:t>
      </w:r>
      <w:proofErr w:type="spellEnd"/>
      <w:r>
        <w:t>.</w:t>
      </w:r>
    </w:p>
    <w:p w14:paraId="1F26FE83" w14:textId="77777777" w:rsidR="000F5273" w:rsidRDefault="000F5273" w:rsidP="000F5273">
      <w:pPr>
        <w:spacing w:after="0" w:line="276" w:lineRule="auto"/>
      </w:pPr>
    </w:p>
    <w:p w14:paraId="35FEBAD6" w14:textId="77777777" w:rsidR="000F5273" w:rsidRDefault="000F5273" w:rsidP="000F5273">
      <w:pPr>
        <w:spacing w:after="0" w:line="276" w:lineRule="auto"/>
      </w:pPr>
      <w:r>
        <w:t>Comme pour d’autres activités, le CHU de Dijon est le centre de recours des patients de l’ex-Bourgogne et le CHU de Besançon l’est pour les patients de l’ex-Franche-Comté.</w:t>
      </w:r>
    </w:p>
    <w:p w14:paraId="08527604" w14:textId="77777777" w:rsidR="00FE4926" w:rsidRDefault="000F5273" w:rsidP="000F5273">
      <w:pPr>
        <w:spacing w:after="0" w:line="276" w:lineRule="auto"/>
      </w:pPr>
      <w:r>
        <w:lastRenderedPageBreak/>
        <w:t>Pour la neurochirurgie pédiatrique, en 2021, ce sont les régions Ile-de-France (hôpital Necker) et la région Grand Est (CHRU de Nancy) qui ont pris en charge respectivement 30</w:t>
      </w:r>
      <w:r w:rsidR="00291DDC">
        <w:t xml:space="preserve"> </w:t>
      </w:r>
      <w:r>
        <w:t>% et 29</w:t>
      </w:r>
      <w:r w:rsidR="00291DDC">
        <w:t xml:space="preserve"> </w:t>
      </w:r>
      <w:r>
        <w:t xml:space="preserve">% des enfants de 0 à 17 ans de la région, malgré l’offre </w:t>
      </w:r>
      <w:r w:rsidR="00291DDC">
        <w:t>existante</w:t>
      </w:r>
      <w:r>
        <w:t xml:space="preserve"> au CHU de Besançon et malgré le faible nombre de séjours (136 au total pour des enfants de BFC).</w:t>
      </w:r>
    </w:p>
    <w:p w14:paraId="5E863BDC" w14:textId="77777777" w:rsidR="00FE4926" w:rsidRDefault="00FE4926" w:rsidP="00FE4926">
      <w:pPr>
        <w:spacing w:after="0" w:line="276" w:lineRule="auto"/>
      </w:pPr>
    </w:p>
    <w:p w14:paraId="5EB360E7" w14:textId="77777777" w:rsidR="000F5273" w:rsidRPr="000F5273" w:rsidRDefault="000F5273" w:rsidP="000F5273">
      <w:pPr>
        <w:pStyle w:val="Titre4"/>
        <w:rPr>
          <w:rFonts w:eastAsia="Calibri"/>
        </w:rPr>
      </w:pPr>
      <w:r w:rsidRPr="000F5273">
        <w:rPr>
          <w:rFonts w:eastAsia="Calibri"/>
        </w:rPr>
        <w:t>Activité</w:t>
      </w:r>
      <w:r w:rsidRPr="000F5273">
        <w:rPr>
          <w:rFonts w:eastAsia="Calibri"/>
          <w:vertAlign w:val="superscript"/>
        </w:rPr>
        <w:footnoteReference w:id="62"/>
      </w:r>
    </w:p>
    <w:p w14:paraId="22997308" w14:textId="77777777" w:rsidR="000F5273" w:rsidRDefault="000F5273" w:rsidP="000F5273">
      <w:pPr>
        <w:spacing w:after="0" w:line="276" w:lineRule="auto"/>
      </w:pPr>
    </w:p>
    <w:p w14:paraId="73DED012" w14:textId="77777777" w:rsidR="000F5273" w:rsidRDefault="000F5273" w:rsidP="000F5273">
      <w:pPr>
        <w:spacing w:after="0" w:line="276" w:lineRule="auto"/>
      </w:pPr>
      <w:r>
        <w:t xml:space="preserve">Pour les patients de la région BFC, l’activité sur le périmètre de la neurochirurgie soumise à autorisation évolue peu entre 2018 et 2021. Comme pour d’autres activités, l’activité a connu une baisse en 2020, possiblement liée à la baisse des traumatismes graves du fait des confinements et de la crise </w:t>
      </w:r>
      <w:r w:rsidR="00291DDC">
        <w:t>COVID</w:t>
      </w:r>
      <w:r>
        <w:t>.</w:t>
      </w:r>
    </w:p>
    <w:p w14:paraId="45E13E65" w14:textId="77777777" w:rsidR="000F5273" w:rsidRDefault="000F5273" w:rsidP="000F5273">
      <w:pPr>
        <w:spacing w:after="0" w:line="276" w:lineRule="auto"/>
      </w:pPr>
    </w:p>
    <w:p w14:paraId="6D238C45" w14:textId="77777777" w:rsidR="00FE4926" w:rsidRDefault="000F5273" w:rsidP="000F5273">
      <w:pPr>
        <w:spacing w:after="0" w:line="276" w:lineRule="auto"/>
      </w:pPr>
      <w:r>
        <w:t>Activité des deux CHU quelle que soit l’origine géographique des patients</w:t>
      </w:r>
    </w:p>
    <w:tbl>
      <w:tblPr>
        <w:tblW w:w="6700" w:type="dxa"/>
        <w:tblInd w:w="699" w:type="dxa"/>
        <w:tblCellMar>
          <w:left w:w="0" w:type="dxa"/>
          <w:right w:w="0" w:type="dxa"/>
        </w:tblCellMar>
        <w:tblLook w:val="04A0" w:firstRow="1" w:lastRow="0" w:firstColumn="1" w:lastColumn="0" w:noHBand="0" w:noVBand="1"/>
      </w:tblPr>
      <w:tblGrid>
        <w:gridCol w:w="1900"/>
        <w:gridCol w:w="1200"/>
        <w:gridCol w:w="1200"/>
        <w:gridCol w:w="1200"/>
        <w:gridCol w:w="1200"/>
      </w:tblGrid>
      <w:tr w:rsidR="00FF4575" w:rsidRPr="00FF4575" w14:paraId="5F8ADB9B" w14:textId="77777777" w:rsidTr="00FF4575">
        <w:trPr>
          <w:trHeight w:val="300"/>
        </w:trPr>
        <w:tc>
          <w:tcPr>
            <w:tcW w:w="1900" w:type="dxa"/>
            <w:tcBorders>
              <w:top w:val="single" w:sz="8" w:space="0" w:color="auto"/>
              <w:left w:val="single" w:sz="8" w:space="0" w:color="auto"/>
              <w:bottom w:val="single" w:sz="8" w:space="0" w:color="auto"/>
              <w:right w:val="single" w:sz="8" w:space="0" w:color="auto"/>
            </w:tcBorders>
            <w:shd w:val="clear" w:color="auto" w:fill="DDEBF7"/>
            <w:noWrap/>
            <w:tcMar>
              <w:top w:w="0" w:type="dxa"/>
              <w:left w:w="70" w:type="dxa"/>
              <w:bottom w:w="0" w:type="dxa"/>
              <w:right w:w="70" w:type="dxa"/>
            </w:tcMar>
            <w:vAlign w:val="center"/>
            <w:hideMark/>
          </w:tcPr>
          <w:p w14:paraId="07C91C45" w14:textId="77777777" w:rsidR="00FF4575" w:rsidRPr="00FF4575" w:rsidRDefault="00FF4575" w:rsidP="00FF4575">
            <w:pPr>
              <w:spacing w:after="0" w:line="240" w:lineRule="auto"/>
              <w:jc w:val="center"/>
              <w:rPr>
                <w:rFonts w:eastAsia="Calibri" w:cs="Calibri"/>
                <w:b/>
                <w:bCs/>
                <w:color w:val="000000"/>
                <w:lang w:eastAsia="fr-FR"/>
              </w:rPr>
            </w:pPr>
            <w:r w:rsidRPr="00FF4575">
              <w:rPr>
                <w:rFonts w:eastAsia="Calibri" w:cs="Calibri"/>
                <w:b/>
                <w:bCs/>
                <w:color w:val="000000"/>
                <w:lang w:eastAsia="fr-FR"/>
              </w:rPr>
              <w:t>Nombre de séjours</w:t>
            </w:r>
          </w:p>
        </w:tc>
        <w:tc>
          <w:tcPr>
            <w:tcW w:w="1200" w:type="dxa"/>
            <w:tcBorders>
              <w:top w:val="single" w:sz="8" w:space="0" w:color="auto"/>
              <w:left w:val="nil"/>
              <w:bottom w:val="single" w:sz="8" w:space="0" w:color="auto"/>
              <w:right w:val="single" w:sz="8" w:space="0" w:color="auto"/>
            </w:tcBorders>
            <w:shd w:val="clear" w:color="auto" w:fill="DDEBF7"/>
            <w:noWrap/>
            <w:tcMar>
              <w:top w:w="0" w:type="dxa"/>
              <w:left w:w="70" w:type="dxa"/>
              <w:bottom w:w="0" w:type="dxa"/>
              <w:right w:w="70" w:type="dxa"/>
            </w:tcMar>
            <w:vAlign w:val="center"/>
            <w:hideMark/>
          </w:tcPr>
          <w:p w14:paraId="494E3771" w14:textId="77777777" w:rsidR="00FF4575" w:rsidRPr="00FF4575" w:rsidRDefault="00FF4575" w:rsidP="00FF4575">
            <w:pPr>
              <w:spacing w:after="0" w:line="240" w:lineRule="auto"/>
              <w:jc w:val="center"/>
              <w:rPr>
                <w:rFonts w:eastAsia="Calibri" w:cs="Calibri"/>
                <w:b/>
                <w:bCs/>
                <w:color w:val="000000"/>
                <w:lang w:eastAsia="fr-FR"/>
              </w:rPr>
            </w:pPr>
            <w:r w:rsidRPr="00FF4575">
              <w:rPr>
                <w:rFonts w:eastAsia="Calibri" w:cs="Calibri"/>
                <w:b/>
                <w:bCs/>
                <w:color w:val="000000"/>
                <w:lang w:eastAsia="fr-FR"/>
              </w:rPr>
              <w:t>2018</w:t>
            </w:r>
          </w:p>
        </w:tc>
        <w:tc>
          <w:tcPr>
            <w:tcW w:w="1200" w:type="dxa"/>
            <w:tcBorders>
              <w:top w:val="single" w:sz="8" w:space="0" w:color="auto"/>
              <w:left w:val="nil"/>
              <w:bottom w:val="single" w:sz="8" w:space="0" w:color="auto"/>
              <w:right w:val="single" w:sz="8" w:space="0" w:color="auto"/>
            </w:tcBorders>
            <w:shd w:val="clear" w:color="auto" w:fill="DDEBF7"/>
            <w:noWrap/>
            <w:tcMar>
              <w:top w:w="0" w:type="dxa"/>
              <w:left w:w="70" w:type="dxa"/>
              <w:bottom w:w="0" w:type="dxa"/>
              <w:right w:w="70" w:type="dxa"/>
            </w:tcMar>
            <w:vAlign w:val="center"/>
            <w:hideMark/>
          </w:tcPr>
          <w:p w14:paraId="58B1C29D" w14:textId="77777777" w:rsidR="00FF4575" w:rsidRPr="00FF4575" w:rsidRDefault="00FF4575" w:rsidP="00FF4575">
            <w:pPr>
              <w:spacing w:after="0" w:line="240" w:lineRule="auto"/>
              <w:jc w:val="center"/>
              <w:rPr>
                <w:rFonts w:eastAsia="Calibri" w:cs="Calibri"/>
                <w:b/>
                <w:bCs/>
                <w:color w:val="000000"/>
                <w:lang w:eastAsia="fr-FR"/>
              </w:rPr>
            </w:pPr>
            <w:r w:rsidRPr="00FF4575">
              <w:rPr>
                <w:rFonts w:eastAsia="Calibri" w:cs="Calibri"/>
                <w:b/>
                <w:bCs/>
                <w:color w:val="000000"/>
                <w:lang w:eastAsia="fr-FR"/>
              </w:rPr>
              <w:t>2019</w:t>
            </w:r>
          </w:p>
        </w:tc>
        <w:tc>
          <w:tcPr>
            <w:tcW w:w="1200" w:type="dxa"/>
            <w:tcBorders>
              <w:top w:val="single" w:sz="8" w:space="0" w:color="auto"/>
              <w:left w:val="nil"/>
              <w:bottom w:val="single" w:sz="8" w:space="0" w:color="auto"/>
              <w:right w:val="single" w:sz="8" w:space="0" w:color="auto"/>
            </w:tcBorders>
            <w:shd w:val="clear" w:color="auto" w:fill="DDEBF7"/>
            <w:noWrap/>
            <w:tcMar>
              <w:top w:w="0" w:type="dxa"/>
              <w:left w:w="70" w:type="dxa"/>
              <w:bottom w:w="0" w:type="dxa"/>
              <w:right w:w="70" w:type="dxa"/>
            </w:tcMar>
            <w:vAlign w:val="center"/>
            <w:hideMark/>
          </w:tcPr>
          <w:p w14:paraId="3683F5B3" w14:textId="77777777" w:rsidR="00FF4575" w:rsidRPr="00FF4575" w:rsidRDefault="00FF4575" w:rsidP="00FF4575">
            <w:pPr>
              <w:spacing w:after="0" w:line="240" w:lineRule="auto"/>
              <w:jc w:val="center"/>
              <w:rPr>
                <w:rFonts w:eastAsia="Calibri" w:cs="Calibri"/>
                <w:b/>
                <w:bCs/>
                <w:color w:val="000000"/>
                <w:lang w:eastAsia="fr-FR"/>
              </w:rPr>
            </w:pPr>
            <w:r w:rsidRPr="00FF4575">
              <w:rPr>
                <w:rFonts w:eastAsia="Calibri" w:cs="Calibri"/>
                <w:b/>
                <w:bCs/>
                <w:color w:val="000000"/>
                <w:lang w:eastAsia="fr-FR"/>
              </w:rPr>
              <w:t>2020</w:t>
            </w:r>
          </w:p>
        </w:tc>
        <w:tc>
          <w:tcPr>
            <w:tcW w:w="1200" w:type="dxa"/>
            <w:tcBorders>
              <w:top w:val="single" w:sz="8" w:space="0" w:color="auto"/>
              <w:left w:val="nil"/>
              <w:bottom w:val="single" w:sz="8" w:space="0" w:color="auto"/>
              <w:right w:val="single" w:sz="8" w:space="0" w:color="auto"/>
            </w:tcBorders>
            <w:shd w:val="clear" w:color="auto" w:fill="DDEBF7"/>
            <w:noWrap/>
            <w:tcMar>
              <w:top w:w="0" w:type="dxa"/>
              <w:left w:w="70" w:type="dxa"/>
              <w:bottom w:w="0" w:type="dxa"/>
              <w:right w:w="70" w:type="dxa"/>
            </w:tcMar>
            <w:vAlign w:val="center"/>
            <w:hideMark/>
          </w:tcPr>
          <w:p w14:paraId="7F75A6BF" w14:textId="77777777" w:rsidR="00FF4575" w:rsidRPr="00FF4575" w:rsidRDefault="00FF4575" w:rsidP="00FF4575">
            <w:pPr>
              <w:spacing w:after="0" w:line="240" w:lineRule="auto"/>
              <w:jc w:val="center"/>
              <w:rPr>
                <w:rFonts w:eastAsia="Calibri" w:cs="Calibri"/>
                <w:b/>
                <w:bCs/>
                <w:color w:val="000000"/>
                <w:lang w:eastAsia="fr-FR"/>
              </w:rPr>
            </w:pPr>
            <w:r w:rsidRPr="00FF4575">
              <w:rPr>
                <w:rFonts w:eastAsia="Calibri" w:cs="Calibri"/>
                <w:b/>
                <w:bCs/>
                <w:color w:val="000000"/>
                <w:lang w:eastAsia="fr-FR"/>
              </w:rPr>
              <w:t>2021</w:t>
            </w:r>
          </w:p>
        </w:tc>
      </w:tr>
      <w:tr w:rsidR="00FF4575" w:rsidRPr="00FF4575" w14:paraId="3FFA2D8B" w14:textId="77777777" w:rsidTr="00FF4575">
        <w:trPr>
          <w:trHeight w:val="300"/>
        </w:trPr>
        <w:tc>
          <w:tcPr>
            <w:tcW w:w="6700" w:type="dxa"/>
            <w:gridSpan w:val="5"/>
            <w:tcBorders>
              <w:top w:val="nil"/>
              <w:left w:val="single" w:sz="8" w:space="0" w:color="auto"/>
              <w:bottom w:val="single" w:sz="8" w:space="0" w:color="auto"/>
              <w:right w:val="single" w:sz="8" w:space="0" w:color="auto"/>
            </w:tcBorders>
            <w:shd w:val="clear" w:color="auto" w:fill="EDEDED"/>
            <w:noWrap/>
            <w:tcMar>
              <w:top w:w="0" w:type="dxa"/>
              <w:left w:w="70" w:type="dxa"/>
              <w:bottom w:w="0" w:type="dxa"/>
              <w:right w:w="70" w:type="dxa"/>
            </w:tcMar>
            <w:vAlign w:val="bottom"/>
            <w:hideMark/>
          </w:tcPr>
          <w:p w14:paraId="6D17AAA3" w14:textId="77777777" w:rsidR="00FF4575" w:rsidRPr="00FF4575" w:rsidRDefault="00FF4575" w:rsidP="00FF4575">
            <w:pPr>
              <w:spacing w:after="0" w:line="240" w:lineRule="auto"/>
              <w:jc w:val="center"/>
              <w:rPr>
                <w:rFonts w:eastAsia="Calibri" w:cs="Calibri"/>
                <w:b/>
                <w:bCs/>
                <w:color w:val="000000"/>
                <w:lang w:eastAsia="fr-FR"/>
              </w:rPr>
            </w:pPr>
            <w:r w:rsidRPr="00FF4575">
              <w:rPr>
                <w:rFonts w:eastAsia="Calibri" w:cs="Calibri"/>
                <w:b/>
                <w:bCs/>
                <w:color w:val="000000"/>
                <w:lang w:eastAsia="fr-FR"/>
              </w:rPr>
              <w:t>Adultes</w:t>
            </w:r>
          </w:p>
        </w:tc>
      </w:tr>
      <w:tr w:rsidR="00FF4575" w:rsidRPr="00FF4575" w14:paraId="190465F2" w14:textId="77777777" w:rsidTr="00FF4575">
        <w:trPr>
          <w:trHeight w:val="300"/>
        </w:trPr>
        <w:tc>
          <w:tcPr>
            <w:tcW w:w="19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7BB210EC" w14:textId="77777777" w:rsidR="00FF4575" w:rsidRPr="00FF4575" w:rsidRDefault="00FF4575" w:rsidP="00FF4575">
            <w:pPr>
              <w:spacing w:after="0" w:line="240" w:lineRule="auto"/>
              <w:jc w:val="left"/>
              <w:rPr>
                <w:rFonts w:eastAsia="Calibri" w:cs="Calibri"/>
                <w:b/>
                <w:bCs/>
                <w:color w:val="000000"/>
                <w:lang w:eastAsia="fr-FR"/>
              </w:rPr>
            </w:pPr>
            <w:r w:rsidRPr="00FF4575">
              <w:rPr>
                <w:rFonts w:eastAsia="Calibri" w:cs="Calibri"/>
                <w:b/>
                <w:bCs/>
                <w:color w:val="000000"/>
                <w:lang w:eastAsia="fr-FR"/>
              </w:rPr>
              <w:t>CHU Dijon</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9402F5B"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723</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E65BF8E"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727</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0726A0E"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685</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05B48CC"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758</w:t>
            </w:r>
          </w:p>
        </w:tc>
      </w:tr>
      <w:tr w:rsidR="00FF4575" w:rsidRPr="00FF4575" w14:paraId="2500349B" w14:textId="77777777" w:rsidTr="00FF4575">
        <w:trPr>
          <w:trHeight w:val="300"/>
        </w:trPr>
        <w:tc>
          <w:tcPr>
            <w:tcW w:w="19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58C7B25B" w14:textId="77777777" w:rsidR="00FF4575" w:rsidRPr="00FF4575" w:rsidRDefault="00FF4575" w:rsidP="00FF4575">
            <w:pPr>
              <w:spacing w:after="0" w:line="240" w:lineRule="auto"/>
              <w:jc w:val="left"/>
              <w:rPr>
                <w:rFonts w:eastAsia="Calibri" w:cs="Calibri"/>
                <w:b/>
                <w:bCs/>
                <w:color w:val="000000"/>
                <w:lang w:eastAsia="fr-FR"/>
              </w:rPr>
            </w:pPr>
            <w:r w:rsidRPr="00FF4575">
              <w:rPr>
                <w:rFonts w:eastAsia="Calibri" w:cs="Calibri"/>
                <w:b/>
                <w:bCs/>
                <w:color w:val="000000"/>
                <w:lang w:eastAsia="fr-FR"/>
              </w:rPr>
              <w:t>CHU Besançon</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01224CE"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585</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31A9AD9"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600</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EB35086"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458</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024F60E"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462</w:t>
            </w:r>
          </w:p>
        </w:tc>
      </w:tr>
      <w:tr w:rsidR="00FF4575" w:rsidRPr="00FF4575" w14:paraId="4CADC3AC" w14:textId="77777777" w:rsidTr="00FF4575">
        <w:trPr>
          <w:trHeight w:val="300"/>
        </w:trPr>
        <w:tc>
          <w:tcPr>
            <w:tcW w:w="6700" w:type="dxa"/>
            <w:gridSpan w:val="5"/>
            <w:tcBorders>
              <w:top w:val="nil"/>
              <w:left w:val="single" w:sz="8" w:space="0" w:color="auto"/>
              <w:bottom w:val="single" w:sz="8" w:space="0" w:color="auto"/>
              <w:right w:val="single" w:sz="8" w:space="0" w:color="auto"/>
            </w:tcBorders>
            <w:shd w:val="clear" w:color="auto" w:fill="EDEDED"/>
            <w:noWrap/>
            <w:tcMar>
              <w:top w:w="0" w:type="dxa"/>
              <w:left w:w="70" w:type="dxa"/>
              <w:bottom w:w="0" w:type="dxa"/>
              <w:right w:w="70" w:type="dxa"/>
            </w:tcMar>
            <w:vAlign w:val="bottom"/>
            <w:hideMark/>
          </w:tcPr>
          <w:p w14:paraId="13EED6A9" w14:textId="77777777" w:rsidR="00FF4575" w:rsidRPr="00FF4575" w:rsidRDefault="00FF4575" w:rsidP="00FF4575">
            <w:pPr>
              <w:spacing w:after="0" w:line="240" w:lineRule="auto"/>
              <w:jc w:val="center"/>
              <w:rPr>
                <w:rFonts w:eastAsia="Calibri" w:cs="Calibri"/>
                <w:b/>
                <w:bCs/>
                <w:color w:val="000000"/>
                <w:lang w:eastAsia="fr-FR"/>
              </w:rPr>
            </w:pPr>
            <w:r w:rsidRPr="00FF4575">
              <w:rPr>
                <w:rFonts w:eastAsia="Calibri" w:cs="Calibri"/>
                <w:b/>
                <w:bCs/>
                <w:color w:val="000000"/>
                <w:lang w:eastAsia="fr-FR"/>
              </w:rPr>
              <w:t>Enfants</w:t>
            </w:r>
          </w:p>
        </w:tc>
      </w:tr>
      <w:tr w:rsidR="00FF4575" w:rsidRPr="00FF4575" w14:paraId="234F6F8E" w14:textId="77777777" w:rsidTr="00FF4575">
        <w:trPr>
          <w:trHeight w:val="300"/>
        </w:trPr>
        <w:tc>
          <w:tcPr>
            <w:tcW w:w="19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413872C1" w14:textId="77777777" w:rsidR="00FF4575" w:rsidRPr="00FF4575" w:rsidRDefault="00FF4575" w:rsidP="00FF4575">
            <w:pPr>
              <w:spacing w:after="0" w:line="240" w:lineRule="auto"/>
              <w:jc w:val="left"/>
              <w:rPr>
                <w:rFonts w:eastAsia="Calibri" w:cs="Calibri"/>
                <w:b/>
                <w:bCs/>
                <w:color w:val="000000"/>
                <w:lang w:eastAsia="fr-FR"/>
              </w:rPr>
            </w:pPr>
            <w:r w:rsidRPr="00FF4575">
              <w:rPr>
                <w:rFonts w:eastAsia="Calibri" w:cs="Calibri"/>
                <w:b/>
                <w:bCs/>
                <w:color w:val="000000"/>
                <w:lang w:eastAsia="fr-FR"/>
              </w:rPr>
              <w:t>CHU Dijon</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D9724B7"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15</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A6848B7"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8</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DBA4BDB"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8</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EFCCCF3"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3</w:t>
            </w:r>
          </w:p>
        </w:tc>
      </w:tr>
      <w:tr w:rsidR="00FF4575" w:rsidRPr="00FF4575" w14:paraId="7EF46AFD" w14:textId="77777777" w:rsidTr="00FF4575">
        <w:trPr>
          <w:trHeight w:val="300"/>
        </w:trPr>
        <w:tc>
          <w:tcPr>
            <w:tcW w:w="19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397755EE" w14:textId="77777777" w:rsidR="00FF4575" w:rsidRPr="00FF4575" w:rsidRDefault="00FF4575" w:rsidP="00FF4575">
            <w:pPr>
              <w:spacing w:after="0" w:line="240" w:lineRule="auto"/>
              <w:jc w:val="left"/>
              <w:rPr>
                <w:rFonts w:eastAsia="Calibri" w:cs="Calibri"/>
                <w:b/>
                <w:bCs/>
                <w:color w:val="000000"/>
                <w:lang w:eastAsia="fr-FR"/>
              </w:rPr>
            </w:pPr>
            <w:r w:rsidRPr="00FF4575">
              <w:rPr>
                <w:rFonts w:eastAsia="Calibri" w:cs="Calibri"/>
                <w:b/>
                <w:bCs/>
                <w:color w:val="000000"/>
                <w:lang w:eastAsia="fr-FR"/>
              </w:rPr>
              <w:t>CHU Besançon</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2285FE8"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40</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1F415F5"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41</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BFB2735"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24</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D1BCF82"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23</w:t>
            </w:r>
          </w:p>
        </w:tc>
      </w:tr>
    </w:tbl>
    <w:p w14:paraId="01B97808" w14:textId="77777777" w:rsidR="000F5273" w:rsidRPr="000F5273" w:rsidRDefault="000F5273" w:rsidP="000F5273">
      <w:pPr>
        <w:spacing w:after="0" w:line="276" w:lineRule="auto"/>
        <w:ind w:right="80"/>
        <w:rPr>
          <w:rFonts w:eastAsia="Calibri" w:cs="Times New Roman"/>
        </w:rPr>
      </w:pPr>
    </w:p>
    <w:p w14:paraId="433E71CB" w14:textId="77777777" w:rsidR="000F5273" w:rsidRDefault="000F5273" w:rsidP="000F5273">
      <w:pPr>
        <w:spacing w:after="0" w:line="276" w:lineRule="auto"/>
      </w:pPr>
      <w:r>
        <w:t>Région de prise en charge des patients de la région BFC</w:t>
      </w:r>
    </w:p>
    <w:tbl>
      <w:tblPr>
        <w:tblW w:w="7160" w:type="dxa"/>
        <w:tblInd w:w="699" w:type="dxa"/>
        <w:tblCellMar>
          <w:left w:w="0" w:type="dxa"/>
          <w:right w:w="0" w:type="dxa"/>
        </w:tblCellMar>
        <w:tblLook w:val="04A0" w:firstRow="1" w:lastRow="0" w:firstColumn="1" w:lastColumn="0" w:noHBand="0" w:noVBand="1"/>
      </w:tblPr>
      <w:tblGrid>
        <w:gridCol w:w="2360"/>
        <w:gridCol w:w="1200"/>
        <w:gridCol w:w="1200"/>
        <w:gridCol w:w="1200"/>
        <w:gridCol w:w="1200"/>
      </w:tblGrid>
      <w:tr w:rsidR="00FF4575" w:rsidRPr="00FF4575" w14:paraId="71CB2C25" w14:textId="77777777" w:rsidTr="00FF4575">
        <w:trPr>
          <w:trHeight w:val="300"/>
        </w:trPr>
        <w:tc>
          <w:tcPr>
            <w:tcW w:w="2360" w:type="dxa"/>
            <w:tcBorders>
              <w:top w:val="single" w:sz="8" w:space="0" w:color="auto"/>
              <w:left w:val="single" w:sz="8" w:space="0" w:color="auto"/>
              <w:bottom w:val="single" w:sz="8" w:space="0" w:color="auto"/>
              <w:right w:val="single" w:sz="8" w:space="0" w:color="auto"/>
            </w:tcBorders>
            <w:shd w:val="clear" w:color="auto" w:fill="DDEBF7"/>
            <w:noWrap/>
            <w:tcMar>
              <w:top w:w="0" w:type="dxa"/>
              <w:left w:w="70" w:type="dxa"/>
              <w:bottom w:w="0" w:type="dxa"/>
              <w:right w:w="70" w:type="dxa"/>
            </w:tcMar>
            <w:vAlign w:val="center"/>
            <w:hideMark/>
          </w:tcPr>
          <w:p w14:paraId="4DA05D01" w14:textId="77777777" w:rsidR="00FF4575" w:rsidRPr="00FF4575" w:rsidRDefault="00FF4575" w:rsidP="00FF4575">
            <w:pPr>
              <w:spacing w:after="0" w:line="240" w:lineRule="auto"/>
              <w:jc w:val="center"/>
              <w:rPr>
                <w:rFonts w:eastAsia="Calibri" w:cs="Calibri"/>
                <w:b/>
                <w:bCs/>
                <w:color w:val="000000"/>
                <w:lang w:eastAsia="fr-FR"/>
              </w:rPr>
            </w:pPr>
            <w:r w:rsidRPr="00FF4575">
              <w:rPr>
                <w:rFonts w:eastAsia="Calibri" w:cs="Calibri"/>
                <w:b/>
                <w:bCs/>
                <w:color w:val="000000"/>
                <w:lang w:eastAsia="fr-FR"/>
              </w:rPr>
              <w:t>Nombre de séjours</w:t>
            </w:r>
          </w:p>
        </w:tc>
        <w:tc>
          <w:tcPr>
            <w:tcW w:w="1200" w:type="dxa"/>
            <w:tcBorders>
              <w:top w:val="single" w:sz="8" w:space="0" w:color="auto"/>
              <w:left w:val="nil"/>
              <w:bottom w:val="single" w:sz="8" w:space="0" w:color="auto"/>
              <w:right w:val="single" w:sz="8" w:space="0" w:color="auto"/>
            </w:tcBorders>
            <w:shd w:val="clear" w:color="auto" w:fill="DDEBF7"/>
            <w:noWrap/>
            <w:tcMar>
              <w:top w:w="0" w:type="dxa"/>
              <w:left w:w="70" w:type="dxa"/>
              <w:bottom w:w="0" w:type="dxa"/>
              <w:right w:w="70" w:type="dxa"/>
            </w:tcMar>
            <w:vAlign w:val="center"/>
            <w:hideMark/>
          </w:tcPr>
          <w:p w14:paraId="1C1CBB31" w14:textId="77777777" w:rsidR="00FF4575" w:rsidRPr="00FF4575" w:rsidRDefault="00FF4575" w:rsidP="00FF4575">
            <w:pPr>
              <w:spacing w:after="0" w:line="240" w:lineRule="auto"/>
              <w:jc w:val="center"/>
              <w:rPr>
                <w:rFonts w:eastAsia="Calibri" w:cs="Calibri"/>
                <w:b/>
                <w:bCs/>
                <w:color w:val="000000"/>
                <w:lang w:eastAsia="fr-FR"/>
              </w:rPr>
            </w:pPr>
            <w:r w:rsidRPr="00FF4575">
              <w:rPr>
                <w:rFonts w:eastAsia="Calibri" w:cs="Calibri"/>
                <w:b/>
                <w:bCs/>
                <w:color w:val="000000"/>
                <w:lang w:eastAsia="fr-FR"/>
              </w:rPr>
              <w:t>2018</w:t>
            </w:r>
          </w:p>
        </w:tc>
        <w:tc>
          <w:tcPr>
            <w:tcW w:w="1200" w:type="dxa"/>
            <w:tcBorders>
              <w:top w:val="single" w:sz="8" w:space="0" w:color="auto"/>
              <w:left w:val="nil"/>
              <w:bottom w:val="single" w:sz="8" w:space="0" w:color="auto"/>
              <w:right w:val="single" w:sz="8" w:space="0" w:color="auto"/>
            </w:tcBorders>
            <w:shd w:val="clear" w:color="auto" w:fill="DDEBF7"/>
            <w:noWrap/>
            <w:tcMar>
              <w:top w:w="0" w:type="dxa"/>
              <w:left w:w="70" w:type="dxa"/>
              <w:bottom w:w="0" w:type="dxa"/>
              <w:right w:w="70" w:type="dxa"/>
            </w:tcMar>
            <w:vAlign w:val="center"/>
            <w:hideMark/>
          </w:tcPr>
          <w:p w14:paraId="154619C0" w14:textId="77777777" w:rsidR="00FF4575" w:rsidRPr="00FF4575" w:rsidRDefault="00FF4575" w:rsidP="00FF4575">
            <w:pPr>
              <w:spacing w:after="0" w:line="240" w:lineRule="auto"/>
              <w:jc w:val="center"/>
              <w:rPr>
                <w:rFonts w:eastAsia="Calibri" w:cs="Calibri"/>
                <w:b/>
                <w:bCs/>
                <w:color w:val="000000"/>
                <w:lang w:eastAsia="fr-FR"/>
              </w:rPr>
            </w:pPr>
            <w:r w:rsidRPr="00FF4575">
              <w:rPr>
                <w:rFonts w:eastAsia="Calibri" w:cs="Calibri"/>
                <w:b/>
                <w:bCs/>
                <w:color w:val="000000"/>
                <w:lang w:eastAsia="fr-FR"/>
              </w:rPr>
              <w:t>2019</w:t>
            </w:r>
          </w:p>
        </w:tc>
        <w:tc>
          <w:tcPr>
            <w:tcW w:w="1200" w:type="dxa"/>
            <w:tcBorders>
              <w:top w:val="single" w:sz="8" w:space="0" w:color="auto"/>
              <w:left w:val="nil"/>
              <w:bottom w:val="single" w:sz="8" w:space="0" w:color="auto"/>
              <w:right w:val="single" w:sz="8" w:space="0" w:color="auto"/>
            </w:tcBorders>
            <w:shd w:val="clear" w:color="auto" w:fill="DDEBF7"/>
            <w:noWrap/>
            <w:tcMar>
              <w:top w:w="0" w:type="dxa"/>
              <w:left w:w="70" w:type="dxa"/>
              <w:bottom w:w="0" w:type="dxa"/>
              <w:right w:w="70" w:type="dxa"/>
            </w:tcMar>
            <w:vAlign w:val="center"/>
            <w:hideMark/>
          </w:tcPr>
          <w:p w14:paraId="3D569126" w14:textId="77777777" w:rsidR="00FF4575" w:rsidRPr="00FF4575" w:rsidRDefault="00FF4575" w:rsidP="00FF4575">
            <w:pPr>
              <w:spacing w:after="0" w:line="240" w:lineRule="auto"/>
              <w:jc w:val="center"/>
              <w:rPr>
                <w:rFonts w:eastAsia="Calibri" w:cs="Calibri"/>
                <w:b/>
                <w:bCs/>
                <w:color w:val="000000"/>
                <w:lang w:eastAsia="fr-FR"/>
              </w:rPr>
            </w:pPr>
            <w:r w:rsidRPr="00FF4575">
              <w:rPr>
                <w:rFonts w:eastAsia="Calibri" w:cs="Calibri"/>
                <w:b/>
                <w:bCs/>
                <w:color w:val="000000"/>
                <w:lang w:eastAsia="fr-FR"/>
              </w:rPr>
              <w:t>2020</w:t>
            </w:r>
          </w:p>
        </w:tc>
        <w:tc>
          <w:tcPr>
            <w:tcW w:w="1200" w:type="dxa"/>
            <w:tcBorders>
              <w:top w:val="single" w:sz="8" w:space="0" w:color="auto"/>
              <w:left w:val="nil"/>
              <w:bottom w:val="single" w:sz="8" w:space="0" w:color="auto"/>
              <w:right w:val="single" w:sz="8" w:space="0" w:color="auto"/>
            </w:tcBorders>
            <w:shd w:val="clear" w:color="auto" w:fill="DDEBF7"/>
            <w:noWrap/>
            <w:tcMar>
              <w:top w:w="0" w:type="dxa"/>
              <w:left w:w="70" w:type="dxa"/>
              <w:bottom w:w="0" w:type="dxa"/>
              <w:right w:w="70" w:type="dxa"/>
            </w:tcMar>
            <w:vAlign w:val="center"/>
            <w:hideMark/>
          </w:tcPr>
          <w:p w14:paraId="3D0B33B3" w14:textId="77777777" w:rsidR="00FF4575" w:rsidRPr="00FF4575" w:rsidRDefault="00FF4575" w:rsidP="00FF4575">
            <w:pPr>
              <w:spacing w:after="0" w:line="240" w:lineRule="auto"/>
              <w:jc w:val="center"/>
              <w:rPr>
                <w:rFonts w:eastAsia="Calibri" w:cs="Calibri"/>
                <w:b/>
                <w:bCs/>
                <w:color w:val="000000"/>
                <w:lang w:eastAsia="fr-FR"/>
              </w:rPr>
            </w:pPr>
            <w:r w:rsidRPr="00FF4575">
              <w:rPr>
                <w:rFonts w:eastAsia="Calibri" w:cs="Calibri"/>
                <w:b/>
                <w:bCs/>
                <w:color w:val="000000"/>
                <w:lang w:eastAsia="fr-FR"/>
              </w:rPr>
              <w:t>2021</w:t>
            </w:r>
          </w:p>
        </w:tc>
      </w:tr>
      <w:tr w:rsidR="00FF4575" w:rsidRPr="00FF4575" w14:paraId="5DF89183" w14:textId="77777777" w:rsidTr="00FF4575">
        <w:trPr>
          <w:trHeight w:val="300"/>
        </w:trPr>
        <w:tc>
          <w:tcPr>
            <w:tcW w:w="7160" w:type="dxa"/>
            <w:gridSpan w:val="5"/>
            <w:tcBorders>
              <w:top w:val="nil"/>
              <w:left w:val="single" w:sz="8" w:space="0" w:color="auto"/>
              <w:bottom w:val="single" w:sz="8" w:space="0" w:color="auto"/>
              <w:right w:val="single" w:sz="8" w:space="0" w:color="auto"/>
            </w:tcBorders>
            <w:shd w:val="clear" w:color="auto" w:fill="EDEDED"/>
            <w:noWrap/>
            <w:tcMar>
              <w:top w:w="0" w:type="dxa"/>
              <w:left w:w="70" w:type="dxa"/>
              <w:bottom w:w="0" w:type="dxa"/>
              <w:right w:w="70" w:type="dxa"/>
            </w:tcMar>
            <w:vAlign w:val="bottom"/>
            <w:hideMark/>
          </w:tcPr>
          <w:p w14:paraId="1A698AA5" w14:textId="77777777" w:rsidR="00FF4575" w:rsidRPr="00FF4575" w:rsidRDefault="00FF4575" w:rsidP="00FF4575">
            <w:pPr>
              <w:spacing w:after="0" w:line="240" w:lineRule="auto"/>
              <w:jc w:val="center"/>
              <w:rPr>
                <w:rFonts w:eastAsia="Calibri" w:cs="Calibri"/>
                <w:b/>
                <w:bCs/>
                <w:color w:val="000000"/>
                <w:lang w:eastAsia="fr-FR"/>
              </w:rPr>
            </w:pPr>
            <w:r w:rsidRPr="00FF4575">
              <w:rPr>
                <w:rFonts w:eastAsia="Calibri" w:cs="Calibri"/>
                <w:b/>
                <w:bCs/>
                <w:color w:val="000000"/>
                <w:lang w:eastAsia="fr-FR"/>
              </w:rPr>
              <w:t>Adultes</w:t>
            </w:r>
          </w:p>
        </w:tc>
      </w:tr>
      <w:tr w:rsidR="00FF4575" w:rsidRPr="00FF4575" w14:paraId="0A7EDDE5" w14:textId="77777777" w:rsidTr="00FF4575">
        <w:trPr>
          <w:trHeight w:val="300"/>
        </w:trPr>
        <w:tc>
          <w:tcPr>
            <w:tcW w:w="236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23F349ED" w14:textId="77777777" w:rsidR="00FF4575" w:rsidRPr="00FF4575" w:rsidRDefault="00FF4575" w:rsidP="00FF4575">
            <w:pPr>
              <w:spacing w:after="0" w:line="240" w:lineRule="auto"/>
              <w:jc w:val="left"/>
              <w:rPr>
                <w:rFonts w:eastAsia="Calibri" w:cs="Calibri"/>
                <w:b/>
                <w:bCs/>
                <w:color w:val="000000"/>
                <w:lang w:eastAsia="fr-FR"/>
              </w:rPr>
            </w:pPr>
            <w:r w:rsidRPr="00FF4575">
              <w:rPr>
                <w:rFonts w:eastAsia="Calibri" w:cs="Calibri"/>
                <w:b/>
                <w:bCs/>
                <w:color w:val="000000"/>
                <w:lang w:eastAsia="fr-FR"/>
              </w:rPr>
              <w:t>Grand Est</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767BBD3"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66</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19D665D"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58</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E6D0063"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53</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6B4A084"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65</w:t>
            </w:r>
          </w:p>
        </w:tc>
      </w:tr>
      <w:tr w:rsidR="00FF4575" w:rsidRPr="00FF4575" w14:paraId="7E51FBCE" w14:textId="77777777" w:rsidTr="00FF4575">
        <w:trPr>
          <w:trHeight w:val="300"/>
        </w:trPr>
        <w:tc>
          <w:tcPr>
            <w:tcW w:w="236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40134A12" w14:textId="77777777" w:rsidR="00FF4575" w:rsidRPr="00FF4575" w:rsidRDefault="00FF4575" w:rsidP="00FF4575">
            <w:pPr>
              <w:spacing w:after="0" w:line="240" w:lineRule="auto"/>
              <w:jc w:val="left"/>
              <w:rPr>
                <w:rFonts w:eastAsia="Calibri" w:cs="Calibri"/>
                <w:b/>
                <w:bCs/>
                <w:color w:val="000000"/>
                <w:lang w:eastAsia="fr-FR"/>
              </w:rPr>
            </w:pPr>
            <w:r w:rsidRPr="00FF4575">
              <w:rPr>
                <w:rFonts w:eastAsia="Calibri" w:cs="Calibri"/>
                <w:b/>
                <w:bCs/>
                <w:color w:val="000000"/>
                <w:lang w:eastAsia="fr-FR"/>
              </w:rPr>
              <w:t>ARA</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F0D7100"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240</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1B4EC63"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277</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4DD4E36"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210</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90E2299"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237</w:t>
            </w:r>
          </w:p>
        </w:tc>
      </w:tr>
      <w:tr w:rsidR="00FF4575" w:rsidRPr="00FF4575" w14:paraId="2BF8120A" w14:textId="77777777" w:rsidTr="00FF4575">
        <w:trPr>
          <w:trHeight w:val="300"/>
        </w:trPr>
        <w:tc>
          <w:tcPr>
            <w:tcW w:w="236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2A35FED4" w14:textId="77777777" w:rsidR="00FF4575" w:rsidRPr="00FF4575" w:rsidRDefault="00FF4575" w:rsidP="00FF4575">
            <w:pPr>
              <w:spacing w:after="0" w:line="240" w:lineRule="auto"/>
              <w:jc w:val="left"/>
              <w:rPr>
                <w:rFonts w:eastAsia="Calibri" w:cs="Calibri"/>
                <w:b/>
                <w:bCs/>
                <w:color w:val="000000"/>
                <w:lang w:eastAsia="fr-FR"/>
              </w:rPr>
            </w:pPr>
            <w:r w:rsidRPr="00FF4575">
              <w:rPr>
                <w:rFonts w:eastAsia="Calibri" w:cs="Calibri"/>
                <w:b/>
                <w:bCs/>
                <w:color w:val="000000"/>
                <w:lang w:eastAsia="fr-FR"/>
              </w:rPr>
              <w:t>BFC</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47DE18E"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1 094</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C42FCEC"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1 116</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0EDB8C8"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1 029</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AD6C2B2"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1 071</w:t>
            </w:r>
          </w:p>
        </w:tc>
      </w:tr>
      <w:tr w:rsidR="00FF4575" w:rsidRPr="00FF4575" w14:paraId="077368DC" w14:textId="77777777" w:rsidTr="00FF4575">
        <w:trPr>
          <w:trHeight w:val="300"/>
        </w:trPr>
        <w:tc>
          <w:tcPr>
            <w:tcW w:w="236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66D8C845" w14:textId="77777777" w:rsidR="00FF4575" w:rsidRPr="00FF4575" w:rsidRDefault="00FF4575" w:rsidP="00FF4575">
            <w:pPr>
              <w:spacing w:after="0" w:line="240" w:lineRule="auto"/>
              <w:jc w:val="left"/>
              <w:rPr>
                <w:rFonts w:eastAsia="Calibri" w:cs="Calibri"/>
                <w:b/>
                <w:bCs/>
                <w:color w:val="000000"/>
                <w:lang w:eastAsia="fr-FR"/>
              </w:rPr>
            </w:pPr>
            <w:r w:rsidRPr="00FF4575">
              <w:rPr>
                <w:rFonts w:eastAsia="Calibri" w:cs="Calibri"/>
                <w:b/>
                <w:bCs/>
                <w:color w:val="000000"/>
                <w:lang w:eastAsia="fr-FR"/>
              </w:rPr>
              <w:t>IDF</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587F993"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158</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C7E5591"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176</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5A57B5C"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154</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87A509C"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158</w:t>
            </w:r>
          </w:p>
        </w:tc>
      </w:tr>
      <w:tr w:rsidR="00FF4575" w:rsidRPr="00FF4575" w14:paraId="6B1B5E12" w14:textId="77777777" w:rsidTr="00FF4575">
        <w:trPr>
          <w:trHeight w:val="300"/>
        </w:trPr>
        <w:tc>
          <w:tcPr>
            <w:tcW w:w="236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718A80E2" w14:textId="77777777" w:rsidR="00FF4575" w:rsidRPr="00FF4575" w:rsidRDefault="00FF4575" w:rsidP="00FF4575">
            <w:pPr>
              <w:spacing w:after="0" w:line="240" w:lineRule="auto"/>
              <w:jc w:val="left"/>
              <w:rPr>
                <w:rFonts w:eastAsia="Calibri" w:cs="Calibri"/>
                <w:b/>
                <w:bCs/>
                <w:color w:val="000000"/>
                <w:lang w:eastAsia="fr-FR"/>
              </w:rPr>
            </w:pPr>
            <w:r w:rsidRPr="00FF4575">
              <w:rPr>
                <w:rFonts w:eastAsia="Calibri" w:cs="Calibri"/>
                <w:b/>
                <w:bCs/>
                <w:color w:val="000000"/>
                <w:lang w:eastAsia="fr-FR"/>
              </w:rPr>
              <w:t>Autres</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97F4A72"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69</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357EA6E"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56</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EC950D4"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51</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C2ED12C"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76</w:t>
            </w:r>
          </w:p>
        </w:tc>
      </w:tr>
      <w:tr w:rsidR="00FF4575" w:rsidRPr="00FF4575" w14:paraId="775A394E" w14:textId="77777777" w:rsidTr="00FF4575">
        <w:trPr>
          <w:trHeight w:val="300"/>
        </w:trPr>
        <w:tc>
          <w:tcPr>
            <w:tcW w:w="236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13F4D79F" w14:textId="77777777" w:rsidR="00FF4575" w:rsidRPr="00FF4575" w:rsidRDefault="00FF4575" w:rsidP="00FF4575">
            <w:pPr>
              <w:spacing w:after="0" w:line="240" w:lineRule="auto"/>
              <w:jc w:val="left"/>
              <w:rPr>
                <w:rFonts w:eastAsia="Calibri" w:cs="Calibri"/>
                <w:b/>
                <w:bCs/>
                <w:i/>
                <w:iCs/>
                <w:color w:val="000000"/>
                <w:lang w:eastAsia="fr-FR"/>
              </w:rPr>
            </w:pPr>
            <w:r w:rsidRPr="00FF4575">
              <w:rPr>
                <w:rFonts w:eastAsia="Calibri" w:cs="Calibri"/>
                <w:b/>
                <w:bCs/>
                <w:i/>
                <w:iCs/>
                <w:color w:val="000000"/>
                <w:lang w:eastAsia="fr-FR"/>
              </w:rPr>
              <w:t>Sous total adultes</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300A4A3" w14:textId="77777777" w:rsidR="00FF4575" w:rsidRPr="00FF4575" w:rsidRDefault="00FF4575" w:rsidP="00FF4575">
            <w:pPr>
              <w:spacing w:after="0" w:line="240" w:lineRule="auto"/>
              <w:jc w:val="center"/>
              <w:rPr>
                <w:rFonts w:eastAsia="Calibri" w:cs="Calibri"/>
                <w:i/>
                <w:iCs/>
                <w:color w:val="000000"/>
                <w:lang w:eastAsia="fr-FR"/>
              </w:rPr>
            </w:pPr>
            <w:r w:rsidRPr="00FF4575">
              <w:rPr>
                <w:rFonts w:eastAsia="Calibri" w:cs="Calibri"/>
                <w:i/>
                <w:iCs/>
                <w:color w:val="000000"/>
                <w:lang w:eastAsia="fr-FR"/>
              </w:rPr>
              <w:t>1 627</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AB8CBB2" w14:textId="77777777" w:rsidR="00FF4575" w:rsidRPr="00FF4575" w:rsidRDefault="00FF4575" w:rsidP="00FF4575">
            <w:pPr>
              <w:spacing w:after="0" w:line="240" w:lineRule="auto"/>
              <w:jc w:val="center"/>
              <w:rPr>
                <w:rFonts w:eastAsia="Calibri" w:cs="Calibri"/>
                <w:i/>
                <w:iCs/>
                <w:color w:val="000000"/>
                <w:lang w:eastAsia="fr-FR"/>
              </w:rPr>
            </w:pPr>
            <w:r w:rsidRPr="00FF4575">
              <w:rPr>
                <w:rFonts w:eastAsia="Calibri" w:cs="Calibri"/>
                <w:i/>
                <w:iCs/>
                <w:color w:val="000000"/>
                <w:lang w:eastAsia="fr-FR"/>
              </w:rPr>
              <w:t>1 683</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E6B3445" w14:textId="77777777" w:rsidR="00FF4575" w:rsidRPr="00FF4575" w:rsidRDefault="00FF4575" w:rsidP="00FF4575">
            <w:pPr>
              <w:spacing w:after="0" w:line="240" w:lineRule="auto"/>
              <w:jc w:val="center"/>
              <w:rPr>
                <w:rFonts w:eastAsia="Calibri" w:cs="Calibri"/>
                <w:i/>
                <w:iCs/>
                <w:color w:val="000000"/>
                <w:lang w:eastAsia="fr-FR"/>
              </w:rPr>
            </w:pPr>
            <w:r w:rsidRPr="00FF4575">
              <w:rPr>
                <w:rFonts w:eastAsia="Calibri" w:cs="Calibri"/>
                <w:i/>
                <w:iCs/>
                <w:color w:val="000000"/>
                <w:lang w:eastAsia="fr-FR"/>
              </w:rPr>
              <w:t>1 497</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1C11548" w14:textId="77777777" w:rsidR="00FF4575" w:rsidRPr="00FF4575" w:rsidRDefault="00FF4575" w:rsidP="00FF4575">
            <w:pPr>
              <w:spacing w:after="0" w:line="240" w:lineRule="auto"/>
              <w:jc w:val="center"/>
              <w:rPr>
                <w:rFonts w:eastAsia="Calibri" w:cs="Calibri"/>
                <w:i/>
                <w:iCs/>
                <w:color w:val="000000"/>
                <w:lang w:eastAsia="fr-FR"/>
              </w:rPr>
            </w:pPr>
            <w:r w:rsidRPr="00FF4575">
              <w:rPr>
                <w:rFonts w:eastAsia="Calibri" w:cs="Calibri"/>
                <w:i/>
                <w:iCs/>
                <w:color w:val="000000"/>
                <w:lang w:eastAsia="fr-FR"/>
              </w:rPr>
              <w:t>1 607</w:t>
            </w:r>
          </w:p>
        </w:tc>
      </w:tr>
      <w:tr w:rsidR="00FF4575" w:rsidRPr="00FF4575" w14:paraId="72FD754B" w14:textId="77777777" w:rsidTr="00FF4575">
        <w:trPr>
          <w:trHeight w:val="300"/>
        </w:trPr>
        <w:tc>
          <w:tcPr>
            <w:tcW w:w="7160" w:type="dxa"/>
            <w:gridSpan w:val="5"/>
            <w:tcBorders>
              <w:top w:val="nil"/>
              <w:left w:val="single" w:sz="8" w:space="0" w:color="auto"/>
              <w:bottom w:val="single" w:sz="8" w:space="0" w:color="auto"/>
              <w:right w:val="single" w:sz="8" w:space="0" w:color="auto"/>
            </w:tcBorders>
            <w:shd w:val="clear" w:color="auto" w:fill="EDEDED"/>
            <w:noWrap/>
            <w:tcMar>
              <w:top w:w="0" w:type="dxa"/>
              <w:left w:w="70" w:type="dxa"/>
              <w:bottom w:w="0" w:type="dxa"/>
              <w:right w:w="70" w:type="dxa"/>
            </w:tcMar>
            <w:vAlign w:val="bottom"/>
            <w:hideMark/>
          </w:tcPr>
          <w:p w14:paraId="5B55507B" w14:textId="77777777" w:rsidR="00FF4575" w:rsidRPr="00FF4575" w:rsidRDefault="00FF4575" w:rsidP="00FF4575">
            <w:pPr>
              <w:spacing w:after="0" w:line="240" w:lineRule="auto"/>
              <w:jc w:val="center"/>
              <w:rPr>
                <w:rFonts w:eastAsia="Calibri" w:cs="Calibri"/>
                <w:b/>
                <w:bCs/>
                <w:color w:val="000000"/>
                <w:lang w:eastAsia="fr-FR"/>
              </w:rPr>
            </w:pPr>
            <w:r w:rsidRPr="00FF4575">
              <w:rPr>
                <w:rFonts w:eastAsia="Calibri" w:cs="Calibri"/>
                <w:b/>
                <w:bCs/>
                <w:color w:val="000000"/>
                <w:lang w:eastAsia="fr-FR"/>
              </w:rPr>
              <w:t>Enfants</w:t>
            </w:r>
          </w:p>
        </w:tc>
      </w:tr>
      <w:tr w:rsidR="00FF4575" w:rsidRPr="00FF4575" w14:paraId="1892C0A8" w14:textId="77777777" w:rsidTr="00FF4575">
        <w:trPr>
          <w:trHeight w:val="300"/>
        </w:trPr>
        <w:tc>
          <w:tcPr>
            <w:tcW w:w="236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0089ACB2" w14:textId="77777777" w:rsidR="00FF4575" w:rsidRPr="00FF4575" w:rsidRDefault="00FF4575" w:rsidP="00FF4575">
            <w:pPr>
              <w:spacing w:after="0" w:line="240" w:lineRule="auto"/>
              <w:jc w:val="left"/>
              <w:rPr>
                <w:rFonts w:eastAsia="Calibri" w:cs="Calibri"/>
                <w:b/>
                <w:bCs/>
                <w:color w:val="000000"/>
                <w:lang w:eastAsia="fr-FR"/>
              </w:rPr>
            </w:pPr>
            <w:r w:rsidRPr="00FF4575">
              <w:rPr>
                <w:rFonts w:eastAsia="Calibri" w:cs="Calibri"/>
                <w:b/>
                <w:bCs/>
                <w:color w:val="000000"/>
                <w:lang w:eastAsia="fr-FR"/>
              </w:rPr>
              <w:t>Grand Est</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CB2D240"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48</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338B3D3"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51</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1576B0A"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40</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1B219C1"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40</w:t>
            </w:r>
          </w:p>
        </w:tc>
      </w:tr>
      <w:tr w:rsidR="00FF4575" w:rsidRPr="00FF4575" w14:paraId="41AA7D9F" w14:textId="77777777" w:rsidTr="00FF4575">
        <w:trPr>
          <w:trHeight w:val="300"/>
        </w:trPr>
        <w:tc>
          <w:tcPr>
            <w:tcW w:w="236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50F5A1B5" w14:textId="77777777" w:rsidR="00FF4575" w:rsidRPr="00FF4575" w:rsidRDefault="00FF4575" w:rsidP="00FF4575">
            <w:pPr>
              <w:spacing w:after="0" w:line="240" w:lineRule="auto"/>
              <w:jc w:val="left"/>
              <w:rPr>
                <w:rFonts w:eastAsia="Calibri" w:cs="Calibri"/>
                <w:b/>
                <w:bCs/>
                <w:color w:val="000000"/>
                <w:lang w:eastAsia="fr-FR"/>
              </w:rPr>
            </w:pPr>
            <w:r w:rsidRPr="00FF4575">
              <w:rPr>
                <w:rFonts w:eastAsia="Calibri" w:cs="Calibri"/>
                <w:b/>
                <w:bCs/>
                <w:color w:val="000000"/>
                <w:lang w:eastAsia="fr-FR"/>
              </w:rPr>
              <w:t>ARA</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A496AD3"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37</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D942B31"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42</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849F175"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29</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7C0FCAD"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25</w:t>
            </w:r>
          </w:p>
        </w:tc>
      </w:tr>
      <w:tr w:rsidR="00FF4575" w:rsidRPr="00FF4575" w14:paraId="2B8633F0" w14:textId="77777777" w:rsidTr="00FF4575">
        <w:trPr>
          <w:trHeight w:val="300"/>
        </w:trPr>
        <w:tc>
          <w:tcPr>
            <w:tcW w:w="236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44A21181" w14:textId="77777777" w:rsidR="00FF4575" w:rsidRPr="00FF4575" w:rsidRDefault="00FF4575" w:rsidP="00FF4575">
            <w:pPr>
              <w:spacing w:after="0" w:line="240" w:lineRule="auto"/>
              <w:jc w:val="left"/>
              <w:rPr>
                <w:rFonts w:eastAsia="Calibri" w:cs="Calibri"/>
                <w:b/>
                <w:bCs/>
                <w:color w:val="000000"/>
                <w:lang w:eastAsia="fr-FR"/>
              </w:rPr>
            </w:pPr>
            <w:r w:rsidRPr="00FF4575">
              <w:rPr>
                <w:rFonts w:eastAsia="Calibri" w:cs="Calibri"/>
                <w:b/>
                <w:bCs/>
                <w:color w:val="000000"/>
                <w:lang w:eastAsia="fr-FR"/>
              </w:rPr>
              <w:t>BFC</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8866C6A"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40</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7F9DD38"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36</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7A8AED2"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26</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D478356"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25</w:t>
            </w:r>
          </w:p>
        </w:tc>
      </w:tr>
      <w:tr w:rsidR="00FF4575" w:rsidRPr="00FF4575" w14:paraId="39654C09" w14:textId="77777777" w:rsidTr="00FF4575">
        <w:trPr>
          <w:trHeight w:val="300"/>
        </w:trPr>
        <w:tc>
          <w:tcPr>
            <w:tcW w:w="236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568352C8" w14:textId="77777777" w:rsidR="00FF4575" w:rsidRPr="00FF4575" w:rsidRDefault="00FF4575" w:rsidP="00FF4575">
            <w:pPr>
              <w:spacing w:after="0" w:line="240" w:lineRule="auto"/>
              <w:jc w:val="left"/>
              <w:rPr>
                <w:rFonts w:eastAsia="Calibri" w:cs="Calibri"/>
                <w:b/>
                <w:bCs/>
                <w:color w:val="000000"/>
                <w:lang w:eastAsia="fr-FR"/>
              </w:rPr>
            </w:pPr>
            <w:r w:rsidRPr="00FF4575">
              <w:rPr>
                <w:rFonts w:eastAsia="Calibri" w:cs="Calibri"/>
                <w:b/>
                <w:bCs/>
                <w:color w:val="000000"/>
                <w:lang w:eastAsia="fr-FR"/>
              </w:rPr>
              <w:t>IDF</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70B9F45"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34</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3E9E106"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29</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E6A7D8C"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32</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65F1994"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41</w:t>
            </w:r>
          </w:p>
        </w:tc>
      </w:tr>
      <w:tr w:rsidR="00FF4575" w:rsidRPr="00FF4575" w14:paraId="2B654561" w14:textId="77777777" w:rsidTr="00FF4575">
        <w:trPr>
          <w:trHeight w:val="300"/>
        </w:trPr>
        <w:tc>
          <w:tcPr>
            <w:tcW w:w="236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7E22C61D" w14:textId="77777777" w:rsidR="00FF4575" w:rsidRPr="00FF4575" w:rsidRDefault="00FF4575" w:rsidP="00FF4575">
            <w:pPr>
              <w:spacing w:after="0" w:line="240" w:lineRule="auto"/>
              <w:jc w:val="left"/>
              <w:rPr>
                <w:rFonts w:eastAsia="Calibri" w:cs="Calibri"/>
                <w:b/>
                <w:bCs/>
                <w:color w:val="000000"/>
                <w:lang w:eastAsia="fr-FR"/>
              </w:rPr>
            </w:pPr>
            <w:r w:rsidRPr="00FF4575">
              <w:rPr>
                <w:rFonts w:eastAsia="Calibri" w:cs="Calibri"/>
                <w:b/>
                <w:bCs/>
                <w:color w:val="000000"/>
                <w:lang w:eastAsia="fr-FR"/>
              </w:rPr>
              <w:t>Autres</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717465E"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4</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2F33320"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2</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6FD4E8E"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2</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EBB8835" w14:textId="77777777" w:rsidR="00FF4575" w:rsidRPr="00FF4575" w:rsidRDefault="00FF4575" w:rsidP="00FF4575">
            <w:pPr>
              <w:spacing w:after="0" w:line="240" w:lineRule="auto"/>
              <w:jc w:val="center"/>
              <w:rPr>
                <w:rFonts w:eastAsia="Calibri" w:cs="Calibri"/>
                <w:color w:val="000000"/>
                <w:lang w:eastAsia="fr-FR"/>
              </w:rPr>
            </w:pPr>
            <w:r w:rsidRPr="00FF4575">
              <w:rPr>
                <w:rFonts w:eastAsia="Calibri" w:cs="Calibri"/>
                <w:color w:val="000000"/>
                <w:lang w:eastAsia="fr-FR"/>
              </w:rPr>
              <w:t>5</w:t>
            </w:r>
          </w:p>
        </w:tc>
      </w:tr>
      <w:tr w:rsidR="00FF4575" w:rsidRPr="00FF4575" w14:paraId="65DDEE2E" w14:textId="77777777" w:rsidTr="00FF4575">
        <w:trPr>
          <w:trHeight w:val="315"/>
        </w:trPr>
        <w:tc>
          <w:tcPr>
            <w:tcW w:w="236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672351E8" w14:textId="77777777" w:rsidR="00FF4575" w:rsidRPr="00FF4575" w:rsidRDefault="00FF4575" w:rsidP="00FF4575">
            <w:pPr>
              <w:spacing w:after="0" w:line="240" w:lineRule="auto"/>
              <w:jc w:val="left"/>
              <w:rPr>
                <w:rFonts w:eastAsia="Calibri" w:cs="Calibri"/>
                <w:b/>
                <w:bCs/>
                <w:i/>
                <w:iCs/>
                <w:color w:val="000000"/>
                <w:lang w:eastAsia="fr-FR"/>
              </w:rPr>
            </w:pPr>
            <w:r w:rsidRPr="00FF4575">
              <w:rPr>
                <w:rFonts w:eastAsia="Calibri" w:cs="Calibri"/>
                <w:b/>
                <w:bCs/>
                <w:i/>
                <w:iCs/>
                <w:color w:val="000000"/>
                <w:lang w:eastAsia="fr-FR"/>
              </w:rPr>
              <w:t>Sous total adultes</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10A2FE9" w14:textId="77777777" w:rsidR="00FF4575" w:rsidRPr="00FF4575" w:rsidRDefault="00FF4575" w:rsidP="00FF4575">
            <w:pPr>
              <w:spacing w:after="0" w:line="240" w:lineRule="auto"/>
              <w:jc w:val="center"/>
              <w:rPr>
                <w:rFonts w:eastAsia="Calibri" w:cs="Calibri"/>
                <w:i/>
                <w:iCs/>
                <w:color w:val="000000"/>
                <w:lang w:eastAsia="fr-FR"/>
              </w:rPr>
            </w:pPr>
            <w:r w:rsidRPr="00FF4575">
              <w:rPr>
                <w:rFonts w:eastAsia="Calibri" w:cs="Calibri"/>
                <w:i/>
                <w:iCs/>
                <w:color w:val="000000"/>
                <w:lang w:eastAsia="fr-FR"/>
              </w:rPr>
              <w:t>163</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EDCD670" w14:textId="77777777" w:rsidR="00FF4575" w:rsidRPr="00FF4575" w:rsidRDefault="00FF4575" w:rsidP="00FF4575">
            <w:pPr>
              <w:spacing w:after="0" w:line="240" w:lineRule="auto"/>
              <w:jc w:val="center"/>
              <w:rPr>
                <w:rFonts w:eastAsia="Calibri" w:cs="Calibri"/>
                <w:i/>
                <w:iCs/>
                <w:color w:val="000000"/>
                <w:lang w:eastAsia="fr-FR"/>
              </w:rPr>
            </w:pPr>
            <w:r w:rsidRPr="00FF4575">
              <w:rPr>
                <w:rFonts w:eastAsia="Calibri" w:cs="Calibri"/>
                <w:i/>
                <w:iCs/>
                <w:color w:val="000000"/>
                <w:lang w:eastAsia="fr-FR"/>
              </w:rPr>
              <w:t>160</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91B4387" w14:textId="77777777" w:rsidR="00FF4575" w:rsidRPr="00FF4575" w:rsidRDefault="00FF4575" w:rsidP="00FF4575">
            <w:pPr>
              <w:spacing w:after="0" w:line="240" w:lineRule="auto"/>
              <w:jc w:val="center"/>
              <w:rPr>
                <w:rFonts w:eastAsia="Calibri" w:cs="Calibri"/>
                <w:i/>
                <w:iCs/>
                <w:color w:val="000000"/>
                <w:lang w:eastAsia="fr-FR"/>
              </w:rPr>
            </w:pPr>
            <w:r w:rsidRPr="00FF4575">
              <w:rPr>
                <w:rFonts w:eastAsia="Calibri" w:cs="Calibri"/>
                <w:i/>
                <w:iCs/>
                <w:color w:val="000000"/>
                <w:lang w:eastAsia="fr-FR"/>
              </w:rPr>
              <w:t>129</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5FA7EC4" w14:textId="77777777" w:rsidR="00FF4575" w:rsidRPr="00FF4575" w:rsidRDefault="00FF4575" w:rsidP="00FF4575">
            <w:pPr>
              <w:spacing w:after="0" w:line="240" w:lineRule="auto"/>
              <w:jc w:val="center"/>
              <w:rPr>
                <w:rFonts w:eastAsia="Calibri" w:cs="Calibri"/>
                <w:i/>
                <w:iCs/>
                <w:color w:val="000000"/>
                <w:lang w:eastAsia="fr-FR"/>
              </w:rPr>
            </w:pPr>
            <w:r w:rsidRPr="00FF4575">
              <w:rPr>
                <w:rFonts w:eastAsia="Calibri" w:cs="Calibri"/>
                <w:i/>
                <w:iCs/>
                <w:color w:val="000000"/>
                <w:lang w:eastAsia="fr-FR"/>
              </w:rPr>
              <w:t>136</w:t>
            </w:r>
          </w:p>
        </w:tc>
      </w:tr>
      <w:tr w:rsidR="00FF4575" w:rsidRPr="00FF4575" w14:paraId="1533FD92" w14:textId="77777777" w:rsidTr="00FF4575">
        <w:trPr>
          <w:trHeight w:val="300"/>
        </w:trPr>
        <w:tc>
          <w:tcPr>
            <w:tcW w:w="2360" w:type="dxa"/>
            <w:tcBorders>
              <w:top w:val="nil"/>
              <w:left w:val="single" w:sz="8" w:space="0" w:color="auto"/>
              <w:bottom w:val="single" w:sz="8" w:space="0" w:color="auto"/>
              <w:right w:val="single" w:sz="8" w:space="0" w:color="auto"/>
            </w:tcBorders>
            <w:shd w:val="clear" w:color="auto" w:fill="E2EFDA"/>
            <w:noWrap/>
            <w:tcMar>
              <w:top w:w="0" w:type="dxa"/>
              <w:left w:w="70" w:type="dxa"/>
              <w:bottom w:w="0" w:type="dxa"/>
              <w:right w:w="70" w:type="dxa"/>
            </w:tcMar>
            <w:vAlign w:val="bottom"/>
            <w:hideMark/>
          </w:tcPr>
          <w:p w14:paraId="0E0757C5" w14:textId="77777777" w:rsidR="00FF4575" w:rsidRPr="00FF4575" w:rsidRDefault="00FF4575" w:rsidP="00FF4575">
            <w:pPr>
              <w:spacing w:after="0" w:line="240" w:lineRule="auto"/>
              <w:jc w:val="left"/>
              <w:rPr>
                <w:rFonts w:eastAsia="Calibri" w:cs="Calibri"/>
                <w:b/>
                <w:bCs/>
                <w:i/>
                <w:iCs/>
                <w:color w:val="000000"/>
                <w:lang w:eastAsia="fr-FR"/>
              </w:rPr>
            </w:pPr>
            <w:r w:rsidRPr="00FF4575">
              <w:rPr>
                <w:rFonts w:eastAsia="Calibri" w:cs="Calibri"/>
                <w:b/>
                <w:bCs/>
                <w:i/>
                <w:iCs/>
                <w:color w:val="000000"/>
                <w:lang w:eastAsia="fr-FR"/>
              </w:rPr>
              <w:t>TOTAL adultes + enfants</w:t>
            </w:r>
          </w:p>
        </w:tc>
        <w:tc>
          <w:tcPr>
            <w:tcW w:w="1200" w:type="dxa"/>
            <w:tcBorders>
              <w:top w:val="nil"/>
              <w:left w:val="nil"/>
              <w:bottom w:val="single" w:sz="8" w:space="0" w:color="auto"/>
              <w:right w:val="single" w:sz="8" w:space="0" w:color="auto"/>
            </w:tcBorders>
            <w:shd w:val="clear" w:color="auto" w:fill="E2EFDA"/>
            <w:noWrap/>
            <w:tcMar>
              <w:top w:w="0" w:type="dxa"/>
              <w:left w:w="70" w:type="dxa"/>
              <w:bottom w:w="0" w:type="dxa"/>
              <w:right w:w="70" w:type="dxa"/>
            </w:tcMar>
            <w:vAlign w:val="bottom"/>
            <w:hideMark/>
          </w:tcPr>
          <w:p w14:paraId="4ABEDA1C" w14:textId="77777777" w:rsidR="00FF4575" w:rsidRPr="00FF4575" w:rsidRDefault="00FF4575" w:rsidP="00FF4575">
            <w:pPr>
              <w:spacing w:after="0" w:line="240" w:lineRule="auto"/>
              <w:jc w:val="center"/>
              <w:rPr>
                <w:rFonts w:eastAsia="Calibri" w:cs="Calibri"/>
                <w:i/>
                <w:iCs/>
                <w:color w:val="000000"/>
                <w:lang w:eastAsia="fr-FR"/>
              </w:rPr>
            </w:pPr>
            <w:r w:rsidRPr="00FF4575">
              <w:rPr>
                <w:rFonts w:eastAsia="Calibri" w:cs="Calibri"/>
                <w:i/>
                <w:iCs/>
                <w:color w:val="000000"/>
                <w:lang w:eastAsia="fr-FR"/>
              </w:rPr>
              <w:t>1 790</w:t>
            </w:r>
          </w:p>
        </w:tc>
        <w:tc>
          <w:tcPr>
            <w:tcW w:w="1200" w:type="dxa"/>
            <w:tcBorders>
              <w:top w:val="nil"/>
              <w:left w:val="nil"/>
              <w:bottom w:val="single" w:sz="8" w:space="0" w:color="auto"/>
              <w:right w:val="single" w:sz="8" w:space="0" w:color="auto"/>
            </w:tcBorders>
            <w:shd w:val="clear" w:color="auto" w:fill="E2EFDA"/>
            <w:noWrap/>
            <w:tcMar>
              <w:top w:w="0" w:type="dxa"/>
              <w:left w:w="70" w:type="dxa"/>
              <w:bottom w:w="0" w:type="dxa"/>
              <w:right w:w="70" w:type="dxa"/>
            </w:tcMar>
            <w:vAlign w:val="bottom"/>
            <w:hideMark/>
          </w:tcPr>
          <w:p w14:paraId="16C25132" w14:textId="77777777" w:rsidR="00FF4575" w:rsidRPr="00FF4575" w:rsidRDefault="00FF4575" w:rsidP="00FF4575">
            <w:pPr>
              <w:spacing w:after="0" w:line="240" w:lineRule="auto"/>
              <w:jc w:val="center"/>
              <w:rPr>
                <w:rFonts w:eastAsia="Calibri" w:cs="Calibri"/>
                <w:i/>
                <w:iCs/>
                <w:color w:val="000000"/>
                <w:lang w:eastAsia="fr-FR"/>
              </w:rPr>
            </w:pPr>
            <w:r w:rsidRPr="00FF4575">
              <w:rPr>
                <w:rFonts w:eastAsia="Calibri" w:cs="Calibri"/>
                <w:i/>
                <w:iCs/>
                <w:color w:val="000000"/>
                <w:lang w:eastAsia="fr-FR"/>
              </w:rPr>
              <w:t>1 843</w:t>
            </w:r>
          </w:p>
        </w:tc>
        <w:tc>
          <w:tcPr>
            <w:tcW w:w="1200" w:type="dxa"/>
            <w:tcBorders>
              <w:top w:val="nil"/>
              <w:left w:val="nil"/>
              <w:bottom w:val="single" w:sz="8" w:space="0" w:color="auto"/>
              <w:right w:val="single" w:sz="8" w:space="0" w:color="auto"/>
            </w:tcBorders>
            <w:shd w:val="clear" w:color="auto" w:fill="E2EFDA"/>
            <w:noWrap/>
            <w:tcMar>
              <w:top w:w="0" w:type="dxa"/>
              <w:left w:w="70" w:type="dxa"/>
              <w:bottom w:w="0" w:type="dxa"/>
              <w:right w:w="70" w:type="dxa"/>
            </w:tcMar>
            <w:vAlign w:val="bottom"/>
            <w:hideMark/>
          </w:tcPr>
          <w:p w14:paraId="37B1A9A8" w14:textId="77777777" w:rsidR="00FF4575" w:rsidRPr="00FF4575" w:rsidRDefault="00FF4575" w:rsidP="00FF4575">
            <w:pPr>
              <w:spacing w:after="0" w:line="240" w:lineRule="auto"/>
              <w:jc w:val="center"/>
              <w:rPr>
                <w:rFonts w:eastAsia="Calibri" w:cs="Calibri"/>
                <w:i/>
                <w:iCs/>
                <w:color w:val="000000"/>
                <w:lang w:eastAsia="fr-FR"/>
              </w:rPr>
            </w:pPr>
            <w:r w:rsidRPr="00FF4575">
              <w:rPr>
                <w:rFonts w:eastAsia="Calibri" w:cs="Calibri"/>
                <w:i/>
                <w:iCs/>
                <w:color w:val="000000"/>
                <w:lang w:eastAsia="fr-FR"/>
              </w:rPr>
              <w:t>1 626</w:t>
            </w:r>
          </w:p>
        </w:tc>
        <w:tc>
          <w:tcPr>
            <w:tcW w:w="1200" w:type="dxa"/>
            <w:tcBorders>
              <w:top w:val="nil"/>
              <w:left w:val="nil"/>
              <w:bottom w:val="single" w:sz="8" w:space="0" w:color="auto"/>
              <w:right w:val="single" w:sz="8" w:space="0" w:color="auto"/>
            </w:tcBorders>
            <w:shd w:val="clear" w:color="auto" w:fill="E2EFDA"/>
            <w:noWrap/>
            <w:tcMar>
              <w:top w:w="0" w:type="dxa"/>
              <w:left w:w="70" w:type="dxa"/>
              <w:bottom w:w="0" w:type="dxa"/>
              <w:right w:w="70" w:type="dxa"/>
            </w:tcMar>
            <w:vAlign w:val="bottom"/>
            <w:hideMark/>
          </w:tcPr>
          <w:p w14:paraId="35C6583D" w14:textId="77777777" w:rsidR="00FF4575" w:rsidRPr="00FF4575" w:rsidRDefault="00FF4575" w:rsidP="00FF4575">
            <w:pPr>
              <w:spacing w:after="0" w:line="240" w:lineRule="auto"/>
              <w:jc w:val="center"/>
              <w:rPr>
                <w:rFonts w:eastAsia="Calibri" w:cs="Calibri"/>
                <w:i/>
                <w:iCs/>
                <w:color w:val="000000"/>
                <w:lang w:eastAsia="fr-FR"/>
              </w:rPr>
            </w:pPr>
            <w:r w:rsidRPr="00FF4575">
              <w:rPr>
                <w:rFonts w:eastAsia="Calibri" w:cs="Calibri"/>
                <w:i/>
                <w:iCs/>
                <w:color w:val="000000"/>
                <w:lang w:eastAsia="fr-FR"/>
              </w:rPr>
              <w:t>1 743</w:t>
            </w:r>
          </w:p>
        </w:tc>
      </w:tr>
    </w:tbl>
    <w:p w14:paraId="0693829D" w14:textId="77777777" w:rsidR="00FE4926" w:rsidRDefault="00FE4926" w:rsidP="00FE4926">
      <w:pPr>
        <w:spacing w:after="0" w:line="276" w:lineRule="auto"/>
      </w:pPr>
    </w:p>
    <w:p w14:paraId="640679D4" w14:textId="77777777" w:rsidR="000F5273" w:rsidRDefault="000D691A" w:rsidP="000F5273">
      <w:pPr>
        <w:spacing w:after="0" w:line="276" w:lineRule="auto"/>
      </w:pPr>
      <w:r w:rsidRPr="000D691A">
        <w:t xml:space="preserve">A noter que 130 actes de pose d’un cadre </w:t>
      </w:r>
      <w:proofErr w:type="spellStart"/>
      <w:r w:rsidRPr="000D691A">
        <w:t>effractif</w:t>
      </w:r>
      <w:proofErr w:type="spellEnd"/>
      <w:r w:rsidRPr="000D691A">
        <w:t xml:space="preserve"> pour irradiation intracrânienne en conditions stéréotaxiques ont été réalisés hors région sur les 132 réalisés pour des patients de BFC.</w:t>
      </w:r>
    </w:p>
    <w:p w14:paraId="677CAE14" w14:textId="77777777" w:rsidR="00F96A80" w:rsidRDefault="00F96A80">
      <w:pPr>
        <w:spacing w:line="259" w:lineRule="auto"/>
        <w:jc w:val="left"/>
      </w:pPr>
      <w:r>
        <w:br w:type="page"/>
      </w:r>
    </w:p>
    <w:p w14:paraId="352F1CF8" w14:textId="77777777" w:rsidR="000F5273" w:rsidRDefault="000F5273" w:rsidP="000F5273">
      <w:pPr>
        <w:spacing w:after="0" w:line="276" w:lineRule="auto"/>
      </w:pPr>
    </w:p>
    <w:p w14:paraId="6B77188E" w14:textId="77777777" w:rsidR="000D691A" w:rsidRDefault="000D691A" w:rsidP="000D691A">
      <w:pPr>
        <w:pStyle w:val="Titre4"/>
      </w:pPr>
      <w:r>
        <w:t>Démographie des médecins neurochirurgiens</w:t>
      </w:r>
    </w:p>
    <w:p w14:paraId="52F5DDD8" w14:textId="77777777" w:rsidR="000D691A" w:rsidRDefault="000D691A" w:rsidP="000D691A">
      <w:pPr>
        <w:spacing w:after="0" w:line="276" w:lineRule="auto"/>
      </w:pPr>
    </w:p>
    <w:p w14:paraId="3D4C94CA" w14:textId="77777777" w:rsidR="000D691A" w:rsidRDefault="000D691A" w:rsidP="000D691A">
      <w:pPr>
        <w:spacing w:after="0" w:line="276" w:lineRule="auto"/>
      </w:pPr>
      <w:r>
        <w:t>La région a vu augmenter le nombre de ses neurochirurgiens. Toutefois, un nombre important de neurochirurgiens exercent sur des établissements de soins MCO sur la modalité chirurgie adulte PTS n°8.</w:t>
      </w:r>
    </w:p>
    <w:p w14:paraId="3DF4E3BF" w14:textId="77777777" w:rsidR="000F5273" w:rsidRDefault="000D691A" w:rsidP="000D691A">
      <w:pPr>
        <w:spacing w:after="0" w:line="276" w:lineRule="auto"/>
      </w:pPr>
      <w:r>
        <w:t>L’augmentation de la démographie médicale dans les deux CHU doit se poursuivre afin de maintenir et développer une activité de haute spécificité.</w:t>
      </w:r>
    </w:p>
    <w:p w14:paraId="76D1F278" w14:textId="77777777" w:rsidR="000F5273" w:rsidRDefault="000F5273" w:rsidP="00FE4926">
      <w:pPr>
        <w:spacing w:after="0" w:line="276" w:lineRule="auto"/>
      </w:pPr>
    </w:p>
    <w:p w14:paraId="6F4FEEDC" w14:textId="77777777" w:rsidR="000D691A" w:rsidRDefault="000D691A" w:rsidP="000D691A">
      <w:pPr>
        <w:spacing w:after="0" w:line="276" w:lineRule="auto"/>
        <w:jc w:val="center"/>
      </w:pPr>
      <w:r w:rsidRPr="000D691A">
        <w:rPr>
          <w:rFonts w:eastAsia="Calibri" w:cs="Times New Roman"/>
          <w:noProof/>
          <w:lang w:eastAsia="fr-FR"/>
        </w:rPr>
        <w:drawing>
          <wp:inline distT="0" distB="0" distL="0" distR="0" wp14:anchorId="436078DF" wp14:editId="6709D774">
            <wp:extent cx="5267325" cy="2807335"/>
            <wp:effectExtent l="0" t="0" r="952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67325" cy="2807335"/>
                    </a:xfrm>
                    <a:prstGeom prst="rect">
                      <a:avLst/>
                    </a:prstGeom>
                    <a:noFill/>
                    <a:ln>
                      <a:noFill/>
                    </a:ln>
                  </pic:spPr>
                </pic:pic>
              </a:graphicData>
            </a:graphic>
          </wp:inline>
        </w:drawing>
      </w:r>
    </w:p>
    <w:p w14:paraId="688B6521" w14:textId="77777777" w:rsidR="000D691A" w:rsidRDefault="000D691A" w:rsidP="00FE4926">
      <w:pPr>
        <w:spacing w:after="0" w:line="276" w:lineRule="auto"/>
      </w:pPr>
    </w:p>
    <w:p w14:paraId="46B3A2E4" w14:textId="77777777" w:rsidR="000D691A" w:rsidRDefault="000D691A" w:rsidP="000D691A">
      <w:pPr>
        <w:pStyle w:val="Titre4"/>
      </w:pPr>
      <w:r>
        <w:t>Les axes de développement</w:t>
      </w:r>
    </w:p>
    <w:p w14:paraId="747CE0FD" w14:textId="77777777" w:rsidR="000D691A" w:rsidRDefault="000D691A" w:rsidP="000D691A">
      <w:pPr>
        <w:spacing w:after="0" w:line="276" w:lineRule="auto"/>
      </w:pPr>
    </w:p>
    <w:p w14:paraId="75D033C8" w14:textId="77777777" w:rsidR="000D691A" w:rsidRDefault="000D691A" w:rsidP="000D691A">
      <w:pPr>
        <w:spacing w:after="0" w:line="276" w:lineRule="auto"/>
        <w:ind w:left="284" w:hanging="284"/>
      </w:pPr>
      <w:r>
        <w:t>1.</w:t>
      </w:r>
      <w:r>
        <w:tab/>
        <w:t>Liés à la pratique de la neurochirurgie :</w:t>
      </w:r>
    </w:p>
    <w:p w14:paraId="4F5F72D2" w14:textId="77777777" w:rsidR="000D691A" w:rsidRDefault="000D691A" w:rsidP="000D691A">
      <w:pPr>
        <w:pStyle w:val="Paragraphedeliste"/>
        <w:numPr>
          <w:ilvl w:val="0"/>
          <w:numId w:val="4"/>
        </w:numPr>
        <w:spacing w:after="0" w:line="276" w:lineRule="auto"/>
        <w:ind w:left="709" w:hanging="425"/>
      </w:pPr>
      <w:r>
        <w:t>Maintenir et consolider des centres à haut niveau technique et d’expertises pour l’approche diagnostique et thérapeutique.</w:t>
      </w:r>
    </w:p>
    <w:p w14:paraId="1BC4C32D" w14:textId="77777777" w:rsidR="000D691A" w:rsidRDefault="000D691A" w:rsidP="000D691A">
      <w:pPr>
        <w:pStyle w:val="Paragraphedeliste"/>
        <w:numPr>
          <w:ilvl w:val="0"/>
          <w:numId w:val="4"/>
        </w:numPr>
        <w:spacing w:after="0" w:line="276" w:lineRule="auto"/>
        <w:ind w:left="709" w:hanging="425"/>
      </w:pPr>
      <w:r>
        <w:t>Maintenir et développer la neurochirurgie fonctionnelle (douleur, tremblement, spasticité…)</w:t>
      </w:r>
      <w:r w:rsidR="00291DDC">
        <w:t>.</w:t>
      </w:r>
    </w:p>
    <w:p w14:paraId="66804380" w14:textId="77777777" w:rsidR="000D691A" w:rsidRDefault="000D691A" w:rsidP="000D691A">
      <w:pPr>
        <w:pStyle w:val="Paragraphedeliste"/>
        <w:numPr>
          <w:ilvl w:val="0"/>
          <w:numId w:val="4"/>
        </w:numPr>
        <w:spacing w:after="0" w:line="276" w:lineRule="auto"/>
        <w:ind w:left="709" w:hanging="425"/>
      </w:pPr>
      <w:r>
        <w:t>Accompagner l</w:t>
      </w:r>
      <w:r w:rsidR="00F96A80">
        <w:t>a</w:t>
      </w:r>
      <w:r>
        <w:t xml:space="preserve"> diffusion des plateaux techniques innovants et attractifs (microscope de dernière génération, assistance robotique, chirurgie endoscopique…)</w:t>
      </w:r>
      <w:r w:rsidR="00291DDC">
        <w:t>.</w:t>
      </w:r>
    </w:p>
    <w:p w14:paraId="61AA8181" w14:textId="77777777" w:rsidR="000D691A" w:rsidRDefault="000D691A" w:rsidP="000D691A">
      <w:pPr>
        <w:pStyle w:val="Paragraphedeliste"/>
        <w:numPr>
          <w:ilvl w:val="0"/>
          <w:numId w:val="4"/>
        </w:numPr>
        <w:spacing w:after="0" w:line="276" w:lineRule="auto"/>
        <w:ind w:left="709" w:hanging="425"/>
      </w:pPr>
      <w:r>
        <w:t>Accompagner les travaux de recherches (neurosciences) et l’innovation</w:t>
      </w:r>
      <w:r w:rsidR="00291DDC">
        <w:t>.</w:t>
      </w:r>
    </w:p>
    <w:p w14:paraId="6537234E" w14:textId="77777777" w:rsidR="000D691A" w:rsidRDefault="000D691A" w:rsidP="000D691A">
      <w:pPr>
        <w:spacing w:after="0" w:line="276" w:lineRule="auto"/>
      </w:pPr>
    </w:p>
    <w:p w14:paraId="0F524154" w14:textId="77777777" w:rsidR="000D691A" w:rsidRDefault="000D691A" w:rsidP="000D691A">
      <w:pPr>
        <w:spacing w:after="0" w:line="276" w:lineRule="auto"/>
        <w:ind w:left="284" w:hanging="284"/>
      </w:pPr>
      <w:r>
        <w:t>2.</w:t>
      </w:r>
      <w:r>
        <w:tab/>
        <w:t>Liés à l’activité de soins de chirurgie :</w:t>
      </w:r>
    </w:p>
    <w:p w14:paraId="61A0ECC2" w14:textId="77777777" w:rsidR="000D691A" w:rsidRPr="00F96A80" w:rsidRDefault="000D691A" w:rsidP="000D691A">
      <w:pPr>
        <w:pStyle w:val="Paragraphedeliste"/>
        <w:numPr>
          <w:ilvl w:val="0"/>
          <w:numId w:val="4"/>
        </w:numPr>
        <w:spacing w:after="0" w:line="276" w:lineRule="auto"/>
        <w:ind w:left="709" w:hanging="425"/>
      </w:pPr>
      <w:r w:rsidRPr="00F96A80">
        <w:t>Poursuivre et renforcer l’organisation des épisodes de soins chirurgicaux selon le triptyque : qualité- sécurité-pertinence (</w:t>
      </w:r>
      <w:proofErr w:type="spellStart"/>
      <w:r w:rsidR="00F96A80" w:rsidRPr="00F96A80">
        <w:rPr>
          <w:i/>
        </w:rPr>
        <w:t>cf</w:t>
      </w:r>
      <w:proofErr w:type="spellEnd"/>
      <w:r w:rsidR="00F96A80" w:rsidRPr="00F96A80">
        <w:rPr>
          <w:i/>
        </w:rPr>
        <w:t xml:space="preserve"> fiche Chirurgie</w:t>
      </w:r>
      <w:r w:rsidR="00F96A80">
        <w:t>)</w:t>
      </w:r>
      <w:r w:rsidR="00291DDC">
        <w:t>.</w:t>
      </w:r>
    </w:p>
    <w:p w14:paraId="75A7C5FC" w14:textId="77777777" w:rsidR="000D691A" w:rsidRDefault="000D691A" w:rsidP="000D691A">
      <w:pPr>
        <w:spacing w:after="0" w:line="276" w:lineRule="auto"/>
      </w:pPr>
    </w:p>
    <w:p w14:paraId="406349E3" w14:textId="77777777" w:rsidR="00F96A80" w:rsidRPr="00F96A80" w:rsidRDefault="000D691A" w:rsidP="000D691A">
      <w:pPr>
        <w:spacing w:after="0" w:line="276" w:lineRule="auto"/>
        <w:rPr>
          <w:i/>
        </w:rPr>
      </w:pPr>
      <w:r>
        <w:t xml:space="preserve">Importance du volet recherche et innovation en lien avec les maladies neurologiques et neurodégénératives </w:t>
      </w:r>
      <w:r w:rsidRPr="00F96A80">
        <w:rPr>
          <w:i/>
        </w:rPr>
        <w:t>(</w:t>
      </w:r>
      <w:proofErr w:type="spellStart"/>
      <w:r w:rsidRPr="00F96A80">
        <w:rPr>
          <w:i/>
        </w:rPr>
        <w:t>cf</w:t>
      </w:r>
      <w:proofErr w:type="spellEnd"/>
      <w:r w:rsidRPr="00F96A80">
        <w:rPr>
          <w:i/>
        </w:rPr>
        <w:t xml:space="preserve"> fiche parcours handicap</w:t>
      </w:r>
      <w:r w:rsidR="00F96A80" w:rsidRPr="00F96A80">
        <w:rPr>
          <w:i/>
        </w:rPr>
        <w:t xml:space="preserve"> du livret Parcours et le livret Innovation)</w:t>
      </w:r>
      <w:r w:rsidR="00291DDC">
        <w:rPr>
          <w:i/>
        </w:rPr>
        <w:t>.</w:t>
      </w:r>
    </w:p>
    <w:p w14:paraId="3C164E53" w14:textId="77777777" w:rsidR="00F96A80" w:rsidRDefault="00F96A80">
      <w:pPr>
        <w:spacing w:line="259" w:lineRule="auto"/>
        <w:jc w:val="left"/>
      </w:pPr>
      <w:r>
        <w:br w:type="page"/>
      </w:r>
    </w:p>
    <w:p w14:paraId="3EC79D38" w14:textId="77777777" w:rsidR="000D691A" w:rsidRDefault="000D691A" w:rsidP="00FE4926">
      <w:pPr>
        <w:spacing w:after="0" w:line="276" w:lineRule="auto"/>
      </w:pPr>
    </w:p>
    <w:p w14:paraId="0AE749BC" w14:textId="77777777" w:rsidR="000D691A" w:rsidRDefault="000D691A" w:rsidP="000D691A">
      <w:pPr>
        <w:pStyle w:val="Titre6"/>
      </w:pPr>
      <w:r>
        <w:t>Principes généraux d’organisation</w:t>
      </w:r>
    </w:p>
    <w:p w14:paraId="66046359" w14:textId="77777777" w:rsidR="000D691A" w:rsidRDefault="000D691A" w:rsidP="000D691A">
      <w:pPr>
        <w:spacing w:after="0" w:line="276" w:lineRule="auto"/>
      </w:pPr>
    </w:p>
    <w:p w14:paraId="5164340F" w14:textId="77777777" w:rsidR="000D691A" w:rsidRDefault="000D691A" w:rsidP="000D691A">
      <w:pPr>
        <w:pStyle w:val="Titre3"/>
      </w:pPr>
      <w:r>
        <w:t>Objectifs</w:t>
      </w:r>
    </w:p>
    <w:p w14:paraId="0C2DFE6A" w14:textId="77777777" w:rsidR="000D691A" w:rsidRDefault="000D691A" w:rsidP="000D691A">
      <w:pPr>
        <w:spacing w:after="0" w:line="276" w:lineRule="auto"/>
      </w:pPr>
    </w:p>
    <w:p w14:paraId="5B85EF9D" w14:textId="77777777" w:rsidR="000D691A" w:rsidRDefault="000D691A" w:rsidP="000D691A">
      <w:pPr>
        <w:pStyle w:val="Titre4"/>
      </w:pPr>
      <w:r>
        <w:t xml:space="preserve">Objectif général n°1 : S’inscrire et maintenir un maillage territorial pour répondre aux urgences vitales de la neurochirurgie, ainsi que garantir la sécurisation des parcours de soins pour les </w:t>
      </w:r>
      <w:r w:rsidR="00291DDC">
        <w:t>patients et les professionnels</w:t>
      </w:r>
    </w:p>
    <w:p w14:paraId="3C464256" w14:textId="77777777" w:rsidR="000D691A" w:rsidRDefault="000D691A" w:rsidP="000D691A">
      <w:pPr>
        <w:spacing w:after="0" w:line="276" w:lineRule="auto"/>
      </w:pPr>
    </w:p>
    <w:p w14:paraId="6E6BB116" w14:textId="77777777" w:rsidR="009E0C48" w:rsidRPr="00D27A5A" w:rsidRDefault="009E0C48" w:rsidP="009E0C48">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34757CA6" w14:textId="77777777" w:rsidR="000D691A" w:rsidRDefault="000D691A" w:rsidP="009E0C48">
      <w:pPr>
        <w:pStyle w:val="Paragraphedeliste"/>
        <w:numPr>
          <w:ilvl w:val="0"/>
          <w:numId w:val="3"/>
        </w:numPr>
        <w:shd w:val="clear" w:color="auto" w:fill="FAB8DB"/>
        <w:spacing w:after="0" w:line="276" w:lineRule="auto"/>
      </w:pPr>
      <w:r>
        <w:t xml:space="preserve">Approche globale du parcours avec l’ensemble des acteurs intervenant dans ces PEC et </w:t>
      </w:r>
      <w:proofErr w:type="spellStart"/>
      <w:r>
        <w:t>formatlisation</w:t>
      </w:r>
      <w:proofErr w:type="spellEnd"/>
      <w:r>
        <w:t xml:space="preserve"> des différentes filières.</w:t>
      </w:r>
    </w:p>
    <w:p w14:paraId="1A3BB643" w14:textId="77777777" w:rsidR="000D691A" w:rsidRDefault="000D691A" w:rsidP="009E0C48">
      <w:pPr>
        <w:pStyle w:val="Paragraphedeliste"/>
        <w:numPr>
          <w:ilvl w:val="0"/>
          <w:numId w:val="3"/>
        </w:numPr>
        <w:shd w:val="clear" w:color="auto" w:fill="FAB8DB"/>
        <w:spacing w:after="0" w:line="276" w:lineRule="auto"/>
      </w:pPr>
      <w:r>
        <w:t>Encourager les coopérations et conventions entre les établissements de santé.</w:t>
      </w:r>
    </w:p>
    <w:p w14:paraId="7FCBE687" w14:textId="77777777" w:rsidR="000D691A" w:rsidRDefault="000D691A" w:rsidP="000D691A">
      <w:pPr>
        <w:spacing w:after="0" w:line="276" w:lineRule="auto"/>
      </w:pPr>
    </w:p>
    <w:p w14:paraId="4C57C01B" w14:textId="77777777" w:rsidR="000D691A" w:rsidRDefault="000D691A" w:rsidP="00E5341A">
      <w:pPr>
        <w:pStyle w:val="Titre4"/>
      </w:pPr>
      <w:r>
        <w:t>Objectif général n°2 : Développer des pratiques de la neurochirurgie fonctionnell</w:t>
      </w:r>
      <w:r w:rsidR="00291DDC">
        <w:t>e et en condition stéréotaxique</w:t>
      </w:r>
    </w:p>
    <w:p w14:paraId="5D719769" w14:textId="77777777" w:rsidR="000D691A" w:rsidRDefault="000D691A" w:rsidP="000D691A">
      <w:pPr>
        <w:spacing w:after="0" w:line="276" w:lineRule="auto"/>
      </w:pPr>
    </w:p>
    <w:p w14:paraId="69CA7B8C" w14:textId="77777777" w:rsidR="000D691A" w:rsidRDefault="000D691A" w:rsidP="00E5341A">
      <w:pPr>
        <w:pStyle w:val="Titre4"/>
      </w:pPr>
      <w:r>
        <w:t>Objectif général n°3 : Acco</w:t>
      </w:r>
      <w:r w:rsidR="009E0C48">
        <w:t>mpagner la mise en place de filières d’amo</w:t>
      </w:r>
      <w:r>
        <w:t>nt et d’ava</w:t>
      </w:r>
      <w:r w:rsidR="009E0C48">
        <w:t>l</w:t>
      </w:r>
      <w:r>
        <w:t>.</w:t>
      </w:r>
    </w:p>
    <w:p w14:paraId="17F292FD" w14:textId="77777777" w:rsidR="00E5341A" w:rsidRDefault="00E5341A" w:rsidP="000D691A">
      <w:pPr>
        <w:spacing w:after="0" w:line="276" w:lineRule="auto"/>
      </w:pPr>
    </w:p>
    <w:p w14:paraId="4FFDA151" w14:textId="77777777" w:rsidR="009E0C48" w:rsidRPr="00D27A5A" w:rsidRDefault="009E0C48" w:rsidP="009E0C48">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50227D1D" w14:textId="77777777" w:rsidR="000D691A" w:rsidRDefault="000D691A" w:rsidP="009E0C48">
      <w:pPr>
        <w:pStyle w:val="Paragraphedeliste"/>
        <w:numPr>
          <w:ilvl w:val="0"/>
          <w:numId w:val="3"/>
        </w:numPr>
        <w:shd w:val="clear" w:color="auto" w:fill="FAB8DB"/>
        <w:spacing w:after="0" w:line="276" w:lineRule="auto"/>
      </w:pPr>
      <w:r>
        <w:t>En amon</w:t>
      </w:r>
      <w:r w:rsidR="00E5341A">
        <w:t>t</w:t>
      </w:r>
      <w:r>
        <w:t>, mise en place de concertation pluridisciplinaire pour les cas complexes de la neurochirurgie.</w:t>
      </w:r>
    </w:p>
    <w:p w14:paraId="56268F76" w14:textId="77777777" w:rsidR="000D691A" w:rsidRDefault="000D691A" w:rsidP="009E0C48">
      <w:pPr>
        <w:pStyle w:val="Paragraphedeliste"/>
        <w:numPr>
          <w:ilvl w:val="0"/>
          <w:numId w:val="3"/>
        </w:numPr>
        <w:shd w:val="clear" w:color="auto" w:fill="FAB8DB"/>
        <w:spacing w:after="0" w:line="276" w:lineRule="auto"/>
      </w:pPr>
      <w:r>
        <w:t xml:space="preserve">En aval, poursuivre et renforcer la construction de la prise en charge précoce et secondaire de la rééducation (SMR) et longs séjours pour les situations de handicap (SLD) </w:t>
      </w:r>
      <w:r w:rsidRPr="009E0C48">
        <w:t>(</w:t>
      </w:r>
      <w:proofErr w:type="spellStart"/>
      <w:r w:rsidRPr="000C6F6F">
        <w:rPr>
          <w:i/>
        </w:rPr>
        <w:t>cf</w:t>
      </w:r>
      <w:proofErr w:type="spellEnd"/>
      <w:r w:rsidRPr="000C6F6F">
        <w:rPr>
          <w:i/>
        </w:rPr>
        <w:t xml:space="preserve"> fiche</w:t>
      </w:r>
      <w:r w:rsidR="000C6F6F" w:rsidRPr="000C6F6F">
        <w:rPr>
          <w:i/>
        </w:rPr>
        <w:t xml:space="preserve">s </w:t>
      </w:r>
      <w:r w:rsidRPr="000C6F6F">
        <w:rPr>
          <w:i/>
        </w:rPr>
        <w:t>SMR</w:t>
      </w:r>
      <w:r w:rsidR="000C6F6F" w:rsidRPr="000C6F6F">
        <w:rPr>
          <w:i/>
        </w:rPr>
        <w:t xml:space="preserve"> et</w:t>
      </w:r>
      <w:r w:rsidR="00D023F8">
        <w:rPr>
          <w:i/>
        </w:rPr>
        <w:t xml:space="preserve"> </w:t>
      </w:r>
      <w:r w:rsidRPr="000C6F6F">
        <w:rPr>
          <w:i/>
        </w:rPr>
        <w:t>SLD).</w:t>
      </w:r>
    </w:p>
    <w:p w14:paraId="205A781D" w14:textId="77777777" w:rsidR="00E5341A" w:rsidRDefault="00E5341A" w:rsidP="000D691A">
      <w:pPr>
        <w:spacing w:after="0" w:line="276" w:lineRule="auto"/>
      </w:pPr>
    </w:p>
    <w:p w14:paraId="49BEA6A2" w14:textId="77777777" w:rsidR="000D691A" w:rsidRDefault="000D691A" w:rsidP="00E5341A">
      <w:pPr>
        <w:pStyle w:val="Titre4"/>
      </w:pPr>
      <w:r>
        <w:t xml:space="preserve">Objectif général n°4 : Améliorer la </w:t>
      </w:r>
      <w:r w:rsidR="00E5341A">
        <w:t>réadaptions</w:t>
      </w:r>
      <w:r>
        <w:t xml:space="preserve"> des patients neurochirurgicaux adultes et enfants en intégrant le projet de réadaptation du patient dès la phase aigüe en court séjour et en organisant leur transfert en services de soins de suite et de réadaptation (SMR) </w:t>
      </w:r>
      <w:r w:rsidRPr="00E5341A">
        <w:rPr>
          <w:rFonts w:ascii="Calibri" w:eastAsiaTheme="minorHAnsi" w:hAnsi="Calibri" w:cstheme="minorBidi"/>
          <w:b w:val="0"/>
          <w:i w:val="0"/>
          <w:iCs w:val="0"/>
          <w:color w:val="auto"/>
          <w:sz w:val="22"/>
        </w:rPr>
        <w:t>(</w:t>
      </w:r>
      <w:r w:rsidRPr="000C6F6F">
        <w:rPr>
          <w:rFonts w:ascii="Calibri" w:eastAsiaTheme="minorHAnsi" w:hAnsi="Calibri" w:cstheme="minorBidi"/>
          <w:b w:val="0"/>
          <w:iCs w:val="0"/>
          <w:color w:val="auto"/>
          <w:sz w:val="22"/>
        </w:rPr>
        <w:t>Cf fiche</w:t>
      </w:r>
      <w:r w:rsidR="000C6F6F">
        <w:rPr>
          <w:rFonts w:ascii="Calibri" w:eastAsiaTheme="minorHAnsi" w:hAnsi="Calibri" w:cstheme="minorBidi"/>
          <w:b w:val="0"/>
          <w:iCs w:val="0"/>
          <w:color w:val="auto"/>
          <w:sz w:val="22"/>
        </w:rPr>
        <w:t>s</w:t>
      </w:r>
      <w:r w:rsidRPr="000C6F6F">
        <w:rPr>
          <w:rFonts w:ascii="Calibri" w:eastAsiaTheme="minorHAnsi" w:hAnsi="Calibri" w:cstheme="minorBidi"/>
          <w:b w:val="0"/>
          <w:iCs w:val="0"/>
          <w:color w:val="auto"/>
          <w:sz w:val="22"/>
        </w:rPr>
        <w:t xml:space="preserve"> SMR</w:t>
      </w:r>
      <w:r w:rsidR="000C6F6F">
        <w:rPr>
          <w:rFonts w:ascii="Calibri" w:eastAsiaTheme="minorHAnsi" w:hAnsi="Calibri" w:cstheme="minorBidi"/>
          <w:b w:val="0"/>
          <w:iCs w:val="0"/>
          <w:color w:val="auto"/>
          <w:sz w:val="22"/>
        </w:rPr>
        <w:t xml:space="preserve"> et</w:t>
      </w:r>
      <w:r w:rsidRPr="000C6F6F">
        <w:rPr>
          <w:rFonts w:ascii="Calibri" w:eastAsiaTheme="minorHAnsi" w:hAnsi="Calibri" w:cstheme="minorBidi"/>
          <w:b w:val="0"/>
          <w:iCs w:val="0"/>
          <w:color w:val="auto"/>
          <w:sz w:val="22"/>
        </w:rPr>
        <w:t xml:space="preserve"> SLD)</w:t>
      </w:r>
    </w:p>
    <w:p w14:paraId="320B743D" w14:textId="77777777" w:rsidR="000D691A" w:rsidRDefault="000D691A" w:rsidP="000D691A">
      <w:pPr>
        <w:spacing w:after="0" w:line="276" w:lineRule="auto"/>
      </w:pPr>
    </w:p>
    <w:p w14:paraId="7C770466" w14:textId="77777777" w:rsidR="000944CA" w:rsidRPr="00F96A80" w:rsidRDefault="000944CA" w:rsidP="000D691A">
      <w:pPr>
        <w:spacing w:after="0" w:line="276" w:lineRule="auto"/>
        <w:rPr>
          <w:b/>
        </w:rPr>
      </w:pPr>
      <w:r w:rsidRPr="00F96A80">
        <w:rPr>
          <w:b/>
        </w:rPr>
        <w:t>Objectifs opérationnels :</w:t>
      </w:r>
    </w:p>
    <w:p w14:paraId="7CF0BEC1" w14:textId="77777777" w:rsidR="000944CA" w:rsidRDefault="000944CA" w:rsidP="000D691A">
      <w:pPr>
        <w:spacing w:after="0" w:line="276" w:lineRule="auto"/>
      </w:pPr>
    </w:p>
    <w:p w14:paraId="3AD2DC23" w14:textId="77777777" w:rsidR="000D691A" w:rsidRDefault="000D691A" w:rsidP="00E5341A">
      <w:pPr>
        <w:pStyle w:val="Titre5"/>
      </w:pPr>
      <w:r>
        <w:t xml:space="preserve">1 </w:t>
      </w:r>
      <w:r w:rsidR="000944CA">
        <w:t>-</w:t>
      </w:r>
      <w:r>
        <w:t xml:space="preserve"> Favoriser l’intervention de médecins rééducateurs ou d’une équipe mobile de réadaptation dans le service de neurochirurgie (pour permettre un diagnostic et une mise en œuvre précoce de réadaptation)</w:t>
      </w:r>
    </w:p>
    <w:p w14:paraId="46540574" w14:textId="77777777" w:rsidR="000D691A" w:rsidRDefault="000D691A" w:rsidP="00E5341A">
      <w:pPr>
        <w:pStyle w:val="Titre5"/>
      </w:pPr>
      <w:r>
        <w:t xml:space="preserve">2 </w:t>
      </w:r>
      <w:r w:rsidR="000944CA">
        <w:t>-</w:t>
      </w:r>
      <w:r>
        <w:t xml:space="preserve"> Anticiper la mise en place d’unités mixtes de soins aigus et de réadaptation (type</w:t>
      </w:r>
      <w:r w:rsidR="00E5341A">
        <w:t xml:space="preserve"> « service</w:t>
      </w:r>
      <w:r>
        <w:t xml:space="preserve"> de réadaptation post </w:t>
      </w:r>
      <w:r w:rsidR="00E5341A">
        <w:t>réanimation »</w:t>
      </w:r>
      <w:r>
        <w:t>)</w:t>
      </w:r>
    </w:p>
    <w:p w14:paraId="20620BB5" w14:textId="77777777" w:rsidR="000D691A" w:rsidRDefault="000D691A" w:rsidP="00E5341A">
      <w:pPr>
        <w:pStyle w:val="Titre5"/>
      </w:pPr>
      <w:r>
        <w:t xml:space="preserve">3 </w:t>
      </w:r>
      <w:r w:rsidR="000944CA">
        <w:t>-</w:t>
      </w:r>
      <w:r>
        <w:t xml:space="preserve"> Faciliter les transferts entre les services de neurochirurgie et les services de SSR en privilégiant l’utilisation de logiciels régionaux type (trajectoire ou IMAD) et en intégrant l’accueil de patients provenant de neurochirurgie dans les conventions bilatérales entre les établissements autorisés en neurochirurgie et les SSR spécialisés en affections du système nerveux </w:t>
      </w:r>
    </w:p>
    <w:p w14:paraId="6C67ED0D" w14:textId="77777777" w:rsidR="00F96A80" w:rsidRDefault="000D691A" w:rsidP="009E0C48">
      <w:pPr>
        <w:pStyle w:val="Titre5"/>
      </w:pPr>
      <w:r>
        <w:t xml:space="preserve">4 </w:t>
      </w:r>
      <w:r w:rsidR="000944CA">
        <w:t>-</w:t>
      </w:r>
      <w:r>
        <w:t xml:space="preserve"> Améliorer la prise en charge après la phase aigüe des patients neur</w:t>
      </w:r>
      <w:r w:rsidR="009E0C48">
        <w:t>o</w:t>
      </w:r>
      <w:r>
        <w:t xml:space="preserve">chirurgicaux en </w:t>
      </w:r>
      <w:r w:rsidRPr="009E0C48">
        <w:t>état grave</w:t>
      </w:r>
    </w:p>
    <w:p w14:paraId="69FE04CE" w14:textId="77777777" w:rsidR="00F96A80" w:rsidRDefault="00F96A80">
      <w:pPr>
        <w:spacing w:line="259" w:lineRule="auto"/>
        <w:jc w:val="left"/>
      </w:pPr>
      <w:r>
        <w:br w:type="page"/>
      </w:r>
    </w:p>
    <w:p w14:paraId="510B410E" w14:textId="77777777" w:rsidR="009E0C48" w:rsidRDefault="009E0C48" w:rsidP="000D691A">
      <w:pPr>
        <w:spacing w:after="0" w:line="276" w:lineRule="auto"/>
      </w:pPr>
    </w:p>
    <w:p w14:paraId="37CB9758" w14:textId="77777777" w:rsidR="009E0C48" w:rsidRPr="00D27A5A" w:rsidRDefault="009E0C48" w:rsidP="009E0C48">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1879DBF8" w14:textId="77777777" w:rsidR="000D691A" w:rsidRDefault="000D691A" w:rsidP="009E0C48">
      <w:pPr>
        <w:pStyle w:val="Paragraphedeliste"/>
        <w:numPr>
          <w:ilvl w:val="0"/>
          <w:numId w:val="3"/>
        </w:numPr>
        <w:shd w:val="clear" w:color="auto" w:fill="FAB8DB"/>
        <w:spacing w:after="0" w:line="276" w:lineRule="auto"/>
      </w:pPr>
      <w:r>
        <w:t xml:space="preserve">Mettre en place dans chaque région au moins une unité mixte de soins </w:t>
      </w:r>
      <w:r w:rsidR="009E0C48">
        <w:t>aigus</w:t>
      </w:r>
      <w:r>
        <w:t xml:space="preserve"> et de réadaptation (type « service de réadaptation post réanimation »).</w:t>
      </w:r>
    </w:p>
    <w:p w14:paraId="15F87A22" w14:textId="77777777" w:rsidR="000D691A" w:rsidRDefault="000D691A" w:rsidP="009E0C48">
      <w:pPr>
        <w:pStyle w:val="Paragraphedeliste"/>
        <w:numPr>
          <w:ilvl w:val="0"/>
          <w:numId w:val="3"/>
        </w:numPr>
        <w:shd w:val="clear" w:color="auto" w:fill="FAB8DB"/>
        <w:spacing w:after="0" w:line="276" w:lineRule="auto"/>
      </w:pPr>
      <w:r>
        <w:t xml:space="preserve">Au minimum, mettre en place, dans chaque région, une unité d’éveil de coma dans une </w:t>
      </w:r>
      <w:r w:rsidR="009E0C48">
        <w:t>structure</w:t>
      </w:r>
      <w:r>
        <w:t xml:space="preserve"> de SSR à proximité d’un ser</w:t>
      </w:r>
      <w:r w:rsidR="009E0C48">
        <w:t>v</w:t>
      </w:r>
      <w:r>
        <w:t>ice de réanimation.</w:t>
      </w:r>
    </w:p>
    <w:p w14:paraId="7872374D" w14:textId="77777777" w:rsidR="000D691A" w:rsidRDefault="000D691A" w:rsidP="009E0C48">
      <w:pPr>
        <w:pStyle w:val="Paragraphedeliste"/>
        <w:numPr>
          <w:ilvl w:val="0"/>
          <w:numId w:val="3"/>
        </w:numPr>
        <w:shd w:val="clear" w:color="auto" w:fill="FAB8DB"/>
        <w:spacing w:after="0" w:line="276" w:lineRule="auto"/>
      </w:pPr>
      <w:r>
        <w:t xml:space="preserve">Prendre en charge les patients en état végétatif ou </w:t>
      </w:r>
      <w:proofErr w:type="spellStart"/>
      <w:r>
        <w:t>paucirelationnel</w:t>
      </w:r>
      <w:proofErr w:type="spellEnd"/>
      <w:r>
        <w:t xml:space="preserve"> dans des unités adaptées.</w:t>
      </w:r>
    </w:p>
    <w:p w14:paraId="50C073B7" w14:textId="77777777" w:rsidR="000D691A" w:rsidRDefault="000D691A" w:rsidP="009E0C48">
      <w:pPr>
        <w:pStyle w:val="Paragraphedeliste"/>
        <w:numPr>
          <w:ilvl w:val="0"/>
          <w:numId w:val="3"/>
        </w:numPr>
        <w:shd w:val="clear" w:color="auto" w:fill="FAB8DB"/>
        <w:spacing w:after="0" w:line="276" w:lineRule="auto"/>
      </w:pPr>
      <w:r>
        <w:t>Favoriser la possibilité d’accueil en unités de soins de longue durée (patients cérébrolésés graves</w:t>
      </w:r>
      <w:r w:rsidR="009E0C48">
        <w:t>)</w:t>
      </w:r>
      <w:r>
        <w:t>.</w:t>
      </w:r>
    </w:p>
    <w:p w14:paraId="02241F4E" w14:textId="77777777" w:rsidR="000D691A" w:rsidRDefault="000D691A" w:rsidP="000D691A">
      <w:pPr>
        <w:spacing w:after="0" w:line="276" w:lineRule="auto"/>
      </w:pPr>
    </w:p>
    <w:p w14:paraId="3ED1B56C" w14:textId="77777777" w:rsidR="000D691A" w:rsidRDefault="000D691A" w:rsidP="009E0C48">
      <w:pPr>
        <w:pStyle w:val="Titre5"/>
      </w:pPr>
      <w:r>
        <w:t xml:space="preserve">5 </w:t>
      </w:r>
      <w:r w:rsidR="000944CA">
        <w:t>-</w:t>
      </w:r>
      <w:r>
        <w:t xml:space="preserve"> Optimiser les moyens humains et les compétences de chaque site permettant de garantir la qualité et la sécurité des soins</w:t>
      </w:r>
    </w:p>
    <w:p w14:paraId="0E29D206" w14:textId="77777777" w:rsidR="00E5341A" w:rsidRDefault="00E5341A" w:rsidP="000D691A">
      <w:pPr>
        <w:spacing w:after="0" w:line="276" w:lineRule="auto"/>
      </w:pPr>
    </w:p>
    <w:p w14:paraId="756AD5DE" w14:textId="77777777" w:rsidR="00835BBE" w:rsidRPr="00D27A5A" w:rsidRDefault="00835BBE" w:rsidP="00835BBE">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1E9B8D80" w14:textId="77777777" w:rsidR="000D691A" w:rsidRDefault="000D691A" w:rsidP="00835BBE">
      <w:pPr>
        <w:pStyle w:val="Paragraphedeliste"/>
        <w:numPr>
          <w:ilvl w:val="0"/>
          <w:numId w:val="3"/>
        </w:numPr>
        <w:shd w:val="clear" w:color="auto" w:fill="FAB8DB"/>
        <w:spacing w:after="0" w:line="276" w:lineRule="auto"/>
      </w:pPr>
      <w:r>
        <w:t>Maintenir les compétences médicales en neur</w:t>
      </w:r>
      <w:r w:rsidR="00835BBE">
        <w:t>o</w:t>
      </w:r>
      <w:r>
        <w:t>chirurgie en formant de nouveaux neur</w:t>
      </w:r>
      <w:r w:rsidR="00835BBE">
        <w:t>o</w:t>
      </w:r>
      <w:r>
        <w:t>chirurgiens pour remplacer ceux partant.</w:t>
      </w:r>
    </w:p>
    <w:p w14:paraId="5090380C" w14:textId="77777777" w:rsidR="00291DDC" w:rsidRDefault="000D691A" w:rsidP="00291DDC">
      <w:pPr>
        <w:pStyle w:val="Paragraphedeliste"/>
        <w:numPr>
          <w:ilvl w:val="0"/>
          <w:numId w:val="3"/>
        </w:numPr>
        <w:shd w:val="clear" w:color="auto" w:fill="FAB8DB"/>
        <w:spacing w:after="0" w:line="276" w:lineRule="auto"/>
      </w:pPr>
      <w:r>
        <w:t xml:space="preserve">Renforcer la prise en charge anesthésique en neurochirurgie (adultes et enfants), par exemple au sein d’un pool d’anesthésie neurologique </w:t>
      </w:r>
      <w:r w:rsidR="00835BBE">
        <w:t>a</w:t>
      </w:r>
      <w:r w:rsidR="00291DDC">
        <w:t>dapté à l’activité.</w:t>
      </w:r>
    </w:p>
    <w:p w14:paraId="47C30850" w14:textId="77777777" w:rsidR="000D691A" w:rsidRDefault="000D691A" w:rsidP="00835BBE">
      <w:pPr>
        <w:pStyle w:val="Paragraphedeliste"/>
        <w:numPr>
          <w:ilvl w:val="0"/>
          <w:numId w:val="3"/>
        </w:numPr>
        <w:shd w:val="clear" w:color="auto" w:fill="FAB8DB"/>
        <w:spacing w:after="0" w:line="276" w:lineRule="auto"/>
      </w:pPr>
      <w:r>
        <w:t>Développer et consolider les compétences en neurosciences, compétences cliniques d’évaluation, compétences techniques</w:t>
      </w:r>
      <w:r w:rsidR="00291DDC">
        <w:t>.</w:t>
      </w:r>
    </w:p>
    <w:p w14:paraId="2022CABE" w14:textId="77777777" w:rsidR="000D691A" w:rsidRDefault="000D691A" w:rsidP="000D691A">
      <w:pPr>
        <w:spacing w:after="0" w:line="276" w:lineRule="auto"/>
      </w:pPr>
    </w:p>
    <w:p w14:paraId="71C8A127" w14:textId="77777777" w:rsidR="000D691A" w:rsidRDefault="000D691A" w:rsidP="00E5341A">
      <w:pPr>
        <w:pStyle w:val="Titre5"/>
      </w:pPr>
      <w:r>
        <w:t xml:space="preserve">6 </w:t>
      </w:r>
      <w:r w:rsidR="000944CA">
        <w:t>-</w:t>
      </w:r>
      <w:r>
        <w:t xml:space="preserve"> Soutenir et encourager l’innovation et l’attractivité régionale et intrarégionale</w:t>
      </w:r>
    </w:p>
    <w:p w14:paraId="38DB55F8" w14:textId="77777777" w:rsidR="000D691A" w:rsidRDefault="000D691A" w:rsidP="00FE4926">
      <w:pPr>
        <w:spacing w:after="0" w:line="276" w:lineRule="auto"/>
      </w:pPr>
    </w:p>
    <w:p w14:paraId="517DEE39" w14:textId="77777777" w:rsidR="00E5341A" w:rsidRDefault="00E5341A" w:rsidP="00E5341A">
      <w:pPr>
        <w:pStyle w:val="Titre3"/>
      </w:pPr>
      <w:r>
        <w:t>Objectifs quantifiés de l’offre de soins</w:t>
      </w:r>
    </w:p>
    <w:p w14:paraId="6728E675" w14:textId="77777777" w:rsidR="00E5341A" w:rsidRDefault="00E5341A" w:rsidP="00FE4926">
      <w:pPr>
        <w:spacing w:after="0" w:line="276" w:lineRule="auto"/>
      </w:pPr>
    </w:p>
    <w:p w14:paraId="271E09F8" w14:textId="77777777" w:rsidR="00C05C58" w:rsidRDefault="00C05C58">
      <w:pPr>
        <w:spacing w:line="259" w:lineRule="auto"/>
        <w:jc w:val="left"/>
      </w:pPr>
      <w:r>
        <w:br w:type="page"/>
      </w:r>
    </w:p>
    <w:p w14:paraId="46714569" w14:textId="77777777" w:rsidR="000E4B65" w:rsidRDefault="00BE0D54" w:rsidP="00A37BD0">
      <w:pPr>
        <w:spacing w:after="0" w:line="276" w:lineRule="auto"/>
        <w:ind w:left="567"/>
      </w:pPr>
      <w:r w:rsidRPr="00BE0D54">
        <w:rPr>
          <w:noProof/>
          <w:lang w:eastAsia="fr-FR"/>
        </w:rPr>
        <w:lastRenderedPageBreak/>
        <w:drawing>
          <wp:inline distT="0" distB="0" distL="0" distR="0" wp14:anchorId="7F9B722D" wp14:editId="09781DEA">
            <wp:extent cx="4944683" cy="5968721"/>
            <wp:effectExtent l="0" t="0" r="8890" b="0"/>
            <wp:docPr id="538" name="Imag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52083" cy="5977653"/>
                    </a:xfrm>
                    <a:prstGeom prst="rect">
                      <a:avLst/>
                    </a:prstGeom>
                    <a:noFill/>
                    <a:ln>
                      <a:noFill/>
                    </a:ln>
                  </pic:spPr>
                </pic:pic>
              </a:graphicData>
            </a:graphic>
          </wp:inline>
        </w:drawing>
      </w:r>
    </w:p>
    <w:p w14:paraId="0280B094" w14:textId="77777777" w:rsidR="000E4B65" w:rsidRDefault="000E4B65" w:rsidP="00FE4926">
      <w:pPr>
        <w:spacing w:after="0" w:line="276" w:lineRule="auto"/>
      </w:pPr>
    </w:p>
    <w:p w14:paraId="1E02D2AB" w14:textId="77777777" w:rsidR="009E0C48" w:rsidRDefault="009E0C48" w:rsidP="009E0C48">
      <w:pPr>
        <w:pStyle w:val="Titre6"/>
      </w:pPr>
      <w:r>
        <w:t>Articulation</w:t>
      </w:r>
    </w:p>
    <w:p w14:paraId="6D58A6BD" w14:textId="77777777" w:rsidR="009E0C48" w:rsidRDefault="009E0C48" w:rsidP="009E0C48">
      <w:pPr>
        <w:spacing w:after="0" w:line="276" w:lineRule="auto"/>
      </w:pPr>
    </w:p>
    <w:p w14:paraId="7D018F7A" w14:textId="77777777" w:rsidR="009E0C48" w:rsidRDefault="009E0C48" w:rsidP="009E0C48">
      <w:pPr>
        <w:pStyle w:val="Paragraphedeliste"/>
        <w:numPr>
          <w:ilvl w:val="0"/>
          <w:numId w:val="4"/>
        </w:numPr>
        <w:spacing w:after="0" w:line="276" w:lineRule="auto"/>
        <w:ind w:left="709" w:hanging="425"/>
      </w:pPr>
      <w:r>
        <w:t>Les établissements de santé</w:t>
      </w:r>
    </w:p>
    <w:p w14:paraId="3FEA2E09" w14:textId="77777777" w:rsidR="009E0C48" w:rsidRDefault="009E0C48" w:rsidP="009E0C48">
      <w:pPr>
        <w:pStyle w:val="Paragraphedeliste"/>
        <w:numPr>
          <w:ilvl w:val="0"/>
          <w:numId w:val="4"/>
        </w:numPr>
        <w:spacing w:after="0" w:line="276" w:lineRule="auto"/>
        <w:ind w:left="709" w:hanging="425"/>
      </w:pPr>
      <w:r>
        <w:t>Les neurologues et cardiologues libéraux et des établissements publics</w:t>
      </w:r>
    </w:p>
    <w:p w14:paraId="15F4ECB5" w14:textId="77777777" w:rsidR="009E0C48" w:rsidRDefault="009E0C48" w:rsidP="009E0C48">
      <w:pPr>
        <w:pStyle w:val="Paragraphedeliste"/>
        <w:numPr>
          <w:ilvl w:val="0"/>
          <w:numId w:val="4"/>
        </w:numPr>
        <w:spacing w:after="0" w:line="276" w:lineRule="auto"/>
        <w:ind w:left="709" w:hanging="425"/>
      </w:pPr>
      <w:r>
        <w:t xml:space="preserve">Les acteurs de la prévention cardio-neuro-vasculaire </w:t>
      </w:r>
    </w:p>
    <w:p w14:paraId="7029A2A2" w14:textId="77777777" w:rsidR="009E0C48" w:rsidRDefault="009E0C48" w:rsidP="009E0C48">
      <w:pPr>
        <w:pStyle w:val="Paragraphedeliste"/>
        <w:numPr>
          <w:ilvl w:val="0"/>
          <w:numId w:val="4"/>
        </w:numPr>
        <w:spacing w:after="0" w:line="276" w:lineRule="auto"/>
        <w:ind w:left="709" w:hanging="425"/>
      </w:pPr>
      <w:r>
        <w:t>Les réseaux des urgences.</w:t>
      </w:r>
    </w:p>
    <w:p w14:paraId="08511A9D" w14:textId="77777777" w:rsidR="009E0C48" w:rsidRDefault="009E0C48" w:rsidP="009E0C48">
      <w:pPr>
        <w:spacing w:after="0" w:line="276" w:lineRule="auto"/>
      </w:pPr>
    </w:p>
    <w:p w14:paraId="2A76B2F5" w14:textId="77777777" w:rsidR="009E0C48" w:rsidRDefault="009E0C48" w:rsidP="009E0C48">
      <w:pPr>
        <w:pStyle w:val="Titre6"/>
      </w:pPr>
      <w:r>
        <w:t>Transversalité</w:t>
      </w:r>
    </w:p>
    <w:p w14:paraId="26BC2424" w14:textId="77777777" w:rsidR="009E0C48" w:rsidRDefault="009E0C48" w:rsidP="009E0C48">
      <w:pPr>
        <w:spacing w:after="0" w:line="276" w:lineRule="auto"/>
      </w:pPr>
    </w:p>
    <w:p w14:paraId="1AC34954" w14:textId="77777777" w:rsidR="000E4B65" w:rsidRDefault="000E4B65" w:rsidP="000E4B65">
      <w:pPr>
        <w:pStyle w:val="Paragraphedeliste"/>
        <w:numPr>
          <w:ilvl w:val="0"/>
          <w:numId w:val="4"/>
        </w:numPr>
        <w:spacing w:after="0" w:line="276" w:lineRule="auto"/>
        <w:ind w:left="709" w:hanging="425"/>
      </w:pPr>
      <w:r>
        <w:t>Livret Prévention</w:t>
      </w:r>
    </w:p>
    <w:p w14:paraId="50E0E399" w14:textId="77777777" w:rsidR="000E4B65" w:rsidRDefault="000E4B65" w:rsidP="000E4B65">
      <w:pPr>
        <w:pStyle w:val="Paragraphedeliste"/>
        <w:numPr>
          <w:ilvl w:val="0"/>
          <w:numId w:val="4"/>
        </w:numPr>
        <w:spacing w:after="0" w:line="276" w:lineRule="auto"/>
        <w:ind w:left="709" w:hanging="425"/>
      </w:pPr>
      <w:r>
        <w:t>Livret Innovation</w:t>
      </w:r>
    </w:p>
    <w:p w14:paraId="5E883461" w14:textId="77777777" w:rsidR="000E4B65" w:rsidRDefault="000E4B65" w:rsidP="000E4B65">
      <w:pPr>
        <w:pStyle w:val="Paragraphedeliste"/>
        <w:numPr>
          <w:ilvl w:val="0"/>
          <w:numId w:val="4"/>
        </w:numPr>
        <w:spacing w:after="0" w:line="276" w:lineRule="auto"/>
        <w:ind w:left="709" w:hanging="425"/>
      </w:pPr>
      <w:r>
        <w:t>Livret Parcours, fiche Parcours maladies cardio-vasculaires</w:t>
      </w:r>
    </w:p>
    <w:p w14:paraId="2A4E583D" w14:textId="77777777" w:rsidR="000E4B65" w:rsidRDefault="000E4B65" w:rsidP="000E4B65">
      <w:pPr>
        <w:pStyle w:val="Paragraphedeliste"/>
        <w:numPr>
          <w:ilvl w:val="0"/>
          <w:numId w:val="4"/>
        </w:numPr>
        <w:spacing w:after="0" w:line="276" w:lineRule="auto"/>
        <w:ind w:left="709" w:hanging="425"/>
      </w:pPr>
      <w:r>
        <w:t>Livret Offre de santé, Fiche Transports sanitaires urgents, PDSES</w:t>
      </w:r>
    </w:p>
    <w:p w14:paraId="1A9BDE53" w14:textId="77777777" w:rsidR="006C358D" w:rsidRDefault="000E4B65" w:rsidP="003711C2">
      <w:pPr>
        <w:pStyle w:val="Paragraphedeliste"/>
        <w:numPr>
          <w:ilvl w:val="0"/>
          <w:numId w:val="4"/>
        </w:numPr>
        <w:spacing w:after="0" w:line="259" w:lineRule="auto"/>
        <w:ind w:left="709" w:hanging="425"/>
        <w:jc w:val="left"/>
      </w:pPr>
      <w:r>
        <w:t>Ce livret, Fiches Médecine, Médecine d’urgence, SMR, activité interventionnelle sous imagerie médicale en neuroradiologie, SLD, Soins critiques</w:t>
      </w:r>
      <w:r w:rsidR="00291DDC">
        <w:t>.</w:t>
      </w:r>
      <w:r w:rsidR="006C358D">
        <w:br w:type="page"/>
      </w:r>
    </w:p>
    <w:p w14:paraId="68ACD889" w14:textId="77777777" w:rsidR="006C358D" w:rsidRDefault="006C358D" w:rsidP="00BB4F6C">
      <w:pPr>
        <w:spacing w:after="0" w:line="276" w:lineRule="auto"/>
      </w:pPr>
    </w:p>
    <w:p w14:paraId="49FBFD6D" w14:textId="77777777" w:rsidR="006C358D" w:rsidRDefault="00986D8F" w:rsidP="001D1333">
      <w:pPr>
        <w:pStyle w:val="Titre1"/>
        <w:numPr>
          <w:ilvl w:val="2"/>
          <w:numId w:val="12"/>
        </w:numPr>
        <w:tabs>
          <w:tab w:val="left" w:pos="1418"/>
        </w:tabs>
        <w:ind w:left="1418" w:hanging="851"/>
        <w:jc w:val="both"/>
      </w:pPr>
      <w:bookmarkStart w:id="54" w:name="_Toc136541212"/>
      <w:r w:rsidRPr="006C358D">
        <w:t>ACTIVITE INTERVENTIONNELLE SOUS IMAGERIE MEDICALE EN NEURORADIOLOGIE</w:t>
      </w:r>
      <w:bookmarkEnd w:id="54"/>
    </w:p>
    <w:p w14:paraId="63360986" w14:textId="77777777" w:rsidR="001D1333" w:rsidRDefault="001D1333" w:rsidP="001D1333">
      <w:pPr>
        <w:spacing w:after="0" w:line="276" w:lineRule="auto"/>
      </w:pPr>
    </w:p>
    <w:p w14:paraId="2B184C19" w14:textId="77777777" w:rsidR="001D1333" w:rsidRDefault="001D1333" w:rsidP="00F11C6A">
      <w:pPr>
        <w:pStyle w:val="Titre2"/>
        <w:numPr>
          <w:ilvl w:val="0"/>
          <w:numId w:val="30"/>
        </w:numPr>
      </w:pPr>
      <w:r>
        <w:t>Contexte et problématique</w:t>
      </w:r>
    </w:p>
    <w:p w14:paraId="5E2C1C91" w14:textId="77777777" w:rsidR="001D1333" w:rsidRDefault="001D1333" w:rsidP="001D1333">
      <w:pPr>
        <w:spacing w:after="0" w:line="276" w:lineRule="auto"/>
      </w:pPr>
    </w:p>
    <w:p w14:paraId="5D50DD70" w14:textId="77777777" w:rsidR="001D1333" w:rsidRDefault="001D1333" w:rsidP="001D1333">
      <w:pPr>
        <w:spacing w:after="0" w:line="276" w:lineRule="auto"/>
      </w:pPr>
      <w:r w:rsidRPr="000E4B65">
        <w:t>(</w:t>
      </w:r>
      <w:r w:rsidRPr="00D023F8">
        <w:rPr>
          <w:i/>
        </w:rPr>
        <w:t>Pour le contexte épidémiologique, se reporter à la fiche Parcours Maladies cardio-neuro-vasculaires</w:t>
      </w:r>
      <w:r w:rsidR="000E4B65" w:rsidRPr="00D023F8">
        <w:rPr>
          <w:i/>
        </w:rPr>
        <w:t>, livret Parcours</w:t>
      </w:r>
      <w:r w:rsidRPr="000E4B65">
        <w:t>)</w:t>
      </w:r>
      <w:r w:rsidR="00AD36E3">
        <w:t>.</w:t>
      </w:r>
    </w:p>
    <w:p w14:paraId="024BE7B6" w14:textId="77777777" w:rsidR="000E4B65" w:rsidRDefault="000E4B65" w:rsidP="001D1333">
      <w:pPr>
        <w:spacing w:after="0" w:line="276" w:lineRule="auto"/>
      </w:pPr>
    </w:p>
    <w:p w14:paraId="3504D250" w14:textId="77777777" w:rsidR="001D1333" w:rsidRDefault="001D1333" w:rsidP="001D1333">
      <w:pPr>
        <w:spacing w:after="0" w:line="276" w:lineRule="auto"/>
      </w:pPr>
      <w:r>
        <w:t>L’activité interventionnelle sous imagerie médicale en neuroradiologie est règlementée par les articles R.</w:t>
      </w:r>
      <w:r w:rsidR="00AD36E3">
        <w:t> </w:t>
      </w:r>
      <w:r>
        <w:t>6123-104 à R.</w:t>
      </w:r>
      <w:r w:rsidR="00AD36E3">
        <w:t xml:space="preserve"> </w:t>
      </w:r>
      <w:r>
        <w:t>6123-110 et D.</w:t>
      </w:r>
      <w:r w:rsidR="00AD36E3">
        <w:t xml:space="preserve"> </w:t>
      </w:r>
      <w:r>
        <w:t>6124-147 à D.</w:t>
      </w:r>
      <w:r w:rsidR="00204A5D" w:rsidRPr="00204A5D">
        <w:rPr>
          <w:rFonts w:eastAsia="Calibri" w:cs="Calibri"/>
        </w:rPr>
        <w:t xml:space="preserve"> 6124-151-1.</w:t>
      </w:r>
      <w:r w:rsidR="00204A5D" w:rsidRPr="00204A5D">
        <w:rPr>
          <w:rFonts w:eastAsia="Calibri" w:cs="Calibri"/>
          <w:vertAlign w:val="superscript"/>
        </w:rPr>
        <w:footnoteReference w:id="63"/>
      </w:r>
      <w:r w:rsidR="00204A5D" w:rsidRPr="00204A5D">
        <w:rPr>
          <w:rFonts w:eastAsia="Calibri" w:cs="Calibri"/>
        </w:rPr>
        <w:t xml:space="preserve"> C</w:t>
      </w:r>
      <w:r>
        <w:t xml:space="preserve">es dispositions sont complétées par l’arrêté du 10 janvier 2022 fixant le nombre minimal annuel d’actes pour l’activité interventionnelle sous imagerie médicale en neuroradiologie prévu à l’article R. 6123-110 du code de la santé </w:t>
      </w:r>
      <w:r w:rsidR="00204A5D" w:rsidRPr="00204A5D">
        <w:rPr>
          <w:rFonts w:eastAsia="Calibri" w:cs="Calibri"/>
          <w:bCs/>
          <w:color w:val="000000"/>
        </w:rPr>
        <w:t>publique</w:t>
      </w:r>
      <w:r w:rsidR="00204A5D" w:rsidRPr="00204A5D">
        <w:rPr>
          <w:rFonts w:eastAsia="Calibri" w:cs="Calibri"/>
          <w:bCs/>
          <w:color w:val="000000"/>
          <w:vertAlign w:val="superscript"/>
        </w:rPr>
        <w:footnoteReference w:id="64"/>
      </w:r>
      <w:r>
        <w:t>. Une instruction du 19 décembre 2022 publiée au bulletin officiel vient préciser les modalités de mise en œuvre de l’activité. La liste des actes définissant son périmètre y est annexée.</w:t>
      </w:r>
    </w:p>
    <w:p w14:paraId="15050C74" w14:textId="77777777" w:rsidR="00204A5D" w:rsidRDefault="00204A5D" w:rsidP="001D1333">
      <w:pPr>
        <w:spacing w:after="0" w:line="276" w:lineRule="auto"/>
      </w:pPr>
    </w:p>
    <w:p w14:paraId="7DBB69E5" w14:textId="77777777" w:rsidR="001D1333" w:rsidRDefault="001D1333" w:rsidP="00204A5D">
      <w:pPr>
        <w:pStyle w:val="Titre4"/>
      </w:pPr>
      <w:r>
        <w:t>Définition</w:t>
      </w:r>
    </w:p>
    <w:p w14:paraId="19DA7965" w14:textId="77777777" w:rsidR="00204A5D" w:rsidRDefault="00204A5D" w:rsidP="001D1333">
      <w:pPr>
        <w:spacing w:after="0" w:line="276" w:lineRule="auto"/>
      </w:pPr>
    </w:p>
    <w:p w14:paraId="6D6FCD43" w14:textId="77777777" w:rsidR="001D1333" w:rsidRDefault="001D1333" w:rsidP="001D1333">
      <w:pPr>
        <w:spacing w:after="0" w:line="276" w:lineRule="auto"/>
      </w:pPr>
      <w:r>
        <w:t xml:space="preserve">L’activité se définit comme les actes diagnostiques et thérapeutiques portant sur la région cervico-céphalique et </w:t>
      </w:r>
      <w:proofErr w:type="spellStart"/>
      <w:r>
        <w:t>médullo</w:t>
      </w:r>
      <w:proofErr w:type="spellEnd"/>
      <w:r>
        <w:t>-rachidienne et qui sont réalisés par voie endovasculaire ou par voie percutanée, hors localisation ostéoarticulaire. Les actes sur la thyroïde ainsi que les actes d’angiographie interventionnelle des vaisseaux cervicaux réalisables avec une autorisation de chirurgie ne sont pas concernés. Elle prend principalement en charge les accidents vasculaires cérébraux (AVC) ischémiques, hémorragiques et les accidents ischémiques transitoires (AIT).</w:t>
      </w:r>
    </w:p>
    <w:p w14:paraId="75227EAB" w14:textId="77777777" w:rsidR="00204A5D" w:rsidRDefault="00204A5D" w:rsidP="001D1333">
      <w:pPr>
        <w:spacing w:after="0" w:line="276" w:lineRule="auto"/>
      </w:pPr>
    </w:p>
    <w:p w14:paraId="476265B9" w14:textId="77777777" w:rsidR="001D1333" w:rsidRDefault="001D1333" w:rsidP="00204A5D">
      <w:pPr>
        <w:pStyle w:val="Titre4"/>
      </w:pPr>
      <w:r>
        <w:t>Contexte et cadre juridique</w:t>
      </w:r>
    </w:p>
    <w:p w14:paraId="24E550F0" w14:textId="77777777" w:rsidR="00204A5D" w:rsidRDefault="00204A5D" w:rsidP="001D1333">
      <w:pPr>
        <w:spacing w:after="0" w:line="276" w:lineRule="auto"/>
      </w:pPr>
    </w:p>
    <w:p w14:paraId="0C5EBBCA" w14:textId="77777777" w:rsidR="001D1333" w:rsidRDefault="001D1333" w:rsidP="001D1333">
      <w:pPr>
        <w:spacing w:after="0" w:line="276" w:lineRule="auto"/>
      </w:pPr>
      <w:r>
        <w:t>La structuration de l’activité en deux niveaux (cf.</w:t>
      </w:r>
      <w:r w:rsidR="00AD36E3">
        <w:t xml:space="preserve"> </w:t>
      </w:r>
      <w:r>
        <w:t>ci-dessous) caractérise la volonté de faire entrer dans le périmètre de l’activité, les actes diagnostiques pour le dépistage des accidents vasculaires cérébraux et d’élargir aux établissements de niveau intermédiaire la réalisation des thrombectomies mécaniques afin d’améliorer le maillage territorial de prise en charge.</w:t>
      </w:r>
    </w:p>
    <w:p w14:paraId="2956FB7E" w14:textId="77777777" w:rsidR="00204A5D" w:rsidRDefault="00204A5D" w:rsidP="001D1333">
      <w:pPr>
        <w:spacing w:after="0" w:line="276" w:lineRule="auto"/>
      </w:pPr>
    </w:p>
    <w:p w14:paraId="08FAD2B7" w14:textId="77777777" w:rsidR="001D1333" w:rsidRDefault="001D1333" w:rsidP="001D1333">
      <w:pPr>
        <w:spacing w:after="0" w:line="276" w:lineRule="auto"/>
      </w:pPr>
      <w:r>
        <w:t>Les thrombectomies mécaniques sont venues, en 2015, élargir l’arsenal de traitement de l’AVC ischémique (</w:t>
      </w:r>
      <w:proofErr w:type="spellStart"/>
      <w:r>
        <w:t>AVCi</w:t>
      </w:r>
      <w:proofErr w:type="spellEnd"/>
      <w:r>
        <w:t xml:space="preserve">) aigu à côté ou en complément de la </w:t>
      </w:r>
      <w:r w:rsidR="00204A5D">
        <w:t>thrombolyse</w:t>
      </w:r>
      <w:r w:rsidR="00204A5D">
        <w:rPr>
          <w:rStyle w:val="Appelnotedebasdep"/>
        </w:rPr>
        <w:footnoteReference w:id="65"/>
      </w:r>
      <w:r w:rsidR="00204A5D">
        <w:t>.</w:t>
      </w:r>
      <w:r>
        <w:t xml:space="preserve"> En 2018, la Haute autorité de santé a publié un rapport portant sur l’évaluation et sur l’organisation de la prise en charge précoce de l’</w:t>
      </w:r>
      <w:proofErr w:type="spellStart"/>
      <w:r>
        <w:t>AVCi</w:t>
      </w:r>
      <w:proofErr w:type="spellEnd"/>
      <w:r>
        <w:t xml:space="preserve"> par thrombectomie mécanique.</w:t>
      </w:r>
    </w:p>
    <w:p w14:paraId="197263F7" w14:textId="77777777" w:rsidR="00204A5D" w:rsidRDefault="00204A5D" w:rsidP="001D1333">
      <w:pPr>
        <w:spacing w:after="0" w:line="276" w:lineRule="auto"/>
      </w:pPr>
    </w:p>
    <w:p w14:paraId="5471B805" w14:textId="77777777" w:rsidR="00204A5D" w:rsidRDefault="001D1333" w:rsidP="000E4B65">
      <w:pPr>
        <w:spacing w:after="0" w:line="276" w:lineRule="auto"/>
      </w:pPr>
      <w:r>
        <w:t>Le nouveau cadrage juridique permet de faire évoluer le niveau de régulation de l’offre vers les régions, en introduisant une gradation des prises en charge pour améliorer la réponse de proximité et les chances de survie des patients avec un meilleur pronostic fonctionnel.</w:t>
      </w:r>
      <w:r w:rsidR="00204A5D">
        <w:br w:type="page"/>
      </w:r>
    </w:p>
    <w:p w14:paraId="29AD87FC" w14:textId="77777777" w:rsidR="00204A5D" w:rsidRDefault="00204A5D" w:rsidP="001D1333">
      <w:pPr>
        <w:spacing w:after="0" w:line="276" w:lineRule="auto"/>
      </w:pPr>
    </w:p>
    <w:p w14:paraId="0146A52B" w14:textId="77777777" w:rsidR="001D1333" w:rsidRDefault="001D1333" w:rsidP="001D1333">
      <w:pPr>
        <w:spacing w:after="0" w:line="276" w:lineRule="auto"/>
      </w:pPr>
      <w:r>
        <w:t>L’activité se répartit désormais en deux mentions :</w:t>
      </w:r>
    </w:p>
    <w:p w14:paraId="0E3B1533" w14:textId="77777777" w:rsidR="00AD36E3" w:rsidRDefault="001D1333" w:rsidP="00AD36E3">
      <w:pPr>
        <w:pStyle w:val="Paragraphedeliste"/>
        <w:numPr>
          <w:ilvl w:val="0"/>
          <w:numId w:val="4"/>
        </w:numPr>
        <w:spacing w:after="0" w:line="276" w:lineRule="auto"/>
        <w:ind w:left="709" w:hanging="425"/>
      </w:pPr>
      <w:r>
        <w:t>Mention A qui recouvre la réalisation de la thrombectomie mécanique et les actes diagnostiques associés dans le cadre de l’accident vascu</w:t>
      </w:r>
      <w:r w:rsidR="00AD36E3">
        <w:t>laire cérébral ischémique aigu.</w:t>
      </w:r>
    </w:p>
    <w:p w14:paraId="0BA9104F" w14:textId="77777777" w:rsidR="001D1333" w:rsidRDefault="001D1333" w:rsidP="00204A5D">
      <w:pPr>
        <w:pStyle w:val="Paragraphedeliste"/>
        <w:numPr>
          <w:ilvl w:val="0"/>
          <w:numId w:val="4"/>
        </w:numPr>
        <w:spacing w:after="0" w:line="276" w:lineRule="auto"/>
        <w:ind w:left="709" w:hanging="425"/>
      </w:pPr>
      <w:r>
        <w:t>Mention B pour l’ensemble des actes de neuroradiologie interventionnelle.</w:t>
      </w:r>
    </w:p>
    <w:p w14:paraId="6FE37050" w14:textId="77777777" w:rsidR="001D1333" w:rsidRDefault="001D1333" w:rsidP="001D1333">
      <w:pPr>
        <w:spacing w:after="0" w:line="276" w:lineRule="auto"/>
      </w:pPr>
    </w:p>
    <w:p w14:paraId="0358ABCF" w14:textId="77777777" w:rsidR="001D1333" w:rsidRDefault="001D1333" w:rsidP="001D1333">
      <w:pPr>
        <w:spacing w:after="0" w:line="276" w:lineRule="auto"/>
      </w:pPr>
      <w:r>
        <w:t>Des seuils planchers annuels d’activité ont été fixés par voie règlementaire :</w:t>
      </w:r>
    </w:p>
    <w:p w14:paraId="7BC3CDEE" w14:textId="77777777" w:rsidR="001D1333" w:rsidRDefault="001D1333" w:rsidP="00204A5D">
      <w:pPr>
        <w:pStyle w:val="Paragraphedeliste"/>
        <w:numPr>
          <w:ilvl w:val="0"/>
          <w:numId w:val="4"/>
        </w:numPr>
        <w:spacing w:after="0" w:line="276" w:lineRule="auto"/>
        <w:ind w:left="709" w:hanging="425"/>
      </w:pPr>
      <w:proofErr w:type="gramStart"/>
      <w:r>
        <w:t>pour</w:t>
      </w:r>
      <w:proofErr w:type="gramEnd"/>
      <w:r>
        <w:t xml:space="preserve"> les établissements autorisés pour la mention A uniquement : 60 actes de thrombectomie mécanique de l’accident vasculaire cérébral ischémique aigu ;</w:t>
      </w:r>
    </w:p>
    <w:p w14:paraId="21C02A56" w14:textId="77777777" w:rsidR="001D1333" w:rsidRDefault="001D1333" w:rsidP="00204A5D">
      <w:pPr>
        <w:pStyle w:val="Paragraphedeliste"/>
        <w:numPr>
          <w:ilvl w:val="0"/>
          <w:numId w:val="4"/>
        </w:numPr>
        <w:spacing w:after="0" w:line="276" w:lineRule="auto"/>
        <w:ind w:left="709" w:hanging="425"/>
      </w:pPr>
      <w:proofErr w:type="gramStart"/>
      <w:r>
        <w:t>pour</w:t>
      </w:r>
      <w:proofErr w:type="gramEnd"/>
      <w:r>
        <w:t xml:space="preserve"> les établissements autorisés pour la mention B : 140 actes interventionnels thérapeutiques en neuroradiologie.</w:t>
      </w:r>
    </w:p>
    <w:p w14:paraId="6424D6EB" w14:textId="77777777" w:rsidR="00204A5D" w:rsidRDefault="00204A5D" w:rsidP="001D1333">
      <w:pPr>
        <w:spacing w:after="0" w:line="276" w:lineRule="auto"/>
      </w:pPr>
    </w:p>
    <w:p w14:paraId="7455DF9E" w14:textId="77777777" w:rsidR="001D1333" w:rsidRDefault="001D1333" w:rsidP="001D1333">
      <w:pPr>
        <w:spacing w:after="0" w:line="276" w:lineRule="auto"/>
      </w:pPr>
      <w:r>
        <w:t xml:space="preserve">La liste des actes pris en compte pour le calcul de chaque seuil définit strictement le périmètre de l’activité </w:t>
      </w:r>
      <w:r w:rsidR="00204A5D">
        <w:t>soumise</w:t>
      </w:r>
      <w:r>
        <w:t xml:space="preserve"> à </w:t>
      </w:r>
      <w:r w:rsidR="00204A5D" w:rsidRPr="00204A5D">
        <w:rPr>
          <w:rFonts w:eastAsia="Calibri" w:cs="Times New Roman"/>
        </w:rPr>
        <w:t>autorisation</w:t>
      </w:r>
      <w:r w:rsidR="00204A5D" w:rsidRPr="00204A5D">
        <w:rPr>
          <w:rFonts w:eastAsia="Calibri" w:cs="Times New Roman"/>
          <w:vertAlign w:val="superscript"/>
        </w:rPr>
        <w:footnoteReference w:id="66"/>
      </w:r>
      <w:r w:rsidR="00204A5D">
        <w:rPr>
          <w:rFonts w:eastAsia="Calibri" w:cs="Times New Roman"/>
        </w:rPr>
        <w:t xml:space="preserve">. </w:t>
      </w:r>
      <w:r>
        <w:t>Les établissements non autorisés ne peuvent exécuter les actes qui en relèvent.</w:t>
      </w:r>
    </w:p>
    <w:p w14:paraId="1D709FF8" w14:textId="77777777" w:rsidR="001D1333" w:rsidRDefault="001D1333" w:rsidP="001D1333">
      <w:pPr>
        <w:spacing w:after="0" w:line="276" w:lineRule="auto"/>
      </w:pPr>
      <w:r>
        <w:t>Quelques conditions préalables communes aux deux mentions : les établissements doivent disposer H24 7j/7j et sur site, de l’accès à :</w:t>
      </w:r>
    </w:p>
    <w:p w14:paraId="04B5B268" w14:textId="77777777" w:rsidR="001D1333" w:rsidRDefault="001D1333" w:rsidP="00204A5D">
      <w:pPr>
        <w:pStyle w:val="Paragraphedeliste"/>
        <w:numPr>
          <w:ilvl w:val="0"/>
          <w:numId w:val="4"/>
        </w:numPr>
        <w:spacing w:after="0" w:line="276" w:lineRule="auto"/>
        <w:ind w:left="709" w:hanging="425"/>
      </w:pPr>
      <w:proofErr w:type="gramStart"/>
      <w:r>
        <w:t>une</w:t>
      </w:r>
      <w:proofErr w:type="gramEnd"/>
      <w:r>
        <w:t xml:space="preserve"> unité de réanimation ;</w:t>
      </w:r>
    </w:p>
    <w:p w14:paraId="4989F3EE" w14:textId="77777777" w:rsidR="001D1333" w:rsidRDefault="001D1333" w:rsidP="00204A5D">
      <w:pPr>
        <w:pStyle w:val="Paragraphedeliste"/>
        <w:numPr>
          <w:ilvl w:val="0"/>
          <w:numId w:val="4"/>
        </w:numPr>
        <w:spacing w:after="0" w:line="276" w:lineRule="auto"/>
        <w:ind w:left="709" w:hanging="425"/>
      </w:pPr>
      <w:proofErr w:type="gramStart"/>
      <w:r>
        <w:t>une</w:t>
      </w:r>
      <w:proofErr w:type="gramEnd"/>
      <w:r>
        <w:t xml:space="preserve"> unité de soins intensifs de neurologie vasculaire ;</w:t>
      </w:r>
    </w:p>
    <w:p w14:paraId="4C5FDB7C" w14:textId="77777777" w:rsidR="001D1333" w:rsidRDefault="001D1333" w:rsidP="00204A5D">
      <w:pPr>
        <w:pStyle w:val="Paragraphedeliste"/>
        <w:numPr>
          <w:ilvl w:val="0"/>
          <w:numId w:val="4"/>
        </w:numPr>
        <w:spacing w:after="0" w:line="276" w:lineRule="auto"/>
        <w:ind w:left="709" w:hanging="425"/>
      </w:pPr>
      <w:proofErr w:type="gramStart"/>
      <w:r>
        <w:t>un</w:t>
      </w:r>
      <w:proofErr w:type="gramEnd"/>
      <w:r>
        <w:t xml:space="preserve"> scanner et un appareil d’IRM ;</w:t>
      </w:r>
    </w:p>
    <w:p w14:paraId="1473FEB7" w14:textId="77777777" w:rsidR="001D1333" w:rsidRDefault="001D1333" w:rsidP="00204A5D">
      <w:pPr>
        <w:pStyle w:val="Paragraphedeliste"/>
        <w:numPr>
          <w:ilvl w:val="0"/>
          <w:numId w:val="4"/>
        </w:numPr>
        <w:spacing w:after="0" w:line="276" w:lineRule="auto"/>
        <w:ind w:left="709" w:hanging="425"/>
      </w:pPr>
      <w:proofErr w:type="gramStart"/>
      <w:r>
        <w:t>une</w:t>
      </w:r>
      <w:proofErr w:type="gramEnd"/>
      <w:r>
        <w:t xml:space="preserve"> autorisation simultanée pour le traitement du cancer si l’établissement pratique des actes de neuroradiologie sur des lésions cancéreuses.</w:t>
      </w:r>
    </w:p>
    <w:p w14:paraId="40FF5DB7" w14:textId="77777777" w:rsidR="00204A5D" w:rsidRDefault="00204A5D" w:rsidP="001D1333">
      <w:pPr>
        <w:spacing w:after="0" w:line="276" w:lineRule="auto"/>
      </w:pPr>
    </w:p>
    <w:p w14:paraId="1FBB07E7" w14:textId="77777777" w:rsidR="001D1333" w:rsidRDefault="001D1333" w:rsidP="001D1333">
      <w:pPr>
        <w:spacing w:after="0" w:line="276" w:lineRule="auto"/>
      </w:pPr>
      <w:r>
        <w:t>Les établissements doivent disposer de l’accès à une unité de neurochirurgie, sur site, à partir de la mention B.</w:t>
      </w:r>
    </w:p>
    <w:p w14:paraId="652AFB43" w14:textId="77777777" w:rsidR="00204A5D" w:rsidRDefault="00204A5D" w:rsidP="001D1333">
      <w:pPr>
        <w:spacing w:after="0" w:line="276" w:lineRule="auto"/>
      </w:pPr>
    </w:p>
    <w:p w14:paraId="3CF62B15" w14:textId="77777777" w:rsidR="001D1333" w:rsidRDefault="001D1333" w:rsidP="001D1333">
      <w:pPr>
        <w:spacing w:after="0" w:line="276" w:lineRule="auto"/>
      </w:pPr>
      <w:r>
        <w:t>Comme précédemment, la permanence des soins peut être commune à plusieurs sites.</w:t>
      </w:r>
    </w:p>
    <w:p w14:paraId="4ADF9421" w14:textId="77777777" w:rsidR="001D1333" w:rsidRDefault="001D1333" w:rsidP="001D1333">
      <w:pPr>
        <w:spacing w:after="0" w:line="276" w:lineRule="auto"/>
      </w:pPr>
      <w:r>
        <w:t xml:space="preserve">Une salle d’angiographie numérisée sera exigée pour la mention A, deux salles dont une </w:t>
      </w:r>
      <w:proofErr w:type="spellStart"/>
      <w:r>
        <w:t>bi-plan</w:t>
      </w:r>
      <w:proofErr w:type="spellEnd"/>
      <w:r>
        <w:t xml:space="preserve"> pour la mention B. </w:t>
      </w:r>
    </w:p>
    <w:p w14:paraId="7E42851C" w14:textId="77777777" w:rsidR="00204A5D" w:rsidRDefault="00204A5D" w:rsidP="001D1333">
      <w:pPr>
        <w:spacing w:after="0" w:line="276" w:lineRule="auto"/>
      </w:pPr>
    </w:p>
    <w:p w14:paraId="58F97C2E" w14:textId="77777777" w:rsidR="001D1333" w:rsidRDefault="001D1333" w:rsidP="00204A5D">
      <w:pPr>
        <w:spacing w:after="0" w:line="276" w:lineRule="auto"/>
      </w:pPr>
      <w:r>
        <w:t xml:space="preserve">Des exigences en matière de qualité et de </w:t>
      </w:r>
      <w:r w:rsidR="00DF1498">
        <w:t>sécurité</w:t>
      </w:r>
      <w:r>
        <w:t xml:space="preserve"> des soins sont également posées : </w:t>
      </w:r>
    </w:p>
    <w:p w14:paraId="761DD809" w14:textId="77777777" w:rsidR="001D1333" w:rsidRDefault="001D1333" w:rsidP="00204A5D">
      <w:pPr>
        <w:pStyle w:val="Paragraphedeliste"/>
        <w:numPr>
          <w:ilvl w:val="0"/>
          <w:numId w:val="4"/>
        </w:numPr>
        <w:spacing w:after="0" w:line="276" w:lineRule="auto"/>
        <w:ind w:left="709" w:hanging="425"/>
      </w:pPr>
      <w:proofErr w:type="gramStart"/>
      <w:r>
        <w:t>collégialité</w:t>
      </w:r>
      <w:proofErr w:type="gramEnd"/>
      <w:r>
        <w:t xml:space="preserve"> de décisions pour la prise en charge thérapeutique des accidents cérébraux ischémiques aigus ;</w:t>
      </w:r>
    </w:p>
    <w:p w14:paraId="71F5BD9D" w14:textId="77777777" w:rsidR="001D1333" w:rsidRDefault="001D1333" w:rsidP="00204A5D">
      <w:pPr>
        <w:pStyle w:val="Paragraphedeliste"/>
        <w:numPr>
          <w:ilvl w:val="0"/>
          <w:numId w:val="4"/>
        </w:numPr>
        <w:spacing w:after="0" w:line="276" w:lineRule="auto"/>
        <w:ind w:left="709" w:hanging="425"/>
      </w:pPr>
      <w:proofErr w:type="gramStart"/>
      <w:r>
        <w:t>mise</w:t>
      </w:r>
      <w:proofErr w:type="gramEnd"/>
      <w:r>
        <w:t xml:space="preserve"> en place d’un processus de validation de la maîtrise de l’activité par chaque membre de l’équipe intervenante avec </w:t>
      </w:r>
      <w:r w:rsidR="00DF1498">
        <w:t>réévaluation</w:t>
      </w:r>
      <w:r>
        <w:t xml:space="preserve"> en cas de modification substantielle de l’organisation ;</w:t>
      </w:r>
    </w:p>
    <w:p w14:paraId="7B78230C" w14:textId="77777777" w:rsidR="001D1333" w:rsidRDefault="001D1333" w:rsidP="00204A5D">
      <w:pPr>
        <w:pStyle w:val="Paragraphedeliste"/>
        <w:numPr>
          <w:ilvl w:val="0"/>
          <w:numId w:val="4"/>
        </w:numPr>
        <w:spacing w:after="0" w:line="276" w:lineRule="auto"/>
        <w:ind w:left="709" w:hanging="425"/>
      </w:pPr>
      <w:proofErr w:type="gramStart"/>
      <w:r>
        <w:t>prise</w:t>
      </w:r>
      <w:proofErr w:type="gramEnd"/>
      <w:r>
        <w:t xml:space="preserve"> en compte des recommandations de bonnes pratiques professionnelles et analyse des pratiques dans une démarche de gestion des risques ;</w:t>
      </w:r>
    </w:p>
    <w:p w14:paraId="4AE57CAB" w14:textId="77777777" w:rsidR="001D1333" w:rsidRDefault="001D1333" w:rsidP="00204A5D">
      <w:pPr>
        <w:pStyle w:val="Paragraphedeliste"/>
        <w:numPr>
          <w:ilvl w:val="0"/>
          <w:numId w:val="4"/>
        </w:numPr>
        <w:spacing w:after="0" w:line="276" w:lineRule="auto"/>
        <w:ind w:left="709" w:hanging="425"/>
      </w:pPr>
      <w:proofErr w:type="gramStart"/>
      <w:r>
        <w:t>radioprotection</w:t>
      </w:r>
      <w:proofErr w:type="gramEnd"/>
      <w:r>
        <w:t xml:space="preserve"> des patients et des soignants.</w:t>
      </w:r>
    </w:p>
    <w:p w14:paraId="60EC88F5" w14:textId="77777777" w:rsidR="00A2140E" w:rsidRDefault="00A2140E">
      <w:pPr>
        <w:spacing w:line="259" w:lineRule="auto"/>
        <w:jc w:val="left"/>
      </w:pPr>
      <w:r>
        <w:br w:type="page"/>
      </w:r>
    </w:p>
    <w:p w14:paraId="6D4EFADD" w14:textId="77777777" w:rsidR="001D1333" w:rsidRDefault="001D1333" w:rsidP="001D1333">
      <w:pPr>
        <w:spacing w:after="0" w:line="276" w:lineRule="auto"/>
      </w:pPr>
    </w:p>
    <w:p w14:paraId="09FAE4A7" w14:textId="77777777" w:rsidR="001D1333" w:rsidRDefault="001D1333" w:rsidP="00204A5D">
      <w:pPr>
        <w:pStyle w:val="Titre4"/>
      </w:pPr>
      <w:r>
        <w:t xml:space="preserve">Bilan de l’existant </w:t>
      </w:r>
    </w:p>
    <w:p w14:paraId="79229196" w14:textId="77777777" w:rsidR="00204A5D" w:rsidRDefault="00204A5D" w:rsidP="001D1333">
      <w:pPr>
        <w:spacing w:after="0" w:line="276" w:lineRule="auto"/>
      </w:pPr>
    </w:p>
    <w:p w14:paraId="3E382D2A" w14:textId="77777777" w:rsidR="001D1333" w:rsidRDefault="001D1333" w:rsidP="001D1333">
      <w:pPr>
        <w:spacing w:after="0" w:line="276" w:lineRule="auto"/>
      </w:pPr>
      <w:r>
        <w:t xml:space="preserve">Au 1er janvier 2023, la région comporte 2 implantations autorisées pour des activités de neuroradiologie interventionnelle : ce sont les deux CHU de la région qui aujourd’hui sont les seuls autorisés à pratiquer la </w:t>
      </w:r>
      <w:proofErr w:type="spellStart"/>
      <w:r>
        <w:t>trhombectomie</w:t>
      </w:r>
      <w:proofErr w:type="spellEnd"/>
      <w:r>
        <w:t xml:space="preserve"> mécanique. A noter qu’ils bénéficient également d’une autorisation pour l’activité de soins de neurochirurgie.</w:t>
      </w:r>
    </w:p>
    <w:p w14:paraId="0C297FE6" w14:textId="77777777" w:rsidR="001D1333" w:rsidRDefault="001D1333" w:rsidP="001D1333">
      <w:pPr>
        <w:spacing w:after="0" w:line="276" w:lineRule="auto"/>
      </w:pPr>
      <w:r>
        <w:t>Sur les régions voisines :</w:t>
      </w:r>
    </w:p>
    <w:p w14:paraId="2F1C53A7" w14:textId="77777777" w:rsidR="001D1333" w:rsidRDefault="001D1333" w:rsidP="00DF1498">
      <w:pPr>
        <w:pStyle w:val="Paragraphedeliste"/>
        <w:numPr>
          <w:ilvl w:val="0"/>
          <w:numId w:val="4"/>
        </w:numPr>
        <w:spacing w:after="0" w:line="276" w:lineRule="auto"/>
        <w:ind w:left="709" w:hanging="425"/>
      </w:pPr>
      <w:r>
        <w:t>Grand Est - 4 établissements sont autorisés : les hôpitaux civils de Colmar, les hôpitaux universitaires de Strasbourg, les CHU de Reims et de Nancy avec 2 sites autorisés dont un pour la NRI pédiatrique (site de Brabois).</w:t>
      </w:r>
    </w:p>
    <w:p w14:paraId="6CC1F0E0" w14:textId="77777777" w:rsidR="001D1333" w:rsidRDefault="001D1333" w:rsidP="00DF1498">
      <w:pPr>
        <w:pStyle w:val="Paragraphedeliste"/>
        <w:numPr>
          <w:ilvl w:val="0"/>
          <w:numId w:val="4"/>
        </w:numPr>
        <w:spacing w:after="0" w:line="276" w:lineRule="auto"/>
        <w:ind w:left="709" w:hanging="425"/>
      </w:pPr>
      <w:r>
        <w:t>Une autorisation de NRI pédiatrique était prévue sur la période du SIOS 2014-2018 au bénéfice du CHU de Strasbourg. C’est au CHU de Nancy que l’autorisation a été délivrée.</w:t>
      </w:r>
    </w:p>
    <w:p w14:paraId="6742BEF4" w14:textId="77777777" w:rsidR="001D1333" w:rsidRDefault="001D1333" w:rsidP="00DF1498">
      <w:pPr>
        <w:pStyle w:val="Paragraphedeliste"/>
        <w:numPr>
          <w:ilvl w:val="0"/>
          <w:numId w:val="4"/>
        </w:numPr>
        <w:spacing w:after="0" w:line="276" w:lineRule="auto"/>
        <w:ind w:left="709" w:hanging="425"/>
      </w:pPr>
      <w:r>
        <w:t>Auvergne Rhône-Alpes - 6 établissements sont autorisés : les hospices civils de Lyon, les CHU de Clermont-Ferrand, de Saint-Etienne et de Grenoble ; les CH d’Annecy Genevois et de Valence qui, de manière anticipée par rapport à la réforme, ne sont autorisés que pour la thrombectomie mécanique.</w:t>
      </w:r>
    </w:p>
    <w:p w14:paraId="06A480F8" w14:textId="77777777" w:rsidR="001D1333" w:rsidRDefault="001D1333" w:rsidP="00DF1498">
      <w:pPr>
        <w:pStyle w:val="Paragraphedeliste"/>
        <w:numPr>
          <w:ilvl w:val="0"/>
          <w:numId w:val="4"/>
        </w:numPr>
        <w:spacing w:after="0" w:line="276" w:lineRule="auto"/>
        <w:ind w:left="709" w:hanging="425"/>
      </w:pPr>
      <w:r>
        <w:t>Centre Val de Loire – 2 établissements sont autorisés (CHU de Tours et d’Orléans).</w:t>
      </w:r>
    </w:p>
    <w:p w14:paraId="6FF453E7" w14:textId="77777777" w:rsidR="00204A5D" w:rsidRDefault="00204A5D" w:rsidP="001D1333">
      <w:pPr>
        <w:spacing w:after="0" w:line="276" w:lineRule="auto"/>
      </w:pPr>
    </w:p>
    <w:p w14:paraId="0B43AC66" w14:textId="77777777" w:rsidR="001D1333" w:rsidRDefault="001D1333" w:rsidP="001D1333">
      <w:pPr>
        <w:spacing w:after="0" w:line="276" w:lineRule="auto"/>
      </w:pPr>
      <w:r>
        <w:t>L’offre en région BFC est complétée par 7 unités de soins intensifs neuro-vasculaires bénéfic</w:t>
      </w:r>
      <w:r w:rsidR="00AD36E3">
        <w:t>i</w:t>
      </w:r>
      <w:r>
        <w:t>ant d’une reconnaissance contractuelle et représentant 37 lits installés au sein des sites pivot</w:t>
      </w:r>
      <w:r w:rsidR="00AD36E3">
        <w:t>s</w:t>
      </w:r>
      <w:r>
        <w:t xml:space="preserve"> des groupements hospitaliers de territoire. Les deux UNV de recours sont situées au sein des deux CHU.</w:t>
      </w:r>
    </w:p>
    <w:p w14:paraId="3E3972B0" w14:textId="77777777" w:rsidR="001D1333" w:rsidRDefault="001D1333" w:rsidP="001D1333">
      <w:pPr>
        <w:spacing w:after="0" w:line="276" w:lineRule="auto"/>
      </w:pPr>
      <w:r>
        <w:t>Trois sites n’en disposent pas : Mâcon, Auxerre et Sens (</w:t>
      </w:r>
      <w:r w:rsidRPr="00D023F8">
        <w:rPr>
          <w:i/>
        </w:rPr>
        <w:t>Cf. fiche Soins critiques</w:t>
      </w:r>
      <w:r>
        <w:t>).</w:t>
      </w:r>
    </w:p>
    <w:p w14:paraId="3CF1952B" w14:textId="77777777" w:rsidR="00DF1498" w:rsidRDefault="00DF1498" w:rsidP="001D1333">
      <w:pPr>
        <w:spacing w:after="0" w:line="276" w:lineRule="auto"/>
      </w:pPr>
    </w:p>
    <w:p w14:paraId="1AF45430" w14:textId="77777777" w:rsidR="001D1333" w:rsidRDefault="001D1333" w:rsidP="001D1333">
      <w:pPr>
        <w:spacing w:after="0" w:line="276" w:lineRule="auto"/>
      </w:pPr>
      <w:r>
        <w:t>La prise en charge de l’AVC s’inscrit dans une filière de soins spécifique reposant sur un réseau de télémédecine : les 3 sites experts « télé AVC » sont les deux CHU et le CH de Chalon-sur-Saône.</w:t>
      </w:r>
    </w:p>
    <w:p w14:paraId="2A4E6671" w14:textId="77777777" w:rsidR="001D1333" w:rsidRDefault="001D1333" w:rsidP="001D1333">
      <w:pPr>
        <w:spacing w:after="0" w:line="276" w:lineRule="auto"/>
      </w:pPr>
      <w:r>
        <w:t>Le CHU 21 couvre l’Yonne, la Nièvre, la Côte-d’Or et le sud Haute-Marne. Le CH de Chalon-sur-Saône couvre la Saône-et-Loire. Le CHU 25 couvre les départements de</w:t>
      </w:r>
      <w:r w:rsidR="00221492">
        <w:t xml:space="preserve"> </w:t>
      </w:r>
      <w:r>
        <w:t>Franche-Comté.</w:t>
      </w:r>
    </w:p>
    <w:p w14:paraId="1CBCCEF3" w14:textId="77777777" w:rsidR="001D1333" w:rsidRDefault="001D1333" w:rsidP="001D1333">
      <w:pPr>
        <w:spacing w:after="0" w:line="276" w:lineRule="auto"/>
      </w:pPr>
      <w:r>
        <w:t>2 réseaux maillent la région et animent cette filière. Ils développent les outils de télémédecine, forment les professionnels de santé, favorisent les parcours de soins des patients avec AVC ou traumatisme crânien :</w:t>
      </w:r>
    </w:p>
    <w:p w14:paraId="125C0836" w14:textId="77777777" w:rsidR="001D1333" w:rsidRDefault="001D1333" w:rsidP="00DF1498">
      <w:pPr>
        <w:pStyle w:val="Paragraphedeliste"/>
        <w:numPr>
          <w:ilvl w:val="0"/>
          <w:numId w:val="4"/>
        </w:numPr>
        <w:spacing w:after="0" w:line="276" w:lineRule="auto"/>
        <w:ind w:left="709" w:hanging="425"/>
      </w:pPr>
      <w:proofErr w:type="gramStart"/>
      <w:r>
        <w:t>le</w:t>
      </w:r>
      <w:proofErr w:type="gramEnd"/>
      <w:r>
        <w:t xml:space="preserve"> réseau des urgences neurologiques de Franche-Comté couvre les départements de l’ex-Franche-Comté et e</w:t>
      </w:r>
      <w:r w:rsidR="00221492">
        <w:t>st animé par le CHU de Besançon ;</w:t>
      </w:r>
    </w:p>
    <w:p w14:paraId="6FB3C17A" w14:textId="77777777" w:rsidR="001D1333" w:rsidRDefault="001D1333" w:rsidP="00DF1498">
      <w:pPr>
        <w:pStyle w:val="Paragraphedeliste"/>
        <w:numPr>
          <w:ilvl w:val="0"/>
          <w:numId w:val="4"/>
        </w:numPr>
        <w:spacing w:after="0" w:line="276" w:lineRule="auto"/>
        <w:ind w:left="709" w:hanging="425"/>
      </w:pPr>
      <w:proofErr w:type="gramStart"/>
      <w:r>
        <w:t>le</w:t>
      </w:r>
      <w:proofErr w:type="gramEnd"/>
      <w:r>
        <w:t xml:space="preserve"> réseau AVC Bourgogne/sud Haut-marnais couvre les départements de l’ex-Bourgogne et du sud de la Haute-Marne et est animé par le CHU de Dijon.</w:t>
      </w:r>
    </w:p>
    <w:p w14:paraId="5E12588F" w14:textId="77777777" w:rsidR="001D1333" w:rsidRDefault="001D1333" w:rsidP="001D1333">
      <w:pPr>
        <w:spacing w:after="0" w:line="276" w:lineRule="auto"/>
      </w:pPr>
      <w:r>
        <w:t>(</w:t>
      </w:r>
      <w:r w:rsidRPr="000E4B65">
        <w:rPr>
          <w:i/>
        </w:rPr>
        <w:t>Cf. fiche SRS parcours maladies cardio-neuro vasculaires</w:t>
      </w:r>
      <w:r w:rsidR="000E4B65" w:rsidRPr="000E4B65">
        <w:rPr>
          <w:i/>
        </w:rPr>
        <w:t>, livret Parcours</w:t>
      </w:r>
      <w:r>
        <w:t>)</w:t>
      </w:r>
    </w:p>
    <w:p w14:paraId="00DC4DE1" w14:textId="77777777" w:rsidR="00221492" w:rsidRDefault="00221492">
      <w:pPr>
        <w:spacing w:line="259" w:lineRule="auto"/>
        <w:jc w:val="left"/>
      </w:pPr>
      <w:r>
        <w:br w:type="page"/>
      </w:r>
    </w:p>
    <w:p w14:paraId="1EA461BE" w14:textId="77777777" w:rsidR="00DF1498" w:rsidRDefault="00DF1498" w:rsidP="001D1333">
      <w:pPr>
        <w:spacing w:after="0" w:line="276" w:lineRule="auto"/>
      </w:pPr>
    </w:p>
    <w:p w14:paraId="234687EC" w14:textId="77777777" w:rsidR="001D1333" w:rsidRDefault="001D1333" w:rsidP="00DF1498">
      <w:pPr>
        <w:pStyle w:val="Titre4"/>
      </w:pPr>
      <w:r>
        <w:t>Temps d’accès</w:t>
      </w:r>
    </w:p>
    <w:p w14:paraId="63D93C2A" w14:textId="77777777" w:rsidR="00DF1498" w:rsidRDefault="00DF1498" w:rsidP="001D1333">
      <w:pPr>
        <w:spacing w:after="0" w:line="276" w:lineRule="auto"/>
      </w:pPr>
    </w:p>
    <w:p w14:paraId="1FE60E22" w14:textId="77777777" w:rsidR="001D1333" w:rsidRDefault="001D1333" w:rsidP="001D1333">
      <w:pPr>
        <w:spacing w:after="0" w:line="276" w:lineRule="auto"/>
      </w:pPr>
      <w:r>
        <w:t>L’</w:t>
      </w:r>
      <w:proofErr w:type="spellStart"/>
      <w:r>
        <w:t>AVCi</w:t>
      </w:r>
      <w:proofErr w:type="spellEnd"/>
      <w:r>
        <w:t xml:space="preserve"> nécessite une prise en charge en extrême urgence. Le délai de prise en charge de la </w:t>
      </w:r>
      <w:proofErr w:type="spellStart"/>
      <w:r>
        <w:t>recanalisation</w:t>
      </w:r>
      <w:proofErr w:type="spellEnd"/>
      <w:r>
        <w:t xml:space="preserve"> vasculaire conditionne les chances de survie du patient, à tout le moins, sans handicap constitué. Le délai maximal est de 4h30 entre le début des symptômes et la thrombolyse, de 6h pour la thrombectomie en l’absence de contre-indications (Source : </w:t>
      </w:r>
      <w:r w:rsidR="00DF1498">
        <w:t>HAS</w:t>
      </w:r>
      <w:r w:rsidR="00DF1498">
        <w:rPr>
          <w:rStyle w:val="Appelnotedebasdep"/>
        </w:rPr>
        <w:footnoteReference w:id="67"/>
      </w:r>
      <w:r w:rsidR="00DF1498">
        <w:t>)</w:t>
      </w:r>
      <w:r>
        <w:t>). Le bénéfice clinique des deux techniques diminue avec l’allongement des délais de prise en charge.</w:t>
      </w:r>
    </w:p>
    <w:p w14:paraId="57B8FBAD" w14:textId="77777777" w:rsidR="001D1333" w:rsidRDefault="001D1333" w:rsidP="00BB4F6C">
      <w:pPr>
        <w:spacing w:after="0" w:line="276" w:lineRule="auto"/>
      </w:pPr>
    </w:p>
    <w:p w14:paraId="6E9C0711" w14:textId="77777777" w:rsidR="001D1333" w:rsidRDefault="00DF1498" w:rsidP="00DF1498">
      <w:pPr>
        <w:pBdr>
          <w:top w:val="single" w:sz="8" w:space="1" w:color="69073A"/>
          <w:left w:val="single" w:sz="8" w:space="4" w:color="69073A"/>
          <w:bottom w:val="single" w:sz="8" w:space="1" w:color="69073A"/>
          <w:right w:val="single" w:sz="8" w:space="4" w:color="69073A"/>
        </w:pBdr>
        <w:spacing w:after="0" w:line="276" w:lineRule="auto"/>
      </w:pPr>
      <w:r w:rsidRPr="00DF1498">
        <w:t>Rappel de l’organisation de la prise en charge : appel au 15 – mobilisation du transport sanitaire le plus adapté (terrestre ou héliporté) – arrivée aux urgences - prise en charge par un professionnel de la filière neuro-vasculaire soit en USINV adossée à un centre de NRI, soit dans une USINV de proximité – examen imagerie – prise en charge et/ou redirection si besoin vers l’USINV de recours.</w:t>
      </w:r>
    </w:p>
    <w:p w14:paraId="72C8149A" w14:textId="77777777" w:rsidR="00DF1498" w:rsidRDefault="00DF1498" w:rsidP="00BB4F6C">
      <w:pPr>
        <w:spacing w:after="0" w:line="276" w:lineRule="auto"/>
      </w:pPr>
    </w:p>
    <w:p w14:paraId="00CB5AD9" w14:textId="77777777" w:rsidR="00DF1498" w:rsidRDefault="00DF1498" w:rsidP="00DF1498">
      <w:pPr>
        <w:spacing w:after="0" w:line="276" w:lineRule="auto"/>
      </w:pPr>
      <w:r>
        <w:t xml:space="preserve">Une bonne qualité de prise en charge suppose donc  </w:t>
      </w:r>
    </w:p>
    <w:p w14:paraId="1468F6E6" w14:textId="77777777" w:rsidR="00DF1498" w:rsidRDefault="00DF1498" w:rsidP="00DF1498">
      <w:pPr>
        <w:pStyle w:val="Paragraphedeliste"/>
        <w:numPr>
          <w:ilvl w:val="0"/>
          <w:numId w:val="4"/>
        </w:numPr>
        <w:spacing w:after="0" w:line="276" w:lineRule="auto"/>
        <w:ind w:left="709" w:hanging="425"/>
      </w:pPr>
      <w:proofErr w:type="gramStart"/>
      <w:r>
        <w:t>la</w:t>
      </w:r>
      <w:proofErr w:type="gramEnd"/>
      <w:r>
        <w:t xml:space="preserve"> disponibilité d’une imagerie cérébrale : IRM, scanner H24 couplé à la télé AVC pour les établissements de santé sans UNV, l’imagerie cérébrale permettant de fonder le diagnostic ;</w:t>
      </w:r>
    </w:p>
    <w:p w14:paraId="19D494A6" w14:textId="77777777" w:rsidR="00DF1498" w:rsidRDefault="00DF1498" w:rsidP="00DF1498">
      <w:pPr>
        <w:pStyle w:val="Paragraphedeliste"/>
        <w:numPr>
          <w:ilvl w:val="0"/>
          <w:numId w:val="4"/>
        </w:numPr>
        <w:spacing w:after="0" w:line="276" w:lineRule="auto"/>
        <w:ind w:left="709" w:hanging="425"/>
      </w:pPr>
      <w:proofErr w:type="gramStart"/>
      <w:r>
        <w:t>la</w:t>
      </w:r>
      <w:proofErr w:type="gramEnd"/>
      <w:r>
        <w:t xml:space="preserve"> disponibilité d’une USINV de proximité et/ou la disponibilité d’une expertise neuro-vasculaire ou neurologique ;</w:t>
      </w:r>
    </w:p>
    <w:p w14:paraId="0B57610A" w14:textId="77777777" w:rsidR="00DF1498" w:rsidRDefault="00DF1498" w:rsidP="00DF1498">
      <w:pPr>
        <w:pStyle w:val="Paragraphedeliste"/>
        <w:numPr>
          <w:ilvl w:val="0"/>
          <w:numId w:val="4"/>
        </w:numPr>
        <w:spacing w:after="0" w:line="276" w:lineRule="auto"/>
        <w:ind w:left="709" w:hanging="425"/>
      </w:pPr>
      <w:proofErr w:type="gramStart"/>
      <w:r>
        <w:t>la</w:t>
      </w:r>
      <w:proofErr w:type="gramEnd"/>
      <w:r>
        <w:t xml:space="preserve"> capacité à accéder en tant que de besoin une USINV de recours ;</w:t>
      </w:r>
    </w:p>
    <w:p w14:paraId="3232655C" w14:textId="77777777" w:rsidR="00DF1498" w:rsidRDefault="00DF1498" w:rsidP="00DF1498">
      <w:pPr>
        <w:pStyle w:val="Paragraphedeliste"/>
        <w:numPr>
          <w:ilvl w:val="0"/>
          <w:numId w:val="4"/>
        </w:numPr>
        <w:spacing w:after="0" w:line="276" w:lineRule="auto"/>
        <w:ind w:left="709" w:hanging="425"/>
      </w:pPr>
      <w:proofErr w:type="gramStart"/>
      <w:r>
        <w:t>la</w:t>
      </w:r>
      <w:proofErr w:type="gramEnd"/>
      <w:r>
        <w:t xml:space="preserve"> capacité de l’USINV de recours à prendre en charge la thrombectomie mécanique dans le cadre de l’activité de NRI ;</w:t>
      </w:r>
    </w:p>
    <w:p w14:paraId="52673667" w14:textId="77777777" w:rsidR="00DF1498" w:rsidRDefault="00DF1498" w:rsidP="00DF1498">
      <w:pPr>
        <w:pStyle w:val="Paragraphedeliste"/>
        <w:numPr>
          <w:ilvl w:val="0"/>
          <w:numId w:val="4"/>
        </w:numPr>
        <w:spacing w:after="0" w:line="276" w:lineRule="auto"/>
        <w:ind w:left="709" w:hanging="425"/>
      </w:pPr>
      <w:proofErr w:type="gramStart"/>
      <w:r>
        <w:t>la</w:t>
      </w:r>
      <w:proofErr w:type="gramEnd"/>
      <w:r>
        <w:t xml:space="preserve"> disponibilité des ressources médicales qualifiées et expérimentées à chaque étape 24h/24 et 7j/7j : neurologue, neuroradiologue, neurochirurgien et anesthésiste ; </w:t>
      </w:r>
    </w:p>
    <w:p w14:paraId="5C9EE38C" w14:textId="77777777" w:rsidR="001D1333" w:rsidRDefault="00DF1498" w:rsidP="00DF1498">
      <w:pPr>
        <w:pStyle w:val="Paragraphedeliste"/>
        <w:numPr>
          <w:ilvl w:val="0"/>
          <w:numId w:val="4"/>
        </w:numPr>
        <w:spacing w:after="0" w:line="276" w:lineRule="auto"/>
        <w:ind w:left="709" w:hanging="425"/>
      </w:pPr>
      <w:proofErr w:type="gramStart"/>
      <w:r>
        <w:t>la</w:t>
      </w:r>
      <w:proofErr w:type="gramEnd"/>
      <w:r>
        <w:t xml:space="preserve"> disponibilité des ressources paramédicales qualifiées.</w:t>
      </w:r>
    </w:p>
    <w:p w14:paraId="568C5703" w14:textId="77777777" w:rsidR="001D1333" w:rsidRDefault="001D1333" w:rsidP="00BB4F6C">
      <w:pPr>
        <w:spacing w:after="0" w:line="276" w:lineRule="auto"/>
      </w:pPr>
    </w:p>
    <w:p w14:paraId="60F2F02B" w14:textId="77777777" w:rsidR="00DF1498" w:rsidRDefault="00DF1498" w:rsidP="00DF1498">
      <w:pPr>
        <w:spacing w:after="0" w:line="276" w:lineRule="auto"/>
        <w:jc w:val="center"/>
      </w:pPr>
      <w:r w:rsidRPr="00DF1498">
        <w:rPr>
          <w:rFonts w:eastAsia="Calibri" w:cs="Times New Roman"/>
          <w:noProof/>
          <w:lang w:eastAsia="fr-FR"/>
        </w:rPr>
        <w:lastRenderedPageBreak/>
        <w:drawing>
          <wp:inline distT="0" distB="0" distL="0" distR="0" wp14:anchorId="60204D55" wp14:editId="52439FFA">
            <wp:extent cx="8591115" cy="6070898"/>
            <wp:effectExtent l="2858" t="0" r="3492" b="3493"/>
            <wp:docPr id="27" name="Image 27" descr="NeuroRadioInterv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euroRadioIntervV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6200000">
                      <a:off x="0" y="0"/>
                      <a:ext cx="8609037" cy="6083563"/>
                    </a:xfrm>
                    <a:prstGeom prst="rect">
                      <a:avLst/>
                    </a:prstGeom>
                    <a:noFill/>
                    <a:ln>
                      <a:noFill/>
                    </a:ln>
                  </pic:spPr>
                </pic:pic>
              </a:graphicData>
            </a:graphic>
          </wp:inline>
        </w:drawing>
      </w:r>
    </w:p>
    <w:p w14:paraId="62F498E8" w14:textId="77777777" w:rsidR="000E4B65" w:rsidRDefault="000E4B65">
      <w:pPr>
        <w:spacing w:line="259" w:lineRule="auto"/>
        <w:jc w:val="left"/>
      </w:pPr>
      <w:r>
        <w:br w:type="page"/>
      </w:r>
    </w:p>
    <w:p w14:paraId="5C9ADCB6" w14:textId="77777777" w:rsidR="00DF1498" w:rsidRDefault="00DF1498" w:rsidP="00BB4F6C">
      <w:pPr>
        <w:spacing w:after="0" w:line="276" w:lineRule="auto"/>
      </w:pPr>
    </w:p>
    <w:p w14:paraId="3C12298E" w14:textId="77777777" w:rsidR="007279C9" w:rsidRPr="007279C9" w:rsidRDefault="00DF1498" w:rsidP="007279C9">
      <w:pPr>
        <w:pStyle w:val="Titre4"/>
        <w:rPr>
          <w:rFonts w:eastAsia="Calibri"/>
        </w:rPr>
      </w:pPr>
      <w:r>
        <w:t xml:space="preserve">Taux de </w:t>
      </w:r>
      <w:r w:rsidR="007279C9" w:rsidRPr="007279C9">
        <w:rPr>
          <w:rFonts w:eastAsia="Calibri"/>
        </w:rPr>
        <w:t xml:space="preserve">recours </w:t>
      </w:r>
      <w:r w:rsidR="007279C9" w:rsidRPr="007279C9">
        <w:rPr>
          <w:rFonts w:eastAsia="Calibri"/>
          <w:vertAlign w:val="superscript"/>
        </w:rPr>
        <w:footnoteReference w:id="68"/>
      </w:r>
    </w:p>
    <w:p w14:paraId="1FD0F498" w14:textId="77777777" w:rsidR="00DF1498" w:rsidRDefault="00DF1498" w:rsidP="00DF1498">
      <w:pPr>
        <w:spacing w:after="0" w:line="276" w:lineRule="auto"/>
      </w:pPr>
    </w:p>
    <w:p w14:paraId="2E44340D" w14:textId="77777777" w:rsidR="00DF1498" w:rsidRDefault="00DF1498" w:rsidP="00DF1498">
      <w:pPr>
        <w:spacing w:after="0" w:line="276" w:lineRule="auto"/>
      </w:pPr>
      <w:r>
        <w:t>Le taux de recours aux soins en neuro</w:t>
      </w:r>
      <w:r w:rsidR="00221492">
        <w:t>ra</w:t>
      </w:r>
      <w:r>
        <w:t>di</w:t>
      </w:r>
      <w:r w:rsidR="00221492">
        <w:t>o</w:t>
      </w:r>
      <w:r>
        <w:t>logie interventionnelle augmente depuis 2016, avec un très léger recul en 2020 mais de manière différenciée selon les zones sanitaires. Il reste inférieur à celui constaté en moyenne sur la France.</w:t>
      </w:r>
    </w:p>
    <w:p w14:paraId="098D9F7B" w14:textId="77777777" w:rsidR="007279C9" w:rsidRDefault="007279C9" w:rsidP="00DF1498">
      <w:pPr>
        <w:spacing w:after="0" w:line="276" w:lineRule="auto"/>
      </w:pPr>
    </w:p>
    <w:p w14:paraId="192BF379" w14:textId="77777777" w:rsidR="00DF1498" w:rsidRPr="00A2140E" w:rsidRDefault="00DF1498" w:rsidP="00DF1498">
      <w:pPr>
        <w:spacing w:after="0" w:line="276" w:lineRule="auto"/>
        <w:rPr>
          <w:b/>
          <w:sz w:val="18"/>
          <w:szCs w:val="18"/>
        </w:rPr>
      </w:pPr>
      <w:r w:rsidRPr="00A2140E">
        <w:rPr>
          <w:b/>
          <w:sz w:val="18"/>
          <w:szCs w:val="18"/>
        </w:rPr>
        <w:t xml:space="preserve">Taux de recours en nombre de séjours standardisés calculé à partir de l’indicateur de pilotage de l’activité : neuroradiologie </w:t>
      </w:r>
      <w:r w:rsidR="007279C9" w:rsidRPr="00A2140E">
        <w:rPr>
          <w:b/>
          <w:sz w:val="18"/>
          <w:szCs w:val="18"/>
        </w:rPr>
        <w:t>interventionnelle</w:t>
      </w:r>
      <w:r w:rsidR="007279C9" w:rsidRPr="00A2140E">
        <w:rPr>
          <w:rStyle w:val="Appelnotedebasdep"/>
          <w:b/>
          <w:sz w:val="18"/>
          <w:szCs w:val="18"/>
        </w:rPr>
        <w:footnoteReference w:id="69"/>
      </w:r>
      <w:r w:rsidR="007279C9" w:rsidRPr="00A2140E">
        <w:rPr>
          <w:b/>
          <w:sz w:val="18"/>
          <w:szCs w:val="18"/>
        </w:rPr>
        <w:t xml:space="preserve"> - </w:t>
      </w:r>
      <w:r w:rsidRPr="00A2140E">
        <w:rPr>
          <w:b/>
          <w:sz w:val="18"/>
          <w:szCs w:val="18"/>
        </w:rPr>
        <w:t>- Période 2016 à 2021 par zone sanitaire</w:t>
      </w:r>
    </w:p>
    <w:p w14:paraId="46282EDD" w14:textId="77777777" w:rsidR="00DF1498" w:rsidRDefault="00DF1498" w:rsidP="00221492">
      <w:pPr>
        <w:spacing w:after="0" w:line="276" w:lineRule="auto"/>
        <w:jc w:val="center"/>
      </w:pPr>
      <w:r w:rsidRPr="00DF1498">
        <w:rPr>
          <w:rFonts w:eastAsia="Calibri" w:cs="Times New Roman"/>
          <w:noProof/>
          <w:lang w:eastAsia="fr-FR"/>
        </w:rPr>
        <w:drawing>
          <wp:inline distT="0" distB="0" distL="0" distR="0" wp14:anchorId="075D1B75" wp14:editId="19F2FE9E">
            <wp:extent cx="4253230" cy="2455545"/>
            <wp:effectExtent l="0" t="0" r="0" b="190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53230" cy="2455545"/>
                    </a:xfrm>
                    <a:prstGeom prst="rect">
                      <a:avLst/>
                    </a:prstGeom>
                    <a:noFill/>
                    <a:ln>
                      <a:noFill/>
                    </a:ln>
                  </pic:spPr>
                </pic:pic>
              </a:graphicData>
            </a:graphic>
          </wp:inline>
        </w:drawing>
      </w:r>
    </w:p>
    <w:p w14:paraId="0E9AC02F" w14:textId="77777777" w:rsidR="00DF1498" w:rsidRDefault="00DF1498" w:rsidP="00DF1498">
      <w:pPr>
        <w:spacing w:after="0" w:line="276" w:lineRule="auto"/>
      </w:pPr>
    </w:p>
    <w:p w14:paraId="61CB9421" w14:textId="77777777" w:rsidR="007279C9" w:rsidRDefault="00DF1498" w:rsidP="00DF1498">
      <w:pPr>
        <w:spacing w:after="0" w:line="276" w:lineRule="auto"/>
      </w:pPr>
      <w:r w:rsidRPr="00DF1498">
        <w:t xml:space="preserve">Si on considère de manière plus large les données regroupant l’ensemble des séjours dont le diagnostic principal est un </w:t>
      </w:r>
      <w:r w:rsidR="007279C9">
        <w:t>AVC quelle que soit sa forme</w:t>
      </w:r>
      <w:r w:rsidR="00C743A2">
        <w:t> :</w:t>
      </w:r>
    </w:p>
    <w:p w14:paraId="59FE93A6" w14:textId="77777777" w:rsidR="007279C9" w:rsidRDefault="007279C9" w:rsidP="00DF1498">
      <w:pPr>
        <w:spacing w:after="0" w:line="276" w:lineRule="auto"/>
      </w:pPr>
    </w:p>
    <w:p w14:paraId="16732318" w14:textId="77777777" w:rsidR="00DF1498" w:rsidRPr="00A2140E" w:rsidRDefault="00DF1498" w:rsidP="00DF1498">
      <w:pPr>
        <w:spacing w:after="0" w:line="276" w:lineRule="auto"/>
        <w:rPr>
          <w:b/>
          <w:sz w:val="18"/>
          <w:szCs w:val="18"/>
        </w:rPr>
      </w:pPr>
      <w:r w:rsidRPr="00A2140E">
        <w:rPr>
          <w:b/>
          <w:sz w:val="18"/>
          <w:szCs w:val="18"/>
        </w:rPr>
        <w:t xml:space="preserve">Taux de recours en nombre de séjours standardisé calculé à partir du Groupe d’activité </w:t>
      </w:r>
      <w:r w:rsidR="007279C9" w:rsidRPr="00A2140E">
        <w:rPr>
          <w:b/>
          <w:sz w:val="18"/>
          <w:szCs w:val="18"/>
        </w:rPr>
        <w:t>AVC (G049)</w:t>
      </w:r>
      <w:r w:rsidR="007279C9" w:rsidRPr="00A2140E">
        <w:rPr>
          <w:rStyle w:val="Appelnotedebasdep"/>
          <w:b/>
          <w:sz w:val="18"/>
          <w:szCs w:val="18"/>
        </w:rPr>
        <w:footnoteReference w:id="70"/>
      </w:r>
      <w:r w:rsidR="007279C9" w:rsidRPr="00A2140E">
        <w:rPr>
          <w:b/>
          <w:sz w:val="18"/>
          <w:szCs w:val="18"/>
        </w:rPr>
        <w:t xml:space="preserve"> -</w:t>
      </w:r>
      <w:r w:rsidRPr="00A2140E">
        <w:rPr>
          <w:b/>
          <w:sz w:val="18"/>
          <w:szCs w:val="18"/>
        </w:rPr>
        <w:t>- Période 2016 à 2021 par zone sanitaire</w:t>
      </w:r>
    </w:p>
    <w:p w14:paraId="5A1616C0" w14:textId="77777777" w:rsidR="00DF1498" w:rsidRDefault="00DF1498" w:rsidP="00C743A2">
      <w:pPr>
        <w:spacing w:after="0" w:line="276" w:lineRule="auto"/>
        <w:jc w:val="center"/>
      </w:pPr>
      <w:r w:rsidRPr="00DF1498">
        <w:rPr>
          <w:rFonts w:eastAsia="Calibri" w:cs="Times New Roman"/>
          <w:noProof/>
          <w:lang w:eastAsia="fr-FR"/>
        </w:rPr>
        <w:drawing>
          <wp:inline distT="0" distB="0" distL="0" distR="0" wp14:anchorId="1A1EC632" wp14:editId="29A63AFE">
            <wp:extent cx="4253230" cy="2414270"/>
            <wp:effectExtent l="0" t="0" r="0" b="508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53230" cy="2414270"/>
                    </a:xfrm>
                    <a:prstGeom prst="rect">
                      <a:avLst/>
                    </a:prstGeom>
                    <a:noFill/>
                    <a:ln>
                      <a:noFill/>
                    </a:ln>
                  </pic:spPr>
                </pic:pic>
              </a:graphicData>
            </a:graphic>
          </wp:inline>
        </w:drawing>
      </w:r>
    </w:p>
    <w:p w14:paraId="1C73A516" w14:textId="77777777" w:rsidR="000E4B65" w:rsidRDefault="000E4B65">
      <w:pPr>
        <w:spacing w:line="259" w:lineRule="auto"/>
        <w:jc w:val="left"/>
        <w:rPr>
          <w:rFonts w:asciiTheme="majorHAnsi" w:eastAsiaTheme="majorEastAsia" w:hAnsiTheme="majorHAnsi" w:cstheme="majorBidi"/>
          <w:b/>
          <w:i/>
          <w:iCs/>
          <w:color w:val="69073A"/>
          <w:sz w:val="24"/>
        </w:rPr>
      </w:pPr>
      <w:r>
        <w:br w:type="page"/>
      </w:r>
    </w:p>
    <w:p w14:paraId="1B90EE99" w14:textId="77777777" w:rsidR="000E4B65" w:rsidRDefault="000E4B65" w:rsidP="007279C9">
      <w:pPr>
        <w:pStyle w:val="Titre4"/>
      </w:pPr>
    </w:p>
    <w:p w14:paraId="221E2080" w14:textId="77777777" w:rsidR="007279C9" w:rsidRPr="007279C9" w:rsidRDefault="00DF1498" w:rsidP="007279C9">
      <w:pPr>
        <w:pStyle w:val="Titre4"/>
      </w:pPr>
      <w:r w:rsidRPr="007279C9">
        <w:t xml:space="preserve">Taux d’attractivité et taux de fuite </w:t>
      </w:r>
      <w:r w:rsidR="007279C9" w:rsidRPr="00265CAA">
        <w:t>2021</w:t>
      </w:r>
      <w:r w:rsidR="007279C9" w:rsidRPr="00265CAA">
        <w:rPr>
          <w:rFonts w:eastAsia="Calibri"/>
          <w:vertAlign w:val="superscript"/>
        </w:rPr>
        <w:t> </w:t>
      </w:r>
      <w:r w:rsidR="007279C9" w:rsidRPr="00265CAA">
        <w:rPr>
          <w:rFonts w:eastAsia="Calibri"/>
          <w:vertAlign w:val="superscript"/>
        </w:rPr>
        <w:footnoteReference w:id="71"/>
      </w:r>
    </w:p>
    <w:p w14:paraId="78D19BD3" w14:textId="77777777" w:rsidR="00DF1498" w:rsidRDefault="00DF1498" w:rsidP="00DF1498">
      <w:pPr>
        <w:spacing w:after="0" w:line="276" w:lineRule="auto"/>
      </w:pPr>
    </w:p>
    <w:p w14:paraId="1C53D8E1" w14:textId="77777777" w:rsidR="000E4B65" w:rsidRDefault="00DF1498" w:rsidP="00DF1498">
      <w:pPr>
        <w:spacing w:after="0" w:line="276" w:lineRule="auto"/>
      </w:pPr>
      <w:r>
        <w:t>Comme les chiffres l’indiquent tant en séjours produits dans la région qu’en séjours consommés par des patients de la région, la NRI, limitée au périmètre autorisé en 2022 (avant réforme), représente un faible volume d’activité. Le taux de fuite est passé de 15,40</w:t>
      </w:r>
      <w:r w:rsidR="00265CAA">
        <w:t xml:space="preserve"> </w:t>
      </w:r>
      <w:r>
        <w:t>% en 2019 à 12 % en 2021 et le taux d’attractivité de 9,60</w:t>
      </w:r>
      <w:r w:rsidR="00265CAA">
        <w:t xml:space="preserve"> </w:t>
      </w:r>
      <w:r>
        <w:t>% à 8,20</w:t>
      </w:r>
      <w:r w:rsidR="00265CAA">
        <w:t xml:space="preserve"> </w:t>
      </w:r>
      <w:r>
        <w:t>%.</w:t>
      </w:r>
    </w:p>
    <w:p w14:paraId="57B3E084" w14:textId="77777777" w:rsidR="000E4B65" w:rsidRDefault="000E4B65" w:rsidP="00DF1498">
      <w:pPr>
        <w:spacing w:after="0" w:line="276" w:lineRule="auto"/>
      </w:pPr>
    </w:p>
    <w:p w14:paraId="2AB90B4F" w14:textId="77777777" w:rsidR="00DF1498" w:rsidRDefault="007279C9" w:rsidP="00265CAA">
      <w:pPr>
        <w:spacing w:after="0" w:line="276" w:lineRule="auto"/>
        <w:jc w:val="center"/>
      </w:pPr>
      <w:r w:rsidRPr="007279C9">
        <w:rPr>
          <w:rFonts w:eastAsia="Calibri" w:cs="Times New Roman"/>
          <w:noProof/>
          <w:lang w:eastAsia="fr-FR"/>
        </w:rPr>
        <w:drawing>
          <wp:inline distT="0" distB="0" distL="0" distR="0" wp14:anchorId="6931D90B" wp14:editId="386072BB">
            <wp:extent cx="5928360" cy="115062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28360" cy="1150620"/>
                    </a:xfrm>
                    <a:prstGeom prst="rect">
                      <a:avLst/>
                    </a:prstGeom>
                    <a:noFill/>
                    <a:ln>
                      <a:noFill/>
                    </a:ln>
                  </pic:spPr>
                </pic:pic>
              </a:graphicData>
            </a:graphic>
          </wp:inline>
        </w:drawing>
      </w:r>
    </w:p>
    <w:p w14:paraId="17F3A9FF" w14:textId="77777777" w:rsidR="007279C9" w:rsidRDefault="007279C9" w:rsidP="00BB4F6C">
      <w:pPr>
        <w:spacing w:after="0" w:line="276" w:lineRule="auto"/>
      </w:pPr>
    </w:p>
    <w:p w14:paraId="79CD5C5F" w14:textId="77777777" w:rsidR="007279C9" w:rsidRDefault="007279C9" w:rsidP="007279C9">
      <w:pPr>
        <w:spacing w:after="0" w:line="276" w:lineRule="auto"/>
      </w:pPr>
      <w:r>
        <w:t xml:space="preserve">Chaque CHU est le niveau de recours pour les départements du ressort des anciennes régions : le CHU de Dijon pour l’ex-Bourgogne et le CHU de Besançon pour l’ex-Franche-Comté. Le flux suit l’organisation mise en place dans le cadre des deux réseaux. Le CHU de Dijon prend également en charge des patients du sud haut-marnais. Les flux les plus importants vers les deux CHU proviennent de la Saône-et-Loire, du nord </w:t>
      </w:r>
      <w:r w:rsidR="00265CAA">
        <w:t>F</w:t>
      </w:r>
      <w:r>
        <w:t xml:space="preserve">ranche-Comté et de la Haute-Saône. Pour les deux premiers, l’explication est liée en grande partie, au volume de population ; pour la </w:t>
      </w:r>
      <w:r w:rsidR="00265CAA">
        <w:t>Haute-Saône</w:t>
      </w:r>
      <w:r>
        <w:t xml:space="preserve">, elle pourrait être liée à des indicateurs défavorables, notamment un taux de mortalité élevé par AVC. </w:t>
      </w:r>
    </w:p>
    <w:p w14:paraId="565DA651" w14:textId="77777777" w:rsidR="007279C9" w:rsidRDefault="007279C9" w:rsidP="007279C9">
      <w:pPr>
        <w:spacing w:after="0" w:line="276" w:lineRule="auto"/>
      </w:pPr>
    </w:p>
    <w:p w14:paraId="61C24A5D" w14:textId="77777777" w:rsidR="007279C9" w:rsidRDefault="007279C9" w:rsidP="007279C9">
      <w:pPr>
        <w:spacing w:after="0" w:line="276" w:lineRule="auto"/>
      </w:pPr>
      <w:r>
        <w:t>S’agissant de la neuroradiologie interventionnelle sur des enfants, elle représente moins d’une trentaine d’actes par an pris en charge en région ARA et en Ile-de-France, plus ponctuellement au CHRU de Nancy et essentiellement pour des actes diagnostiques.</w:t>
      </w:r>
    </w:p>
    <w:p w14:paraId="75ABC2ED" w14:textId="77777777" w:rsidR="007279C9" w:rsidRDefault="007279C9" w:rsidP="007279C9">
      <w:pPr>
        <w:spacing w:after="0" w:line="276" w:lineRule="auto"/>
      </w:pPr>
    </w:p>
    <w:p w14:paraId="5961E293" w14:textId="77777777" w:rsidR="007279C9" w:rsidRPr="007279C9" w:rsidRDefault="007279C9" w:rsidP="007279C9">
      <w:pPr>
        <w:pStyle w:val="Titre4"/>
      </w:pPr>
      <w:r w:rsidRPr="007279C9">
        <w:t>Activité</w:t>
      </w:r>
      <w:r w:rsidRPr="007279C9">
        <w:rPr>
          <w:sz w:val="12"/>
          <w:szCs w:val="12"/>
        </w:rPr>
        <w:footnoteReference w:id="72"/>
      </w:r>
      <w:r w:rsidRPr="007279C9">
        <w:rPr>
          <w:sz w:val="12"/>
          <w:szCs w:val="12"/>
        </w:rPr>
        <w:t xml:space="preserve">  </w:t>
      </w:r>
    </w:p>
    <w:p w14:paraId="1B3E1193" w14:textId="77777777" w:rsidR="007279C9" w:rsidRDefault="007279C9" w:rsidP="007279C9">
      <w:pPr>
        <w:spacing w:after="0" w:line="276" w:lineRule="auto"/>
      </w:pPr>
    </w:p>
    <w:p w14:paraId="3734E4A8" w14:textId="77777777" w:rsidR="007279C9" w:rsidRDefault="007279C9" w:rsidP="007279C9">
      <w:pPr>
        <w:spacing w:after="0" w:line="276" w:lineRule="auto"/>
      </w:pPr>
      <w:r>
        <w:t>Aujourd’hui compte tenu du périmètre actuel de l’activité, seuls les deux CHU sont autorisés à prendre en charge les actes thérapeutiques de neuroradiologie dont la thrombectomie mécanique. Les deux établissements atteignent les seuils d’activité actuels et les seuils relatifs au périmètre futur de l’activité.</w:t>
      </w:r>
    </w:p>
    <w:p w14:paraId="0334D9FA" w14:textId="77777777" w:rsidR="007279C9" w:rsidRDefault="007279C9" w:rsidP="007279C9">
      <w:pPr>
        <w:spacing w:after="0" w:line="276" w:lineRule="auto"/>
      </w:pPr>
      <w:r>
        <w:t>Il convient d’envisager cette activité avec son périmètre futur incluant les actes diagnostiques aujourd’hui exclus du périmètre autorisé de la NRI afin d’en considérer le volume :</w:t>
      </w:r>
    </w:p>
    <w:p w14:paraId="1D9AF03D" w14:textId="77777777" w:rsidR="00A2140E" w:rsidRDefault="00A2140E" w:rsidP="007279C9">
      <w:pPr>
        <w:spacing w:after="0" w:line="276" w:lineRule="auto"/>
      </w:pPr>
    </w:p>
    <w:p w14:paraId="5BFF1247" w14:textId="77777777" w:rsidR="00FB70DB" w:rsidRDefault="00FB70DB">
      <w:pPr>
        <w:spacing w:line="259" w:lineRule="auto"/>
        <w:jc w:val="left"/>
      </w:pPr>
      <w:r>
        <w:br w:type="page"/>
      </w:r>
    </w:p>
    <w:p w14:paraId="636D0E86" w14:textId="77777777" w:rsidR="00265CAA" w:rsidRDefault="00265CAA" w:rsidP="00BB4F6C">
      <w:pPr>
        <w:spacing w:after="0" w:line="276" w:lineRule="auto"/>
        <w:rPr>
          <w:b/>
          <w:sz w:val="18"/>
          <w:szCs w:val="18"/>
        </w:rPr>
      </w:pPr>
      <w:r w:rsidRPr="00A2140E">
        <w:rPr>
          <w:b/>
          <w:sz w:val="18"/>
          <w:szCs w:val="18"/>
        </w:rPr>
        <w:lastRenderedPageBreak/>
        <w:t xml:space="preserve">Tableau : Activité de NRI (diagnostique et thérapeutique) réalisés sur des patients adultes quel que soit leur origine géographique par un établissements de la région BFC - - Période 2015 à 2022 (M06) - Exprimé en nombre </w:t>
      </w:r>
      <w:r w:rsidRPr="00A2140E">
        <w:rPr>
          <w:rFonts w:eastAsia="Calibri" w:cs="Times New Roman"/>
          <w:b/>
          <w:sz w:val="18"/>
          <w:szCs w:val="18"/>
        </w:rPr>
        <w:t>d’actes</w:t>
      </w:r>
      <w:r w:rsidRPr="00A2140E">
        <w:rPr>
          <w:rFonts w:eastAsia="Calibri" w:cs="Times New Roman"/>
          <w:b/>
          <w:sz w:val="18"/>
          <w:szCs w:val="18"/>
          <w:vertAlign w:val="superscript"/>
        </w:rPr>
        <w:footnoteReference w:id="73"/>
      </w:r>
    </w:p>
    <w:p w14:paraId="69D317A0" w14:textId="77777777" w:rsidR="00FB70DB" w:rsidRPr="00FB70DB" w:rsidRDefault="00FB70DB" w:rsidP="00BB4F6C">
      <w:pPr>
        <w:spacing w:after="0" w:line="276" w:lineRule="auto"/>
        <w:rPr>
          <w:b/>
          <w:sz w:val="18"/>
          <w:szCs w:val="18"/>
        </w:rPr>
      </w:pPr>
    </w:p>
    <w:p w14:paraId="623E3302" w14:textId="77777777" w:rsidR="007279C9" w:rsidRDefault="007279C9" w:rsidP="00FB70DB">
      <w:pPr>
        <w:spacing w:after="0" w:line="276" w:lineRule="auto"/>
        <w:jc w:val="center"/>
      </w:pPr>
      <w:r w:rsidRPr="007279C9">
        <w:rPr>
          <w:rFonts w:eastAsia="Calibri" w:cs="Times New Roman"/>
          <w:noProof/>
          <w:lang w:eastAsia="fr-FR"/>
        </w:rPr>
        <w:drawing>
          <wp:inline distT="0" distB="0" distL="0" distR="0" wp14:anchorId="671E53D0" wp14:editId="11823146">
            <wp:extent cx="4911090" cy="3503295"/>
            <wp:effectExtent l="0" t="0" r="3810" b="1905"/>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11090" cy="3503295"/>
                    </a:xfrm>
                    <a:prstGeom prst="rect">
                      <a:avLst/>
                    </a:prstGeom>
                    <a:noFill/>
                    <a:ln>
                      <a:noFill/>
                    </a:ln>
                  </pic:spPr>
                </pic:pic>
              </a:graphicData>
            </a:graphic>
          </wp:inline>
        </w:drawing>
      </w:r>
    </w:p>
    <w:p w14:paraId="0737C46C" w14:textId="77777777" w:rsidR="007279C9" w:rsidRDefault="007279C9" w:rsidP="00BB4F6C">
      <w:pPr>
        <w:spacing w:after="0" w:line="276" w:lineRule="auto"/>
      </w:pPr>
    </w:p>
    <w:p w14:paraId="01771DE8" w14:textId="77777777" w:rsidR="007279C9" w:rsidRDefault="007279C9" w:rsidP="007279C9">
      <w:pPr>
        <w:spacing w:after="0" w:line="276" w:lineRule="auto"/>
      </w:pPr>
      <w:r>
        <w:t xml:space="preserve">Tous les AVC ne donnent pas lieu à un acte du champ de la neuroradiologie interventionnelle. Comme pour le taux de recours, on peut envisager plus largement, d’un point de vue quantitatif, les séjours pour un AVC, un AIT et les autres affections </w:t>
      </w:r>
      <w:proofErr w:type="spellStart"/>
      <w:r>
        <w:t>cérébrovasculaires</w:t>
      </w:r>
      <w:proofErr w:type="spellEnd"/>
      <w:r>
        <w:t xml:space="preserve"> pris en charge par les établissements de santé (attention : les deux tableaux, ci-dessus en actes avec un périmètre limité à la NRI et ci-dessous en séjours avec un périmètre plus l</w:t>
      </w:r>
      <w:r w:rsidR="00FB70DB">
        <w:t>arge, ne sont pas comparables).</w:t>
      </w:r>
    </w:p>
    <w:p w14:paraId="51C3095F" w14:textId="77777777" w:rsidR="00A2140E" w:rsidRDefault="00A2140E" w:rsidP="007279C9">
      <w:pPr>
        <w:spacing w:after="0" w:line="276" w:lineRule="auto"/>
      </w:pPr>
    </w:p>
    <w:p w14:paraId="424B7547" w14:textId="77777777" w:rsidR="007279C9" w:rsidRPr="00A2140E" w:rsidRDefault="007279C9" w:rsidP="007279C9">
      <w:pPr>
        <w:spacing w:after="0" w:line="276" w:lineRule="auto"/>
        <w:ind w:right="79"/>
        <w:rPr>
          <w:rFonts w:eastAsia="Calibri" w:cs="Times New Roman"/>
          <w:b/>
          <w:sz w:val="18"/>
          <w:szCs w:val="18"/>
        </w:rPr>
      </w:pPr>
      <w:r w:rsidRPr="00A2140E">
        <w:rPr>
          <w:b/>
          <w:sz w:val="18"/>
          <w:szCs w:val="18"/>
        </w:rPr>
        <w:t xml:space="preserve">Tableau : Nombre de séjours 2019-2022 (M07) pour des patients adultes de BFC pris en charge par un établissement de santé de la région BFC pour un accident ischémique transitoire (AIT) ou un accident vasculaire cérébral non transitoire dont séjours avec passage par les soins </w:t>
      </w:r>
      <w:r w:rsidRPr="00A2140E">
        <w:rPr>
          <w:rFonts w:eastAsia="Calibri" w:cs="Times New Roman"/>
          <w:b/>
          <w:sz w:val="18"/>
          <w:szCs w:val="18"/>
        </w:rPr>
        <w:t xml:space="preserve">intensifs </w:t>
      </w:r>
      <w:r w:rsidRPr="00A2140E">
        <w:rPr>
          <w:rFonts w:eastAsia="Calibri" w:cs="Times New Roman"/>
          <w:b/>
          <w:sz w:val="18"/>
          <w:szCs w:val="18"/>
          <w:vertAlign w:val="superscript"/>
        </w:rPr>
        <w:footnoteReference w:id="74"/>
      </w:r>
    </w:p>
    <w:p w14:paraId="63DEFC15" w14:textId="77777777" w:rsidR="007279C9" w:rsidRDefault="007279C9" w:rsidP="007279C9">
      <w:pPr>
        <w:spacing w:after="0" w:line="276" w:lineRule="auto"/>
      </w:pPr>
    </w:p>
    <w:p w14:paraId="7C79A2EB" w14:textId="77777777" w:rsidR="00A2140E" w:rsidRDefault="007279C9" w:rsidP="00FB70DB">
      <w:pPr>
        <w:spacing w:after="0" w:line="276" w:lineRule="auto"/>
        <w:jc w:val="center"/>
      </w:pPr>
      <w:r w:rsidRPr="007279C9">
        <w:rPr>
          <w:rFonts w:eastAsia="Calibri" w:cs="Times New Roman"/>
          <w:noProof/>
          <w:lang w:eastAsia="fr-FR"/>
        </w:rPr>
        <w:drawing>
          <wp:inline distT="0" distB="0" distL="0" distR="0" wp14:anchorId="4AA914AF" wp14:editId="538B57A3">
            <wp:extent cx="6113145" cy="2106295"/>
            <wp:effectExtent l="0" t="0" r="1905" b="8255"/>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13145" cy="2106295"/>
                    </a:xfrm>
                    <a:prstGeom prst="rect">
                      <a:avLst/>
                    </a:prstGeom>
                    <a:noFill/>
                    <a:ln>
                      <a:noFill/>
                    </a:ln>
                  </pic:spPr>
                </pic:pic>
              </a:graphicData>
            </a:graphic>
          </wp:inline>
        </w:drawing>
      </w:r>
      <w:r w:rsidR="00A2140E">
        <w:br w:type="page"/>
      </w:r>
    </w:p>
    <w:p w14:paraId="616C03C9" w14:textId="77777777" w:rsidR="007279C9" w:rsidRDefault="007279C9" w:rsidP="00BB4F6C">
      <w:pPr>
        <w:spacing w:after="0" w:line="276" w:lineRule="auto"/>
      </w:pPr>
    </w:p>
    <w:p w14:paraId="07DA1DF3" w14:textId="77777777" w:rsidR="007279C9" w:rsidRDefault="007279C9" w:rsidP="007279C9">
      <w:pPr>
        <w:spacing w:after="0" w:line="276" w:lineRule="auto"/>
      </w:pPr>
      <w:r>
        <w:t xml:space="preserve">Le recours aux soins intensifs sur les affections </w:t>
      </w:r>
      <w:proofErr w:type="spellStart"/>
      <w:r>
        <w:t>cérébrovasculaires</w:t>
      </w:r>
      <w:proofErr w:type="spellEnd"/>
      <w:r>
        <w:t xml:space="preserve"> reste globalement stable de même que le nombre de séjours annuels sauf sur l’Yonne. En 2019, les séjours pour accidents vasculaires intracérébraux non transitoires (01M30) représentent 64</w:t>
      </w:r>
      <w:r w:rsidR="00FB70DB">
        <w:t xml:space="preserve"> </w:t>
      </w:r>
      <w:r>
        <w:t>% de l'ensemble des séjours dont 37</w:t>
      </w:r>
      <w:r w:rsidR="00FB70DB">
        <w:t xml:space="preserve"> </w:t>
      </w:r>
      <w:r>
        <w:t>% avec un passage en soins intensifs. Ces proportions restent stables au fil des années. Viennent ensuite les séjours pour AIT chez des patients de moins de 80 ans (01M16) avec 16% des séjours dont 22</w:t>
      </w:r>
      <w:r w:rsidR="00FB70DB">
        <w:t xml:space="preserve"> </w:t>
      </w:r>
      <w:r>
        <w:t>% avec passage en soins intensifs.</w:t>
      </w:r>
    </w:p>
    <w:p w14:paraId="55BBA448" w14:textId="77777777" w:rsidR="007279C9" w:rsidRDefault="007279C9" w:rsidP="007279C9">
      <w:pPr>
        <w:spacing w:after="0" w:line="276" w:lineRule="auto"/>
      </w:pPr>
      <w:r>
        <w:t xml:space="preserve">S’agissant de l’activité des soins intensifs en unité de neurologie vasculaire, le nombre de lits installés n’a pas évolué depuis 2015 ; </w:t>
      </w:r>
      <w:proofErr w:type="gramStart"/>
      <w:r>
        <w:t>par contre</w:t>
      </w:r>
      <w:proofErr w:type="gramEnd"/>
      <w:r>
        <w:t xml:space="preserve">, le nombre annuel de journées réalisées est en augmentation – Région BFC – Comparaison 2015 et </w:t>
      </w:r>
      <w:r w:rsidRPr="007279C9">
        <w:rPr>
          <w:rFonts w:eastAsia="Calibri" w:cs="Times New Roman"/>
        </w:rPr>
        <w:t>2021</w:t>
      </w:r>
      <w:r w:rsidRPr="007279C9">
        <w:rPr>
          <w:rFonts w:eastAsia="Calibri" w:cs="Times New Roman"/>
          <w:vertAlign w:val="superscript"/>
        </w:rPr>
        <w:footnoteReference w:id="75"/>
      </w:r>
      <w:r w:rsidR="006050ED">
        <w:rPr>
          <w:rFonts w:eastAsia="Calibri" w:cs="Times New Roman"/>
        </w:rPr>
        <w:t>.</w:t>
      </w:r>
    </w:p>
    <w:p w14:paraId="1A9A300E" w14:textId="77777777" w:rsidR="007279C9" w:rsidRDefault="007279C9" w:rsidP="00BB4F6C">
      <w:pPr>
        <w:spacing w:after="0" w:line="276" w:lineRule="auto"/>
      </w:pPr>
    </w:p>
    <w:p w14:paraId="28325105" w14:textId="77777777" w:rsidR="00C1128C" w:rsidRDefault="00C1128C" w:rsidP="006050ED">
      <w:pPr>
        <w:spacing w:after="0" w:line="276" w:lineRule="auto"/>
        <w:jc w:val="center"/>
      </w:pPr>
      <w:r w:rsidRPr="00C1128C">
        <w:rPr>
          <w:rFonts w:eastAsia="Calibri" w:cs="Times New Roman"/>
          <w:noProof/>
          <w:lang w:eastAsia="fr-FR"/>
        </w:rPr>
        <w:drawing>
          <wp:inline distT="0" distB="0" distL="0" distR="0" wp14:anchorId="23ADEECB" wp14:editId="62AEAEC5">
            <wp:extent cx="3719195" cy="1664335"/>
            <wp:effectExtent l="0" t="0" r="0" b="0"/>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19195" cy="1664335"/>
                    </a:xfrm>
                    <a:prstGeom prst="rect">
                      <a:avLst/>
                    </a:prstGeom>
                    <a:noFill/>
                    <a:ln>
                      <a:noFill/>
                    </a:ln>
                  </pic:spPr>
                </pic:pic>
              </a:graphicData>
            </a:graphic>
          </wp:inline>
        </w:drawing>
      </w:r>
    </w:p>
    <w:p w14:paraId="2D5AEEAE" w14:textId="77777777" w:rsidR="00C1128C" w:rsidRDefault="00C1128C" w:rsidP="00BB4F6C">
      <w:pPr>
        <w:spacing w:after="0" w:line="276" w:lineRule="auto"/>
      </w:pPr>
    </w:p>
    <w:p w14:paraId="14835617" w14:textId="77777777" w:rsidR="00C1128C" w:rsidRDefault="00C1128C" w:rsidP="00C1128C">
      <w:pPr>
        <w:pStyle w:val="Titre4"/>
      </w:pPr>
      <w:r>
        <w:t>Les structures d’aval</w:t>
      </w:r>
    </w:p>
    <w:p w14:paraId="0D8A71C5" w14:textId="77777777" w:rsidR="00C1128C" w:rsidRDefault="00C1128C" w:rsidP="00C1128C">
      <w:pPr>
        <w:spacing w:after="0" w:line="276" w:lineRule="auto"/>
      </w:pPr>
    </w:p>
    <w:p w14:paraId="133B5C00" w14:textId="77777777" w:rsidR="00C1128C" w:rsidRDefault="00C1128C" w:rsidP="00C1128C">
      <w:pPr>
        <w:spacing w:after="0" w:line="276" w:lineRule="auto"/>
      </w:pPr>
      <w:r>
        <w:t>Les soins médicaux et de réadaptation</w:t>
      </w:r>
      <w:r w:rsidR="006050ED">
        <w:t> :</w:t>
      </w:r>
    </w:p>
    <w:p w14:paraId="67451FC6" w14:textId="77777777" w:rsidR="00C1128C" w:rsidRDefault="00C1128C" w:rsidP="00C1128C">
      <w:pPr>
        <w:spacing w:after="0" w:line="276" w:lineRule="auto"/>
      </w:pPr>
      <w:r w:rsidRPr="00D023F8">
        <w:rPr>
          <w:i/>
        </w:rPr>
        <w:t xml:space="preserve">Cf. </w:t>
      </w:r>
      <w:r w:rsidR="000E4B65" w:rsidRPr="00D023F8">
        <w:rPr>
          <w:i/>
        </w:rPr>
        <w:t>ce livret, f</w:t>
      </w:r>
      <w:r w:rsidRPr="00D023F8">
        <w:rPr>
          <w:i/>
        </w:rPr>
        <w:t xml:space="preserve">iche SRS Soins médicaux et de </w:t>
      </w:r>
      <w:r w:rsidRPr="00A10BE3">
        <w:rPr>
          <w:i/>
        </w:rPr>
        <w:t>réadaptation,</w:t>
      </w:r>
      <w:r w:rsidRPr="00A10BE3">
        <w:t xml:space="preserve"> pour l’évolution</w:t>
      </w:r>
      <w:r>
        <w:t xml:space="preserve"> des implantations de SMR mention « système nerveux » et les unités pour les personnes en état végétatif chronique ou en état pauci-relationnel (EVC/EPR).</w:t>
      </w:r>
    </w:p>
    <w:p w14:paraId="61E0DC79" w14:textId="77777777" w:rsidR="00C1128C" w:rsidRDefault="00C1128C" w:rsidP="00C1128C">
      <w:pPr>
        <w:spacing w:after="0" w:line="276" w:lineRule="auto"/>
      </w:pPr>
    </w:p>
    <w:p w14:paraId="0A76FD3B" w14:textId="77777777" w:rsidR="00C1128C" w:rsidRDefault="00C1128C" w:rsidP="00C1128C">
      <w:pPr>
        <w:spacing w:after="0" w:line="276" w:lineRule="auto"/>
      </w:pPr>
      <w:r>
        <w:t>Les soins de longue durée pour patients cérébrolésés</w:t>
      </w:r>
      <w:r w:rsidR="006050ED">
        <w:t> :</w:t>
      </w:r>
    </w:p>
    <w:p w14:paraId="11DD69CC" w14:textId="77777777" w:rsidR="00C1128C" w:rsidRDefault="00C1128C" w:rsidP="00C1128C">
      <w:pPr>
        <w:spacing w:after="0" w:line="276" w:lineRule="auto"/>
      </w:pPr>
      <w:r w:rsidRPr="000E4B65">
        <w:rPr>
          <w:i/>
        </w:rPr>
        <w:t>Cf. Fiche SRS Soins de longue durée</w:t>
      </w:r>
      <w:r>
        <w:t xml:space="preserve"> - Il n’existe aujourd’hui aucune unité de soins de longue durée spécialisée pour cette typologie de patients en BFC. Les évolutions à venir sur les soins de longue durée devraient conduire à redéfinir les publics cibles sur des pathologies lourdes comme les personnes en état végétatif et/ou cérébrolésées.</w:t>
      </w:r>
    </w:p>
    <w:p w14:paraId="763074C6" w14:textId="77777777" w:rsidR="00C1128C" w:rsidRDefault="00C1128C" w:rsidP="00C1128C">
      <w:pPr>
        <w:spacing w:after="0" w:line="276" w:lineRule="auto"/>
      </w:pPr>
    </w:p>
    <w:p w14:paraId="3BFCBC94" w14:textId="77777777" w:rsidR="00C1128C" w:rsidRDefault="00C1128C" w:rsidP="00C1128C">
      <w:pPr>
        <w:pStyle w:val="Titre4"/>
      </w:pPr>
      <w:r>
        <w:t xml:space="preserve">La démographie médicale, le principal enjeu pour le déploiement de nouveaux centres </w:t>
      </w:r>
    </w:p>
    <w:p w14:paraId="69DB3BED" w14:textId="77777777" w:rsidR="00C1128C" w:rsidRDefault="00C1128C" w:rsidP="00C1128C">
      <w:pPr>
        <w:spacing w:after="0" w:line="276" w:lineRule="auto"/>
      </w:pPr>
    </w:p>
    <w:p w14:paraId="1A96DBDA" w14:textId="77777777" w:rsidR="00C1128C" w:rsidRDefault="00C1128C" w:rsidP="00C1128C">
      <w:pPr>
        <w:spacing w:after="0" w:line="276" w:lineRule="auto"/>
      </w:pPr>
      <w:r>
        <w:t xml:space="preserve">Le bilan réalisé lors de l’élaboration du SIOS avait mis en exergue la fragilité des équipes de neuroradiologie, en particulier </w:t>
      </w:r>
      <w:proofErr w:type="gramStart"/>
      <w:r>
        <w:t>sur</w:t>
      </w:r>
      <w:proofErr w:type="gramEnd"/>
      <w:r>
        <w:t xml:space="preserve"> Besançon. </w:t>
      </w:r>
    </w:p>
    <w:p w14:paraId="287CEB20" w14:textId="77777777" w:rsidR="00C1128C" w:rsidRDefault="00C1128C" w:rsidP="00C1128C">
      <w:pPr>
        <w:spacing w:after="0" w:line="276" w:lineRule="auto"/>
      </w:pPr>
      <w:r>
        <w:t>La société française de neuroradiologie</w:t>
      </w:r>
      <w:r>
        <w:rPr>
          <w:rStyle w:val="Appelnotedebasdep"/>
        </w:rPr>
        <w:footnoteReference w:id="76"/>
      </w:r>
      <w:r>
        <w:t xml:space="preserve"> a évalué le besoin en professionnels médicaux en fonction du volume de thrombectomies mécaniques réalisées. Pour les centres effectuant entre 100 et 300 TM par an ce qui est le cas des deux CHU de la région, l’effectif préconisé par centre s’élève à 5 ETP de praticiens.</w:t>
      </w:r>
    </w:p>
    <w:p w14:paraId="5B54F58D" w14:textId="77777777" w:rsidR="00C1128C" w:rsidRDefault="00C1128C" w:rsidP="00C1128C">
      <w:pPr>
        <w:spacing w:after="0" w:line="276" w:lineRule="auto"/>
      </w:pPr>
      <w:r>
        <w:t>L’ouverture de nouveaux centres requerrait 4 ETP médicaux par centre pour une activité de 100 TM par an.</w:t>
      </w:r>
    </w:p>
    <w:p w14:paraId="655D14A3" w14:textId="77777777" w:rsidR="00A2140E" w:rsidRDefault="00C1128C" w:rsidP="00C1128C">
      <w:pPr>
        <w:spacing w:after="0" w:line="276" w:lineRule="auto"/>
      </w:pPr>
      <w:r>
        <w:t>La SAE 2021 fait apparaitre pour le CHU de Dijon, 4 spécialistes en radiologie pour 2,80 ETP ; pour celui de Besançon, 4 spécialistes pour 3,80 ETP</w:t>
      </w:r>
      <w:r w:rsidR="006050ED">
        <w:t> ; s</w:t>
      </w:r>
      <w:r>
        <w:t>oit en dessous des recommandations de la SFNR.</w:t>
      </w:r>
    </w:p>
    <w:p w14:paraId="3EED9911" w14:textId="77777777" w:rsidR="00A2140E" w:rsidRDefault="00A2140E">
      <w:pPr>
        <w:spacing w:line="259" w:lineRule="auto"/>
        <w:jc w:val="left"/>
      </w:pPr>
      <w:r>
        <w:br w:type="page"/>
      </w:r>
    </w:p>
    <w:p w14:paraId="3C15F193" w14:textId="77777777" w:rsidR="00C1128C" w:rsidRDefault="00C1128C" w:rsidP="00C1128C">
      <w:pPr>
        <w:spacing w:after="0" w:line="276" w:lineRule="auto"/>
      </w:pPr>
    </w:p>
    <w:p w14:paraId="30E16A6C" w14:textId="77777777" w:rsidR="00C1128C" w:rsidRDefault="00C1128C" w:rsidP="00C1128C">
      <w:pPr>
        <w:spacing w:after="0" w:line="276" w:lineRule="auto"/>
      </w:pPr>
    </w:p>
    <w:p w14:paraId="52BC78CA" w14:textId="77777777" w:rsidR="00C1128C" w:rsidRDefault="00C1128C" w:rsidP="00C1128C">
      <w:pPr>
        <w:spacing w:after="0" w:line="276" w:lineRule="auto"/>
      </w:pPr>
      <w:r>
        <w:t>Sur la spécialité Neurologie, on constate une progression du nombre de neurologues salariés entre 2017 et 2021 au détriment de celui des neurologues libéraux ou mixtes.</w:t>
      </w:r>
    </w:p>
    <w:p w14:paraId="2372C922" w14:textId="77777777" w:rsidR="00C1128C" w:rsidRDefault="00C1128C" w:rsidP="00BB4F6C">
      <w:pPr>
        <w:spacing w:after="0" w:line="276" w:lineRule="auto"/>
      </w:pPr>
    </w:p>
    <w:p w14:paraId="059AD879" w14:textId="77777777" w:rsidR="00C1128C" w:rsidRDefault="00C1128C" w:rsidP="006050ED">
      <w:pPr>
        <w:spacing w:after="0" w:line="276" w:lineRule="auto"/>
        <w:jc w:val="center"/>
      </w:pPr>
      <w:r w:rsidRPr="00C1128C">
        <w:rPr>
          <w:rFonts w:eastAsia="Calibri" w:cs="Times New Roman"/>
          <w:noProof/>
          <w:lang w:eastAsia="fr-FR"/>
        </w:rPr>
        <w:drawing>
          <wp:inline distT="0" distB="0" distL="0" distR="0" wp14:anchorId="6273B147" wp14:editId="0B64D859">
            <wp:extent cx="4417695" cy="2362835"/>
            <wp:effectExtent l="0" t="0" r="1905" b="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17695" cy="2362835"/>
                    </a:xfrm>
                    <a:prstGeom prst="rect">
                      <a:avLst/>
                    </a:prstGeom>
                    <a:noFill/>
                    <a:ln>
                      <a:noFill/>
                    </a:ln>
                  </pic:spPr>
                </pic:pic>
              </a:graphicData>
            </a:graphic>
          </wp:inline>
        </w:drawing>
      </w:r>
    </w:p>
    <w:p w14:paraId="206F5980" w14:textId="77777777" w:rsidR="00C1128C" w:rsidRDefault="00C1128C" w:rsidP="00BB4F6C">
      <w:pPr>
        <w:spacing w:after="0" w:line="276" w:lineRule="auto"/>
      </w:pPr>
    </w:p>
    <w:p w14:paraId="6AC9382C" w14:textId="77777777" w:rsidR="00C1128C" w:rsidRDefault="00C1128C" w:rsidP="00BB4F6C">
      <w:pPr>
        <w:spacing w:after="0" w:line="276" w:lineRule="auto"/>
      </w:pPr>
      <w:r w:rsidRPr="00C1128C">
        <w:t>Une vigilance particulière doit donc être portée aux ressources médicales de neuroradiologue et de neurologue et à leur renforcement pour consolider a minima l’existant et pouvoir envisager le développement de l’offre sur la région.</w:t>
      </w:r>
    </w:p>
    <w:p w14:paraId="447CE46C" w14:textId="77777777" w:rsidR="00C1128C" w:rsidRDefault="00C1128C" w:rsidP="00BB4F6C">
      <w:pPr>
        <w:spacing w:after="0" w:line="276" w:lineRule="auto"/>
      </w:pPr>
    </w:p>
    <w:p w14:paraId="0653E791" w14:textId="77777777" w:rsidR="00C1128C" w:rsidRDefault="00C1128C" w:rsidP="00C1128C">
      <w:pPr>
        <w:pStyle w:val="Titre4"/>
      </w:pPr>
      <w:r>
        <w:t>Axes de travail</w:t>
      </w:r>
    </w:p>
    <w:p w14:paraId="5BE76178" w14:textId="77777777" w:rsidR="00C1128C" w:rsidRDefault="00C1128C" w:rsidP="00C1128C">
      <w:pPr>
        <w:spacing w:after="0" w:line="276" w:lineRule="auto"/>
      </w:pPr>
    </w:p>
    <w:p w14:paraId="5693107C" w14:textId="77777777" w:rsidR="00C1128C" w:rsidRDefault="00C1128C" w:rsidP="00C1128C">
      <w:pPr>
        <w:spacing w:after="0" w:line="276" w:lineRule="auto"/>
      </w:pPr>
      <w:r>
        <w:t>En lien avec la recommandation de la HAS de 2018 et les recommandations de la société française de neuroradiologie, la première étape serait de consolider les équipes en place sur les centres de recours, d’installer des UNV dans chaque site pivot de GHT, puis d’envisager l’ouverture de nouveaux centres.</w:t>
      </w:r>
    </w:p>
    <w:p w14:paraId="62EC415B" w14:textId="77777777" w:rsidR="00C1128C" w:rsidRDefault="00C1128C" w:rsidP="00C1128C">
      <w:pPr>
        <w:spacing w:after="0" w:line="276" w:lineRule="auto"/>
      </w:pPr>
      <w:r>
        <w:t>Un axe transversal :</w:t>
      </w:r>
    </w:p>
    <w:p w14:paraId="1C9437DF" w14:textId="77777777" w:rsidR="00C1128C" w:rsidRDefault="00C1128C" w:rsidP="00C1128C">
      <w:pPr>
        <w:pStyle w:val="Paragraphedeliste"/>
        <w:numPr>
          <w:ilvl w:val="0"/>
          <w:numId w:val="4"/>
        </w:numPr>
        <w:spacing w:after="0" w:line="276" w:lineRule="auto"/>
        <w:ind w:left="709" w:hanging="425"/>
      </w:pPr>
      <w:r>
        <w:t>S’assurer au fil de l’eau du respect des conditions d’implantation et techniques de fonctionnement par les établissements autorisés dont la condition de seuil.</w:t>
      </w:r>
    </w:p>
    <w:p w14:paraId="7D302A7E" w14:textId="77777777" w:rsidR="00C1128C" w:rsidRDefault="00C1128C" w:rsidP="00C1128C">
      <w:pPr>
        <w:spacing w:after="0" w:line="276" w:lineRule="auto"/>
      </w:pPr>
    </w:p>
    <w:p w14:paraId="3BDB24BA" w14:textId="77777777" w:rsidR="00C1128C" w:rsidRDefault="00C1128C" w:rsidP="00C1128C">
      <w:pPr>
        <w:pStyle w:val="Titre2"/>
      </w:pPr>
      <w:r>
        <w:t>Principes généraux d’organisation</w:t>
      </w:r>
    </w:p>
    <w:p w14:paraId="611CBE46" w14:textId="77777777" w:rsidR="00C1128C" w:rsidRDefault="00C1128C" w:rsidP="00C1128C">
      <w:pPr>
        <w:spacing w:after="0" w:line="276" w:lineRule="auto"/>
      </w:pPr>
    </w:p>
    <w:p w14:paraId="26BC60F1" w14:textId="77777777" w:rsidR="00C1128C" w:rsidRDefault="00C1128C" w:rsidP="00C1128C">
      <w:pPr>
        <w:pStyle w:val="Titre3"/>
      </w:pPr>
      <w:r>
        <w:t>Objectifs</w:t>
      </w:r>
    </w:p>
    <w:p w14:paraId="23DFCB67" w14:textId="77777777" w:rsidR="00C1128C" w:rsidRDefault="00C1128C" w:rsidP="00C1128C">
      <w:pPr>
        <w:spacing w:after="0" w:line="276" w:lineRule="auto"/>
      </w:pPr>
    </w:p>
    <w:p w14:paraId="5B8AFDB1" w14:textId="77777777" w:rsidR="00C1128C" w:rsidRDefault="006050ED" w:rsidP="00C1128C">
      <w:pPr>
        <w:pStyle w:val="Titre4"/>
      </w:pPr>
      <w:r>
        <w:t>Objectif général n°1 : C</w:t>
      </w:r>
      <w:r w:rsidR="00C1128C">
        <w:t>onsolider les unités de neurologie vasculaire de proximité et de recours ainsi que les centres de NRI existants</w:t>
      </w:r>
    </w:p>
    <w:p w14:paraId="7E334FE1" w14:textId="77777777" w:rsidR="00C1128C" w:rsidRDefault="00C1128C" w:rsidP="00C1128C">
      <w:pPr>
        <w:spacing w:after="0" w:line="276" w:lineRule="auto"/>
      </w:pPr>
    </w:p>
    <w:p w14:paraId="118C701D" w14:textId="77777777" w:rsidR="00C1128C" w:rsidRPr="00E75B1B" w:rsidRDefault="00C1128C" w:rsidP="00C1128C">
      <w:pPr>
        <w:spacing w:after="0" w:line="276" w:lineRule="auto"/>
        <w:rPr>
          <w:b/>
        </w:rPr>
      </w:pPr>
      <w:r w:rsidRPr="00E75B1B">
        <w:rPr>
          <w:b/>
        </w:rPr>
        <w:t>Objectifs opérationnels :</w:t>
      </w:r>
    </w:p>
    <w:p w14:paraId="53B5C84C" w14:textId="77777777" w:rsidR="00C1128C" w:rsidRDefault="00C1128C" w:rsidP="00C1128C">
      <w:pPr>
        <w:spacing w:after="0" w:line="276" w:lineRule="auto"/>
      </w:pPr>
    </w:p>
    <w:p w14:paraId="7FD1FB8C" w14:textId="77777777" w:rsidR="00C1128C" w:rsidRDefault="00C1128C" w:rsidP="00C1128C">
      <w:pPr>
        <w:pStyle w:val="Titre5"/>
      </w:pPr>
      <w:r>
        <w:t>1 - Travailler sur l’attractivité et la stabilité des ressources médicales et paramédicales nécessaires (maquette de formation, postes d’assistants spécialistes et chef de clinique assistant – analyse des fa</w:t>
      </w:r>
      <w:r w:rsidR="006050ED">
        <w:t>cteurs critiques et bloquants)</w:t>
      </w:r>
    </w:p>
    <w:p w14:paraId="35AC384D" w14:textId="77777777" w:rsidR="00A2140E" w:rsidRPr="00A2140E" w:rsidRDefault="00C1128C" w:rsidP="00E76CCD">
      <w:pPr>
        <w:pStyle w:val="Titre5"/>
        <w:rPr>
          <w:b w:val="0"/>
          <w:i w:val="0"/>
        </w:rPr>
      </w:pPr>
      <w:r>
        <w:t>2 - Mutualiser la PDSES en neuroradiologie avec l’appui des neuroradiologues libéraux pour économiser</w:t>
      </w:r>
      <w:r w:rsidR="006050ED">
        <w:t xml:space="preserve"> des ressources humaines rares</w:t>
      </w:r>
      <w:r w:rsidR="00A2140E">
        <w:br w:type="page"/>
      </w:r>
    </w:p>
    <w:p w14:paraId="2AF8A0FD" w14:textId="77777777" w:rsidR="00C1128C" w:rsidRDefault="00C1128C" w:rsidP="00C1128C">
      <w:pPr>
        <w:spacing w:after="0" w:line="276" w:lineRule="auto"/>
      </w:pPr>
    </w:p>
    <w:p w14:paraId="1F44DA89" w14:textId="77777777" w:rsidR="00E55889" w:rsidRPr="00D27A5A" w:rsidRDefault="00E55889" w:rsidP="00E55889">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2F807E55" w14:textId="77777777" w:rsidR="00E55889" w:rsidRDefault="00E55889" w:rsidP="00E55889">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Augmentation du nombre de praticiens spécialisés en neuroradiologie y compris les anesthésistes</w:t>
      </w:r>
      <w:r w:rsidR="006050ED">
        <w:t>.</w:t>
      </w:r>
    </w:p>
    <w:p w14:paraId="6F7B3E12" w14:textId="77777777" w:rsidR="00E55889" w:rsidRDefault="00E55889" w:rsidP="00C1128C">
      <w:pPr>
        <w:spacing w:after="0" w:line="276" w:lineRule="auto"/>
      </w:pPr>
    </w:p>
    <w:p w14:paraId="66092568" w14:textId="77777777" w:rsidR="00C1128C" w:rsidRDefault="006050ED" w:rsidP="00C1128C">
      <w:pPr>
        <w:pStyle w:val="Titre4"/>
      </w:pPr>
      <w:r>
        <w:t>Objectif général n°2 :  A</w:t>
      </w:r>
      <w:r w:rsidR="00C1128C">
        <w:t>méliorer l’accessibilité territoriale à l’expertise et à la prise en charge neurovasculaire et radiologique</w:t>
      </w:r>
    </w:p>
    <w:p w14:paraId="07ED0424" w14:textId="77777777" w:rsidR="00C1128C" w:rsidRDefault="00C1128C" w:rsidP="00C1128C">
      <w:pPr>
        <w:spacing w:after="0" w:line="276" w:lineRule="auto"/>
      </w:pPr>
    </w:p>
    <w:p w14:paraId="2AC48822" w14:textId="77777777" w:rsidR="00C1128C" w:rsidRPr="00E75B1B" w:rsidRDefault="00C1128C" w:rsidP="00C1128C">
      <w:pPr>
        <w:spacing w:after="0" w:line="276" w:lineRule="auto"/>
        <w:rPr>
          <w:b/>
        </w:rPr>
      </w:pPr>
      <w:r w:rsidRPr="00E75B1B">
        <w:rPr>
          <w:b/>
        </w:rPr>
        <w:t>Objectifs opérationnels :</w:t>
      </w:r>
    </w:p>
    <w:p w14:paraId="50A75CE3" w14:textId="77777777" w:rsidR="00C1128C" w:rsidRDefault="00C1128C" w:rsidP="00C1128C">
      <w:pPr>
        <w:spacing w:after="0" w:line="276" w:lineRule="auto"/>
      </w:pPr>
    </w:p>
    <w:p w14:paraId="3FA356D1" w14:textId="77777777" w:rsidR="00C1128C" w:rsidRDefault="00C1128C" w:rsidP="00C1128C">
      <w:pPr>
        <w:pStyle w:val="Titre5"/>
      </w:pPr>
      <w:r>
        <w:t>1 - Poursuivre le déploiement des unités de neurologie vasculaire de proximité dans les établissements de niveau in</w:t>
      </w:r>
      <w:r w:rsidR="006050ED">
        <w:t>termédiaire, site pivot de GHT</w:t>
      </w:r>
    </w:p>
    <w:p w14:paraId="78466E68" w14:textId="77777777" w:rsidR="00C1128C" w:rsidRDefault="00C1128C" w:rsidP="00C1128C">
      <w:pPr>
        <w:pStyle w:val="Titre5"/>
      </w:pPr>
      <w:r>
        <w:t>2 - Permettre l’accessibilité à l’imagerie en coupe H24 7j/7j avec télé AVC sur les établissements avec structure des urgences san</w:t>
      </w:r>
      <w:r w:rsidR="006050ED">
        <w:t>s UNV de chaque zone sanitaire</w:t>
      </w:r>
    </w:p>
    <w:p w14:paraId="41068DDB" w14:textId="77777777" w:rsidR="00C1128C" w:rsidRDefault="00C1128C" w:rsidP="00C1128C">
      <w:pPr>
        <w:pStyle w:val="Titre5"/>
      </w:pPr>
      <w:r>
        <w:t>3 - Former les acteurs à chaque niveau de prise en charge (médecins urgentistes, manipulateurs d’électr</w:t>
      </w:r>
      <w:r w:rsidR="006050ED">
        <w:t>oradiologie sur site Télé AVC)</w:t>
      </w:r>
    </w:p>
    <w:p w14:paraId="337CF0FD" w14:textId="77777777" w:rsidR="00C1128C" w:rsidRDefault="00C1128C" w:rsidP="00C1128C">
      <w:pPr>
        <w:pStyle w:val="Titre5"/>
      </w:pPr>
      <w:r>
        <w:t>4 - Ouvrir la pratique des thrombectomies mécaniques à des établissements avec UNV pou</w:t>
      </w:r>
      <w:r w:rsidR="006050ED">
        <w:t>r améliorer la PEC des patients</w:t>
      </w:r>
    </w:p>
    <w:p w14:paraId="5B35D900" w14:textId="77777777" w:rsidR="00C1128C" w:rsidRDefault="00C1128C" w:rsidP="00C1128C">
      <w:pPr>
        <w:spacing w:after="0" w:line="276" w:lineRule="auto"/>
      </w:pPr>
    </w:p>
    <w:p w14:paraId="3BD2AC97" w14:textId="77777777" w:rsidR="00E55889" w:rsidRPr="00D27A5A" w:rsidRDefault="00E55889" w:rsidP="00E55889">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1C3403A9" w14:textId="77777777" w:rsidR="00E55889" w:rsidRDefault="00E55889" w:rsidP="00E55889">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Gain en termes d’espérance de vie sans séquelle pour les patients</w:t>
      </w:r>
      <w:r w:rsidR="006050ED">
        <w:t>.</w:t>
      </w:r>
    </w:p>
    <w:p w14:paraId="127D25F7" w14:textId="77777777" w:rsidR="00E55889" w:rsidRDefault="00E55889" w:rsidP="00E55889">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1 UNV armée par zone de planification sanitaire</w:t>
      </w:r>
      <w:r w:rsidR="006050ED">
        <w:t>.</w:t>
      </w:r>
    </w:p>
    <w:p w14:paraId="662637B7" w14:textId="77777777" w:rsidR="00E55889" w:rsidRDefault="00E55889" w:rsidP="00E55889">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Une imagerie en coupe fonctionnant H24 sur les sites pivot</w:t>
      </w:r>
      <w:r w:rsidR="006050ED">
        <w:t>.</w:t>
      </w:r>
    </w:p>
    <w:p w14:paraId="63345027" w14:textId="77777777" w:rsidR="00C1128C" w:rsidRDefault="00C1128C" w:rsidP="00C1128C">
      <w:pPr>
        <w:spacing w:after="0" w:line="276" w:lineRule="auto"/>
      </w:pPr>
    </w:p>
    <w:p w14:paraId="68F3DEDA" w14:textId="77777777" w:rsidR="00C1128C" w:rsidRDefault="006050ED" w:rsidP="00C1128C">
      <w:pPr>
        <w:pStyle w:val="Titre4"/>
      </w:pPr>
      <w:r>
        <w:t>Objectif général n°3 : A</w:t>
      </w:r>
      <w:r w:rsidR="00C1128C">
        <w:t>méliorer la coordination des acteurs pour réduire les risques d’AVC et les séquelles graves post-AVC</w:t>
      </w:r>
    </w:p>
    <w:p w14:paraId="6EB9469B" w14:textId="77777777" w:rsidR="00C1128C" w:rsidRDefault="00C1128C" w:rsidP="00C1128C">
      <w:pPr>
        <w:spacing w:after="0" w:line="276" w:lineRule="auto"/>
      </w:pPr>
    </w:p>
    <w:p w14:paraId="54D69A59" w14:textId="77777777" w:rsidR="00C1128C" w:rsidRPr="00A10BE3" w:rsidRDefault="00C1128C" w:rsidP="00C1128C">
      <w:pPr>
        <w:spacing w:after="0" w:line="276" w:lineRule="auto"/>
        <w:rPr>
          <w:b/>
        </w:rPr>
      </w:pPr>
      <w:r w:rsidRPr="00A10BE3">
        <w:rPr>
          <w:b/>
        </w:rPr>
        <w:t>Objectifs opérationnels :</w:t>
      </w:r>
    </w:p>
    <w:p w14:paraId="47EC33DB" w14:textId="77777777" w:rsidR="00C1128C" w:rsidRDefault="00C1128C" w:rsidP="00C1128C">
      <w:pPr>
        <w:spacing w:after="0" w:line="276" w:lineRule="auto"/>
      </w:pPr>
    </w:p>
    <w:p w14:paraId="4B8E2523" w14:textId="77777777" w:rsidR="00C1128C" w:rsidRPr="006050ED" w:rsidRDefault="00C1128C" w:rsidP="00C1128C">
      <w:pPr>
        <w:pStyle w:val="Titre5"/>
        <w:rPr>
          <w:b w:val="0"/>
          <w:color w:val="auto"/>
          <w:sz w:val="22"/>
        </w:rPr>
      </w:pPr>
      <w:r>
        <w:t xml:space="preserve">1 - Améliorer la prévention des facteurs de risques évitables de l’AVC </w:t>
      </w:r>
      <w:r w:rsidRPr="006050ED">
        <w:rPr>
          <w:b w:val="0"/>
        </w:rPr>
        <w:t>(</w:t>
      </w:r>
      <w:r w:rsidRPr="006050ED">
        <w:rPr>
          <w:b w:val="0"/>
          <w:color w:val="auto"/>
          <w:sz w:val="22"/>
        </w:rPr>
        <w:t>Cf. fiche SRS – parcours cardio- neuro-vasculaire)</w:t>
      </w:r>
    </w:p>
    <w:p w14:paraId="27337B9E" w14:textId="77777777" w:rsidR="00C1128C" w:rsidRDefault="00C1128C" w:rsidP="00C1128C">
      <w:pPr>
        <w:pStyle w:val="Titre5"/>
      </w:pPr>
      <w:r>
        <w:t xml:space="preserve">2 - Optimiser la prise en charge des infarctus cérébraux éligibles aux </w:t>
      </w:r>
      <w:proofErr w:type="spellStart"/>
      <w:r>
        <w:t>trhombolyses</w:t>
      </w:r>
      <w:proofErr w:type="spellEnd"/>
      <w:r>
        <w:t>/thrombectomies notamment à travers :</w:t>
      </w:r>
    </w:p>
    <w:p w14:paraId="7D1A364F" w14:textId="77777777" w:rsidR="00C1128C" w:rsidRDefault="00C1128C" w:rsidP="00F11C6A">
      <w:pPr>
        <w:pStyle w:val="Paragraphedeliste"/>
        <w:numPr>
          <w:ilvl w:val="0"/>
          <w:numId w:val="31"/>
        </w:numPr>
        <w:spacing w:after="0" w:line="276" w:lineRule="auto"/>
        <w:ind w:left="2552" w:hanging="567"/>
      </w:pPr>
      <w:r>
        <w:t xml:space="preserve">Le suivi des délais </w:t>
      </w:r>
      <w:r w:rsidR="006050ED">
        <w:t>d’accès à l’imagerie cérébrale.</w:t>
      </w:r>
    </w:p>
    <w:p w14:paraId="71A273B3" w14:textId="77777777" w:rsidR="00C1128C" w:rsidRDefault="006050ED" w:rsidP="00F11C6A">
      <w:pPr>
        <w:pStyle w:val="Paragraphedeliste"/>
        <w:numPr>
          <w:ilvl w:val="0"/>
          <w:numId w:val="31"/>
        </w:numPr>
        <w:spacing w:after="0" w:line="276" w:lineRule="auto"/>
        <w:ind w:left="2552" w:hanging="567"/>
      </w:pPr>
      <w:r>
        <w:t>L’accès à une UNV.</w:t>
      </w:r>
    </w:p>
    <w:p w14:paraId="003D95BD" w14:textId="77777777" w:rsidR="00C1128C" w:rsidRDefault="00437A18" w:rsidP="00437A18">
      <w:pPr>
        <w:pStyle w:val="Titre5"/>
      </w:pPr>
      <w:r>
        <w:t xml:space="preserve">3 - </w:t>
      </w:r>
      <w:r w:rsidR="00C1128C">
        <w:t xml:space="preserve">Systématiser l’accès à une évaluation par un médecin de médecine </w:t>
      </w:r>
      <w:r>
        <w:t>physique</w:t>
      </w:r>
      <w:r w:rsidR="00C1128C">
        <w:t xml:space="preserve"> et </w:t>
      </w:r>
      <w:r w:rsidR="006050ED">
        <w:t xml:space="preserve">de </w:t>
      </w:r>
      <w:r w:rsidR="00C1128C">
        <w:t>réadaptati</w:t>
      </w:r>
      <w:r w:rsidR="006050ED">
        <w:t>on</w:t>
      </w:r>
      <w:r w:rsidR="00C1128C">
        <w:t xml:space="preserve"> (pronostic de récupération, adaptation de la PEC et ori</w:t>
      </w:r>
      <w:r w:rsidR="006050ED">
        <w:t>entation) et le suivi en sortie</w:t>
      </w:r>
    </w:p>
    <w:p w14:paraId="55A622F0" w14:textId="77777777" w:rsidR="00C1128C" w:rsidRDefault="00C1128C" w:rsidP="00C1128C">
      <w:pPr>
        <w:spacing w:after="0" w:line="276" w:lineRule="auto"/>
      </w:pPr>
    </w:p>
    <w:p w14:paraId="619742A1" w14:textId="77777777" w:rsidR="00493DCE" w:rsidRPr="00D27A5A" w:rsidRDefault="00493DCE" w:rsidP="00493DCE">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02E402DE" w14:textId="77777777" w:rsidR="00493DCE" w:rsidRDefault="00493DCE" w:rsidP="00493DC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Diminution du nombre d’AVC</w:t>
      </w:r>
      <w:r w:rsidR="006050ED">
        <w:t>.</w:t>
      </w:r>
    </w:p>
    <w:p w14:paraId="004EB31A" w14:textId="77777777" w:rsidR="00493DCE" w:rsidRDefault="00493DCE" w:rsidP="00493DC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Devenir fonctionnel et qualité de vie des patients amélioré</w:t>
      </w:r>
      <w:r w:rsidR="006050ED">
        <w:t>.</w:t>
      </w:r>
    </w:p>
    <w:p w14:paraId="6639A59E" w14:textId="77777777" w:rsidR="00493DCE" w:rsidRDefault="00493DCE" w:rsidP="00493DCE">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Diminution des récidives (suite AIT) avec handicap constitué ou décès</w:t>
      </w:r>
      <w:r w:rsidR="006050ED">
        <w:t>.</w:t>
      </w:r>
    </w:p>
    <w:p w14:paraId="4C937F93" w14:textId="77777777" w:rsidR="00C1128C" w:rsidRDefault="00C1128C" w:rsidP="00C1128C">
      <w:pPr>
        <w:spacing w:after="0" w:line="276" w:lineRule="auto"/>
      </w:pPr>
    </w:p>
    <w:p w14:paraId="51920A89" w14:textId="77777777" w:rsidR="00C1128C" w:rsidRDefault="00C1128C" w:rsidP="00C1128C">
      <w:pPr>
        <w:pStyle w:val="Titre3"/>
      </w:pPr>
      <w:r>
        <w:lastRenderedPageBreak/>
        <w:t>Evolutions (créations, transformations, coopérations)</w:t>
      </w:r>
    </w:p>
    <w:p w14:paraId="6AAB0554" w14:textId="77777777" w:rsidR="00C1128C" w:rsidRDefault="00C1128C" w:rsidP="00C1128C">
      <w:pPr>
        <w:spacing w:after="0" w:line="276" w:lineRule="auto"/>
      </w:pPr>
    </w:p>
    <w:p w14:paraId="3DF8665F" w14:textId="77777777" w:rsidR="00C1128C" w:rsidRDefault="00C1128C" w:rsidP="00C1128C">
      <w:pPr>
        <w:spacing w:after="0" w:line="276" w:lineRule="auto"/>
      </w:pPr>
      <w:r>
        <w:t>On peut envisager des évolutions en se fondant sur les critères définis par la SFNR :</w:t>
      </w:r>
    </w:p>
    <w:p w14:paraId="7D7C11D7" w14:textId="77777777" w:rsidR="00C1128C" w:rsidRDefault="00C1128C" w:rsidP="00493DCE">
      <w:pPr>
        <w:pStyle w:val="Paragraphedeliste"/>
        <w:numPr>
          <w:ilvl w:val="0"/>
          <w:numId w:val="4"/>
        </w:numPr>
        <w:spacing w:after="0" w:line="276" w:lineRule="auto"/>
        <w:ind w:left="709" w:hanging="425"/>
      </w:pPr>
      <w:proofErr w:type="gramStart"/>
      <w:r>
        <w:t>un</w:t>
      </w:r>
      <w:proofErr w:type="gramEnd"/>
      <w:r>
        <w:t xml:space="preserve"> bassin de population de 300 à 400 000 habitants ;</w:t>
      </w:r>
    </w:p>
    <w:p w14:paraId="1BC56250" w14:textId="77777777" w:rsidR="006050ED" w:rsidRDefault="00C1128C" w:rsidP="00493DCE">
      <w:pPr>
        <w:pStyle w:val="Paragraphedeliste"/>
        <w:numPr>
          <w:ilvl w:val="0"/>
          <w:numId w:val="4"/>
        </w:numPr>
        <w:spacing w:after="0" w:line="276" w:lineRule="auto"/>
        <w:ind w:left="709" w:hanging="425"/>
      </w:pPr>
      <w:proofErr w:type="gramStart"/>
      <w:r>
        <w:t>une</w:t>
      </w:r>
      <w:proofErr w:type="gramEnd"/>
      <w:r>
        <w:t xml:space="preserve"> activité supérieure ou égale à 150 thr</w:t>
      </w:r>
      <w:r w:rsidR="006050ED">
        <w:t>ombolyses intraveineuses par an ;</w:t>
      </w:r>
    </w:p>
    <w:p w14:paraId="7E595E9E" w14:textId="77777777" w:rsidR="00C1128C" w:rsidRDefault="00C1128C" w:rsidP="00493DCE">
      <w:pPr>
        <w:pStyle w:val="Paragraphedeliste"/>
        <w:numPr>
          <w:ilvl w:val="0"/>
          <w:numId w:val="4"/>
        </w:numPr>
        <w:spacing w:after="0" w:line="276" w:lineRule="auto"/>
        <w:ind w:left="709" w:hanging="425"/>
      </w:pPr>
      <w:proofErr w:type="gramStart"/>
      <w:r>
        <w:t>un</w:t>
      </w:r>
      <w:proofErr w:type="gramEnd"/>
      <w:r>
        <w:t xml:space="preserve"> éloignement géographique de 140 km ou 1h30 du centre de TM.</w:t>
      </w:r>
    </w:p>
    <w:p w14:paraId="458FBF25" w14:textId="77777777" w:rsidR="00C1128C" w:rsidRDefault="00C1128C" w:rsidP="00C1128C">
      <w:pPr>
        <w:spacing w:after="0" w:line="276" w:lineRule="auto"/>
      </w:pPr>
    </w:p>
    <w:p w14:paraId="36A4D013" w14:textId="77777777" w:rsidR="00C1128C" w:rsidRDefault="00C1128C" w:rsidP="00493DCE">
      <w:pPr>
        <w:pStyle w:val="Titre3"/>
      </w:pPr>
      <w:r>
        <w:t>Objectifs quantitatifs de l’offre de soins</w:t>
      </w:r>
      <w:r w:rsidR="00A10BE3">
        <w:t xml:space="preserve"> (</w:t>
      </w:r>
      <w:proofErr w:type="spellStart"/>
      <w:r w:rsidR="00A10BE3">
        <w:t>cf</w:t>
      </w:r>
      <w:proofErr w:type="spellEnd"/>
      <w:r w:rsidR="00A10BE3">
        <w:t xml:space="preserve"> tableau ci-après)</w:t>
      </w:r>
    </w:p>
    <w:p w14:paraId="6BCF3660" w14:textId="77777777" w:rsidR="00C1128C" w:rsidRDefault="00C1128C" w:rsidP="00BB4F6C">
      <w:pPr>
        <w:spacing w:after="0" w:line="276" w:lineRule="auto"/>
      </w:pPr>
    </w:p>
    <w:p w14:paraId="0765FA0A" w14:textId="77777777" w:rsidR="00A10BE3" w:rsidRDefault="00A10BE3" w:rsidP="00A10BE3">
      <w:pPr>
        <w:pStyle w:val="Titre2"/>
      </w:pPr>
      <w:r>
        <w:t>Articulation</w:t>
      </w:r>
    </w:p>
    <w:p w14:paraId="6E35FA2B" w14:textId="77777777" w:rsidR="00A10BE3" w:rsidRDefault="00A10BE3" w:rsidP="00A10BE3">
      <w:pPr>
        <w:spacing w:after="0" w:line="276" w:lineRule="auto"/>
      </w:pPr>
    </w:p>
    <w:p w14:paraId="27CB27BA" w14:textId="77777777" w:rsidR="00A10BE3" w:rsidRDefault="00A10BE3" w:rsidP="00A10BE3">
      <w:pPr>
        <w:pStyle w:val="Paragraphedeliste"/>
        <w:numPr>
          <w:ilvl w:val="0"/>
          <w:numId w:val="4"/>
        </w:numPr>
        <w:spacing w:after="0" w:line="276" w:lineRule="auto"/>
        <w:ind w:left="709" w:hanging="425"/>
      </w:pPr>
      <w:r>
        <w:t>Les réseaux des urgences et neuro</w:t>
      </w:r>
      <w:r w:rsidR="006050ED">
        <w:t>-AVC</w:t>
      </w:r>
    </w:p>
    <w:p w14:paraId="37BFD7D2" w14:textId="77777777" w:rsidR="00A10BE3" w:rsidRDefault="00A10BE3" w:rsidP="00A10BE3">
      <w:pPr>
        <w:pStyle w:val="Paragraphedeliste"/>
        <w:numPr>
          <w:ilvl w:val="0"/>
          <w:numId w:val="4"/>
        </w:numPr>
        <w:spacing w:after="0" w:line="276" w:lineRule="auto"/>
        <w:ind w:left="709" w:hanging="425"/>
      </w:pPr>
      <w:r>
        <w:t>Les établissements de santé</w:t>
      </w:r>
    </w:p>
    <w:p w14:paraId="55C7778B" w14:textId="77777777" w:rsidR="00A10BE3" w:rsidRDefault="00A10BE3" w:rsidP="00A10BE3">
      <w:pPr>
        <w:pStyle w:val="Paragraphedeliste"/>
        <w:numPr>
          <w:ilvl w:val="0"/>
          <w:numId w:val="4"/>
        </w:numPr>
        <w:spacing w:after="0" w:line="276" w:lineRule="auto"/>
        <w:ind w:left="709" w:hanging="425"/>
      </w:pPr>
      <w:r>
        <w:t>Les neurologues, neuroradiologues libéraux et des établissements publics</w:t>
      </w:r>
    </w:p>
    <w:p w14:paraId="6041EAAF" w14:textId="77777777" w:rsidR="00A10BE3" w:rsidRDefault="00A10BE3" w:rsidP="00A10BE3">
      <w:pPr>
        <w:pStyle w:val="Paragraphedeliste"/>
        <w:numPr>
          <w:ilvl w:val="0"/>
          <w:numId w:val="4"/>
        </w:numPr>
        <w:spacing w:after="0" w:line="276" w:lineRule="auto"/>
        <w:ind w:left="709" w:hanging="425"/>
      </w:pPr>
      <w:r>
        <w:t>Les acteurs de la pré</w:t>
      </w:r>
      <w:r w:rsidR="006050ED">
        <w:t>vention cardio-neuro-vasculaire.</w:t>
      </w:r>
    </w:p>
    <w:p w14:paraId="5BD51796" w14:textId="77777777" w:rsidR="00A10BE3" w:rsidRDefault="00A10BE3" w:rsidP="00A10BE3">
      <w:pPr>
        <w:spacing w:after="0" w:line="276" w:lineRule="auto"/>
      </w:pPr>
    </w:p>
    <w:p w14:paraId="18F6B16F" w14:textId="77777777" w:rsidR="00A10BE3" w:rsidRDefault="00A10BE3" w:rsidP="00A10BE3">
      <w:pPr>
        <w:pStyle w:val="Titre2"/>
      </w:pPr>
      <w:r>
        <w:t>Transversalité</w:t>
      </w:r>
    </w:p>
    <w:p w14:paraId="4B019DEE" w14:textId="77777777" w:rsidR="00A10BE3" w:rsidRDefault="00A10BE3" w:rsidP="00A10BE3">
      <w:pPr>
        <w:spacing w:after="0" w:line="276" w:lineRule="auto"/>
      </w:pPr>
    </w:p>
    <w:p w14:paraId="18148C8E" w14:textId="77777777" w:rsidR="00A10BE3" w:rsidRDefault="00A10BE3" w:rsidP="00A10BE3">
      <w:pPr>
        <w:pStyle w:val="Paragraphedeliste"/>
        <w:numPr>
          <w:ilvl w:val="0"/>
          <w:numId w:val="4"/>
        </w:numPr>
        <w:spacing w:after="0" w:line="276" w:lineRule="auto"/>
        <w:ind w:left="709" w:hanging="425"/>
      </w:pPr>
      <w:r>
        <w:t>Livret Prévention</w:t>
      </w:r>
    </w:p>
    <w:p w14:paraId="6760D5F0" w14:textId="77777777" w:rsidR="00A10BE3" w:rsidRDefault="00A10BE3" w:rsidP="00A10BE3">
      <w:pPr>
        <w:pStyle w:val="Paragraphedeliste"/>
        <w:numPr>
          <w:ilvl w:val="0"/>
          <w:numId w:val="4"/>
        </w:numPr>
        <w:spacing w:after="0" w:line="276" w:lineRule="auto"/>
        <w:ind w:left="709" w:hanging="425"/>
      </w:pPr>
      <w:r>
        <w:t>Livret Innovation</w:t>
      </w:r>
    </w:p>
    <w:p w14:paraId="08FC346E" w14:textId="77777777" w:rsidR="00A10BE3" w:rsidRDefault="00A10BE3" w:rsidP="00A10BE3">
      <w:pPr>
        <w:pStyle w:val="Paragraphedeliste"/>
        <w:numPr>
          <w:ilvl w:val="0"/>
          <w:numId w:val="4"/>
        </w:numPr>
        <w:spacing w:after="0" w:line="276" w:lineRule="auto"/>
        <w:ind w:left="709" w:hanging="425"/>
      </w:pPr>
      <w:r>
        <w:t>Livret Parcours, fiche Parcours maladies cardio-vasculaires</w:t>
      </w:r>
    </w:p>
    <w:p w14:paraId="4E740413" w14:textId="77777777" w:rsidR="00A10BE3" w:rsidRDefault="00A10BE3" w:rsidP="00A10BE3">
      <w:pPr>
        <w:pStyle w:val="Paragraphedeliste"/>
        <w:numPr>
          <w:ilvl w:val="0"/>
          <w:numId w:val="4"/>
        </w:numPr>
        <w:spacing w:after="0" w:line="276" w:lineRule="auto"/>
        <w:ind w:left="709" w:hanging="425"/>
      </w:pPr>
      <w:r>
        <w:t>Livret Offre de santé, Fiche Transports sanitaires urgents, PDSES</w:t>
      </w:r>
    </w:p>
    <w:p w14:paraId="53CD3BDF" w14:textId="77777777" w:rsidR="00A10BE3" w:rsidRDefault="00A10BE3" w:rsidP="00A10BE3">
      <w:pPr>
        <w:pStyle w:val="Paragraphedeliste"/>
        <w:numPr>
          <w:ilvl w:val="0"/>
          <w:numId w:val="4"/>
        </w:numPr>
        <w:spacing w:after="0" w:line="276" w:lineRule="auto"/>
        <w:ind w:left="709" w:hanging="425"/>
      </w:pPr>
      <w:r>
        <w:t>Ce livret, Fiches Médecine, Médecine d’urgence, SMR, Radiologie</w:t>
      </w:r>
      <w:r w:rsidR="006050ED">
        <w:t>.</w:t>
      </w:r>
    </w:p>
    <w:p w14:paraId="037EB43B" w14:textId="77777777" w:rsidR="00A10BE3" w:rsidRDefault="00A10BE3" w:rsidP="00BB4F6C">
      <w:pPr>
        <w:spacing w:after="0" w:line="276" w:lineRule="auto"/>
      </w:pPr>
    </w:p>
    <w:p w14:paraId="2ED4E339" w14:textId="77777777" w:rsidR="00C05C58" w:rsidRDefault="00C05C58">
      <w:pPr>
        <w:spacing w:line="259" w:lineRule="auto"/>
        <w:jc w:val="left"/>
      </w:pPr>
      <w:r>
        <w:br w:type="page"/>
      </w:r>
    </w:p>
    <w:p w14:paraId="381DC67E" w14:textId="77777777" w:rsidR="00C1128C" w:rsidRDefault="003B7934" w:rsidP="00A10BE3">
      <w:pPr>
        <w:spacing w:after="0" w:line="276" w:lineRule="auto"/>
        <w:ind w:left="567"/>
      </w:pPr>
      <w:r w:rsidRPr="003B7934">
        <w:rPr>
          <w:noProof/>
          <w:lang w:eastAsia="fr-FR"/>
        </w:rPr>
        <w:lastRenderedPageBreak/>
        <w:drawing>
          <wp:inline distT="0" distB="0" distL="0" distR="0" wp14:anchorId="36CC82DC" wp14:editId="5EC4F20F">
            <wp:extent cx="9029189" cy="4192190"/>
            <wp:effectExtent l="0" t="0" r="0" b="0"/>
            <wp:docPr id="587" name="Imag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16200000">
                      <a:off x="0" y="0"/>
                      <a:ext cx="9040989" cy="4197669"/>
                    </a:xfrm>
                    <a:prstGeom prst="rect">
                      <a:avLst/>
                    </a:prstGeom>
                    <a:noFill/>
                    <a:ln>
                      <a:noFill/>
                    </a:ln>
                  </pic:spPr>
                </pic:pic>
              </a:graphicData>
            </a:graphic>
          </wp:inline>
        </w:drawing>
      </w:r>
    </w:p>
    <w:p w14:paraId="69549FDF" w14:textId="77777777" w:rsidR="006C358D" w:rsidRDefault="006C358D">
      <w:pPr>
        <w:spacing w:line="259" w:lineRule="auto"/>
        <w:jc w:val="left"/>
      </w:pPr>
      <w:r>
        <w:br w:type="page"/>
      </w:r>
    </w:p>
    <w:p w14:paraId="6E860E84" w14:textId="77777777" w:rsidR="006C358D" w:rsidRDefault="006C358D" w:rsidP="00BB4F6C">
      <w:pPr>
        <w:spacing w:after="0" w:line="276" w:lineRule="auto"/>
      </w:pPr>
    </w:p>
    <w:p w14:paraId="27E7DC5C" w14:textId="77777777" w:rsidR="006C358D" w:rsidRDefault="00986D8F" w:rsidP="00C85AB5">
      <w:pPr>
        <w:pStyle w:val="Titre1"/>
        <w:numPr>
          <w:ilvl w:val="2"/>
          <w:numId w:val="12"/>
        </w:numPr>
        <w:tabs>
          <w:tab w:val="left" w:pos="1418"/>
        </w:tabs>
        <w:ind w:left="1418" w:hanging="851"/>
      </w:pPr>
      <w:bookmarkStart w:id="55" w:name="_Toc136541213"/>
      <w:r w:rsidRPr="006C358D">
        <w:t>SOINS CRITIQUES</w:t>
      </w:r>
      <w:bookmarkEnd w:id="55"/>
    </w:p>
    <w:p w14:paraId="04FD7963" w14:textId="77777777" w:rsidR="006C358D" w:rsidRDefault="006C358D" w:rsidP="00BB4F6C">
      <w:pPr>
        <w:spacing w:after="0" w:line="276" w:lineRule="auto"/>
      </w:pPr>
    </w:p>
    <w:p w14:paraId="0B2674C7" w14:textId="77777777" w:rsidR="002D3C69" w:rsidRDefault="00BD4626" w:rsidP="00F11C6A">
      <w:pPr>
        <w:pStyle w:val="Titre2"/>
        <w:numPr>
          <w:ilvl w:val="0"/>
          <w:numId w:val="43"/>
        </w:numPr>
      </w:pPr>
      <w:r>
        <w:t>C</w:t>
      </w:r>
      <w:r w:rsidR="002D3C69">
        <w:t>ONTEXTE ET PROBLEMATIQUE</w:t>
      </w:r>
    </w:p>
    <w:p w14:paraId="5D5AB767" w14:textId="77777777" w:rsidR="002D3C69" w:rsidRDefault="002D3C69" w:rsidP="002D3C69">
      <w:pPr>
        <w:spacing w:after="0" w:line="276" w:lineRule="auto"/>
      </w:pPr>
    </w:p>
    <w:p w14:paraId="7C3AE4B3" w14:textId="77777777" w:rsidR="002D3C69" w:rsidRDefault="002D3C69" w:rsidP="002D3C69">
      <w:pPr>
        <w:spacing w:after="0" w:line="276" w:lineRule="auto"/>
      </w:pPr>
      <w:r>
        <w:t xml:space="preserve">Les soins critiques constituent un maillon essentiel du système de santé car ils délivrent des soins parmi les plus complexes et techniques, 7 jours sur 7, 24 heures sur 24, pour les patients dont le pronostic vital est engagé. Ils sont soumis au régime des autorisations d’activités de soins. Leur cadre de fonctionnement est renouvelé par l’élargissement du périmètre d’autorisation de la réanimation au champ des soins critiques dans son ensemble pour une approche plus intégrée. Selon l’instruction DGOS du 6 avril </w:t>
      </w:r>
      <w:r w:rsidR="00BD4626" w:rsidRPr="0094339D">
        <w:t>2023</w:t>
      </w:r>
      <w:r w:rsidR="00BD4626" w:rsidRPr="0094339D">
        <w:rPr>
          <w:rStyle w:val="Appelnotedebasdep"/>
        </w:rPr>
        <w:footnoteReference w:id="77"/>
      </w:r>
      <w:r w:rsidR="00BD4626" w:rsidRPr="0094339D">
        <w:t>,</w:t>
      </w:r>
      <w:r>
        <w:t xml:space="preserve"> la restructuration des soins critiques repose sur le regroupement de capacités de prise en charge modulables, la consolidation des équipes formées aux soins critiques et un dispositif spécifique régional chargé de l’animation et de la coordination de l’ensemble des acteurs de la </w:t>
      </w:r>
      <w:r w:rsidR="00BD4626">
        <w:t>filière</w:t>
      </w:r>
      <w:r>
        <w:t xml:space="preserve"> territoriale des soins critiques qui la composent, de la mutualisation des expertises et du partage d’informations nécessaires à l’organisation des prises en charge courantes et exceptionnelles en situation de crise. En ce sens, les soins intensifs sont constitués via la requalification des actuelles reconnaissances contractuelles des USI et d’une partie des USC répondant aux exigences en termes de conditions d’implantation et de conditions techniques de fonctionnement. Ainsi, l’ensemble des patients relevant de soins critiques pris actuellement en charge dans les USC devront, lors de la mise en œuvre des mod</w:t>
      </w:r>
      <w:r w:rsidR="00BD4626">
        <w:t>alités de la réforme, être pris</w:t>
      </w:r>
      <w:r>
        <w:t xml:space="preserve"> en charge en unité de soins intensifs. </w:t>
      </w:r>
    </w:p>
    <w:p w14:paraId="7A6491A6" w14:textId="77777777" w:rsidR="00BD4626" w:rsidRDefault="00BD4626" w:rsidP="002D3C69">
      <w:pPr>
        <w:spacing w:after="0" w:line="276" w:lineRule="auto"/>
      </w:pPr>
    </w:p>
    <w:p w14:paraId="7F34796C" w14:textId="77777777" w:rsidR="002D3C69" w:rsidRDefault="002D3C69" w:rsidP="00BD4626">
      <w:pPr>
        <w:pStyle w:val="Titre4"/>
      </w:pPr>
      <w:r>
        <w:t>Définition</w:t>
      </w:r>
    </w:p>
    <w:p w14:paraId="1B2328A3" w14:textId="77777777" w:rsidR="00BD4626" w:rsidRDefault="00BD4626" w:rsidP="002D3C69">
      <w:pPr>
        <w:spacing w:after="0" w:line="276" w:lineRule="auto"/>
      </w:pPr>
    </w:p>
    <w:p w14:paraId="2EDAA732" w14:textId="77777777" w:rsidR="002D3C69" w:rsidRDefault="002D3C69" w:rsidP="002D3C69">
      <w:pPr>
        <w:spacing w:after="0" w:line="276" w:lineRule="auto"/>
      </w:pPr>
      <w:r>
        <w:t>Ils se définissent comme une prise en charge destinée à des patients qui présentent ou sont su</w:t>
      </w:r>
      <w:r w:rsidR="00BD4626">
        <w:t>s</w:t>
      </w:r>
      <w:r>
        <w:t xml:space="preserve">ceptibles de présenter une ou plusieurs défaillances aigües mettant directement en jeu le pronostic vital ou fonctionnel et pouvant impliquer le recours à une ou plusieurs méthodes de suppléance. </w:t>
      </w:r>
    </w:p>
    <w:p w14:paraId="154CE290" w14:textId="77777777" w:rsidR="00BD4626" w:rsidRDefault="00BD4626" w:rsidP="002D3C69">
      <w:pPr>
        <w:spacing w:after="0" w:line="276" w:lineRule="auto"/>
      </w:pPr>
    </w:p>
    <w:p w14:paraId="419C6709" w14:textId="77777777" w:rsidR="002D3C69" w:rsidRDefault="002D3C69" w:rsidP="00BD4626">
      <w:pPr>
        <w:pStyle w:val="Titre4"/>
      </w:pPr>
      <w:r>
        <w:t>Contexte et cadre juridique</w:t>
      </w:r>
    </w:p>
    <w:p w14:paraId="28298B01" w14:textId="77777777" w:rsidR="00BD4626" w:rsidRDefault="00BD4626" w:rsidP="002D3C69">
      <w:pPr>
        <w:spacing w:after="0" w:line="276" w:lineRule="auto"/>
      </w:pPr>
    </w:p>
    <w:p w14:paraId="5CC66AD2" w14:textId="77777777" w:rsidR="002D3C69" w:rsidRDefault="002D3C69" w:rsidP="002D3C69">
      <w:pPr>
        <w:spacing w:after="0" w:line="276" w:lineRule="auto"/>
      </w:pPr>
      <w:r>
        <w:t>Les articles R.</w:t>
      </w:r>
      <w:r w:rsidR="00466B07">
        <w:t xml:space="preserve"> </w:t>
      </w:r>
      <w:r>
        <w:t>6123-33 à 38 et D.</w:t>
      </w:r>
      <w:r w:rsidR="00466B07">
        <w:t xml:space="preserve"> </w:t>
      </w:r>
      <w:r>
        <w:t>6124-27 à 34 du Code de la Santé Publique, modifiés par les décrets n°</w:t>
      </w:r>
      <w:r w:rsidR="00466B07">
        <w:t> </w:t>
      </w:r>
      <w:r>
        <w:t>2022</w:t>
      </w:r>
      <w:r w:rsidR="00466B07">
        <w:noBreakHyphen/>
      </w:r>
      <w:r w:rsidR="00BD4626" w:rsidRPr="00147795">
        <w:t>690</w:t>
      </w:r>
      <w:r w:rsidR="00BD4626" w:rsidRPr="00147795">
        <w:rPr>
          <w:rStyle w:val="Appelnotedebasdep"/>
        </w:rPr>
        <w:footnoteReference w:id="78"/>
      </w:r>
      <w:r w:rsidR="00BD4626">
        <w:t xml:space="preserve"> </w:t>
      </w:r>
      <w:r>
        <w:t>et n° 2022-</w:t>
      </w:r>
      <w:r w:rsidR="00BD4626" w:rsidRPr="00147795">
        <w:t>694</w:t>
      </w:r>
      <w:r w:rsidR="00BD4626" w:rsidRPr="00147795">
        <w:rPr>
          <w:rStyle w:val="Appelnotedebasdep"/>
        </w:rPr>
        <w:footnoteReference w:id="79"/>
      </w:r>
      <w:r w:rsidR="00BD4626" w:rsidRPr="00147795">
        <w:t xml:space="preserve"> </w:t>
      </w:r>
      <w:r>
        <w:t>du 26 avril 2022, définissent les missions, les organisations, les conditions d’implantation et techniques de fonctionnement de chaque modalité</w:t>
      </w:r>
      <w:r w:rsidR="00466B07">
        <w:t>,</w:t>
      </w:r>
      <w:r>
        <w:t xml:space="preserve"> adultes et pédiatriques. </w:t>
      </w:r>
    </w:p>
    <w:p w14:paraId="42FCE2BD" w14:textId="77777777" w:rsidR="002D3C69" w:rsidRDefault="002D3C69" w:rsidP="002D3C69">
      <w:pPr>
        <w:spacing w:after="0" w:line="276" w:lineRule="auto"/>
      </w:pPr>
    </w:p>
    <w:p w14:paraId="7A934E70" w14:textId="77777777" w:rsidR="002D3C69" w:rsidRDefault="002D3C69" w:rsidP="002D3C69">
      <w:pPr>
        <w:spacing w:after="0" w:line="276" w:lineRule="auto"/>
      </w:pPr>
      <w:r>
        <w:t xml:space="preserve">Les soins critiques adultes comprennent : </w:t>
      </w:r>
    </w:p>
    <w:p w14:paraId="00352078" w14:textId="77777777" w:rsidR="00466B07" w:rsidRDefault="002D3C69" w:rsidP="00466B07">
      <w:pPr>
        <w:pStyle w:val="Paragraphedeliste"/>
        <w:numPr>
          <w:ilvl w:val="0"/>
          <w:numId w:val="4"/>
        </w:numPr>
        <w:spacing w:after="0" w:line="276" w:lineRule="auto"/>
        <w:ind w:left="709" w:hanging="425"/>
      </w:pPr>
      <w:r>
        <w:t>La réanimation et soins intensifs polyvalents, e</w:t>
      </w:r>
      <w:r w:rsidR="00466B07">
        <w:t>t de spécialité le cas échéant.</w:t>
      </w:r>
    </w:p>
    <w:p w14:paraId="112B3FCA" w14:textId="77777777" w:rsidR="002D3C69" w:rsidRDefault="002D3C69" w:rsidP="00BD4626">
      <w:pPr>
        <w:pStyle w:val="Paragraphedeliste"/>
        <w:numPr>
          <w:ilvl w:val="0"/>
          <w:numId w:val="4"/>
        </w:numPr>
        <w:spacing w:after="0" w:line="276" w:lineRule="auto"/>
        <w:ind w:left="709" w:hanging="425"/>
      </w:pPr>
      <w:r>
        <w:t>Les soins inte</w:t>
      </w:r>
      <w:r w:rsidR="00466B07">
        <w:t>nsifs polyvalents dérogatoires.</w:t>
      </w:r>
    </w:p>
    <w:p w14:paraId="433AD198" w14:textId="77777777" w:rsidR="002D3C69" w:rsidRDefault="002D3C69" w:rsidP="00BD4626">
      <w:pPr>
        <w:pStyle w:val="Paragraphedeliste"/>
        <w:numPr>
          <w:ilvl w:val="0"/>
          <w:numId w:val="4"/>
        </w:numPr>
        <w:spacing w:after="0" w:line="276" w:lineRule="auto"/>
        <w:ind w:left="709" w:hanging="425"/>
      </w:pPr>
      <w:r>
        <w:t xml:space="preserve">Les </w:t>
      </w:r>
      <w:r w:rsidR="00466B07">
        <w:t>soins intensifs de cardiologie.</w:t>
      </w:r>
    </w:p>
    <w:p w14:paraId="428798AE" w14:textId="77777777" w:rsidR="002D3C69" w:rsidRDefault="002D3C69" w:rsidP="00BD4626">
      <w:pPr>
        <w:pStyle w:val="Paragraphedeliste"/>
        <w:numPr>
          <w:ilvl w:val="0"/>
          <w:numId w:val="4"/>
        </w:numPr>
        <w:spacing w:after="0" w:line="276" w:lineRule="auto"/>
        <w:ind w:left="709" w:hanging="425"/>
      </w:pPr>
      <w:r>
        <w:t>Les soins inte</w:t>
      </w:r>
      <w:r w:rsidR="00466B07">
        <w:t>nsifs de neurologie vasculaire.</w:t>
      </w:r>
    </w:p>
    <w:p w14:paraId="66F91CCE" w14:textId="77777777" w:rsidR="002D3C69" w:rsidRDefault="002D3C69" w:rsidP="00BD4626">
      <w:pPr>
        <w:pStyle w:val="Paragraphedeliste"/>
        <w:numPr>
          <w:ilvl w:val="0"/>
          <w:numId w:val="4"/>
        </w:numPr>
        <w:spacing w:after="0" w:line="276" w:lineRule="auto"/>
        <w:ind w:left="709" w:hanging="425"/>
      </w:pPr>
      <w:r>
        <w:t xml:space="preserve">Les soins intensifs d’hématologie. </w:t>
      </w:r>
    </w:p>
    <w:p w14:paraId="7DD3039E" w14:textId="77777777" w:rsidR="00BD4626" w:rsidRDefault="00BD4626">
      <w:pPr>
        <w:spacing w:line="259" w:lineRule="auto"/>
        <w:jc w:val="left"/>
      </w:pPr>
      <w:r>
        <w:br w:type="page"/>
      </w:r>
    </w:p>
    <w:p w14:paraId="233EBD1C" w14:textId="77777777" w:rsidR="002D3C69" w:rsidRDefault="002D3C69" w:rsidP="002D3C69">
      <w:pPr>
        <w:spacing w:after="0" w:line="276" w:lineRule="auto"/>
      </w:pPr>
    </w:p>
    <w:p w14:paraId="38E9A6A0" w14:textId="77777777" w:rsidR="002D3C69" w:rsidRDefault="002D3C69" w:rsidP="002D3C69">
      <w:pPr>
        <w:spacing w:after="0" w:line="276" w:lineRule="auto"/>
      </w:pPr>
      <w:r>
        <w:t xml:space="preserve">Les soins critiques pédiatriques (patients âgés de moins de 18 ans) comprennent : </w:t>
      </w:r>
    </w:p>
    <w:p w14:paraId="76AA1E97" w14:textId="77777777" w:rsidR="002D3C69" w:rsidRDefault="002D3C69" w:rsidP="00BD4626">
      <w:pPr>
        <w:pStyle w:val="Paragraphedeliste"/>
        <w:numPr>
          <w:ilvl w:val="0"/>
          <w:numId w:val="4"/>
        </w:numPr>
        <w:spacing w:after="0" w:line="276" w:lineRule="auto"/>
        <w:ind w:left="709" w:hanging="425"/>
      </w:pPr>
      <w:r>
        <w:t>La réanimation de recours et soins intensifs pédiatriques polyvalents, et de spécialité le cas échéant</w:t>
      </w:r>
      <w:r w:rsidR="00466B07">
        <w:t>.</w:t>
      </w:r>
    </w:p>
    <w:p w14:paraId="77647838" w14:textId="77777777" w:rsidR="002D3C69" w:rsidRDefault="002D3C69" w:rsidP="00BD4626">
      <w:pPr>
        <w:pStyle w:val="Paragraphedeliste"/>
        <w:numPr>
          <w:ilvl w:val="0"/>
          <w:numId w:val="4"/>
        </w:numPr>
        <w:spacing w:after="0" w:line="276" w:lineRule="auto"/>
        <w:ind w:left="709" w:hanging="425"/>
      </w:pPr>
      <w:r>
        <w:t>La réanimation et soins intensifs pédiatriques polyvalents, e</w:t>
      </w:r>
      <w:r w:rsidR="00466B07">
        <w:t>t de spécialité le cas échéant.</w:t>
      </w:r>
    </w:p>
    <w:p w14:paraId="6464F5CD" w14:textId="77777777" w:rsidR="002D3C69" w:rsidRDefault="002D3C69" w:rsidP="00BD4626">
      <w:pPr>
        <w:pStyle w:val="Paragraphedeliste"/>
        <w:numPr>
          <w:ilvl w:val="0"/>
          <w:numId w:val="4"/>
        </w:numPr>
        <w:spacing w:after="0" w:line="276" w:lineRule="auto"/>
        <w:ind w:left="709" w:hanging="425"/>
      </w:pPr>
      <w:r>
        <w:t>Les soins intensifs pédiatr</w:t>
      </w:r>
      <w:r w:rsidR="00466B07">
        <w:t>iques polyvalents dérogatoires.</w:t>
      </w:r>
    </w:p>
    <w:p w14:paraId="1036A440" w14:textId="77777777" w:rsidR="002D3C69" w:rsidRDefault="002D3C69" w:rsidP="00BD4626">
      <w:pPr>
        <w:pStyle w:val="Paragraphedeliste"/>
        <w:numPr>
          <w:ilvl w:val="0"/>
          <w:numId w:val="4"/>
        </w:numPr>
        <w:spacing w:after="0" w:line="276" w:lineRule="auto"/>
        <w:ind w:left="709" w:hanging="425"/>
      </w:pPr>
      <w:r>
        <w:t>Les soins intensifs pédiatriques d’hématologie.</w:t>
      </w:r>
    </w:p>
    <w:p w14:paraId="1B47D882" w14:textId="77777777" w:rsidR="002D3C69" w:rsidRDefault="002D3C69" w:rsidP="002D3C69">
      <w:pPr>
        <w:spacing w:after="0" w:line="276" w:lineRule="auto"/>
      </w:pPr>
    </w:p>
    <w:p w14:paraId="2E49C1FA" w14:textId="77777777" w:rsidR="002D3C69" w:rsidRDefault="002D3C69" w:rsidP="002D3C69">
      <w:pPr>
        <w:spacing w:after="0" w:line="276" w:lineRule="auto"/>
      </w:pPr>
      <w:r>
        <w:t>La réanimation s’applique à un patient qui présente ou est su</w:t>
      </w:r>
      <w:r w:rsidR="00BD4626">
        <w:t>s</w:t>
      </w:r>
      <w:r>
        <w:t>ceptible de présenter une ou plusieurs défaillances aigües mettant directement en jeu son pronostic vital ou fonctionnel, et pouvant impliquer le recours à une ou plusieurs méthodes de suppléance.</w:t>
      </w:r>
    </w:p>
    <w:p w14:paraId="5EA369FC" w14:textId="77777777" w:rsidR="002D3C69" w:rsidRDefault="002D3C69" w:rsidP="002D3C69">
      <w:pPr>
        <w:spacing w:after="0" w:line="276" w:lineRule="auto"/>
      </w:pPr>
    </w:p>
    <w:p w14:paraId="3E25E467" w14:textId="77777777" w:rsidR="002D3C69" w:rsidRDefault="002D3C69" w:rsidP="002D3C69">
      <w:pPr>
        <w:spacing w:after="0" w:line="276" w:lineRule="auto"/>
      </w:pPr>
      <w:r>
        <w:t>La réanimation pédiatrique de recours s’applique lorsque l’affection peut requérir des avis et des soins particuliers, du fait de sa rareté ou sa complexité.</w:t>
      </w:r>
    </w:p>
    <w:p w14:paraId="4EB826EC" w14:textId="77777777" w:rsidR="002D3C69" w:rsidRDefault="002D3C69" w:rsidP="002D3C69">
      <w:pPr>
        <w:spacing w:after="0" w:line="276" w:lineRule="auto"/>
      </w:pPr>
    </w:p>
    <w:p w14:paraId="09BA0DF8" w14:textId="77777777" w:rsidR="002D3C69" w:rsidRDefault="002D3C69" w:rsidP="002D3C69">
      <w:pPr>
        <w:spacing w:after="0" w:line="276" w:lineRule="auto"/>
      </w:pPr>
      <w:r>
        <w:t>Les soins intensifs polyvalents, dérogatoires ou non, s’appliquent à un patient qui présente ou est su</w:t>
      </w:r>
      <w:r w:rsidR="00BD4626">
        <w:t>s</w:t>
      </w:r>
      <w:r>
        <w:t xml:space="preserve">ceptible de présenter une ou plusieurs défaillances aigües mettant directement en jeu son pronostic vital ou fonctionnel, et pouvant impliquer de façon transitoire le recours à une méthode de suppléance, dans l’attente le cas échéant d’un transfert en réanimation. </w:t>
      </w:r>
    </w:p>
    <w:p w14:paraId="41B69B97" w14:textId="77777777" w:rsidR="002D3C69" w:rsidRDefault="002D3C69" w:rsidP="002D3C69">
      <w:pPr>
        <w:spacing w:after="0" w:line="276" w:lineRule="auto"/>
      </w:pPr>
    </w:p>
    <w:p w14:paraId="157BC80D" w14:textId="77777777" w:rsidR="002D3C69" w:rsidRDefault="002D3C69" w:rsidP="002D3C69">
      <w:pPr>
        <w:spacing w:after="0" w:line="276" w:lineRule="auto"/>
      </w:pPr>
      <w:r>
        <w:t xml:space="preserve">Les activités de réanimation et de soins intensifs polyvalents contiguës doivent s’organiser en plateau technique de soins critiques comprenant au moins une unité de réanimation et au moins une unité de soins intensifs polyvalents contiguës. Au sein de ces unités, les lits sont mutualisés et équipés à l’identique afin de pouvoir adapter la prise en charge aux variations de l’activité. </w:t>
      </w:r>
    </w:p>
    <w:p w14:paraId="48B6462E" w14:textId="77777777" w:rsidR="00BD4626" w:rsidRDefault="00BD4626" w:rsidP="002D3C69">
      <w:pPr>
        <w:spacing w:after="0" w:line="276" w:lineRule="auto"/>
      </w:pPr>
    </w:p>
    <w:p w14:paraId="13AF3A0A" w14:textId="77777777" w:rsidR="002D3C69" w:rsidRDefault="002D3C69" w:rsidP="002D3C69">
      <w:pPr>
        <w:spacing w:after="0" w:line="276" w:lineRule="auto"/>
      </w:pPr>
      <w:r>
        <w:t>La contiguïté s’entend au même étage et en liaison directe permettant une organisation commune et modulable des moyens des deux unités sous le même pilotage médical et paramédical.</w:t>
      </w:r>
    </w:p>
    <w:p w14:paraId="4452579E" w14:textId="77777777" w:rsidR="00466B07" w:rsidRDefault="00466B07" w:rsidP="002D3C69">
      <w:pPr>
        <w:spacing w:after="0" w:line="276" w:lineRule="auto"/>
      </w:pPr>
    </w:p>
    <w:p w14:paraId="25F814E7" w14:textId="77777777" w:rsidR="002D3C69" w:rsidRDefault="002D3C69" w:rsidP="002D3C69">
      <w:pPr>
        <w:spacing w:after="0" w:line="276" w:lineRule="auto"/>
      </w:pPr>
      <w:r>
        <w:t xml:space="preserve">Concernant les unités de soins intensifs polyvalents dérogatoires, elles devront disposer par convention d’un accès à une unité de réanimation dans des délais compatibles avec les impératifs de sécurité et de soins. </w:t>
      </w:r>
    </w:p>
    <w:p w14:paraId="3946A6DA" w14:textId="77777777" w:rsidR="002D3C69" w:rsidRDefault="002D3C69" w:rsidP="002D3C69">
      <w:pPr>
        <w:spacing w:after="0" w:line="276" w:lineRule="auto"/>
      </w:pPr>
    </w:p>
    <w:p w14:paraId="667BD73A" w14:textId="77777777" w:rsidR="002D3C69" w:rsidRDefault="002D3C69" w:rsidP="002D3C69">
      <w:pPr>
        <w:spacing w:after="0" w:line="276" w:lineRule="auto"/>
      </w:pPr>
      <w:r>
        <w:t>Les soins intensifs de cardiologie, neuro-vasculaires ou hématologique s’appliquent à un patient qui présente ou est su</w:t>
      </w:r>
      <w:r w:rsidR="00BD4626">
        <w:t>s</w:t>
      </w:r>
      <w:r>
        <w:t>ceptible de présenter une défaillance aigüe liée à une pathologie respectivement cardiovasculaire, neuro-vasculaire ou hématologique mettant directement en jeu son pronostic vital ou fonctionnel, imposant des traitements spécifiques respectivement cardiologiques et pouvant impliquer le recours à une méthode de suppléance, neuro-vasculaires, de prévention et de rééducation neurologique et cognitive ou hématologiques, nécessitant un ou des séjours en secteur stérile.</w:t>
      </w:r>
    </w:p>
    <w:p w14:paraId="37FCCAB3" w14:textId="77777777" w:rsidR="002D3C69" w:rsidRDefault="002D3C69" w:rsidP="002D3C69">
      <w:pPr>
        <w:spacing w:after="0" w:line="276" w:lineRule="auto"/>
      </w:pPr>
    </w:p>
    <w:p w14:paraId="77F90DD0" w14:textId="77777777" w:rsidR="002D3C69" w:rsidRDefault="002D3C69" w:rsidP="002D3C69">
      <w:pPr>
        <w:spacing w:after="0" w:line="276" w:lineRule="auto"/>
      </w:pPr>
      <w:r>
        <w:t xml:space="preserve">Les unités de réanimation et soins intensifs polyvalents et de spécialité le cas échéant sont composées </w:t>
      </w:r>
      <w:proofErr w:type="gramStart"/>
      <w:r>
        <w:t>a</w:t>
      </w:r>
      <w:proofErr w:type="gramEnd"/>
      <w:r>
        <w:t xml:space="preserve"> minima de :</w:t>
      </w:r>
    </w:p>
    <w:p w14:paraId="2893EE22" w14:textId="77777777" w:rsidR="002D3C69" w:rsidRDefault="002D3C69" w:rsidP="00BD4626">
      <w:pPr>
        <w:pStyle w:val="Paragraphedeliste"/>
        <w:numPr>
          <w:ilvl w:val="0"/>
          <w:numId w:val="4"/>
        </w:numPr>
        <w:spacing w:after="0" w:line="276" w:lineRule="auto"/>
        <w:ind w:left="709" w:hanging="425"/>
      </w:pPr>
      <w:r>
        <w:t xml:space="preserve">Pour les soins critiques adultes : 8 lits de réanimation (voire 10 lits sous condition) et 6 lits de soins intensifs polyvalents contiguës ou de spécialités. </w:t>
      </w:r>
    </w:p>
    <w:p w14:paraId="4E2354B5" w14:textId="77777777" w:rsidR="002D3C69" w:rsidRDefault="002D3C69" w:rsidP="00BD4626">
      <w:pPr>
        <w:pStyle w:val="Paragraphedeliste"/>
        <w:numPr>
          <w:ilvl w:val="0"/>
          <w:numId w:val="4"/>
        </w:numPr>
        <w:spacing w:after="0" w:line="276" w:lineRule="auto"/>
        <w:ind w:left="709" w:hanging="425"/>
      </w:pPr>
      <w:r>
        <w:t xml:space="preserve">Pour les soins critiques pédiatriques : 8 lits de réanimation pédiatrique de recours (voire 10 lits sous condition), 6 lits de réanimation pédiatrique (voire 8 lits sous condition), et 4 lits pour les soins intensifs pédiatriques </w:t>
      </w:r>
      <w:proofErr w:type="gramStart"/>
      <w:r>
        <w:t>polyvalents contiguës</w:t>
      </w:r>
      <w:proofErr w:type="gramEnd"/>
      <w:r>
        <w:t xml:space="preserve">. </w:t>
      </w:r>
    </w:p>
    <w:p w14:paraId="3C759319" w14:textId="77777777" w:rsidR="002D3C69" w:rsidRDefault="002D3C69" w:rsidP="002D3C69">
      <w:pPr>
        <w:spacing w:after="0" w:line="276" w:lineRule="auto"/>
      </w:pPr>
    </w:p>
    <w:p w14:paraId="0598FCC7" w14:textId="77777777" w:rsidR="007529DA" w:rsidRDefault="002D3C69" w:rsidP="007529DA">
      <w:pPr>
        <w:spacing w:after="0" w:line="276" w:lineRule="auto"/>
      </w:pPr>
      <w:r>
        <w:t xml:space="preserve">Les unités de soins intensifs polyvalents dérogatoires sont composés </w:t>
      </w:r>
      <w:proofErr w:type="gramStart"/>
      <w:r>
        <w:t>a</w:t>
      </w:r>
      <w:proofErr w:type="gramEnd"/>
      <w:r>
        <w:t xml:space="preserve"> minima de 6 lits (voire 8 lits sous condition) pour les adultes, et de 4 lits pour les soins pédiatriques. </w:t>
      </w:r>
      <w:r w:rsidR="007529DA">
        <w:br w:type="page"/>
      </w:r>
    </w:p>
    <w:p w14:paraId="592617D6" w14:textId="77777777" w:rsidR="002D3C69" w:rsidRDefault="002D3C69" w:rsidP="002D3C69">
      <w:pPr>
        <w:spacing w:after="0" w:line="276" w:lineRule="auto"/>
      </w:pPr>
      <w:r>
        <w:lastRenderedPageBreak/>
        <w:t xml:space="preserve">Enfin, les autorisations de réanimation pédiatrique et de soins intensifs pédiatriques polyvalents ne peuvent être accordées ou renouvelées que si le demandeur justifie d’une activité minimale annuelle (hors réanimation néonatale) : </w:t>
      </w:r>
    </w:p>
    <w:p w14:paraId="256D59C4" w14:textId="77777777" w:rsidR="002D3C69" w:rsidRDefault="002D3C69" w:rsidP="00BD4626">
      <w:pPr>
        <w:pStyle w:val="Paragraphedeliste"/>
        <w:numPr>
          <w:ilvl w:val="0"/>
          <w:numId w:val="4"/>
        </w:numPr>
        <w:spacing w:after="0" w:line="276" w:lineRule="auto"/>
        <w:ind w:left="709" w:hanging="425"/>
      </w:pPr>
      <w:r>
        <w:t>200 nourrissons, enfants et adolescents de moins de 18 ans pour l’activité de réanimation et soins inten</w:t>
      </w:r>
      <w:r w:rsidR="00466B07">
        <w:t>sifs pédiatriques polyvalents.</w:t>
      </w:r>
    </w:p>
    <w:p w14:paraId="6F1972B1" w14:textId="77777777" w:rsidR="002D3C69" w:rsidRDefault="002D3C69" w:rsidP="00BD4626">
      <w:pPr>
        <w:pStyle w:val="Paragraphedeliste"/>
        <w:numPr>
          <w:ilvl w:val="0"/>
          <w:numId w:val="4"/>
        </w:numPr>
        <w:spacing w:after="0" w:line="276" w:lineRule="auto"/>
        <w:ind w:left="709" w:hanging="425"/>
      </w:pPr>
      <w:r>
        <w:t>Ce seuil passe à 400 pour l’activité de réanimation de recours et soins intensifs pédiatriques polyvalents (arrêté du 4 août 2006 modifié par l’arrêté du 26 avril 2022).</w:t>
      </w:r>
    </w:p>
    <w:p w14:paraId="3E51DCDF" w14:textId="77777777" w:rsidR="002D3C69" w:rsidRDefault="002D3C69" w:rsidP="002D3C69">
      <w:pPr>
        <w:spacing w:after="0" w:line="276" w:lineRule="auto"/>
      </w:pPr>
    </w:p>
    <w:p w14:paraId="6593387E" w14:textId="77777777" w:rsidR="002D3C69" w:rsidRDefault="002D3C69" w:rsidP="002D3C69">
      <w:pPr>
        <w:spacing w:after="0" w:line="276" w:lineRule="auto"/>
      </w:pPr>
      <w:r>
        <w:t xml:space="preserve">Les activités de soins renforcés ne </w:t>
      </w:r>
      <w:r w:rsidR="00BD4626">
        <w:t>relèvent</w:t>
      </w:r>
      <w:r>
        <w:t xml:space="preserve"> pas des soins critiques et ne sont pas régies par les décrets d’avril 2022 relatifs aux soins critiques, elles ne seront donc pas traitées dans cette partie. Dans l’attente des textes encadrant l’activité de soins renforcés, une fiche est dédiée aux unités de surveillance continue. </w:t>
      </w:r>
    </w:p>
    <w:p w14:paraId="5BEB1FAD" w14:textId="77777777" w:rsidR="002D3C69" w:rsidRDefault="002D3C69" w:rsidP="002D3C69">
      <w:pPr>
        <w:spacing w:after="0" w:line="276" w:lineRule="auto"/>
      </w:pPr>
    </w:p>
    <w:p w14:paraId="662B0AE2" w14:textId="77777777" w:rsidR="002D3C69" w:rsidRDefault="002D3C69" w:rsidP="00BD4626">
      <w:pPr>
        <w:pStyle w:val="Titre3"/>
      </w:pPr>
      <w:r>
        <w:t xml:space="preserve">Bilan de l’existant </w:t>
      </w:r>
    </w:p>
    <w:p w14:paraId="1C4D748B" w14:textId="77777777" w:rsidR="00BD4626" w:rsidRDefault="00BD4626" w:rsidP="002D3C69">
      <w:pPr>
        <w:spacing w:after="0" w:line="276" w:lineRule="auto"/>
      </w:pPr>
    </w:p>
    <w:p w14:paraId="627CB64F" w14:textId="77777777" w:rsidR="002D3C69" w:rsidRDefault="002D3C69" w:rsidP="002D3C69">
      <w:pPr>
        <w:spacing w:after="0" w:line="276" w:lineRule="auto"/>
      </w:pPr>
      <w:r>
        <w:t xml:space="preserve">Au 1er janvier </w:t>
      </w:r>
      <w:r w:rsidR="00BD4626">
        <w:t>2022</w:t>
      </w:r>
      <w:r w:rsidR="00BD4626">
        <w:rPr>
          <w:rStyle w:val="Appelnotedebasdep"/>
        </w:rPr>
        <w:footnoteReference w:id="80"/>
      </w:r>
      <w:r>
        <w:t>, la région compte une implantation de réanimation autorisée par zone d</w:t>
      </w:r>
      <w:r w:rsidR="007529DA">
        <w:t>e planification</w:t>
      </w:r>
      <w:r>
        <w:t xml:space="preserve">. </w:t>
      </w:r>
    </w:p>
    <w:p w14:paraId="656AEF48" w14:textId="77777777" w:rsidR="002D3C69" w:rsidRDefault="002D3C69" w:rsidP="00BB4F6C">
      <w:pPr>
        <w:spacing w:after="0" w:line="276" w:lineRule="auto"/>
      </w:pPr>
    </w:p>
    <w:tbl>
      <w:tblPr>
        <w:tblW w:w="9389" w:type="dxa"/>
        <w:jc w:val="center"/>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ayout w:type="fixed"/>
        <w:tblLook w:val="04A0" w:firstRow="1" w:lastRow="0" w:firstColumn="1" w:lastColumn="0" w:noHBand="0" w:noVBand="1"/>
      </w:tblPr>
      <w:tblGrid>
        <w:gridCol w:w="3853"/>
        <w:gridCol w:w="1204"/>
        <w:gridCol w:w="1082"/>
        <w:gridCol w:w="1083"/>
        <w:gridCol w:w="2167"/>
      </w:tblGrid>
      <w:tr w:rsidR="00BD4626" w:rsidRPr="00A52F54" w14:paraId="17A1FCE8" w14:textId="77777777" w:rsidTr="00C4348E">
        <w:trPr>
          <w:trHeight w:val="490"/>
          <w:jc w:val="center"/>
        </w:trPr>
        <w:tc>
          <w:tcPr>
            <w:tcW w:w="3853" w:type="dxa"/>
            <w:vMerge w:val="restart"/>
            <w:shd w:val="pct10" w:color="auto" w:fill="auto"/>
            <w:vAlign w:val="center"/>
          </w:tcPr>
          <w:p w14:paraId="526A7D4A" w14:textId="77777777" w:rsidR="00BD4626" w:rsidRDefault="00BD4626" w:rsidP="00476F35">
            <w:pPr>
              <w:spacing w:after="0"/>
              <w:jc w:val="center"/>
              <w:rPr>
                <w:b/>
                <w:sz w:val="16"/>
                <w:szCs w:val="16"/>
              </w:rPr>
            </w:pPr>
            <w:r>
              <w:rPr>
                <w:b/>
                <w:sz w:val="16"/>
                <w:szCs w:val="16"/>
              </w:rPr>
              <w:t>Zones d’implantation</w:t>
            </w:r>
          </w:p>
        </w:tc>
        <w:tc>
          <w:tcPr>
            <w:tcW w:w="5536" w:type="dxa"/>
            <w:gridSpan w:val="4"/>
            <w:shd w:val="pct10" w:color="auto" w:fill="auto"/>
            <w:vAlign w:val="center"/>
          </w:tcPr>
          <w:p w14:paraId="5A555B72" w14:textId="77777777" w:rsidR="00BD4626" w:rsidRDefault="00BD4626" w:rsidP="00476F35">
            <w:pPr>
              <w:spacing w:after="0"/>
              <w:jc w:val="center"/>
              <w:rPr>
                <w:b/>
                <w:sz w:val="16"/>
                <w:szCs w:val="16"/>
              </w:rPr>
            </w:pPr>
            <w:r>
              <w:rPr>
                <w:b/>
                <w:sz w:val="16"/>
                <w:szCs w:val="16"/>
              </w:rPr>
              <w:t>Autorisations de réanimation (adultes/enfants)</w:t>
            </w:r>
          </w:p>
        </w:tc>
      </w:tr>
      <w:tr w:rsidR="00BD4626" w:rsidRPr="00A52F54" w14:paraId="6F095EDD" w14:textId="77777777" w:rsidTr="00C4348E">
        <w:trPr>
          <w:trHeight w:val="293"/>
          <w:jc w:val="center"/>
        </w:trPr>
        <w:tc>
          <w:tcPr>
            <w:tcW w:w="3853" w:type="dxa"/>
            <w:vMerge/>
            <w:shd w:val="pct10" w:color="auto" w:fill="auto"/>
            <w:vAlign w:val="center"/>
          </w:tcPr>
          <w:p w14:paraId="3C70179D" w14:textId="77777777" w:rsidR="00BD4626" w:rsidRPr="00B43ECA" w:rsidRDefault="00BD4626" w:rsidP="00476F35">
            <w:pPr>
              <w:spacing w:after="0"/>
              <w:jc w:val="center"/>
              <w:rPr>
                <w:b/>
                <w:sz w:val="16"/>
                <w:szCs w:val="16"/>
              </w:rPr>
            </w:pPr>
          </w:p>
        </w:tc>
        <w:tc>
          <w:tcPr>
            <w:tcW w:w="1204" w:type="dxa"/>
            <w:vMerge w:val="restart"/>
            <w:shd w:val="pct10" w:color="auto" w:fill="auto"/>
            <w:vAlign w:val="center"/>
          </w:tcPr>
          <w:p w14:paraId="3346B8E1" w14:textId="77777777" w:rsidR="00BD4626" w:rsidRPr="00B43ECA" w:rsidRDefault="00BD4626" w:rsidP="00476F35">
            <w:pPr>
              <w:spacing w:after="0"/>
              <w:jc w:val="center"/>
              <w:rPr>
                <w:b/>
                <w:sz w:val="16"/>
                <w:szCs w:val="16"/>
              </w:rPr>
            </w:pPr>
            <w:r w:rsidRPr="00B43ECA">
              <w:rPr>
                <w:b/>
                <w:sz w:val="16"/>
                <w:szCs w:val="16"/>
              </w:rPr>
              <w:t>Cible SROS</w:t>
            </w:r>
          </w:p>
        </w:tc>
        <w:tc>
          <w:tcPr>
            <w:tcW w:w="2165" w:type="dxa"/>
            <w:gridSpan w:val="2"/>
            <w:vMerge w:val="restart"/>
            <w:shd w:val="pct10" w:color="auto" w:fill="auto"/>
            <w:vAlign w:val="center"/>
          </w:tcPr>
          <w:p w14:paraId="3B2F5738" w14:textId="77777777" w:rsidR="00BD4626" w:rsidRPr="00B43ECA" w:rsidRDefault="00BD4626" w:rsidP="00476F35">
            <w:pPr>
              <w:spacing w:after="0"/>
              <w:jc w:val="center"/>
              <w:rPr>
                <w:b/>
                <w:sz w:val="16"/>
                <w:szCs w:val="16"/>
              </w:rPr>
            </w:pPr>
            <w:r w:rsidRPr="00B43ECA">
              <w:rPr>
                <w:b/>
                <w:sz w:val="16"/>
                <w:szCs w:val="16"/>
              </w:rPr>
              <w:t xml:space="preserve">Implantations </w:t>
            </w:r>
            <w:r>
              <w:rPr>
                <w:b/>
                <w:sz w:val="16"/>
                <w:szCs w:val="16"/>
              </w:rPr>
              <w:t>autorisées</w:t>
            </w:r>
          </w:p>
        </w:tc>
        <w:tc>
          <w:tcPr>
            <w:tcW w:w="2167" w:type="dxa"/>
            <w:vMerge w:val="restart"/>
            <w:shd w:val="pct10" w:color="auto" w:fill="auto"/>
            <w:vAlign w:val="center"/>
          </w:tcPr>
          <w:p w14:paraId="2231E420" w14:textId="77777777" w:rsidR="00BD4626" w:rsidRDefault="00BD4626" w:rsidP="00476F35">
            <w:pPr>
              <w:spacing w:after="0"/>
              <w:jc w:val="center"/>
              <w:rPr>
                <w:b/>
                <w:sz w:val="16"/>
                <w:szCs w:val="16"/>
              </w:rPr>
            </w:pPr>
            <w:r>
              <w:rPr>
                <w:b/>
                <w:sz w:val="16"/>
                <w:szCs w:val="16"/>
              </w:rPr>
              <w:t>Lits installés au 01/01/2022</w:t>
            </w:r>
          </w:p>
        </w:tc>
      </w:tr>
      <w:tr w:rsidR="00BD4626" w:rsidRPr="00A52F54" w14:paraId="01B45498" w14:textId="77777777" w:rsidTr="00C4348E">
        <w:trPr>
          <w:trHeight w:val="293"/>
          <w:jc w:val="center"/>
        </w:trPr>
        <w:tc>
          <w:tcPr>
            <w:tcW w:w="3853" w:type="dxa"/>
            <w:vMerge/>
            <w:shd w:val="pct10" w:color="auto" w:fill="auto"/>
          </w:tcPr>
          <w:p w14:paraId="558929D0" w14:textId="77777777" w:rsidR="00BD4626" w:rsidRPr="00B43ECA" w:rsidRDefault="00BD4626" w:rsidP="00476F35">
            <w:pPr>
              <w:spacing w:after="0"/>
              <w:jc w:val="center"/>
              <w:rPr>
                <w:b/>
                <w:sz w:val="16"/>
                <w:szCs w:val="16"/>
              </w:rPr>
            </w:pPr>
          </w:p>
        </w:tc>
        <w:tc>
          <w:tcPr>
            <w:tcW w:w="1204" w:type="dxa"/>
            <w:vMerge/>
            <w:shd w:val="pct10" w:color="auto" w:fill="auto"/>
          </w:tcPr>
          <w:p w14:paraId="0A15EF33" w14:textId="77777777" w:rsidR="00BD4626" w:rsidRPr="00B43ECA" w:rsidRDefault="00BD4626" w:rsidP="00476F35">
            <w:pPr>
              <w:spacing w:after="0"/>
              <w:jc w:val="center"/>
              <w:rPr>
                <w:b/>
                <w:sz w:val="16"/>
                <w:szCs w:val="16"/>
              </w:rPr>
            </w:pPr>
          </w:p>
        </w:tc>
        <w:tc>
          <w:tcPr>
            <w:tcW w:w="2165" w:type="dxa"/>
            <w:gridSpan w:val="2"/>
            <w:vMerge/>
            <w:shd w:val="pct10" w:color="auto" w:fill="auto"/>
          </w:tcPr>
          <w:p w14:paraId="06863AD1" w14:textId="77777777" w:rsidR="00BD4626" w:rsidRPr="00B43ECA" w:rsidRDefault="00BD4626" w:rsidP="00476F35">
            <w:pPr>
              <w:spacing w:after="0"/>
              <w:jc w:val="center"/>
              <w:rPr>
                <w:b/>
                <w:sz w:val="16"/>
                <w:szCs w:val="16"/>
              </w:rPr>
            </w:pPr>
          </w:p>
        </w:tc>
        <w:tc>
          <w:tcPr>
            <w:tcW w:w="2167" w:type="dxa"/>
            <w:vMerge/>
            <w:shd w:val="pct10" w:color="auto" w:fill="auto"/>
          </w:tcPr>
          <w:p w14:paraId="668B1BBF" w14:textId="77777777" w:rsidR="00BD4626" w:rsidRDefault="00BD4626" w:rsidP="00476F35">
            <w:pPr>
              <w:spacing w:after="0"/>
              <w:jc w:val="center"/>
              <w:rPr>
                <w:b/>
                <w:sz w:val="16"/>
                <w:szCs w:val="16"/>
              </w:rPr>
            </w:pPr>
          </w:p>
        </w:tc>
      </w:tr>
      <w:tr w:rsidR="00BD4626" w:rsidRPr="00C859F3" w14:paraId="5B6F8DEC" w14:textId="77777777" w:rsidTr="00C4348E">
        <w:trPr>
          <w:trHeight w:val="245"/>
          <w:jc w:val="center"/>
        </w:trPr>
        <w:tc>
          <w:tcPr>
            <w:tcW w:w="3853" w:type="dxa"/>
            <w:shd w:val="clear" w:color="auto" w:fill="auto"/>
            <w:vAlign w:val="center"/>
          </w:tcPr>
          <w:p w14:paraId="7E1DF566" w14:textId="77777777" w:rsidR="00BD4626" w:rsidRPr="00C859F3" w:rsidRDefault="00BD4626" w:rsidP="00476F35">
            <w:pPr>
              <w:spacing w:after="0" w:line="240" w:lineRule="auto"/>
              <w:rPr>
                <w:sz w:val="16"/>
                <w:szCs w:val="16"/>
              </w:rPr>
            </w:pPr>
            <w:r w:rsidRPr="00C859F3">
              <w:rPr>
                <w:sz w:val="16"/>
                <w:szCs w:val="16"/>
              </w:rPr>
              <w:t>Côte d’Or</w:t>
            </w:r>
          </w:p>
        </w:tc>
        <w:tc>
          <w:tcPr>
            <w:tcW w:w="1204" w:type="dxa"/>
            <w:shd w:val="clear" w:color="auto" w:fill="auto"/>
            <w:vAlign w:val="center"/>
          </w:tcPr>
          <w:p w14:paraId="5E5C5460" w14:textId="77777777" w:rsidR="00BD4626" w:rsidRPr="00C859F3" w:rsidRDefault="00BD4626" w:rsidP="00476F35">
            <w:pPr>
              <w:spacing w:after="0" w:line="240" w:lineRule="auto"/>
              <w:jc w:val="center"/>
              <w:rPr>
                <w:sz w:val="16"/>
                <w:szCs w:val="16"/>
              </w:rPr>
            </w:pPr>
            <w:r w:rsidRPr="00C859F3">
              <w:rPr>
                <w:sz w:val="16"/>
                <w:szCs w:val="16"/>
              </w:rPr>
              <w:t>2</w:t>
            </w:r>
          </w:p>
        </w:tc>
        <w:tc>
          <w:tcPr>
            <w:tcW w:w="1082" w:type="dxa"/>
            <w:shd w:val="clear" w:color="auto" w:fill="auto"/>
            <w:vAlign w:val="center"/>
          </w:tcPr>
          <w:p w14:paraId="171DBD45" w14:textId="77777777" w:rsidR="00BD4626" w:rsidRPr="00C859F3" w:rsidRDefault="00BD4626" w:rsidP="00476F35">
            <w:pPr>
              <w:spacing w:after="0" w:line="240" w:lineRule="auto"/>
              <w:jc w:val="center"/>
              <w:rPr>
                <w:sz w:val="16"/>
                <w:szCs w:val="16"/>
              </w:rPr>
            </w:pPr>
            <w:r>
              <w:rPr>
                <w:sz w:val="16"/>
                <w:szCs w:val="16"/>
              </w:rPr>
              <w:t>2</w:t>
            </w:r>
          </w:p>
        </w:tc>
        <w:tc>
          <w:tcPr>
            <w:tcW w:w="1083" w:type="dxa"/>
            <w:shd w:val="clear" w:color="auto" w:fill="auto"/>
            <w:vAlign w:val="center"/>
          </w:tcPr>
          <w:p w14:paraId="6AF2C419" w14:textId="77777777" w:rsidR="00BD4626" w:rsidRPr="00C859F3" w:rsidRDefault="00BD4626" w:rsidP="00476F35">
            <w:pPr>
              <w:spacing w:after="0" w:line="240" w:lineRule="auto"/>
              <w:rPr>
                <w:sz w:val="16"/>
                <w:szCs w:val="16"/>
              </w:rPr>
            </w:pPr>
            <w:r>
              <w:rPr>
                <w:sz w:val="16"/>
                <w:szCs w:val="16"/>
              </w:rPr>
              <w:t>DIJON</w:t>
            </w:r>
          </w:p>
        </w:tc>
        <w:tc>
          <w:tcPr>
            <w:tcW w:w="2167" w:type="dxa"/>
            <w:vAlign w:val="center"/>
          </w:tcPr>
          <w:p w14:paraId="7E59F095" w14:textId="77777777" w:rsidR="00BD4626" w:rsidRPr="00C859F3" w:rsidRDefault="00BD4626" w:rsidP="00476F35">
            <w:pPr>
              <w:spacing w:after="0" w:line="240" w:lineRule="auto"/>
              <w:jc w:val="center"/>
              <w:rPr>
                <w:sz w:val="16"/>
                <w:szCs w:val="16"/>
              </w:rPr>
            </w:pPr>
            <w:r>
              <w:rPr>
                <w:sz w:val="16"/>
                <w:szCs w:val="16"/>
              </w:rPr>
              <w:t>70</w:t>
            </w:r>
          </w:p>
        </w:tc>
      </w:tr>
      <w:tr w:rsidR="00BD4626" w:rsidRPr="00C859F3" w14:paraId="7271C51C" w14:textId="77777777" w:rsidTr="00C4348E">
        <w:trPr>
          <w:trHeight w:val="228"/>
          <w:jc w:val="center"/>
        </w:trPr>
        <w:tc>
          <w:tcPr>
            <w:tcW w:w="3853" w:type="dxa"/>
            <w:shd w:val="clear" w:color="auto" w:fill="auto"/>
            <w:vAlign w:val="center"/>
          </w:tcPr>
          <w:p w14:paraId="61A47212" w14:textId="77777777" w:rsidR="00BD4626" w:rsidRPr="00C859F3" w:rsidRDefault="00BD4626" w:rsidP="00476F35">
            <w:pPr>
              <w:spacing w:after="0" w:line="240" w:lineRule="auto"/>
              <w:rPr>
                <w:sz w:val="16"/>
                <w:szCs w:val="16"/>
              </w:rPr>
            </w:pPr>
            <w:r w:rsidRPr="00C859F3">
              <w:rPr>
                <w:sz w:val="16"/>
                <w:szCs w:val="16"/>
              </w:rPr>
              <w:t>Centre Franche Comté</w:t>
            </w:r>
          </w:p>
        </w:tc>
        <w:tc>
          <w:tcPr>
            <w:tcW w:w="1204" w:type="dxa"/>
            <w:shd w:val="clear" w:color="auto" w:fill="auto"/>
            <w:vAlign w:val="center"/>
          </w:tcPr>
          <w:p w14:paraId="7CB9067C" w14:textId="77777777" w:rsidR="00BD4626" w:rsidRPr="00C859F3" w:rsidRDefault="00BD4626" w:rsidP="00476F35">
            <w:pPr>
              <w:spacing w:after="0" w:line="240" w:lineRule="auto"/>
              <w:jc w:val="center"/>
              <w:rPr>
                <w:sz w:val="16"/>
                <w:szCs w:val="16"/>
              </w:rPr>
            </w:pPr>
            <w:r w:rsidRPr="00C859F3">
              <w:rPr>
                <w:sz w:val="16"/>
                <w:szCs w:val="16"/>
              </w:rPr>
              <w:t>2</w:t>
            </w:r>
          </w:p>
        </w:tc>
        <w:tc>
          <w:tcPr>
            <w:tcW w:w="1082" w:type="dxa"/>
            <w:shd w:val="clear" w:color="auto" w:fill="auto"/>
            <w:vAlign w:val="center"/>
          </w:tcPr>
          <w:p w14:paraId="613ABD1A" w14:textId="77777777" w:rsidR="00BD4626" w:rsidRPr="00C859F3" w:rsidRDefault="00BD4626" w:rsidP="00476F35">
            <w:pPr>
              <w:spacing w:after="0" w:line="240" w:lineRule="auto"/>
              <w:jc w:val="center"/>
              <w:rPr>
                <w:sz w:val="16"/>
                <w:szCs w:val="16"/>
              </w:rPr>
            </w:pPr>
            <w:r>
              <w:rPr>
                <w:sz w:val="16"/>
                <w:szCs w:val="16"/>
              </w:rPr>
              <w:t>2</w:t>
            </w:r>
          </w:p>
        </w:tc>
        <w:tc>
          <w:tcPr>
            <w:tcW w:w="1083" w:type="dxa"/>
            <w:shd w:val="clear" w:color="auto" w:fill="auto"/>
            <w:vAlign w:val="center"/>
          </w:tcPr>
          <w:p w14:paraId="25758A9A" w14:textId="77777777" w:rsidR="00BD4626" w:rsidRPr="00C859F3" w:rsidRDefault="00BD4626" w:rsidP="00476F35">
            <w:pPr>
              <w:spacing w:after="0" w:line="240" w:lineRule="auto"/>
              <w:rPr>
                <w:sz w:val="16"/>
                <w:szCs w:val="16"/>
              </w:rPr>
            </w:pPr>
            <w:r>
              <w:rPr>
                <w:sz w:val="16"/>
                <w:szCs w:val="16"/>
              </w:rPr>
              <w:t>BESANCON</w:t>
            </w:r>
          </w:p>
        </w:tc>
        <w:tc>
          <w:tcPr>
            <w:tcW w:w="2167" w:type="dxa"/>
            <w:vAlign w:val="center"/>
          </w:tcPr>
          <w:p w14:paraId="29530EF6" w14:textId="77777777" w:rsidR="00BD4626" w:rsidRPr="00C859F3" w:rsidRDefault="00BD4626" w:rsidP="00476F35">
            <w:pPr>
              <w:spacing w:after="0" w:line="240" w:lineRule="auto"/>
              <w:jc w:val="center"/>
              <w:rPr>
                <w:sz w:val="16"/>
                <w:szCs w:val="16"/>
              </w:rPr>
            </w:pPr>
            <w:r>
              <w:rPr>
                <w:sz w:val="16"/>
                <w:szCs w:val="16"/>
              </w:rPr>
              <w:t>43</w:t>
            </w:r>
          </w:p>
        </w:tc>
      </w:tr>
      <w:tr w:rsidR="00BD4626" w:rsidRPr="00C859F3" w14:paraId="48B4C07A" w14:textId="77777777" w:rsidTr="00C4348E">
        <w:trPr>
          <w:trHeight w:val="245"/>
          <w:jc w:val="center"/>
        </w:trPr>
        <w:tc>
          <w:tcPr>
            <w:tcW w:w="3853" w:type="dxa"/>
            <w:shd w:val="clear" w:color="auto" w:fill="auto"/>
            <w:vAlign w:val="center"/>
          </w:tcPr>
          <w:p w14:paraId="11A3C9E5" w14:textId="77777777" w:rsidR="00BD4626" w:rsidRPr="00C859F3" w:rsidRDefault="00BD4626" w:rsidP="00476F35">
            <w:pPr>
              <w:spacing w:after="0" w:line="240" w:lineRule="auto"/>
              <w:rPr>
                <w:sz w:val="16"/>
                <w:szCs w:val="16"/>
              </w:rPr>
            </w:pPr>
            <w:r w:rsidRPr="00C859F3">
              <w:rPr>
                <w:sz w:val="16"/>
                <w:szCs w:val="16"/>
              </w:rPr>
              <w:t>Nord Franche Comté</w:t>
            </w:r>
          </w:p>
        </w:tc>
        <w:tc>
          <w:tcPr>
            <w:tcW w:w="1204" w:type="dxa"/>
            <w:shd w:val="clear" w:color="auto" w:fill="auto"/>
            <w:vAlign w:val="center"/>
          </w:tcPr>
          <w:p w14:paraId="53852072" w14:textId="77777777" w:rsidR="00BD4626" w:rsidRPr="00C859F3" w:rsidRDefault="00BD4626" w:rsidP="00476F35">
            <w:pPr>
              <w:spacing w:after="0" w:line="240" w:lineRule="auto"/>
              <w:jc w:val="center"/>
              <w:rPr>
                <w:sz w:val="16"/>
                <w:szCs w:val="16"/>
              </w:rPr>
            </w:pPr>
            <w:r w:rsidRPr="00C859F3">
              <w:rPr>
                <w:sz w:val="16"/>
                <w:szCs w:val="16"/>
              </w:rPr>
              <w:t>1</w:t>
            </w:r>
          </w:p>
        </w:tc>
        <w:tc>
          <w:tcPr>
            <w:tcW w:w="1082" w:type="dxa"/>
            <w:shd w:val="clear" w:color="auto" w:fill="auto"/>
            <w:vAlign w:val="center"/>
          </w:tcPr>
          <w:p w14:paraId="353A8F7B" w14:textId="77777777" w:rsidR="00BD4626" w:rsidRPr="00C859F3" w:rsidRDefault="00BD4626" w:rsidP="00476F35">
            <w:pPr>
              <w:spacing w:after="0" w:line="240" w:lineRule="auto"/>
              <w:jc w:val="center"/>
              <w:rPr>
                <w:sz w:val="16"/>
                <w:szCs w:val="16"/>
              </w:rPr>
            </w:pPr>
            <w:r>
              <w:rPr>
                <w:sz w:val="16"/>
                <w:szCs w:val="16"/>
              </w:rPr>
              <w:t>1</w:t>
            </w:r>
          </w:p>
        </w:tc>
        <w:tc>
          <w:tcPr>
            <w:tcW w:w="1083" w:type="dxa"/>
            <w:shd w:val="clear" w:color="auto" w:fill="auto"/>
            <w:vAlign w:val="center"/>
          </w:tcPr>
          <w:p w14:paraId="229F21E6" w14:textId="77777777" w:rsidR="00BD4626" w:rsidRPr="00C859F3" w:rsidRDefault="00BD4626" w:rsidP="00476F35">
            <w:pPr>
              <w:spacing w:after="0" w:line="240" w:lineRule="auto"/>
              <w:rPr>
                <w:sz w:val="16"/>
                <w:szCs w:val="16"/>
              </w:rPr>
            </w:pPr>
            <w:r>
              <w:rPr>
                <w:sz w:val="16"/>
                <w:szCs w:val="16"/>
              </w:rPr>
              <w:t>TREVENANS</w:t>
            </w:r>
          </w:p>
        </w:tc>
        <w:tc>
          <w:tcPr>
            <w:tcW w:w="2167" w:type="dxa"/>
            <w:vAlign w:val="center"/>
          </w:tcPr>
          <w:p w14:paraId="4DE44195" w14:textId="77777777" w:rsidR="00BD4626" w:rsidRPr="00C859F3" w:rsidRDefault="00BD4626" w:rsidP="00476F35">
            <w:pPr>
              <w:spacing w:after="0" w:line="240" w:lineRule="auto"/>
              <w:jc w:val="center"/>
              <w:rPr>
                <w:sz w:val="16"/>
                <w:szCs w:val="16"/>
              </w:rPr>
            </w:pPr>
            <w:r>
              <w:rPr>
                <w:sz w:val="16"/>
                <w:szCs w:val="16"/>
              </w:rPr>
              <w:t>23</w:t>
            </w:r>
          </w:p>
        </w:tc>
      </w:tr>
      <w:tr w:rsidR="00BD4626" w:rsidRPr="00C859F3" w14:paraId="6DE344D6" w14:textId="77777777" w:rsidTr="00C4348E">
        <w:trPr>
          <w:trHeight w:val="245"/>
          <w:jc w:val="center"/>
        </w:trPr>
        <w:tc>
          <w:tcPr>
            <w:tcW w:w="3853" w:type="dxa"/>
            <w:shd w:val="clear" w:color="auto" w:fill="auto"/>
            <w:vAlign w:val="center"/>
          </w:tcPr>
          <w:p w14:paraId="5948EFDF" w14:textId="77777777" w:rsidR="00BD4626" w:rsidRPr="00C859F3" w:rsidRDefault="00BD4626" w:rsidP="00476F35">
            <w:pPr>
              <w:spacing w:after="0" w:line="240" w:lineRule="auto"/>
              <w:rPr>
                <w:sz w:val="16"/>
                <w:szCs w:val="16"/>
              </w:rPr>
            </w:pPr>
            <w:r w:rsidRPr="00C859F3">
              <w:rPr>
                <w:sz w:val="16"/>
                <w:szCs w:val="16"/>
              </w:rPr>
              <w:t>Jura</w:t>
            </w:r>
          </w:p>
        </w:tc>
        <w:tc>
          <w:tcPr>
            <w:tcW w:w="1204" w:type="dxa"/>
            <w:shd w:val="clear" w:color="auto" w:fill="auto"/>
            <w:vAlign w:val="center"/>
          </w:tcPr>
          <w:p w14:paraId="5E2718E6" w14:textId="77777777" w:rsidR="00BD4626" w:rsidRPr="00C859F3" w:rsidRDefault="00BD4626" w:rsidP="00476F35">
            <w:pPr>
              <w:spacing w:after="0" w:line="240" w:lineRule="auto"/>
              <w:jc w:val="center"/>
              <w:rPr>
                <w:sz w:val="16"/>
                <w:szCs w:val="16"/>
              </w:rPr>
            </w:pPr>
            <w:r w:rsidRPr="00C859F3">
              <w:rPr>
                <w:sz w:val="16"/>
                <w:szCs w:val="16"/>
              </w:rPr>
              <w:t>1</w:t>
            </w:r>
          </w:p>
        </w:tc>
        <w:tc>
          <w:tcPr>
            <w:tcW w:w="1082" w:type="dxa"/>
            <w:shd w:val="clear" w:color="auto" w:fill="auto"/>
            <w:vAlign w:val="center"/>
          </w:tcPr>
          <w:p w14:paraId="1CF3160F" w14:textId="77777777" w:rsidR="00BD4626" w:rsidRPr="00C859F3" w:rsidRDefault="00BD4626" w:rsidP="00476F35">
            <w:pPr>
              <w:spacing w:after="0" w:line="240" w:lineRule="auto"/>
              <w:jc w:val="center"/>
              <w:rPr>
                <w:sz w:val="16"/>
                <w:szCs w:val="16"/>
              </w:rPr>
            </w:pPr>
            <w:r>
              <w:rPr>
                <w:sz w:val="16"/>
                <w:szCs w:val="16"/>
              </w:rPr>
              <w:t>1</w:t>
            </w:r>
          </w:p>
        </w:tc>
        <w:tc>
          <w:tcPr>
            <w:tcW w:w="1083" w:type="dxa"/>
            <w:shd w:val="clear" w:color="auto" w:fill="auto"/>
            <w:vAlign w:val="center"/>
          </w:tcPr>
          <w:p w14:paraId="34A20382" w14:textId="77777777" w:rsidR="00BD4626" w:rsidRPr="00C859F3" w:rsidRDefault="00BD4626" w:rsidP="00476F35">
            <w:pPr>
              <w:spacing w:after="0" w:line="240" w:lineRule="auto"/>
              <w:rPr>
                <w:sz w:val="16"/>
                <w:szCs w:val="16"/>
              </w:rPr>
            </w:pPr>
            <w:r>
              <w:rPr>
                <w:sz w:val="16"/>
                <w:szCs w:val="16"/>
              </w:rPr>
              <w:t>LONS</w:t>
            </w:r>
          </w:p>
        </w:tc>
        <w:tc>
          <w:tcPr>
            <w:tcW w:w="2167" w:type="dxa"/>
            <w:vAlign w:val="center"/>
          </w:tcPr>
          <w:p w14:paraId="466D65B2" w14:textId="77777777" w:rsidR="00BD4626" w:rsidRPr="00C859F3" w:rsidRDefault="00BD4626" w:rsidP="00476F35">
            <w:pPr>
              <w:spacing w:after="0" w:line="240" w:lineRule="auto"/>
              <w:jc w:val="center"/>
              <w:rPr>
                <w:sz w:val="16"/>
                <w:szCs w:val="16"/>
              </w:rPr>
            </w:pPr>
            <w:r>
              <w:rPr>
                <w:sz w:val="16"/>
                <w:szCs w:val="16"/>
              </w:rPr>
              <w:t>6</w:t>
            </w:r>
          </w:p>
        </w:tc>
      </w:tr>
      <w:tr w:rsidR="00BD4626" w:rsidRPr="00C859F3" w14:paraId="171BB31F" w14:textId="77777777" w:rsidTr="00C4348E">
        <w:trPr>
          <w:trHeight w:val="228"/>
          <w:jc w:val="center"/>
        </w:trPr>
        <w:tc>
          <w:tcPr>
            <w:tcW w:w="3853" w:type="dxa"/>
            <w:shd w:val="clear" w:color="auto" w:fill="auto"/>
            <w:vAlign w:val="center"/>
          </w:tcPr>
          <w:p w14:paraId="42D4CA84" w14:textId="77777777" w:rsidR="00BD4626" w:rsidRPr="00C859F3" w:rsidRDefault="00BD4626" w:rsidP="00476F35">
            <w:pPr>
              <w:spacing w:after="0" w:line="240" w:lineRule="auto"/>
              <w:rPr>
                <w:sz w:val="16"/>
                <w:szCs w:val="16"/>
              </w:rPr>
            </w:pPr>
            <w:r w:rsidRPr="00C859F3">
              <w:rPr>
                <w:sz w:val="16"/>
                <w:szCs w:val="16"/>
              </w:rPr>
              <w:t>Nièvre</w:t>
            </w:r>
          </w:p>
        </w:tc>
        <w:tc>
          <w:tcPr>
            <w:tcW w:w="1204" w:type="dxa"/>
            <w:shd w:val="clear" w:color="auto" w:fill="auto"/>
            <w:vAlign w:val="center"/>
          </w:tcPr>
          <w:p w14:paraId="7869FEB2" w14:textId="77777777" w:rsidR="00BD4626" w:rsidRPr="00C859F3" w:rsidRDefault="00BD4626" w:rsidP="00476F35">
            <w:pPr>
              <w:spacing w:after="0" w:line="240" w:lineRule="auto"/>
              <w:jc w:val="center"/>
              <w:rPr>
                <w:sz w:val="16"/>
                <w:szCs w:val="16"/>
              </w:rPr>
            </w:pPr>
            <w:r w:rsidRPr="00C859F3">
              <w:rPr>
                <w:sz w:val="16"/>
                <w:szCs w:val="16"/>
              </w:rPr>
              <w:t>1</w:t>
            </w:r>
          </w:p>
        </w:tc>
        <w:tc>
          <w:tcPr>
            <w:tcW w:w="1082" w:type="dxa"/>
            <w:shd w:val="clear" w:color="auto" w:fill="auto"/>
            <w:vAlign w:val="center"/>
          </w:tcPr>
          <w:p w14:paraId="155CDD37" w14:textId="77777777" w:rsidR="00BD4626" w:rsidRPr="00C859F3" w:rsidRDefault="00BD4626" w:rsidP="00476F35">
            <w:pPr>
              <w:spacing w:after="0" w:line="240" w:lineRule="auto"/>
              <w:jc w:val="center"/>
              <w:rPr>
                <w:sz w:val="16"/>
                <w:szCs w:val="16"/>
              </w:rPr>
            </w:pPr>
            <w:r>
              <w:rPr>
                <w:sz w:val="16"/>
                <w:szCs w:val="16"/>
              </w:rPr>
              <w:t>1</w:t>
            </w:r>
          </w:p>
        </w:tc>
        <w:tc>
          <w:tcPr>
            <w:tcW w:w="1083" w:type="dxa"/>
            <w:shd w:val="clear" w:color="auto" w:fill="auto"/>
            <w:vAlign w:val="center"/>
          </w:tcPr>
          <w:p w14:paraId="269F45D9" w14:textId="77777777" w:rsidR="00BD4626" w:rsidRPr="00C859F3" w:rsidRDefault="00BD4626" w:rsidP="00476F35">
            <w:pPr>
              <w:spacing w:after="0" w:line="240" w:lineRule="auto"/>
              <w:rPr>
                <w:sz w:val="16"/>
                <w:szCs w:val="16"/>
              </w:rPr>
            </w:pPr>
            <w:r>
              <w:rPr>
                <w:sz w:val="16"/>
                <w:szCs w:val="16"/>
              </w:rPr>
              <w:t>NEVERS</w:t>
            </w:r>
          </w:p>
        </w:tc>
        <w:tc>
          <w:tcPr>
            <w:tcW w:w="2167" w:type="dxa"/>
            <w:vAlign w:val="center"/>
          </w:tcPr>
          <w:p w14:paraId="47475885" w14:textId="77777777" w:rsidR="00BD4626" w:rsidRPr="00C859F3" w:rsidRDefault="00BD4626" w:rsidP="00476F35">
            <w:pPr>
              <w:spacing w:after="0" w:line="240" w:lineRule="auto"/>
              <w:jc w:val="center"/>
              <w:rPr>
                <w:sz w:val="16"/>
                <w:szCs w:val="16"/>
              </w:rPr>
            </w:pPr>
            <w:r>
              <w:rPr>
                <w:sz w:val="16"/>
                <w:szCs w:val="16"/>
              </w:rPr>
              <w:t>12</w:t>
            </w:r>
          </w:p>
        </w:tc>
      </w:tr>
      <w:tr w:rsidR="00BD4626" w:rsidRPr="00C859F3" w14:paraId="0659913A" w14:textId="77777777" w:rsidTr="00C4348E">
        <w:trPr>
          <w:trHeight w:val="245"/>
          <w:jc w:val="center"/>
        </w:trPr>
        <w:tc>
          <w:tcPr>
            <w:tcW w:w="3853" w:type="dxa"/>
            <w:shd w:val="clear" w:color="auto" w:fill="auto"/>
            <w:vAlign w:val="center"/>
          </w:tcPr>
          <w:p w14:paraId="1CB366B5" w14:textId="77777777" w:rsidR="00BD4626" w:rsidRPr="00C859F3" w:rsidRDefault="00BD4626" w:rsidP="00476F35">
            <w:pPr>
              <w:spacing w:after="0" w:line="240" w:lineRule="auto"/>
              <w:rPr>
                <w:sz w:val="16"/>
                <w:szCs w:val="16"/>
              </w:rPr>
            </w:pPr>
            <w:r w:rsidRPr="00C859F3">
              <w:rPr>
                <w:sz w:val="16"/>
                <w:szCs w:val="16"/>
              </w:rPr>
              <w:t>Haute-Saône</w:t>
            </w:r>
          </w:p>
        </w:tc>
        <w:tc>
          <w:tcPr>
            <w:tcW w:w="1204" w:type="dxa"/>
            <w:shd w:val="clear" w:color="auto" w:fill="auto"/>
            <w:vAlign w:val="center"/>
          </w:tcPr>
          <w:p w14:paraId="2977FB4E" w14:textId="77777777" w:rsidR="00BD4626" w:rsidRPr="00C859F3" w:rsidRDefault="00BD4626" w:rsidP="00476F35">
            <w:pPr>
              <w:spacing w:after="0" w:line="240" w:lineRule="auto"/>
              <w:jc w:val="center"/>
              <w:rPr>
                <w:sz w:val="16"/>
                <w:szCs w:val="16"/>
              </w:rPr>
            </w:pPr>
            <w:r w:rsidRPr="00C859F3">
              <w:rPr>
                <w:sz w:val="16"/>
                <w:szCs w:val="16"/>
              </w:rPr>
              <w:t>1</w:t>
            </w:r>
          </w:p>
        </w:tc>
        <w:tc>
          <w:tcPr>
            <w:tcW w:w="1082" w:type="dxa"/>
            <w:shd w:val="clear" w:color="auto" w:fill="auto"/>
            <w:vAlign w:val="center"/>
          </w:tcPr>
          <w:p w14:paraId="7AF0B919" w14:textId="77777777" w:rsidR="00BD4626" w:rsidRPr="00C859F3" w:rsidRDefault="00BD4626" w:rsidP="00476F35">
            <w:pPr>
              <w:spacing w:after="0" w:line="240" w:lineRule="auto"/>
              <w:jc w:val="center"/>
              <w:rPr>
                <w:sz w:val="16"/>
                <w:szCs w:val="16"/>
              </w:rPr>
            </w:pPr>
            <w:r>
              <w:rPr>
                <w:sz w:val="16"/>
                <w:szCs w:val="16"/>
              </w:rPr>
              <w:t>1</w:t>
            </w:r>
          </w:p>
        </w:tc>
        <w:tc>
          <w:tcPr>
            <w:tcW w:w="1083" w:type="dxa"/>
            <w:shd w:val="clear" w:color="auto" w:fill="auto"/>
            <w:vAlign w:val="center"/>
          </w:tcPr>
          <w:p w14:paraId="7FF9E525" w14:textId="77777777" w:rsidR="00BD4626" w:rsidRPr="00C859F3" w:rsidRDefault="00BD4626" w:rsidP="00476F35">
            <w:pPr>
              <w:spacing w:after="0" w:line="240" w:lineRule="auto"/>
              <w:rPr>
                <w:sz w:val="16"/>
                <w:szCs w:val="16"/>
              </w:rPr>
            </w:pPr>
            <w:r>
              <w:rPr>
                <w:sz w:val="16"/>
                <w:szCs w:val="16"/>
              </w:rPr>
              <w:t>VESOUL</w:t>
            </w:r>
          </w:p>
        </w:tc>
        <w:tc>
          <w:tcPr>
            <w:tcW w:w="2167" w:type="dxa"/>
            <w:vAlign w:val="center"/>
          </w:tcPr>
          <w:p w14:paraId="30D8C064" w14:textId="77777777" w:rsidR="00BD4626" w:rsidRPr="00C859F3" w:rsidRDefault="00BD4626" w:rsidP="00476F35">
            <w:pPr>
              <w:spacing w:after="0" w:line="240" w:lineRule="auto"/>
              <w:jc w:val="center"/>
              <w:rPr>
                <w:sz w:val="16"/>
                <w:szCs w:val="16"/>
              </w:rPr>
            </w:pPr>
            <w:r w:rsidRPr="00C859F3">
              <w:rPr>
                <w:sz w:val="16"/>
                <w:szCs w:val="16"/>
              </w:rPr>
              <w:t>12</w:t>
            </w:r>
          </w:p>
        </w:tc>
      </w:tr>
      <w:tr w:rsidR="00BD4626" w:rsidRPr="00C859F3" w14:paraId="21931841" w14:textId="77777777" w:rsidTr="00C4348E">
        <w:trPr>
          <w:trHeight w:val="245"/>
          <w:jc w:val="center"/>
        </w:trPr>
        <w:tc>
          <w:tcPr>
            <w:tcW w:w="3853" w:type="dxa"/>
            <w:shd w:val="clear" w:color="auto" w:fill="auto"/>
            <w:vAlign w:val="center"/>
          </w:tcPr>
          <w:p w14:paraId="352509D4" w14:textId="77777777" w:rsidR="00BD4626" w:rsidRPr="00C859F3" w:rsidRDefault="00BD4626" w:rsidP="00476F35">
            <w:pPr>
              <w:spacing w:after="0" w:line="240" w:lineRule="auto"/>
              <w:rPr>
                <w:sz w:val="16"/>
                <w:szCs w:val="16"/>
              </w:rPr>
            </w:pPr>
            <w:r w:rsidRPr="00C859F3">
              <w:rPr>
                <w:sz w:val="16"/>
                <w:szCs w:val="16"/>
              </w:rPr>
              <w:t>Bourgogne méridionale</w:t>
            </w:r>
          </w:p>
        </w:tc>
        <w:tc>
          <w:tcPr>
            <w:tcW w:w="1204" w:type="dxa"/>
            <w:shd w:val="clear" w:color="auto" w:fill="auto"/>
            <w:vAlign w:val="center"/>
          </w:tcPr>
          <w:p w14:paraId="68F6E6D9" w14:textId="77777777" w:rsidR="00BD4626" w:rsidRPr="00C859F3" w:rsidRDefault="00BD4626" w:rsidP="00476F35">
            <w:pPr>
              <w:spacing w:after="0" w:line="240" w:lineRule="auto"/>
              <w:jc w:val="center"/>
              <w:rPr>
                <w:sz w:val="16"/>
                <w:szCs w:val="16"/>
              </w:rPr>
            </w:pPr>
            <w:r w:rsidRPr="00C859F3">
              <w:rPr>
                <w:sz w:val="16"/>
                <w:szCs w:val="16"/>
              </w:rPr>
              <w:t>1</w:t>
            </w:r>
          </w:p>
        </w:tc>
        <w:tc>
          <w:tcPr>
            <w:tcW w:w="1082" w:type="dxa"/>
            <w:shd w:val="clear" w:color="auto" w:fill="auto"/>
            <w:vAlign w:val="center"/>
          </w:tcPr>
          <w:p w14:paraId="6303150E" w14:textId="77777777" w:rsidR="00BD4626" w:rsidRPr="00C859F3" w:rsidRDefault="00BD4626" w:rsidP="00476F35">
            <w:pPr>
              <w:spacing w:after="0" w:line="240" w:lineRule="auto"/>
              <w:jc w:val="center"/>
              <w:rPr>
                <w:sz w:val="16"/>
                <w:szCs w:val="16"/>
              </w:rPr>
            </w:pPr>
            <w:r>
              <w:rPr>
                <w:sz w:val="16"/>
                <w:szCs w:val="16"/>
              </w:rPr>
              <w:t>1</w:t>
            </w:r>
          </w:p>
        </w:tc>
        <w:tc>
          <w:tcPr>
            <w:tcW w:w="1083" w:type="dxa"/>
            <w:shd w:val="clear" w:color="auto" w:fill="auto"/>
            <w:vAlign w:val="center"/>
          </w:tcPr>
          <w:p w14:paraId="084BAE74" w14:textId="77777777" w:rsidR="00BD4626" w:rsidRPr="00C859F3" w:rsidRDefault="00BD4626" w:rsidP="00476F35">
            <w:pPr>
              <w:spacing w:after="0" w:line="240" w:lineRule="auto"/>
              <w:rPr>
                <w:sz w:val="16"/>
                <w:szCs w:val="16"/>
              </w:rPr>
            </w:pPr>
            <w:r>
              <w:rPr>
                <w:sz w:val="16"/>
                <w:szCs w:val="16"/>
              </w:rPr>
              <w:t>MACON</w:t>
            </w:r>
          </w:p>
        </w:tc>
        <w:tc>
          <w:tcPr>
            <w:tcW w:w="2167" w:type="dxa"/>
            <w:vAlign w:val="center"/>
          </w:tcPr>
          <w:p w14:paraId="5A704EFD" w14:textId="77777777" w:rsidR="00BD4626" w:rsidRPr="00C859F3" w:rsidRDefault="00BD4626" w:rsidP="00476F35">
            <w:pPr>
              <w:spacing w:after="0" w:line="240" w:lineRule="auto"/>
              <w:jc w:val="center"/>
              <w:rPr>
                <w:sz w:val="16"/>
                <w:szCs w:val="16"/>
              </w:rPr>
            </w:pPr>
            <w:r w:rsidRPr="00C859F3">
              <w:rPr>
                <w:sz w:val="16"/>
                <w:szCs w:val="16"/>
              </w:rPr>
              <w:t>14</w:t>
            </w:r>
          </w:p>
        </w:tc>
      </w:tr>
      <w:tr w:rsidR="00BD4626" w:rsidRPr="00A52F54" w14:paraId="3B3D88E8" w14:textId="77777777" w:rsidTr="00C4348E">
        <w:trPr>
          <w:trHeight w:val="228"/>
          <w:jc w:val="center"/>
        </w:trPr>
        <w:tc>
          <w:tcPr>
            <w:tcW w:w="3853" w:type="dxa"/>
            <w:shd w:val="clear" w:color="auto" w:fill="auto"/>
            <w:vAlign w:val="center"/>
          </w:tcPr>
          <w:p w14:paraId="23162F03" w14:textId="77777777" w:rsidR="00BD4626" w:rsidRPr="00C859F3" w:rsidRDefault="00BD4626" w:rsidP="00476F35">
            <w:pPr>
              <w:spacing w:after="0" w:line="240" w:lineRule="auto"/>
              <w:rPr>
                <w:sz w:val="16"/>
                <w:szCs w:val="16"/>
              </w:rPr>
            </w:pPr>
            <w:r w:rsidRPr="00C859F3">
              <w:rPr>
                <w:sz w:val="16"/>
                <w:szCs w:val="16"/>
              </w:rPr>
              <w:t>Saône-et-Loire Bresse Morvan</w:t>
            </w:r>
          </w:p>
        </w:tc>
        <w:tc>
          <w:tcPr>
            <w:tcW w:w="1204" w:type="dxa"/>
            <w:shd w:val="clear" w:color="auto" w:fill="auto"/>
            <w:vAlign w:val="center"/>
          </w:tcPr>
          <w:p w14:paraId="25163ED0" w14:textId="77777777" w:rsidR="00BD4626" w:rsidRPr="00C859F3" w:rsidRDefault="00BD4626" w:rsidP="00476F35">
            <w:pPr>
              <w:spacing w:after="0" w:line="240" w:lineRule="auto"/>
              <w:jc w:val="center"/>
              <w:rPr>
                <w:sz w:val="16"/>
                <w:szCs w:val="16"/>
              </w:rPr>
            </w:pPr>
            <w:r w:rsidRPr="00C859F3">
              <w:rPr>
                <w:sz w:val="16"/>
                <w:szCs w:val="16"/>
              </w:rPr>
              <w:t>1</w:t>
            </w:r>
          </w:p>
        </w:tc>
        <w:tc>
          <w:tcPr>
            <w:tcW w:w="1082" w:type="dxa"/>
            <w:shd w:val="clear" w:color="auto" w:fill="auto"/>
            <w:vAlign w:val="center"/>
          </w:tcPr>
          <w:p w14:paraId="6174784B" w14:textId="77777777" w:rsidR="00BD4626" w:rsidRPr="00C859F3" w:rsidRDefault="00BD4626" w:rsidP="00476F35">
            <w:pPr>
              <w:spacing w:after="0" w:line="240" w:lineRule="auto"/>
              <w:jc w:val="center"/>
              <w:rPr>
                <w:sz w:val="16"/>
                <w:szCs w:val="16"/>
              </w:rPr>
            </w:pPr>
            <w:r>
              <w:rPr>
                <w:sz w:val="16"/>
                <w:szCs w:val="16"/>
              </w:rPr>
              <w:t>1</w:t>
            </w:r>
          </w:p>
        </w:tc>
        <w:tc>
          <w:tcPr>
            <w:tcW w:w="1083" w:type="dxa"/>
            <w:shd w:val="clear" w:color="auto" w:fill="auto"/>
            <w:vAlign w:val="center"/>
          </w:tcPr>
          <w:p w14:paraId="4C37C111" w14:textId="77777777" w:rsidR="00BD4626" w:rsidRPr="00C859F3" w:rsidRDefault="00BD4626" w:rsidP="00476F35">
            <w:pPr>
              <w:spacing w:after="0" w:line="240" w:lineRule="auto"/>
              <w:rPr>
                <w:sz w:val="16"/>
                <w:szCs w:val="16"/>
              </w:rPr>
            </w:pPr>
            <w:r>
              <w:rPr>
                <w:sz w:val="16"/>
                <w:szCs w:val="16"/>
              </w:rPr>
              <w:t>CHALON</w:t>
            </w:r>
          </w:p>
        </w:tc>
        <w:tc>
          <w:tcPr>
            <w:tcW w:w="2167" w:type="dxa"/>
            <w:vAlign w:val="center"/>
          </w:tcPr>
          <w:p w14:paraId="11F691A1" w14:textId="77777777" w:rsidR="00BD4626" w:rsidRPr="00C859F3" w:rsidRDefault="00BD4626" w:rsidP="00476F35">
            <w:pPr>
              <w:spacing w:after="0" w:line="240" w:lineRule="auto"/>
              <w:jc w:val="center"/>
              <w:rPr>
                <w:sz w:val="16"/>
                <w:szCs w:val="16"/>
              </w:rPr>
            </w:pPr>
            <w:r>
              <w:rPr>
                <w:sz w:val="16"/>
                <w:szCs w:val="16"/>
              </w:rPr>
              <w:t>12</w:t>
            </w:r>
          </w:p>
        </w:tc>
      </w:tr>
      <w:tr w:rsidR="00BD4626" w:rsidRPr="00A52F54" w14:paraId="1514B486" w14:textId="77777777" w:rsidTr="00C4348E">
        <w:trPr>
          <w:trHeight w:val="245"/>
          <w:jc w:val="center"/>
        </w:trPr>
        <w:tc>
          <w:tcPr>
            <w:tcW w:w="3853" w:type="dxa"/>
            <w:shd w:val="clear" w:color="auto" w:fill="auto"/>
            <w:vAlign w:val="center"/>
          </w:tcPr>
          <w:p w14:paraId="42BA07B2" w14:textId="77777777" w:rsidR="00BD4626" w:rsidRPr="009E4412" w:rsidRDefault="00BD4626" w:rsidP="00476F35">
            <w:pPr>
              <w:spacing w:after="0" w:line="240" w:lineRule="auto"/>
              <w:rPr>
                <w:sz w:val="16"/>
                <w:szCs w:val="16"/>
              </w:rPr>
            </w:pPr>
            <w:r w:rsidRPr="009E4412">
              <w:rPr>
                <w:sz w:val="16"/>
                <w:szCs w:val="16"/>
              </w:rPr>
              <w:t>Yonne</w:t>
            </w:r>
          </w:p>
        </w:tc>
        <w:tc>
          <w:tcPr>
            <w:tcW w:w="1204" w:type="dxa"/>
            <w:shd w:val="clear" w:color="auto" w:fill="auto"/>
            <w:vAlign w:val="center"/>
          </w:tcPr>
          <w:p w14:paraId="75C60237" w14:textId="77777777" w:rsidR="00BD4626" w:rsidRPr="009E4412" w:rsidRDefault="00BD4626" w:rsidP="00476F35">
            <w:pPr>
              <w:spacing w:after="0" w:line="240" w:lineRule="auto"/>
              <w:jc w:val="center"/>
              <w:rPr>
                <w:sz w:val="16"/>
                <w:szCs w:val="16"/>
              </w:rPr>
            </w:pPr>
            <w:r>
              <w:rPr>
                <w:sz w:val="16"/>
                <w:szCs w:val="16"/>
              </w:rPr>
              <w:t>2</w:t>
            </w:r>
          </w:p>
        </w:tc>
        <w:tc>
          <w:tcPr>
            <w:tcW w:w="1082" w:type="dxa"/>
            <w:shd w:val="clear" w:color="auto" w:fill="auto"/>
            <w:vAlign w:val="center"/>
          </w:tcPr>
          <w:p w14:paraId="484FEDEB" w14:textId="77777777" w:rsidR="00BD4626" w:rsidRPr="009E4412" w:rsidRDefault="00BD4626" w:rsidP="00476F35">
            <w:pPr>
              <w:spacing w:after="0" w:line="240" w:lineRule="auto"/>
              <w:jc w:val="center"/>
              <w:rPr>
                <w:sz w:val="16"/>
                <w:szCs w:val="16"/>
              </w:rPr>
            </w:pPr>
            <w:r>
              <w:rPr>
                <w:sz w:val="16"/>
                <w:szCs w:val="16"/>
              </w:rPr>
              <w:t>2</w:t>
            </w:r>
          </w:p>
        </w:tc>
        <w:tc>
          <w:tcPr>
            <w:tcW w:w="1083" w:type="dxa"/>
            <w:shd w:val="clear" w:color="auto" w:fill="auto"/>
            <w:vAlign w:val="center"/>
          </w:tcPr>
          <w:p w14:paraId="3D67269D" w14:textId="77777777" w:rsidR="00BD4626" w:rsidRPr="009E4412" w:rsidRDefault="00BD4626" w:rsidP="00476F35">
            <w:pPr>
              <w:spacing w:after="0" w:line="240" w:lineRule="auto"/>
              <w:rPr>
                <w:sz w:val="16"/>
                <w:szCs w:val="16"/>
              </w:rPr>
            </w:pPr>
            <w:r>
              <w:rPr>
                <w:sz w:val="16"/>
                <w:szCs w:val="16"/>
              </w:rPr>
              <w:t>SENS et AUXERRE</w:t>
            </w:r>
          </w:p>
        </w:tc>
        <w:tc>
          <w:tcPr>
            <w:tcW w:w="2167" w:type="dxa"/>
            <w:vAlign w:val="center"/>
          </w:tcPr>
          <w:p w14:paraId="3941317F" w14:textId="77777777" w:rsidR="00BD4626" w:rsidRDefault="00BD4626" w:rsidP="00476F35">
            <w:pPr>
              <w:spacing w:after="0" w:line="240" w:lineRule="auto"/>
              <w:jc w:val="center"/>
              <w:rPr>
                <w:sz w:val="16"/>
                <w:szCs w:val="16"/>
              </w:rPr>
            </w:pPr>
            <w:r>
              <w:rPr>
                <w:sz w:val="16"/>
                <w:szCs w:val="16"/>
              </w:rPr>
              <w:t>18</w:t>
            </w:r>
          </w:p>
        </w:tc>
      </w:tr>
      <w:tr w:rsidR="00BD4626" w:rsidRPr="00A52F54" w14:paraId="6782A144" w14:textId="77777777" w:rsidTr="00C4348E">
        <w:trPr>
          <w:trHeight w:val="245"/>
          <w:jc w:val="center"/>
        </w:trPr>
        <w:tc>
          <w:tcPr>
            <w:tcW w:w="3853" w:type="dxa"/>
            <w:shd w:val="clear" w:color="auto" w:fill="auto"/>
            <w:vAlign w:val="center"/>
          </w:tcPr>
          <w:p w14:paraId="565E34EC" w14:textId="77777777" w:rsidR="00BD4626" w:rsidRPr="00B82286" w:rsidRDefault="00BD4626" w:rsidP="00476F35">
            <w:pPr>
              <w:spacing w:after="0" w:line="240" w:lineRule="auto"/>
              <w:rPr>
                <w:b/>
                <w:sz w:val="16"/>
                <w:szCs w:val="16"/>
              </w:rPr>
            </w:pPr>
            <w:r w:rsidRPr="00B82286">
              <w:rPr>
                <w:b/>
                <w:sz w:val="16"/>
                <w:szCs w:val="16"/>
              </w:rPr>
              <w:t>TOTAL</w:t>
            </w:r>
          </w:p>
        </w:tc>
        <w:tc>
          <w:tcPr>
            <w:tcW w:w="1204" w:type="dxa"/>
            <w:shd w:val="clear" w:color="auto" w:fill="auto"/>
            <w:vAlign w:val="center"/>
          </w:tcPr>
          <w:p w14:paraId="77211D12" w14:textId="77777777" w:rsidR="00BD4626" w:rsidRPr="00B82286" w:rsidRDefault="00BD4626" w:rsidP="00476F35">
            <w:pPr>
              <w:spacing w:after="0" w:line="240" w:lineRule="auto"/>
              <w:jc w:val="center"/>
              <w:rPr>
                <w:b/>
                <w:sz w:val="16"/>
                <w:szCs w:val="16"/>
              </w:rPr>
            </w:pPr>
            <w:r w:rsidRPr="00B82286">
              <w:rPr>
                <w:b/>
                <w:sz w:val="16"/>
                <w:szCs w:val="16"/>
              </w:rPr>
              <w:t>12</w:t>
            </w:r>
          </w:p>
        </w:tc>
        <w:tc>
          <w:tcPr>
            <w:tcW w:w="2165" w:type="dxa"/>
            <w:gridSpan w:val="2"/>
            <w:shd w:val="clear" w:color="auto" w:fill="auto"/>
            <w:vAlign w:val="center"/>
          </w:tcPr>
          <w:p w14:paraId="4C65257D" w14:textId="77777777" w:rsidR="00BD4626" w:rsidRPr="00B82286" w:rsidRDefault="00BD4626" w:rsidP="00476F35">
            <w:pPr>
              <w:spacing w:after="0" w:line="240" w:lineRule="auto"/>
              <w:jc w:val="center"/>
              <w:rPr>
                <w:b/>
                <w:sz w:val="16"/>
                <w:szCs w:val="16"/>
              </w:rPr>
            </w:pPr>
            <w:r w:rsidRPr="00B82286">
              <w:rPr>
                <w:b/>
                <w:sz w:val="16"/>
                <w:szCs w:val="16"/>
              </w:rPr>
              <w:t>12</w:t>
            </w:r>
          </w:p>
        </w:tc>
        <w:tc>
          <w:tcPr>
            <w:tcW w:w="2167" w:type="dxa"/>
            <w:vAlign w:val="center"/>
          </w:tcPr>
          <w:p w14:paraId="5F5C0041" w14:textId="77777777" w:rsidR="00BD4626" w:rsidRPr="00B82286" w:rsidRDefault="00BD4626" w:rsidP="00476F35">
            <w:pPr>
              <w:spacing w:after="0" w:line="240" w:lineRule="auto"/>
              <w:jc w:val="center"/>
              <w:rPr>
                <w:b/>
                <w:sz w:val="16"/>
                <w:szCs w:val="16"/>
              </w:rPr>
            </w:pPr>
            <w:r w:rsidRPr="00B82286">
              <w:rPr>
                <w:b/>
                <w:sz w:val="16"/>
                <w:szCs w:val="16"/>
              </w:rPr>
              <w:t>210</w:t>
            </w:r>
          </w:p>
        </w:tc>
      </w:tr>
    </w:tbl>
    <w:p w14:paraId="19719DE0" w14:textId="77777777" w:rsidR="002D3C69" w:rsidRDefault="002D3C69" w:rsidP="00BB4F6C">
      <w:pPr>
        <w:spacing w:after="0" w:line="276" w:lineRule="auto"/>
      </w:pPr>
    </w:p>
    <w:tbl>
      <w:tblPr>
        <w:tblW w:w="9669" w:type="dxa"/>
        <w:jc w:val="center"/>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ayout w:type="fixed"/>
        <w:tblLook w:val="04A0" w:firstRow="1" w:lastRow="0" w:firstColumn="1" w:lastColumn="0" w:noHBand="0" w:noVBand="1"/>
      </w:tblPr>
      <w:tblGrid>
        <w:gridCol w:w="2013"/>
        <w:gridCol w:w="1276"/>
        <w:gridCol w:w="1276"/>
        <w:gridCol w:w="1275"/>
        <w:gridCol w:w="1277"/>
        <w:gridCol w:w="1276"/>
        <w:gridCol w:w="1276"/>
      </w:tblGrid>
      <w:tr w:rsidR="00BD4626" w14:paraId="19AFD5BE" w14:textId="77777777" w:rsidTr="00C4348E">
        <w:trPr>
          <w:trHeight w:val="245"/>
          <w:jc w:val="center"/>
        </w:trPr>
        <w:tc>
          <w:tcPr>
            <w:tcW w:w="2013" w:type="dxa"/>
            <w:vMerge w:val="restart"/>
            <w:shd w:val="pct10" w:color="auto" w:fill="auto"/>
            <w:vAlign w:val="center"/>
          </w:tcPr>
          <w:p w14:paraId="36C24AA1" w14:textId="77777777" w:rsidR="00BD4626" w:rsidRDefault="00BD4626" w:rsidP="00476F35">
            <w:pPr>
              <w:spacing w:after="0"/>
              <w:jc w:val="center"/>
              <w:rPr>
                <w:b/>
                <w:sz w:val="16"/>
                <w:szCs w:val="16"/>
              </w:rPr>
            </w:pPr>
            <w:r>
              <w:rPr>
                <w:b/>
                <w:sz w:val="16"/>
                <w:szCs w:val="16"/>
              </w:rPr>
              <w:t>Zones d’implantation</w:t>
            </w:r>
          </w:p>
        </w:tc>
        <w:tc>
          <w:tcPr>
            <w:tcW w:w="7656" w:type="dxa"/>
            <w:gridSpan w:val="6"/>
            <w:shd w:val="pct10" w:color="auto" w:fill="auto"/>
            <w:vAlign w:val="center"/>
          </w:tcPr>
          <w:p w14:paraId="56B5DB6D" w14:textId="77777777" w:rsidR="00BD4626" w:rsidRDefault="00BD4626" w:rsidP="00476F35">
            <w:pPr>
              <w:spacing w:after="0"/>
              <w:jc w:val="center"/>
              <w:rPr>
                <w:b/>
                <w:sz w:val="16"/>
                <w:szCs w:val="16"/>
              </w:rPr>
            </w:pPr>
            <w:r>
              <w:rPr>
                <w:b/>
                <w:sz w:val="16"/>
                <w:szCs w:val="16"/>
              </w:rPr>
              <w:t>Reconnaissances contractuelles (implantations et lits)</w:t>
            </w:r>
          </w:p>
        </w:tc>
      </w:tr>
      <w:tr w:rsidR="00BD4626" w14:paraId="0947AA78" w14:textId="77777777" w:rsidTr="007529DA">
        <w:trPr>
          <w:trHeight w:val="377"/>
          <w:jc w:val="center"/>
        </w:trPr>
        <w:tc>
          <w:tcPr>
            <w:tcW w:w="2013" w:type="dxa"/>
            <w:vMerge/>
            <w:shd w:val="pct10" w:color="auto" w:fill="auto"/>
            <w:vAlign w:val="center"/>
          </w:tcPr>
          <w:p w14:paraId="09A79825" w14:textId="77777777" w:rsidR="00BD4626" w:rsidRPr="00B43ECA" w:rsidRDefault="00BD4626" w:rsidP="00476F35">
            <w:pPr>
              <w:spacing w:after="0"/>
              <w:jc w:val="center"/>
              <w:rPr>
                <w:b/>
                <w:sz w:val="16"/>
                <w:szCs w:val="16"/>
              </w:rPr>
            </w:pPr>
          </w:p>
        </w:tc>
        <w:tc>
          <w:tcPr>
            <w:tcW w:w="2552" w:type="dxa"/>
            <w:gridSpan w:val="2"/>
            <w:shd w:val="pct10" w:color="auto" w:fill="auto"/>
            <w:vAlign w:val="center"/>
          </w:tcPr>
          <w:p w14:paraId="7D8466CE" w14:textId="77777777" w:rsidR="00BD4626" w:rsidRPr="00B43ECA" w:rsidRDefault="00BD4626" w:rsidP="00476F35">
            <w:pPr>
              <w:spacing w:after="0"/>
              <w:jc w:val="center"/>
              <w:rPr>
                <w:b/>
                <w:sz w:val="16"/>
                <w:szCs w:val="16"/>
              </w:rPr>
            </w:pPr>
            <w:r>
              <w:rPr>
                <w:b/>
                <w:sz w:val="16"/>
                <w:szCs w:val="16"/>
              </w:rPr>
              <w:t>USIC</w:t>
            </w:r>
          </w:p>
        </w:tc>
        <w:tc>
          <w:tcPr>
            <w:tcW w:w="2552" w:type="dxa"/>
            <w:gridSpan w:val="2"/>
            <w:shd w:val="pct10" w:color="auto" w:fill="auto"/>
            <w:vAlign w:val="center"/>
          </w:tcPr>
          <w:p w14:paraId="5B68E2D9" w14:textId="77777777" w:rsidR="00BD4626" w:rsidRDefault="00BD4626" w:rsidP="00476F35">
            <w:pPr>
              <w:spacing w:after="0"/>
              <w:jc w:val="center"/>
              <w:rPr>
                <w:b/>
                <w:sz w:val="16"/>
                <w:szCs w:val="16"/>
              </w:rPr>
            </w:pPr>
            <w:r>
              <w:rPr>
                <w:b/>
                <w:sz w:val="16"/>
                <w:szCs w:val="16"/>
              </w:rPr>
              <w:t xml:space="preserve">USINV </w:t>
            </w:r>
          </w:p>
        </w:tc>
        <w:tc>
          <w:tcPr>
            <w:tcW w:w="2552" w:type="dxa"/>
            <w:gridSpan w:val="2"/>
            <w:shd w:val="pct10" w:color="auto" w:fill="auto"/>
            <w:vAlign w:val="center"/>
          </w:tcPr>
          <w:p w14:paraId="61D37BF7" w14:textId="77777777" w:rsidR="00BD4626" w:rsidRDefault="00BD4626" w:rsidP="00476F35">
            <w:pPr>
              <w:spacing w:after="0"/>
              <w:jc w:val="center"/>
              <w:rPr>
                <w:b/>
                <w:sz w:val="16"/>
                <w:szCs w:val="16"/>
              </w:rPr>
            </w:pPr>
            <w:r>
              <w:rPr>
                <w:b/>
                <w:sz w:val="16"/>
                <w:szCs w:val="16"/>
              </w:rPr>
              <w:t xml:space="preserve">Soins intensifs (hors USIC </w:t>
            </w:r>
            <w:r w:rsidRPr="00E427B7">
              <w:rPr>
                <w:b/>
                <w:sz w:val="16"/>
                <w:szCs w:val="16"/>
              </w:rPr>
              <w:t>et USINV)</w:t>
            </w:r>
          </w:p>
        </w:tc>
      </w:tr>
      <w:tr w:rsidR="00BD4626" w14:paraId="283185A8" w14:textId="77777777" w:rsidTr="00C4348E">
        <w:trPr>
          <w:trHeight w:val="196"/>
          <w:jc w:val="center"/>
        </w:trPr>
        <w:tc>
          <w:tcPr>
            <w:tcW w:w="2013" w:type="dxa"/>
            <w:vMerge/>
            <w:shd w:val="pct10" w:color="auto" w:fill="auto"/>
            <w:vAlign w:val="center"/>
          </w:tcPr>
          <w:p w14:paraId="1D637B1D" w14:textId="77777777" w:rsidR="00BD4626" w:rsidRPr="00B43ECA" w:rsidRDefault="00BD4626" w:rsidP="00476F35">
            <w:pPr>
              <w:spacing w:after="0"/>
              <w:jc w:val="center"/>
              <w:rPr>
                <w:b/>
                <w:sz w:val="16"/>
                <w:szCs w:val="16"/>
              </w:rPr>
            </w:pPr>
          </w:p>
        </w:tc>
        <w:tc>
          <w:tcPr>
            <w:tcW w:w="1276" w:type="dxa"/>
            <w:shd w:val="pct10" w:color="auto" w:fill="auto"/>
            <w:vAlign w:val="center"/>
          </w:tcPr>
          <w:p w14:paraId="0C76BFE2" w14:textId="77777777" w:rsidR="00BD4626" w:rsidRDefault="00BD4626" w:rsidP="00476F35">
            <w:pPr>
              <w:spacing w:after="0"/>
              <w:jc w:val="center"/>
              <w:rPr>
                <w:b/>
                <w:sz w:val="16"/>
                <w:szCs w:val="16"/>
              </w:rPr>
            </w:pPr>
            <w:r>
              <w:rPr>
                <w:b/>
                <w:sz w:val="16"/>
                <w:szCs w:val="16"/>
              </w:rPr>
              <w:t>Implantations</w:t>
            </w:r>
          </w:p>
        </w:tc>
        <w:tc>
          <w:tcPr>
            <w:tcW w:w="1276" w:type="dxa"/>
            <w:shd w:val="pct10" w:color="auto" w:fill="auto"/>
            <w:vAlign w:val="center"/>
          </w:tcPr>
          <w:p w14:paraId="42AC0B5B" w14:textId="77777777" w:rsidR="00BD4626" w:rsidRDefault="00BD4626" w:rsidP="00476F35">
            <w:pPr>
              <w:spacing w:after="0"/>
              <w:jc w:val="center"/>
              <w:rPr>
                <w:b/>
                <w:sz w:val="16"/>
                <w:szCs w:val="16"/>
              </w:rPr>
            </w:pPr>
            <w:r>
              <w:rPr>
                <w:b/>
                <w:sz w:val="16"/>
                <w:szCs w:val="16"/>
              </w:rPr>
              <w:t>Lits installés au 01/01/2022</w:t>
            </w:r>
          </w:p>
        </w:tc>
        <w:tc>
          <w:tcPr>
            <w:tcW w:w="1275" w:type="dxa"/>
            <w:shd w:val="pct10" w:color="auto" w:fill="auto"/>
            <w:vAlign w:val="center"/>
          </w:tcPr>
          <w:p w14:paraId="5D3C7C1F" w14:textId="77777777" w:rsidR="00BD4626" w:rsidRDefault="00BD4626" w:rsidP="00476F35">
            <w:pPr>
              <w:spacing w:after="0"/>
              <w:jc w:val="center"/>
              <w:rPr>
                <w:b/>
                <w:sz w:val="16"/>
                <w:szCs w:val="16"/>
              </w:rPr>
            </w:pPr>
            <w:r>
              <w:rPr>
                <w:b/>
                <w:sz w:val="16"/>
                <w:szCs w:val="16"/>
              </w:rPr>
              <w:t>Implantations</w:t>
            </w:r>
          </w:p>
        </w:tc>
        <w:tc>
          <w:tcPr>
            <w:tcW w:w="1277" w:type="dxa"/>
            <w:shd w:val="pct10" w:color="auto" w:fill="auto"/>
            <w:vAlign w:val="center"/>
          </w:tcPr>
          <w:p w14:paraId="747297D6" w14:textId="77777777" w:rsidR="00BD4626" w:rsidRDefault="00BD4626" w:rsidP="00476F35">
            <w:pPr>
              <w:spacing w:after="0"/>
              <w:jc w:val="center"/>
              <w:rPr>
                <w:b/>
                <w:sz w:val="16"/>
                <w:szCs w:val="16"/>
              </w:rPr>
            </w:pPr>
            <w:r>
              <w:rPr>
                <w:b/>
                <w:sz w:val="16"/>
                <w:szCs w:val="16"/>
              </w:rPr>
              <w:t>Lits installés au 01/01/2022</w:t>
            </w:r>
          </w:p>
        </w:tc>
        <w:tc>
          <w:tcPr>
            <w:tcW w:w="1276" w:type="dxa"/>
            <w:shd w:val="pct10" w:color="auto" w:fill="auto"/>
            <w:vAlign w:val="center"/>
          </w:tcPr>
          <w:p w14:paraId="6B37E021" w14:textId="77777777" w:rsidR="00BD4626" w:rsidRDefault="00BD4626" w:rsidP="00476F35">
            <w:pPr>
              <w:spacing w:after="0"/>
              <w:jc w:val="center"/>
              <w:rPr>
                <w:b/>
                <w:sz w:val="16"/>
                <w:szCs w:val="16"/>
              </w:rPr>
            </w:pPr>
            <w:r>
              <w:rPr>
                <w:b/>
                <w:sz w:val="16"/>
                <w:szCs w:val="16"/>
              </w:rPr>
              <w:t>Implantations</w:t>
            </w:r>
          </w:p>
        </w:tc>
        <w:tc>
          <w:tcPr>
            <w:tcW w:w="1276" w:type="dxa"/>
            <w:shd w:val="pct10" w:color="auto" w:fill="auto"/>
            <w:vAlign w:val="center"/>
          </w:tcPr>
          <w:p w14:paraId="599E47B3" w14:textId="77777777" w:rsidR="00BD4626" w:rsidRDefault="00BD4626" w:rsidP="00476F35">
            <w:pPr>
              <w:spacing w:after="0"/>
              <w:jc w:val="center"/>
              <w:rPr>
                <w:b/>
                <w:sz w:val="16"/>
                <w:szCs w:val="16"/>
              </w:rPr>
            </w:pPr>
            <w:r>
              <w:rPr>
                <w:b/>
                <w:sz w:val="16"/>
                <w:szCs w:val="16"/>
              </w:rPr>
              <w:t>Lits installés au 01/01/2022</w:t>
            </w:r>
          </w:p>
        </w:tc>
      </w:tr>
      <w:tr w:rsidR="00BD4626" w:rsidRPr="00C859F3" w14:paraId="033DA1D9" w14:textId="77777777" w:rsidTr="00C4348E">
        <w:trPr>
          <w:trHeight w:val="245"/>
          <w:jc w:val="center"/>
        </w:trPr>
        <w:tc>
          <w:tcPr>
            <w:tcW w:w="2013" w:type="dxa"/>
          </w:tcPr>
          <w:p w14:paraId="0EE13987" w14:textId="77777777" w:rsidR="00BD4626" w:rsidRPr="00C859F3" w:rsidRDefault="00BD4626" w:rsidP="00476F35">
            <w:pPr>
              <w:spacing w:after="0"/>
              <w:rPr>
                <w:sz w:val="16"/>
                <w:szCs w:val="16"/>
              </w:rPr>
            </w:pPr>
            <w:r w:rsidRPr="00C859F3">
              <w:rPr>
                <w:sz w:val="16"/>
                <w:szCs w:val="16"/>
              </w:rPr>
              <w:t>Côte d’Or</w:t>
            </w:r>
          </w:p>
        </w:tc>
        <w:tc>
          <w:tcPr>
            <w:tcW w:w="1276" w:type="dxa"/>
          </w:tcPr>
          <w:p w14:paraId="7168AC0F" w14:textId="77777777" w:rsidR="00BD4626" w:rsidRPr="00A4007D" w:rsidRDefault="00BD4626" w:rsidP="00476F35">
            <w:pPr>
              <w:spacing w:after="0"/>
              <w:jc w:val="center"/>
              <w:rPr>
                <w:sz w:val="16"/>
                <w:szCs w:val="16"/>
              </w:rPr>
            </w:pPr>
            <w:r>
              <w:rPr>
                <w:sz w:val="16"/>
                <w:szCs w:val="16"/>
              </w:rPr>
              <w:t>3</w:t>
            </w:r>
          </w:p>
        </w:tc>
        <w:tc>
          <w:tcPr>
            <w:tcW w:w="1276" w:type="dxa"/>
          </w:tcPr>
          <w:p w14:paraId="579DA83E" w14:textId="77777777" w:rsidR="00BD4626" w:rsidRPr="00A4007D" w:rsidRDefault="00BD4626" w:rsidP="00476F35">
            <w:pPr>
              <w:spacing w:after="0"/>
              <w:jc w:val="center"/>
              <w:rPr>
                <w:sz w:val="16"/>
                <w:szCs w:val="16"/>
              </w:rPr>
            </w:pPr>
            <w:r>
              <w:rPr>
                <w:sz w:val="16"/>
                <w:szCs w:val="16"/>
              </w:rPr>
              <w:t>32</w:t>
            </w:r>
          </w:p>
        </w:tc>
        <w:tc>
          <w:tcPr>
            <w:tcW w:w="1275" w:type="dxa"/>
          </w:tcPr>
          <w:p w14:paraId="564C48D6" w14:textId="77777777" w:rsidR="00BD4626" w:rsidRPr="00A4007D" w:rsidRDefault="00BD4626" w:rsidP="00476F35">
            <w:pPr>
              <w:spacing w:after="0"/>
              <w:jc w:val="center"/>
              <w:rPr>
                <w:sz w:val="16"/>
                <w:szCs w:val="16"/>
              </w:rPr>
            </w:pPr>
            <w:r>
              <w:rPr>
                <w:sz w:val="16"/>
                <w:szCs w:val="16"/>
              </w:rPr>
              <w:t>1</w:t>
            </w:r>
          </w:p>
        </w:tc>
        <w:tc>
          <w:tcPr>
            <w:tcW w:w="1277" w:type="dxa"/>
          </w:tcPr>
          <w:p w14:paraId="47930C50" w14:textId="77777777" w:rsidR="00BD4626" w:rsidRPr="00A4007D" w:rsidRDefault="00BD4626" w:rsidP="00476F35">
            <w:pPr>
              <w:spacing w:after="0"/>
              <w:jc w:val="center"/>
              <w:rPr>
                <w:sz w:val="16"/>
                <w:szCs w:val="16"/>
              </w:rPr>
            </w:pPr>
            <w:r>
              <w:rPr>
                <w:sz w:val="16"/>
                <w:szCs w:val="16"/>
              </w:rPr>
              <w:t>10</w:t>
            </w:r>
          </w:p>
        </w:tc>
        <w:tc>
          <w:tcPr>
            <w:tcW w:w="1276" w:type="dxa"/>
          </w:tcPr>
          <w:p w14:paraId="6F4C3958" w14:textId="77777777" w:rsidR="00BD4626" w:rsidRPr="00A4007D" w:rsidRDefault="00BD4626" w:rsidP="00476F35">
            <w:pPr>
              <w:spacing w:after="0"/>
              <w:jc w:val="center"/>
              <w:rPr>
                <w:sz w:val="16"/>
                <w:szCs w:val="16"/>
              </w:rPr>
            </w:pPr>
            <w:r>
              <w:rPr>
                <w:sz w:val="16"/>
                <w:szCs w:val="16"/>
              </w:rPr>
              <w:t>4</w:t>
            </w:r>
          </w:p>
        </w:tc>
        <w:tc>
          <w:tcPr>
            <w:tcW w:w="1276" w:type="dxa"/>
          </w:tcPr>
          <w:p w14:paraId="5A40CE77" w14:textId="77777777" w:rsidR="00BD4626" w:rsidRPr="00A4007D" w:rsidRDefault="00BD4626" w:rsidP="00476F35">
            <w:pPr>
              <w:spacing w:after="0"/>
              <w:jc w:val="center"/>
              <w:rPr>
                <w:sz w:val="16"/>
                <w:szCs w:val="16"/>
              </w:rPr>
            </w:pPr>
            <w:r>
              <w:rPr>
                <w:sz w:val="16"/>
                <w:szCs w:val="16"/>
              </w:rPr>
              <w:t>56</w:t>
            </w:r>
          </w:p>
        </w:tc>
      </w:tr>
      <w:tr w:rsidR="00BD4626" w:rsidRPr="00C859F3" w14:paraId="35D833CB" w14:textId="77777777" w:rsidTr="00C4348E">
        <w:trPr>
          <w:trHeight w:val="228"/>
          <w:jc w:val="center"/>
        </w:trPr>
        <w:tc>
          <w:tcPr>
            <w:tcW w:w="2013" w:type="dxa"/>
          </w:tcPr>
          <w:p w14:paraId="6E76A38C" w14:textId="77777777" w:rsidR="00BD4626" w:rsidRPr="00C859F3" w:rsidRDefault="00BD4626" w:rsidP="00476F35">
            <w:pPr>
              <w:spacing w:after="0"/>
              <w:rPr>
                <w:sz w:val="16"/>
                <w:szCs w:val="16"/>
              </w:rPr>
            </w:pPr>
            <w:r w:rsidRPr="00C859F3">
              <w:rPr>
                <w:sz w:val="16"/>
                <w:szCs w:val="16"/>
              </w:rPr>
              <w:t>Centre Franche Comté</w:t>
            </w:r>
          </w:p>
        </w:tc>
        <w:tc>
          <w:tcPr>
            <w:tcW w:w="1276" w:type="dxa"/>
          </w:tcPr>
          <w:p w14:paraId="586D2806" w14:textId="77777777" w:rsidR="00BD4626" w:rsidRPr="00A4007D" w:rsidRDefault="00BD4626" w:rsidP="00476F35">
            <w:pPr>
              <w:spacing w:after="0"/>
              <w:jc w:val="center"/>
              <w:rPr>
                <w:sz w:val="16"/>
                <w:szCs w:val="16"/>
              </w:rPr>
            </w:pPr>
            <w:r>
              <w:rPr>
                <w:sz w:val="16"/>
                <w:szCs w:val="16"/>
              </w:rPr>
              <w:t>2</w:t>
            </w:r>
          </w:p>
        </w:tc>
        <w:tc>
          <w:tcPr>
            <w:tcW w:w="1276" w:type="dxa"/>
          </w:tcPr>
          <w:p w14:paraId="6EA549D1" w14:textId="77777777" w:rsidR="00BD4626" w:rsidRPr="00A4007D" w:rsidRDefault="00BD4626" w:rsidP="00476F35">
            <w:pPr>
              <w:spacing w:after="0"/>
              <w:jc w:val="center"/>
              <w:rPr>
                <w:sz w:val="16"/>
                <w:szCs w:val="16"/>
              </w:rPr>
            </w:pPr>
            <w:r>
              <w:rPr>
                <w:sz w:val="16"/>
                <w:szCs w:val="16"/>
              </w:rPr>
              <w:t>25</w:t>
            </w:r>
          </w:p>
        </w:tc>
        <w:tc>
          <w:tcPr>
            <w:tcW w:w="1275" w:type="dxa"/>
          </w:tcPr>
          <w:p w14:paraId="560DB662" w14:textId="77777777" w:rsidR="00BD4626" w:rsidRPr="00A4007D" w:rsidRDefault="00BD4626" w:rsidP="00476F35">
            <w:pPr>
              <w:spacing w:after="0"/>
              <w:jc w:val="center"/>
              <w:rPr>
                <w:sz w:val="16"/>
                <w:szCs w:val="16"/>
              </w:rPr>
            </w:pPr>
            <w:r>
              <w:rPr>
                <w:sz w:val="16"/>
                <w:szCs w:val="16"/>
              </w:rPr>
              <w:t>1</w:t>
            </w:r>
          </w:p>
        </w:tc>
        <w:tc>
          <w:tcPr>
            <w:tcW w:w="1277" w:type="dxa"/>
          </w:tcPr>
          <w:p w14:paraId="671AB753" w14:textId="77777777" w:rsidR="00BD4626" w:rsidRPr="00A4007D" w:rsidRDefault="00BD4626" w:rsidP="00476F35">
            <w:pPr>
              <w:spacing w:after="0"/>
              <w:jc w:val="center"/>
              <w:rPr>
                <w:sz w:val="16"/>
                <w:szCs w:val="16"/>
              </w:rPr>
            </w:pPr>
            <w:r>
              <w:rPr>
                <w:sz w:val="16"/>
                <w:szCs w:val="16"/>
              </w:rPr>
              <w:t>10</w:t>
            </w:r>
          </w:p>
        </w:tc>
        <w:tc>
          <w:tcPr>
            <w:tcW w:w="1276" w:type="dxa"/>
          </w:tcPr>
          <w:p w14:paraId="06F7D04F" w14:textId="77777777" w:rsidR="00BD4626" w:rsidRPr="00A4007D" w:rsidRDefault="00BD4626" w:rsidP="00476F35">
            <w:pPr>
              <w:spacing w:after="0"/>
              <w:jc w:val="center"/>
              <w:rPr>
                <w:sz w:val="16"/>
                <w:szCs w:val="16"/>
              </w:rPr>
            </w:pPr>
            <w:r>
              <w:rPr>
                <w:sz w:val="16"/>
                <w:szCs w:val="16"/>
              </w:rPr>
              <w:t>1</w:t>
            </w:r>
          </w:p>
        </w:tc>
        <w:tc>
          <w:tcPr>
            <w:tcW w:w="1276" w:type="dxa"/>
          </w:tcPr>
          <w:p w14:paraId="6BFF226A" w14:textId="77777777" w:rsidR="00BD4626" w:rsidRPr="00A4007D" w:rsidRDefault="00BD4626" w:rsidP="00476F35">
            <w:pPr>
              <w:spacing w:after="0"/>
              <w:jc w:val="center"/>
              <w:rPr>
                <w:sz w:val="16"/>
                <w:szCs w:val="16"/>
              </w:rPr>
            </w:pPr>
            <w:r>
              <w:rPr>
                <w:sz w:val="16"/>
                <w:szCs w:val="16"/>
              </w:rPr>
              <w:t>96</w:t>
            </w:r>
          </w:p>
        </w:tc>
      </w:tr>
      <w:tr w:rsidR="00BD4626" w:rsidRPr="00C859F3" w14:paraId="13CC293E" w14:textId="77777777" w:rsidTr="00C4348E">
        <w:trPr>
          <w:trHeight w:val="245"/>
          <w:jc w:val="center"/>
        </w:trPr>
        <w:tc>
          <w:tcPr>
            <w:tcW w:w="2013" w:type="dxa"/>
          </w:tcPr>
          <w:p w14:paraId="4247D32E" w14:textId="77777777" w:rsidR="00BD4626" w:rsidRPr="00C859F3" w:rsidRDefault="00BD4626" w:rsidP="00476F35">
            <w:pPr>
              <w:spacing w:after="0"/>
              <w:rPr>
                <w:sz w:val="16"/>
                <w:szCs w:val="16"/>
              </w:rPr>
            </w:pPr>
            <w:r w:rsidRPr="00C859F3">
              <w:rPr>
                <w:sz w:val="16"/>
                <w:szCs w:val="16"/>
              </w:rPr>
              <w:t>Nord Franche Comté</w:t>
            </w:r>
          </w:p>
        </w:tc>
        <w:tc>
          <w:tcPr>
            <w:tcW w:w="1276" w:type="dxa"/>
          </w:tcPr>
          <w:p w14:paraId="587D5CC8" w14:textId="77777777" w:rsidR="00BD4626" w:rsidRPr="00A4007D" w:rsidRDefault="00BD4626" w:rsidP="00476F35">
            <w:pPr>
              <w:spacing w:after="0"/>
              <w:jc w:val="center"/>
              <w:rPr>
                <w:sz w:val="16"/>
                <w:szCs w:val="16"/>
              </w:rPr>
            </w:pPr>
            <w:r>
              <w:rPr>
                <w:sz w:val="16"/>
                <w:szCs w:val="16"/>
              </w:rPr>
              <w:t>1</w:t>
            </w:r>
          </w:p>
        </w:tc>
        <w:tc>
          <w:tcPr>
            <w:tcW w:w="1276" w:type="dxa"/>
          </w:tcPr>
          <w:p w14:paraId="5C5D5306" w14:textId="77777777" w:rsidR="00BD4626" w:rsidRPr="00A4007D" w:rsidRDefault="00BD4626" w:rsidP="00476F35">
            <w:pPr>
              <w:spacing w:after="0"/>
              <w:jc w:val="center"/>
              <w:rPr>
                <w:sz w:val="16"/>
                <w:szCs w:val="16"/>
              </w:rPr>
            </w:pPr>
            <w:r>
              <w:rPr>
                <w:sz w:val="16"/>
                <w:szCs w:val="16"/>
              </w:rPr>
              <w:t>16</w:t>
            </w:r>
          </w:p>
        </w:tc>
        <w:tc>
          <w:tcPr>
            <w:tcW w:w="1275" w:type="dxa"/>
          </w:tcPr>
          <w:p w14:paraId="0346FC61" w14:textId="77777777" w:rsidR="00BD4626" w:rsidRPr="00A4007D" w:rsidRDefault="00BD4626" w:rsidP="00476F35">
            <w:pPr>
              <w:spacing w:after="0"/>
              <w:jc w:val="center"/>
              <w:rPr>
                <w:sz w:val="16"/>
                <w:szCs w:val="16"/>
              </w:rPr>
            </w:pPr>
            <w:r>
              <w:rPr>
                <w:sz w:val="16"/>
                <w:szCs w:val="16"/>
              </w:rPr>
              <w:t>1</w:t>
            </w:r>
          </w:p>
        </w:tc>
        <w:tc>
          <w:tcPr>
            <w:tcW w:w="1277" w:type="dxa"/>
          </w:tcPr>
          <w:p w14:paraId="554CB7A1" w14:textId="77777777" w:rsidR="00BD4626" w:rsidRPr="00A4007D" w:rsidRDefault="00BD4626" w:rsidP="00476F35">
            <w:pPr>
              <w:spacing w:after="0"/>
              <w:jc w:val="center"/>
              <w:rPr>
                <w:sz w:val="16"/>
                <w:szCs w:val="16"/>
              </w:rPr>
            </w:pPr>
            <w:r>
              <w:rPr>
                <w:sz w:val="16"/>
                <w:szCs w:val="16"/>
              </w:rPr>
              <w:t>4</w:t>
            </w:r>
          </w:p>
        </w:tc>
        <w:tc>
          <w:tcPr>
            <w:tcW w:w="1276" w:type="dxa"/>
          </w:tcPr>
          <w:p w14:paraId="7B2D83A3" w14:textId="77777777" w:rsidR="00BD4626" w:rsidRPr="00A4007D" w:rsidRDefault="00BD4626" w:rsidP="00476F35">
            <w:pPr>
              <w:spacing w:after="0"/>
              <w:jc w:val="center"/>
              <w:rPr>
                <w:sz w:val="16"/>
                <w:szCs w:val="16"/>
              </w:rPr>
            </w:pPr>
            <w:r>
              <w:rPr>
                <w:sz w:val="16"/>
                <w:szCs w:val="16"/>
              </w:rPr>
              <w:t>-</w:t>
            </w:r>
          </w:p>
        </w:tc>
        <w:tc>
          <w:tcPr>
            <w:tcW w:w="1276" w:type="dxa"/>
          </w:tcPr>
          <w:p w14:paraId="1C20077E" w14:textId="77777777" w:rsidR="00BD4626" w:rsidRPr="00A4007D" w:rsidRDefault="00BD4626" w:rsidP="00476F35">
            <w:pPr>
              <w:spacing w:after="0"/>
              <w:jc w:val="center"/>
              <w:rPr>
                <w:sz w:val="16"/>
                <w:szCs w:val="16"/>
              </w:rPr>
            </w:pPr>
            <w:r>
              <w:rPr>
                <w:sz w:val="16"/>
                <w:szCs w:val="16"/>
              </w:rPr>
              <w:t>-</w:t>
            </w:r>
          </w:p>
        </w:tc>
      </w:tr>
      <w:tr w:rsidR="00BD4626" w:rsidRPr="00C859F3" w14:paraId="7E6CC469" w14:textId="77777777" w:rsidTr="00C4348E">
        <w:trPr>
          <w:trHeight w:val="245"/>
          <w:jc w:val="center"/>
        </w:trPr>
        <w:tc>
          <w:tcPr>
            <w:tcW w:w="2013" w:type="dxa"/>
          </w:tcPr>
          <w:p w14:paraId="1A56F968" w14:textId="77777777" w:rsidR="00BD4626" w:rsidRPr="00C859F3" w:rsidRDefault="00BD4626" w:rsidP="00476F35">
            <w:pPr>
              <w:spacing w:after="0"/>
              <w:rPr>
                <w:sz w:val="16"/>
                <w:szCs w:val="16"/>
              </w:rPr>
            </w:pPr>
            <w:r w:rsidRPr="00C859F3">
              <w:rPr>
                <w:sz w:val="16"/>
                <w:szCs w:val="16"/>
              </w:rPr>
              <w:t>Jura</w:t>
            </w:r>
          </w:p>
        </w:tc>
        <w:tc>
          <w:tcPr>
            <w:tcW w:w="1276" w:type="dxa"/>
          </w:tcPr>
          <w:p w14:paraId="15AAC202" w14:textId="77777777" w:rsidR="00BD4626" w:rsidRPr="00A4007D" w:rsidRDefault="00BD4626" w:rsidP="00476F35">
            <w:pPr>
              <w:spacing w:after="0"/>
              <w:jc w:val="center"/>
              <w:rPr>
                <w:sz w:val="16"/>
                <w:szCs w:val="16"/>
              </w:rPr>
            </w:pPr>
            <w:r>
              <w:rPr>
                <w:sz w:val="16"/>
                <w:szCs w:val="16"/>
              </w:rPr>
              <w:t>1</w:t>
            </w:r>
          </w:p>
        </w:tc>
        <w:tc>
          <w:tcPr>
            <w:tcW w:w="1276" w:type="dxa"/>
          </w:tcPr>
          <w:p w14:paraId="52E1752E" w14:textId="77777777" w:rsidR="00BD4626" w:rsidRPr="00A4007D" w:rsidRDefault="00BD4626" w:rsidP="00476F35">
            <w:pPr>
              <w:spacing w:after="0"/>
              <w:jc w:val="center"/>
              <w:rPr>
                <w:sz w:val="16"/>
                <w:szCs w:val="16"/>
              </w:rPr>
            </w:pPr>
            <w:r>
              <w:rPr>
                <w:sz w:val="16"/>
                <w:szCs w:val="16"/>
              </w:rPr>
              <w:t>6</w:t>
            </w:r>
          </w:p>
        </w:tc>
        <w:tc>
          <w:tcPr>
            <w:tcW w:w="1275" w:type="dxa"/>
          </w:tcPr>
          <w:p w14:paraId="2E59573B" w14:textId="77777777" w:rsidR="00BD4626" w:rsidRPr="00A4007D" w:rsidRDefault="00BD4626" w:rsidP="00476F35">
            <w:pPr>
              <w:spacing w:after="0"/>
              <w:jc w:val="center"/>
              <w:rPr>
                <w:sz w:val="16"/>
                <w:szCs w:val="16"/>
              </w:rPr>
            </w:pPr>
            <w:r>
              <w:rPr>
                <w:sz w:val="16"/>
                <w:szCs w:val="16"/>
              </w:rPr>
              <w:t>1</w:t>
            </w:r>
          </w:p>
        </w:tc>
        <w:tc>
          <w:tcPr>
            <w:tcW w:w="1277" w:type="dxa"/>
          </w:tcPr>
          <w:p w14:paraId="34742D07" w14:textId="77777777" w:rsidR="00BD4626" w:rsidRPr="00A4007D" w:rsidRDefault="00BD4626" w:rsidP="00476F35">
            <w:pPr>
              <w:spacing w:after="0"/>
              <w:jc w:val="center"/>
              <w:rPr>
                <w:sz w:val="16"/>
                <w:szCs w:val="16"/>
              </w:rPr>
            </w:pPr>
            <w:r>
              <w:rPr>
                <w:sz w:val="16"/>
                <w:szCs w:val="16"/>
              </w:rPr>
              <w:t>3</w:t>
            </w:r>
          </w:p>
        </w:tc>
        <w:tc>
          <w:tcPr>
            <w:tcW w:w="1276" w:type="dxa"/>
          </w:tcPr>
          <w:p w14:paraId="67F04107" w14:textId="77777777" w:rsidR="00BD4626" w:rsidRPr="00A4007D" w:rsidRDefault="00BD4626" w:rsidP="00476F35">
            <w:pPr>
              <w:spacing w:after="0"/>
              <w:jc w:val="center"/>
              <w:rPr>
                <w:sz w:val="16"/>
                <w:szCs w:val="16"/>
              </w:rPr>
            </w:pPr>
            <w:r>
              <w:rPr>
                <w:sz w:val="16"/>
                <w:szCs w:val="16"/>
              </w:rPr>
              <w:t>-</w:t>
            </w:r>
          </w:p>
        </w:tc>
        <w:tc>
          <w:tcPr>
            <w:tcW w:w="1276" w:type="dxa"/>
          </w:tcPr>
          <w:p w14:paraId="06FBA16F" w14:textId="77777777" w:rsidR="00BD4626" w:rsidRPr="00A4007D" w:rsidRDefault="00BD4626" w:rsidP="00476F35">
            <w:pPr>
              <w:spacing w:after="0"/>
              <w:jc w:val="center"/>
              <w:rPr>
                <w:sz w:val="16"/>
                <w:szCs w:val="16"/>
              </w:rPr>
            </w:pPr>
            <w:r>
              <w:rPr>
                <w:sz w:val="16"/>
                <w:szCs w:val="16"/>
              </w:rPr>
              <w:t>-</w:t>
            </w:r>
          </w:p>
        </w:tc>
      </w:tr>
      <w:tr w:rsidR="00BD4626" w:rsidRPr="00C859F3" w14:paraId="0F1A767B" w14:textId="77777777" w:rsidTr="00C4348E">
        <w:trPr>
          <w:trHeight w:val="228"/>
          <w:jc w:val="center"/>
        </w:trPr>
        <w:tc>
          <w:tcPr>
            <w:tcW w:w="2013" w:type="dxa"/>
          </w:tcPr>
          <w:p w14:paraId="2DB7ECFA" w14:textId="77777777" w:rsidR="00BD4626" w:rsidRPr="00C859F3" w:rsidRDefault="00BD4626" w:rsidP="00476F35">
            <w:pPr>
              <w:spacing w:after="0"/>
              <w:rPr>
                <w:sz w:val="16"/>
                <w:szCs w:val="16"/>
              </w:rPr>
            </w:pPr>
            <w:r w:rsidRPr="00C859F3">
              <w:rPr>
                <w:sz w:val="16"/>
                <w:szCs w:val="16"/>
              </w:rPr>
              <w:t>Nièvre</w:t>
            </w:r>
          </w:p>
        </w:tc>
        <w:tc>
          <w:tcPr>
            <w:tcW w:w="1276" w:type="dxa"/>
          </w:tcPr>
          <w:p w14:paraId="040AFDFA" w14:textId="77777777" w:rsidR="00BD4626" w:rsidRPr="00A4007D" w:rsidRDefault="00BD4626" w:rsidP="00476F35">
            <w:pPr>
              <w:spacing w:after="0"/>
              <w:jc w:val="center"/>
              <w:rPr>
                <w:sz w:val="16"/>
                <w:szCs w:val="16"/>
              </w:rPr>
            </w:pPr>
            <w:r>
              <w:rPr>
                <w:sz w:val="16"/>
                <w:szCs w:val="16"/>
              </w:rPr>
              <w:t>1</w:t>
            </w:r>
          </w:p>
        </w:tc>
        <w:tc>
          <w:tcPr>
            <w:tcW w:w="1276" w:type="dxa"/>
          </w:tcPr>
          <w:p w14:paraId="34BE1A6A" w14:textId="77777777" w:rsidR="00BD4626" w:rsidRPr="00A4007D" w:rsidRDefault="00BD4626" w:rsidP="00476F35">
            <w:pPr>
              <w:spacing w:after="0"/>
              <w:jc w:val="center"/>
              <w:rPr>
                <w:sz w:val="16"/>
                <w:szCs w:val="16"/>
              </w:rPr>
            </w:pPr>
            <w:r>
              <w:rPr>
                <w:sz w:val="16"/>
                <w:szCs w:val="16"/>
              </w:rPr>
              <w:t>16</w:t>
            </w:r>
          </w:p>
        </w:tc>
        <w:tc>
          <w:tcPr>
            <w:tcW w:w="1275" w:type="dxa"/>
          </w:tcPr>
          <w:p w14:paraId="7C082FFE" w14:textId="77777777" w:rsidR="00BD4626" w:rsidRPr="00A4007D" w:rsidRDefault="00BD4626" w:rsidP="00476F35">
            <w:pPr>
              <w:spacing w:after="0"/>
              <w:jc w:val="center"/>
              <w:rPr>
                <w:sz w:val="16"/>
                <w:szCs w:val="16"/>
              </w:rPr>
            </w:pPr>
            <w:r>
              <w:rPr>
                <w:sz w:val="16"/>
                <w:szCs w:val="16"/>
              </w:rPr>
              <w:t>-</w:t>
            </w:r>
          </w:p>
        </w:tc>
        <w:tc>
          <w:tcPr>
            <w:tcW w:w="1277" w:type="dxa"/>
          </w:tcPr>
          <w:p w14:paraId="61261B28" w14:textId="77777777" w:rsidR="00BD4626" w:rsidRPr="00A4007D" w:rsidRDefault="00BD4626" w:rsidP="00476F35">
            <w:pPr>
              <w:spacing w:after="0"/>
              <w:jc w:val="center"/>
              <w:rPr>
                <w:sz w:val="16"/>
                <w:szCs w:val="16"/>
              </w:rPr>
            </w:pPr>
            <w:r>
              <w:rPr>
                <w:sz w:val="16"/>
                <w:szCs w:val="16"/>
              </w:rPr>
              <w:t>-</w:t>
            </w:r>
          </w:p>
        </w:tc>
        <w:tc>
          <w:tcPr>
            <w:tcW w:w="1276" w:type="dxa"/>
          </w:tcPr>
          <w:p w14:paraId="0DECBF5A" w14:textId="77777777" w:rsidR="00BD4626" w:rsidRPr="00A4007D" w:rsidRDefault="00BD4626" w:rsidP="00476F35">
            <w:pPr>
              <w:spacing w:after="0"/>
              <w:jc w:val="center"/>
              <w:rPr>
                <w:sz w:val="16"/>
                <w:szCs w:val="16"/>
              </w:rPr>
            </w:pPr>
            <w:r>
              <w:rPr>
                <w:sz w:val="16"/>
                <w:szCs w:val="16"/>
              </w:rPr>
              <w:t>-</w:t>
            </w:r>
          </w:p>
        </w:tc>
        <w:tc>
          <w:tcPr>
            <w:tcW w:w="1276" w:type="dxa"/>
          </w:tcPr>
          <w:p w14:paraId="4E758FCC" w14:textId="77777777" w:rsidR="00BD4626" w:rsidRPr="00A4007D" w:rsidRDefault="00BD4626" w:rsidP="00476F35">
            <w:pPr>
              <w:spacing w:after="0"/>
              <w:jc w:val="center"/>
              <w:rPr>
                <w:sz w:val="16"/>
                <w:szCs w:val="16"/>
              </w:rPr>
            </w:pPr>
            <w:r>
              <w:rPr>
                <w:sz w:val="16"/>
                <w:szCs w:val="16"/>
              </w:rPr>
              <w:t>-</w:t>
            </w:r>
          </w:p>
        </w:tc>
      </w:tr>
      <w:tr w:rsidR="00BD4626" w:rsidRPr="00C859F3" w14:paraId="73AE8E03" w14:textId="77777777" w:rsidTr="00C4348E">
        <w:trPr>
          <w:trHeight w:val="245"/>
          <w:jc w:val="center"/>
        </w:trPr>
        <w:tc>
          <w:tcPr>
            <w:tcW w:w="2013" w:type="dxa"/>
          </w:tcPr>
          <w:p w14:paraId="053FF958" w14:textId="77777777" w:rsidR="00BD4626" w:rsidRPr="00C859F3" w:rsidRDefault="00BD4626" w:rsidP="00476F35">
            <w:pPr>
              <w:spacing w:after="0"/>
              <w:rPr>
                <w:sz w:val="16"/>
                <w:szCs w:val="16"/>
              </w:rPr>
            </w:pPr>
            <w:r w:rsidRPr="00C859F3">
              <w:rPr>
                <w:sz w:val="16"/>
                <w:szCs w:val="16"/>
              </w:rPr>
              <w:t>Haute-Saône</w:t>
            </w:r>
          </w:p>
        </w:tc>
        <w:tc>
          <w:tcPr>
            <w:tcW w:w="1276" w:type="dxa"/>
          </w:tcPr>
          <w:p w14:paraId="024D6257" w14:textId="77777777" w:rsidR="00BD4626" w:rsidRPr="00A4007D" w:rsidRDefault="00BD4626" w:rsidP="00476F35">
            <w:pPr>
              <w:spacing w:after="0"/>
              <w:jc w:val="center"/>
              <w:rPr>
                <w:sz w:val="16"/>
                <w:szCs w:val="16"/>
              </w:rPr>
            </w:pPr>
            <w:r>
              <w:rPr>
                <w:sz w:val="16"/>
                <w:szCs w:val="16"/>
              </w:rPr>
              <w:t>1</w:t>
            </w:r>
          </w:p>
        </w:tc>
        <w:tc>
          <w:tcPr>
            <w:tcW w:w="1276" w:type="dxa"/>
          </w:tcPr>
          <w:p w14:paraId="6DC24E03" w14:textId="77777777" w:rsidR="00BD4626" w:rsidRPr="00A4007D" w:rsidRDefault="00BD4626" w:rsidP="00476F35">
            <w:pPr>
              <w:spacing w:after="0"/>
              <w:jc w:val="center"/>
              <w:rPr>
                <w:sz w:val="16"/>
                <w:szCs w:val="16"/>
              </w:rPr>
            </w:pPr>
            <w:r>
              <w:rPr>
                <w:sz w:val="16"/>
                <w:szCs w:val="16"/>
              </w:rPr>
              <w:t>8</w:t>
            </w:r>
          </w:p>
        </w:tc>
        <w:tc>
          <w:tcPr>
            <w:tcW w:w="1275" w:type="dxa"/>
          </w:tcPr>
          <w:p w14:paraId="5237C1F3" w14:textId="77777777" w:rsidR="00BD4626" w:rsidRPr="00A4007D" w:rsidRDefault="00BD4626" w:rsidP="00476F35">
            <w:pPr>
              <w:spacing w:after="0"/>
              <w:jc w:val="center"/>
              <w:rPr>
                <w:sz w:val="16"/>
                <w:szCs w:val="16"/>
              </w:rPr>
            </w:pPr>
            <w:r>
              <w:rPr>
                <w:sz w:val="16"/>
                <w:szCs w:val="16"/>
              </w:rPr>
              <w:t>1</w:t>
            </w:r>
          </w:p>
        </w:tc>
        <w:tc>
          <w:tcPr>
            <w:tcW w:w="1277" w:type="dxa"/>
          </w:tcPr>
          <w:p w14:paraId="40187798" w14:textId="77777777" w:rsidR="00BD4626" w:rsidRPr="00A4007D" w:rsidRDefault="00BD4626" w:rsidP="00476F35">
            <w:pPr>
              <w:spacing w:after="0"/>
              <w:jc w:val="center"/>
              <w:rPr>
                <w:sz w:val="16"/>
                <w:szCs w:val="16"/>
              </w:rPr>
            </w:pPr>
            <w:r>
              <w:rPr>
                <w:sz w:val="16"/>
                <w:szCs w:val="16"/>
              </w:rPr>
              <w:t>4</w:t>
            </w:r>
          </w:p>
        </w:tc>
        <w:tc>
          <w:tcPr>
            <w:tcW w:w="1276" w:type="dxa"/>
          </w:tcPr>
          <w:p w14:paraId="05B0E6C7" w14:textId="77777777" w:rsidR="00BD4626" w:rsidRPr="00A4007D" w:rsidRDefault="00BD4626" w:rsidP="00476F35">
            <w:pPr>
              <w:spacing w:after="0"/>
              <w:jc w:val="center"/>
              <w:rPr>
                <w:sz w:val="16"/>
                <w:szCs w:val="16"/>
              </w:rPr>
            </w:pPr>
            <w:r>
              <w:rPr>
                <w:sz w:val="16"/>
                <w:szCs w:val="16"/>
              </w:rPr>
              <w:t>-</w:t>
            </w:r>
          </w:p>
        </w:tc>
        <w:tc>
          <w:tcPr>
            <w:tcW w:w="1276" w:type="dxa"/>
          </w:tcPr>
          <w:p w14:paraId="6E920AA0" w14:textId="77777777" w:rsidR="00BD4626" w:rsidRPr="00A4007D" w:rsidRDefault="00BD4626" w:rsidP="00476F35">
            <w:pPr>
              <w:spacing w:after="0"/>
              <w:jc w:val="center"/>
              <w:rPr>
                <w:sz w:val="16"/>
                <w:szCs w:val="16"/>
              </w:rPr>
            </w:pPr>
            <w:r>
              <w:rPr>
                <w:sz w:val="16"/>
                <w:szCs w:val="16"/>
              </w:rPr>
              <w:t>-</w:t>
            </w:r>
          </w:p>
        </w:tc>
      </w:tr>
      <w:tr w:rsidR="00BD4626" w:rsidRPr="00C859F3" w14:paraId="55BB4205" w14:textId="77777777" w:rsidTr="00C4348E">
        <w:trPr>
          <w:trHeight w:val="245"/>
          <w:jc w:val="center"/>
        </w:trPr>
        <w:tc>
          <w:tcPr>
            <w:tcW w:w="2013" w:type="dxa"/>
          </w:tcPr>
          <w:p w14:paraId="0A8B0CE4" w14:textId="77777777" w:rsidR="00BD4626" w:rsidRPr="00C859F3" w:rsidRDefault="00BD4626" w:rsidP="00476F35">
            <w:pPr>
              <w:spacing w:after="0"/>
              <w:rPr>
                <w:sz w:val="16"/>
                <w:szCs w:val="16"/>
              </w:rPr>
            </w:pPr>
            <w:r w:rsidRPr="00C859F3">
              <w:rPr>
                <w:sz w:val="16"/>
                <w:szCs w:val="16"/>
              </w:rPr>
              <w:t>Bourgogne méridionale</w:t>
            </w:r>
          </w:p>
        </w:tc>
        <w:tc>
          <w:tcPr>
            <w:tcW w:w="1276" w:type="dxa"/>
          </w:tcPr>
          <w:p w14:paraId="137A4DCA" w14:textId="77777777" w:rsidR="00BD4626" w:rsidRPr="00A4007D" w:rsidRDefault="00BD4626" w:rsidP="00476F35">
            <w:pPr>
              <w:spacing w:after="0"/>
              <w:jc w:val="center"/>
              <w:rPr>
                <w:sz w:val="16"/>
                <w:szCs w:val="16"/>
              </w:rPr>
            </w:pPr>
            <w:r>
              <w:rPr>
                <w:sz w:val="16"/>
                <w:szCs w:val="16"/>
              </w:rPr>
              <w:t>1</w:t>
            </w:r>
          </w:p>
        </w:tc>
        <w:tc>
          <w:tcPr>
            <w:tcW w:w="1276" w:type="dxa"/>
          </w:tcPr>
          <w:p w14:paraId="5606F262" w14:textId="77777777" w:rsidR="00BD4626" w:rsidRPr="00A4007D" w:rsidRDefault="00BD4626" w:rsidP="00476F35">
            <w:pPr>
              <w:spacing w:after="0"/>
              <w:jc w:val="center"/>
              <w:rPr>
                <w:sz w:val="16"/>
                <w:szCs w:val="16"/>
              </w:rPr>
            </w:pPr>
            <w:r>
              <w:rPr>
                <w:sz w:val="16"/>
                <w:szCs w:val="16"/>
              </w:rPr>
              <w:t>8</w:t>
            </w:r>
          </w:p>
        </w:tc>
        <w:tc>
          <w:tcPr>
            <w:tcW w:w="1275" w:type="dxa"/>
          </w:tcPr>
          <w:p w14:paraId="638D75B0" w14:textId="77777777" w:rsidR="00BD4626" w:rsidRPr="00A4007D" w:rsidRDefault="00BD4626" w:rsidP="00476F35">
            <w:pPr>
              <w:spacing w:after="0"/>
              <w:jc w:val="center"/>
              <w:rPr>
                <w:sz w:val="16"/>
                <w:szCs w:val="16"/>
              </w:rPr>
            </w:pPr>
            <w:r>
              <w:rPr>
                <w:sz w:val="16"/>
                <w:szCs w:val="16"/>
              </w:rPr>
              <w:t>-</w:t>
            </w:r>
          </w:p>
        </w:tc>
        <w:tc>
          <w:tcPr>
            <w:tcW w:w="1277" w:type="dxa"/>
          </w:tcPr>
          <w:p w14:paraId="44E8C3D8" w14:textId="77777777" w:rsidR="00BD4626" w:rsidRPr="00A4007D" w:rsidRDefault="00BD4626" w:rsidP="00476F35">
            <w:pPr>
              <w:spacing w:after="0"/>
              <w:jc w:val="center"/>
              <w:rPr>
                <w:sz w:val="16"/>
                <w:szCs w:val="16"/>
              </w:rPr>
            </w:pPr>
            <w:r>
              <w:rPr>
                <w:sz w:val="16"/>
                <w:szCs w:val="16"/>
              </w:rPr>
              <w:t>-</w:t>
            </w:r>
          </w:p>
        </w:tc>
        <w:tc>
          <w:tcPr>
            <w:tcW w:w="1276" w:type="dxa"/>
          </w:tcPr>
          <w:p w14:paraId="30AE0651" w14:textId="77777777" w:rsidR="00BD4626" w:rsidRPr="00A4007D" w:rsidRDefault="00BD4626" w:rsidP="00476F35">
            <w:pPr>
              <w:spacing w:after="0"/>
              <w:jc w:val="center"/>
              <w:rPr>
                <w:sz w:val="16"/>
                <w:szCs w:val="16"/>
              </w:rPr>
            </w:pPr>
            <w:r>
              <w:rPr>
                <w:sz w:val="16"/>
                <w:szCs w:val="16"/>
              </w:rPr>
              <w:t>-</w:t>
            </w:r>
          </w:p>
        </w:tc>
        <w:tc>
          <w:tcPr>
            <w:tcW w:w="1276" w:type="dxa"/>
          </w:tcPr>
          <w:p w14:paraId="1F352AE4" w14:textId="77777777" w:rsidR="00BD4626" w:rsidRPr="00A4007D" w:rsidRDefault="00BD4626" w:rsidP="00476F35">
            <w:pPr>
              <w:spacing w:after="0"/>
              <w:jc w:val="center"/>
              <w:rPr>
                <w:sz w:val="16"/>
                <w:szCs w:val="16"/>
              </w:rPr>
            </w:pPr>
            <w:r>
              <w:rPr>
                <w:sz w:val="16"/>
                <w:szCs w:val="16"/>
              </w:rPr>
              <w:t>-</w:t>
            </w:r>
          </w:p>
        </w:tc>
      </w:tr>
      <w:tr w:rsidR="00BD4626" w14:paraId="3C65D681" w14:textId="77777777" w:rsidTr="007529DA">
        <w:trPr>
          <w:trHeight w:val="341"/>
          <w:jc w:val="center"/>
        </w:trPr>
        <w:tc>
          <w:tcPr>
            <w:tcW w:w="2013" w:type="dxa"/>
          </w:tcPr>
          <w:p w14:paraId="0BE0A7D1" w14:textId="77777777" w:rsidR="00BD4626" w:rsidRPr="00C859F3" w:rsidRDefault="00BD4626" w:rsidP="00476F35">
            <w:pPr>
              <w:spacing w:after="0"/>
              <w:rPr>
                <w:sz w:val="16"/>
                <w:szCs w:val="16"/>
              </w:rPr>
            </w:pPr>
            <w:r w:rsidRPr="00C859F3">
              <w:rPr>
                <w:sz w:val="16"/>
                <w:szCs w:val="16"/>
              </w:rPr>
              <w:t>Saône-et-Loire Bresse Morvan</w:t>
            </w:r>
          </w:p>
        </w:tc>
        <w:tc>
          <w:tcPr>
            <w:tcW w:w="1276" w:type="dxa"/>
          </w:tcPr>
          <w:p w14:paraId="4492A2EA" w14:textId="77777777" w:rsidR="00BD4626" w:rsidRPr="00A4007D" w:rsidRDefault="00BD4626" w:rsidP="00476F35">
            <w:pPr>
              <w:spacing w:after="0"/>
              <w:jc w:val="center"/>
              <w:rPr>
                <w:sz w:val="16"/>
                <w:szCs w:val="16"/>
              </w:rPr>
            </w:pPr>
            <w:r>
              <w:rPr>
                <w:sz w:val="16"/>
                <w:szCs w:val="16"/>
              </w:rPr>
              <w:t>1</w:t>
            </w:r>
          </w:p>
        </w:tc>
        <w:tc>
          <w:tcPr>
            <w:tcW w:w="1276" w:type="dxa"/>
          </w:tcPr>
          <w:p w14:paraId="4880C85E" w14:textId="77777777" w:rsidR="00BD4626" w:rsidRPr="00A4007D" w:rsidRDefault="00BD4626" w:rsidP="00476F35">
            <w:pPr>
              <w:spacing w:after="0"/>
              <w:jc w:val="center"/>
              <w:rPr>
                <w:sz w:val="16"/>
                <w:szCs w:val="16"/>
              </w:rPr>
            </w:pPr>
            <w:r>
              <w:rPr>
                <w:sz w:val="16"/>
                <w:szCs w:val="16"/>
              </w:rPr>
              <w:t>6</w:t>
            </w:r>
          </w:p>
        </w:tc>
        <w:tc>
          <w:tcPr>
            <w:tcW w:w="1275" w:type="dxa"/>
          </w:tcPr>
          <w:p w14:paraId="0F93A46E" w14:textId="77777777" w:rsidR="00BD4626" w:rsidRPr="00A4007D" w:rsidRDefault="00BD4626" w:rsidP="00476F35">
            <w:pPr>
              <w:spacing w:after="0"/>
              <w:jc w:val="center"/>
              <w:rPr>
                <w:sz w:val="16"/>
                <w:szCs w:val="16"/>
              </w:rPr>
            </w:pPr>
            <w:r>
              <w:rPr>
                <w:sz w:val="16"/>
                <w:szCs w:val="16"/>
              </w:rPr>
              <w:t>1</w:t>
            </w:r>
          </w:p>
        </w:tc>
        <w:tc>
          <w:tcPr>
            <w:tcW w:w="1277" w:type="dxa"/>
          </w:tcPr>
          <w:p w14:paraId="2E17C11E" w14:textId="77777777" w:rsidR="00BD4626" w:rsidRPr="00A4007D" w:rsidRDefault="00BD4626" w:rsidP="00476F35">
            <w:pPr>
              <w:spacing w:after="0"/>
              <w:jc w:val="center"/>
              <w:rPr>
                <w:sz w:val="16"/>
                <w:szCs w:val="16"/>
              </w:rPr>
            </w:pPr>
            <w:r>
              <w:rPr>
                <w:sz w:val="16"/>
                <w:szCs w:val="16"/>
              </w:rPr>
              <w:t>6</w:t>
            </w:r>
          </w:p>
        </w:tc>
        <w:tc>
          <w:tcPr>
            <w:tcW w:w="1276" w:type="dxa"/>
          </w:tcPr>
          <w:p w14:paraId="6058555E" w14:textId="77777777" w:rsidR="00BD4626" w:rsidRPr="00A4007D" w:rsidRDefault="00BD4626" w:rsidP="00476F35">
            <w:pPr>
              <w:spacing w:after="0"/>
              <w:jc w:val="center"/>
              <w:rPr>
                <w:sz w:val="16"/>
                <w:szCs w:val="16"/>
              </w:rPr>
            </w:pPr>
            <w:r>
              <w:rPr>
                <w:sz w:val="16"/>
                <w:szCs w:val="16"/>
              </w:rPr>
              <w:t>1</w:t>
            </w:r>
          </w:p>
        </w:tc>
        <w:tc>
          <w:tcPr>
            <w:tcW w:w="1276" w:type="dxa"/>
          </w:tcPr>
          <w:p w14:paraId="37CFDD34" w14:textId="77777777" w:rsidR="00BD4626" w:rsidRPr="00A4007D" w:rsidRDefault="00BD4626" w:rsidP="00476F35">
            <w:pPr>
              <w:spacing w:after="0"/>
              <w:jc w:val="center"/>
              <w:rPr>
                <w:sz w:val="16"/>
                <w:szCs w:val="16"/>
              </w:rPr>
            </w:pPr>
            <w:r>
              <w:rPr>
                <w:sz w:val="16"/>
                <w:szCs w:val="16"/>
              </w:rPr>
              <w:t>2</w:t>
            </w:r>
          </w:p>
        </w:tc>
      </w:tr>
      <w:tr w:rsidR="00BD4626" w14:paraId="42817871" w14:textId="77777777" w:rsidTr="00C4348E">
        <w:trPr>
          <w:trHeight w:val="245"/>
          <w:jc w:val="center"/>
        </w:trPr>
        <w:tc>
          <w:tcPr>
            <w:tcW w:w="2013" w:type="dxa"/>
          </w:tcPr>
          <w:p w14:paraId="29E2D8B3" w14:textId="77777777" w:rsidR="00BD4626" w:rsidRPr="009E4412" w:rsidRDefault="00BD4626" w:rsidP="00476F35">
            <w:pPr>
              <w:spacing w:after="0"/>
              <w:rPr>
                <w:sz w:val="16"/>
                <w:szCs w:val="16"/>
              </w:rPr>
            </w:pPr>
            <w:r w:rsidRPr="009E4412">
              <w:rPr>
                <w:sz w:val="16"/>
                <w:szCs w:val="16"/>
              </w:rPr>
              <w:t>Yonne</w:t>
            </w:r>
          </w:p>
        </w:tc>
        <w:tc>
          <w:tcPr>
            <w:tcW w:w="1276" w:type="dxa"/>
          </w:tcPr>
          <w:p w14:paraId="7EA00997" w14:textId="77777777" w:rsidR="00BD4626" w:rsidRPr="00A4007D" w:rsidRDefault="00BD4626" w:rsidP="00476F35">
            <w:pPr>
              <w:spacing w:after="0"/>
              <w:jc w:val="center"/>
              <w:rPr>
                <w:sz w:val="16"/>
                <w:szCs w:val="16"/>
              </w:rPr>
            </w:pPr>
            <w:r>
              <w:rPr>
                <w:sz w:val="16"/>
                <w:szCs w:val="16"/>
              </w:rPr>
              <w:t>2</w:t>
            </w:r>
          </w:p>
        </w:tc>
        <w:tc>
          <w:tcPr>
            <w:tcW w:w="1276" w:type="dxa"/>
          </w:tcPr>
          <w:p w14:paraId="5C9CD965" w14:textId="77777777" w:rsidR="00BD4626" w:rsidRPr="00A4007D" w:rsidRDefault="00BD4626" w:rsidP="00476F35">
            <w:pPr>
              <w:spacing w:after="0"/>
              <w:jc w:val="center"/>
              <w:rPr>
                <w:sz w:val="16"/>
                <w:szCs w:val="16"/>
              </w:rPr>
            </w:pPr>
            <w:r>
              <w:rPr>
                <w:sz w:val="16"/>
                <w:szCs w:val="16"/>
              </w:rPr>
              <w:t>14</w:t>
            </w:r>
          </w:p>
        </w:tc>
        <w:tc>
          <w:tcPr>
            <w:tcW w:w="1275" w:type="dxa"/>
          </w:tcPr>
          <w:p w14:paraId="084CD521" w14:textId="77777777" w:rsidR="00BD4626" w:rsidRPr="00A4007D" w:rsidRDefault="00BD4626" w:rsidP="00476F35">
            <w:pPr>
              <w:spacing w:after="0"/>
              <w:jc w:val="center"/>
              <w:rPr>
                <w:sz w:val="16"/>
                <w:szCs w:val="16"/>
              </w:rPr>
            </w:pPr>
            <w:r>
              <w:rPr>
                <w:sz w:val="16"/>
                <w:szCs w:val="16"/>
              </w:rPr>
              <w:t>-</w:t>
            </w:r>
          </w:p>
        </w:tc>
        <w:tc>
          <w:tcPr>
            <w:tcW w:w="1277" w:type="dxa"/>
          </w:tcPr>
          <w:p w14:paraId="069919E0" w14:textId="77777777" w:rsidR="00BD4626" w:rsidRPr="00A4007D" w:rsidRDefault="00BD4626" w:rsidP="00476F35">
            <w:pPr>
              <w:spacing w:after="0"/>
              <w:jc w:val="center"/>
              <w:rPr>
                <w:sz w:val="16"/>
                <w:szCs w:val="16"/>
              </w:rPr>
            </w:pPr>
            <w:r>
              <w:rPr>
                <w:sz w:val="16"/>
                <w:szCs w:val="16"/>
              </w:rPr>
              <w:t>-</w:t>
            </w:r>
          </w:p>
        </w:tc>
        <w:tc>
          <w:tcPr>
            <w:tcW w:w="1276" w:type="dxa"/>
          </w:tcPr>
          <w:p w14:paraId="3A825368" w14:textId="77777777" w:rsidR="00BD4626" w:rsidRPr="00A4007D" w:rsidRDefault="00BD4626" w:rsidP="00476F35">
            <w:pPr>
              <w:spacing w:after="0"/>
              <w:jc w:val="center"/>
              <w:rPr>
                <w:sz w:val="16"/>
                <w:szCs w:val="16"/>
              </w:rPr>
            </w:pPr>
            <w:r>
              <w:rPr>
                <w:sz w:val="16"/>
                <w:szCs w:val="16"/>
              </w:rPr>
              <w:t>-</w:t>
            </w:r>
          </w:p>
        </w:tc>
        <w:tc>
          <w:tcPr>
            <w:tcW w:w="1276" w:type="dxa"/>
          </w:tcPr>
          <w:p w14:paraId="34C69CFD" w14:textId="77777777" w:rsidR="00BD4626" w:rsidRPr="00A4007D" w:rsidRDefault="00BD4626" w:rsidP="00476F35">
            <w:pPr>
              <w:spacing w:after="0"/>
              <w:jc w:val="center"/>
              <w:rPr>
                <w:sz w:val="16"/>
                <w:szCs w:val="16"/>
              </w:rPr>
            </w:pPr>
            <w:r>
              <w:rPr>
                <w:sz w:val="16"/>
                <w:szCs w:val="16"/>
              </w:rPr>
              <w:t>-</w:t>
            </w:r>
          </w:p>
        </w:tc>
      </w:tr>
      <w:tr w:rsidR="00BD4626" w14:paraId="64002F5E" w14:textId="77777777" w:rsidTr="00C4348E">
        <w:trPr>
          <w:trHeight w:val="245"/>
          <w:jc w:val="center"/>
        </w:trPr>
        <w:tc>
          <w:tcPr>
            <w:tcW w:w="2013" w:type="dxa"/>
          </w:tcPr>
          <w:p w14:paraId="7BF65B6B" w14:textId="77777777" w:rsidR="00BD4626" w:rsidRPr="00B82286" w:rsidRDefault="00BD4626" w:rsidP="00476F35">
            <w:pPr>
              <w:spacing w:after="0"/>
              <w:rPr>
                <w:b/>
                <w:sz w:val="16"/>
                <w:szCs w:val="16"/>
              </w:rPr>
            </w:pPr>
            <w:r w:rsidRPr="00B82286">
              <w:rPr>
                <w:b/>
                <w:sz w:val="16"/>
                <w:szCs w:val="16"/>
              </w:rPr>
              <w:t>TOTAL</w:t>
            </w:r>
          </w:p>
        </w:tc>
        <w:tc>
          <w:tcPr>
            <w:tcW w:w="1276" w:type="dxa"/>
          </w:tcPr>
          <w:p w14:paraId="351E05F1" w14:textId="77777777" w:rsidR="00BD4626" w:rsidRPr="00B82286" w:rsidRDefault="00BD4626" w:rsidP="00476F35">
            <w:pPr>
              <w:spacing w:after="0"/>
              <w:jc w:val="center"/>
              <w:rPr>
                <w:b/>
                <w:sz w:val="16"/>
                <w:szCs w:val="16"/>
              </w:rPr>
            </w:pPr>
            <w:r>
              <w:rPr>
                <w:b/>
                <w:sz w:val="16"/>
                <w:szCs w:val="16"/>
              </w:rPr>
              <w:t>13</w:t>
            </w:r>
          </w:p>
        </w:tc>
        <w:tc>
          <w:tcPr>
            <w:tcW w:w="1276" w:type="dxa"/>
          </w:tcPr>
          <w:p w14:paraId="5BD6C1F2" w14:textId="77777777" w:rsidR="00BD4626" w:rsidRPr="00B82286" w:rsidRDefault="00BD4626" w:rsidP="00476F35">
            <w:pPr>
              <w:spacing w:after="0"/>
              <w:jc w:val="center"/>
              <w:rPr>
                <w:b/>
                <w:sz w:val="16"/>
                <w:szCs w:val="16"/>
              </w:rPr>
            </w:pPr>
            <w:r>
              <w:rPr>
                <w:b/>
                <w:sz w:val="16"/>
                <w:szCs w:val="16"/>
              </w:rPr>
              <w:t>131</w:t>
            </w:r>
          </w:p>
        </w:tc>
        <w:tc>
          <w:tcPr>
            <w:tcW w:w="1275" w:type="dxa"/>
          </w:tcPr>
          <w:p w14:paraId="58DB411F" w14:textId="77777777" w:rsidR="00BD4626" w:rsidRPr="00B82286" w:rsidRDefault="00BD4626" w:rsidP="00476F35">
            <w:pPr>
              <w:spacing w:after="0"/>
              <w:jc w:val="center"/>
              <w:rPr>
                <w:b/>
                <w:sz w:val="16"/>
                <w:szCs w:val="16"/>
              </w:rPr>
            </w:pPr>
            <w:r>
              <w:rPr>
                <w:b/>
                <w:sz w:val="16"/>
                <w:szCs w:val="16"/>
              </w:rPr>
              <w:t>6</w:t>
            </w:r>
          </w:p>
        </w:tc>
        <w:tc>
          <w:tcPr>
            <w:tcW w:w="1277" w:type="dxa"/>
          </w:tcPr>
          <w:p w14:paraId="6E5E24CA" w14:textId="77777777" w:rsidR="00BD4626" w:rsidRPr="00B82286" w:rsidRDefault="00BD4626" w:rsidP="00476F35">
            <w:pPr>
              <w:spacing w:after="0"/>
              <w:jc w:val="center"/>
              <w:rPr>
                <w:b/>
                <w:sz w:val="16"/>
                <w:szCs w:val="16"/>
              </w:rPr>
            </w:pPr>
            <w:r>
              <w:rPr>
                <w:b/>
                <w:sz w:val="16"/>
                <w:szCs w:val="16"/>
              </w:rPr>
              <w:t>37</w:t>
            </w:r>
          </w:p>
        </w:tc>
        <w:tc>
          <w:tcPr>
            <w:tcW w:w="1276" w:type="dxa"/>
          </w:tcPr>
          <w:p w14:paraId="2CB6541E" w14:textId="77777777" w:rsidR="00BD4626" w:rsidRPr="00B82286" w:rsidRDefault="00BD4626" w:rsidP="00476F35">
            <w:pPr>
              <w:spacing w:after="0"/>
              <w:jc w:val="center"/>
              <w:rPr>
                <w:b/>
                <w:sz w:val="16"/>
                <w:szCs w:val="16"/>
              </w:rPr>
            </w:pPr>
            <w:r>
              <w:rPr>
                <w:b/>
                <w:sz w:val="16"/>
                <w:szCs w:val="16"/>
              </w:rPr>
              <w:t>6</w:t>
            </w:r>
          </w:p>
        </w:tc>
        <w:tc>
          <w:tcPr>
            <w:tcW w:w="1276" w:type="dxa"/>
          </w:tcPr>
          <w:p w14:paraId="69C5CAC1" w14:textId="77777777" w:rsidR="00BD4626" w:rsidRPr="00B82286" w:rsidRDefault="00BD4626" w:rsidP="00476F35">
            <w:pPr>
              <w:spacing w:after="0"/>
              <w:jc w:val="center"/>
              <w:rPr>
                <w:b/>
                <w:sz w:val="16"/>
                <w:szCs w:val="16"/>
              </w:rPr>
            </w:pPr>
            <w:r>
              <w:rPr>
                <w:b/>
                <w:sz w:val="16"/>
                <w:szCs w:val="16"/>
              </w:rPr>
              <w:t>154</w:t>
            </w:r>
          </w:p>
        </w:tc>
      </w:tr>
    </w:tbl>
    <w:p w14:paraId="76262082" w14:textId="77777777" w:rsidR="00BD4626" w:rsidRDefault="00BD4626" w:rsidP="00BB4F6C">
      <w:pPr>
        <w:spacing w:after="0" w:line="276" w:lineRule="auto"/>
      </w:pPr>
    </w:p>
    <w:tbl>
      <w:tblPr>
        <w:tblW w:w="7117" w:type="dxa"/>
        <w:jc w:val="center"/>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ayout w:type="fixed"/>
        <w:tblLook w:val="04A0" w:firstRow="1" w:lastRow="0" w:firstColumn="1" w:lastColumn="0" w:noHBand="0" w:noVBand="1"/>
      </w:tblPr>
      <w:tblGrid>
        <w:gridCol w:w="2013"/>
        <w:gridCol w:w="1276"/>
        <w:gridCol w:w="1276"/>
        <w:gridCol w:w="1275"/>
        <w:gridCol w:w="1277"/>
      </w:tblGrid>
      <w:tr w:rsidR="00BD4626" w14:paraId="3D3B626F" w14:textId="77777777" w:rsidTr="00C4348E">
        <w:trPr>
          <w:trHeight w:val="245"/>
          <w:jc w:val="center"/>
        </w:trPr>
        <w:tc>
          <w:tcPr>
            <w:tcW w:w="2013" w:type="dxa"/>
            <w:vMerge w:val="restart"/>
            <w:shd w:val="pct10" w:color="auto" w:fill="auto"/>
            <w:vAlign w:val="center"/>
          </w:tcPr>
          <w:p w14:paraId="2FBA02A1" w14:textId="77777777" w:rsidR="00BD4626" w:rsidRDefault="00BD4626" w:rsidP="00476F35">
            <w:pPr>
              <w:spacing w:after="0"/>
              <w:jc w:val="center"/>
              <w:rPr>
                <w:b/>
                <w:sz w:val="16"/>
                <w:szCs w:val="16"/>
              </w:rPr>
            </w:pPr>
            <w:r>
              <w:rPr>
                <w:b/>
                <w:sz w:val="16"/>
                <w:szCs w:val="16"/>
              </w:rPr>
              <w:t>Zones d’implantation</w:t>
            </w:r>
          </w:p>
        </w:tc>
        <w:tc>
          <w:tcPr>
            <w:tcW w:w="5104" w:type="dxa"/>
            <w:gridSpan w:val="4"/>
            <w:shd w:val="pct10" w:color="auto" w:fill="auto"/>
            <w:vAlign w:val="center"/>
          </w:tcPr>
          <w:p w14:paraId="0E03A771" w14:textId="77777777" w:rsidR="00BD4626" w:rsidRDefault="00BD4626" w:rsidP="00476F35">
            <w:pPr>
              <w:spacing w:after="0"/>
              <w:jc w:val="center"/>
              <w:rPr>
                <w:b/>
                <w:sz w:val="16"/>
                <w:szCs w:val="16"/>
              </w:rPr>
            </w:pPr>
            <w:r>
              <w:rPr>
                <w:b/>
                <w:sz w:val="16"/>
                <w:szCs w:val="16"/>
              </w:rPr>
              <w:t>Reconnaissances contractuelles (implantations et lits)</w:t>
            </w:r>
          </w:p>
        </w:tc>
      </w:tr>
      <w:tr w:rsidR="00BD4626" w14:paraId="4F9AA2DD" w14:textId="77777777" w:rsidTr="007529DA">
        <w:trPr>
          <w:trHeight w:val="381"/>
          <w:jc w:val="center"/>
        </w:trPr>
        <w:tc>
          <w:tcPr>
            <w:tcW w:w="2013" w:type="dxa"/>
            <w:vMerge/>
            <w:shd w:val="pct10" w:color="auto" w:fill="auto"/>
            <w:vAlign w:val="center"/>
          </w:tcPr>
          <w:p w14:paraId="2A3C01A2" w14:textId="77777777" w:rsidR="00BD4626" w:rsidRPr="00B43ECA" w:rsidRDefault="00BD4626" w:rsidP="00476F35">
            <w:pPr>
              <w:spacing w:after="0"/>
              <w:jc w:val="center"/>
              <w:rPr>
                <w:b/>
                <w:sz w:val="16"/>
                <w:szCs w:val="16"/>
              </w:rPr>
            </w:pPr>
          </w:p>
        </w:tc>
        <w:tc>
          <w:tcPr>
            <w:tcW w:w="2552" w:type="dxa"/>
            <w:gridSpan w:val="2"/>
            <w:shd w:val="pct10" w:color="auto" w:fill="auto"/>
            <w:vAlign w:val="center"/>
          </w:tcPr>
          <w:p w14:paraId="5B177E5D" w14:textId="77777777" w:rsidR="00BD4626" w:rsidRPr="00B43ECA" w:rsidRDefault="00BD4626" w:rsidP="00476F35">
            <w:pPr>
              <w:spacing w:after="0"/>
              <w:jc w:val="center"/>
              <w:rPr>
                <w:b/>
                <w:sz w:val="16"/>
                <w:szCs w:val="16"/>
              </w:rPr>
            </w:pPr>
            <w:r>
              <w:rPr>
                <w:b/>
                <w:sz w:val="16"/>
                <w:szCs w:val="16"/>
              </w:rPr>
              <w:t>Surveillance continue adulte</w:t>
            </w:r>
          </w:p>
        </w:tc>
        <w:tc>
          <w:tcPr>
            <w:tcW w:w="2552" w:type="dxa"/>
            <w:gridSpan w:val="2"/>
            <w:shd w:val="pct10" w:color="auto" w:fill="auto"/>
            <w:vAlign w:val="center"/>
          </w:tcPr>
          <w:p w14:paraId="2F579FCF" w14:textId="77777777" w:rsidR="00BD4626" w:rsidRDefault="00BD4626" w:rsidP="00476F35">
            <w:pPr>
              <w:spacing w:after="0"/>
              <w:jc w:val="center"/>
              <w:rPr>
                <w:b/>
                <w:sz w:val="16"/>
                <w:szCs w:val="16"/>
              </w:rPr>
            </w:pPr>
            <w:r>
              <w:rPr>
                <w:b/>
                <w:sz w:val="16"/>
                <w:szCs w:val="16"/>
              </w:rPr>
              <w:t xml:space="preserve">Surveillance continue pédiatrique </w:t>
            </w:r>
          </w:p>
        </w:tc>
      </w:tr>
      <w:tr w:rsidR="00BD4626" w14:paraId="06AB3CED" w14:textId="77777777" w:rsidTr="00C4348E">
        <w:trPr>
          <w:trHeight w:val="196"/>
          <w:jc w:val="center"/>
        </w:trPr>
        <w:tc>
          <w:tcPr>
            <w:tcW w:w="2013" w:type="dxa"/>
            <w:vMerge/>
            <w:shd w:val="pct10" w:color="auto" w:fill="auto"/>
            <w:vAlign w:val="center"/>
          </w:tcPr>
          <w:p w14:paraId="7A66C9E1" w14:textId="77777777" w:rsidR="00BD4626" w:rsidRPr="00B43ECA" w:rsidRDefault="00BD4626" w:rsidP="00476F35">
            <w:pPr>
              <w:spacing w:after="0"/>
              <w:jc w:val="center"/>
              <w:rPr>
                <w:b/>
                <w:sz w:val="16"/>
                <w:szCs w:val="16"/>
              </w:rPr>
            </w:pPr>
          </w:p>
        </w:tc>
        <w:tc>
          <w:tcPr>
            <w:tcW w:w="1276" w:type="dxa"/>
            <w:shd w:val="pct10" w:color="auto" w:fill="auto"/>
            <w:vAlign w:val="center"/>
          </w:tcPr>
          <w:p w14:paraId="545BB586" w14:textId="77777777" w:rsidR="00BD4626" w:rsidRDefault="00BD4626" w:rsidP="00476F35">
            <w:pPr>
              <w:spacing w:after="0"/>
              <w:jc w:val="center"/>
              <w:rPr>
                <w:b/>
                <w:sz w:val="16"/>
                <w:szCs w:val="16"/>
              </w:rPr>
            </w:pPr>
            <w:r>
              <w:rPr>
                <w:b/>
                <w:sz w:val="16"/>
                <w:szCs w:val="16"/>
              </w:rPr>
              <w:t>Implantations</w:t>
            </w:r>
          </w:p>
        </w:tc>
        <w:tc>
          <w:tcPr>
            <w:tcW w:w="1276" w:type="dxa"/>
            <w:shd w:val="pct10" w:color="auto" w:fill="auto"/>
            <w:vAlign w:val="center"/>
          </w:tcPr>
          <w:p w14:paraId="5D4FA806" w14:textId="77777777" w:rsidR="00BD4626" w:rsidRDefault="00BD4626" w:rsidP="00476F35">
            <w:pPr>
              <w:spacing w:after="0"/>
              <w:jc w:val="center"/>
              <w:rPr>
                <w:b/>
                <w:sz w:val="16"/>
                <w:szCs w:val="16"/>
              </w:rPr>
            </w:pPr>
            <w:r>
              <w:rPr>
                <w:b/>
                <w:sz w:val="16"/>
                <w:szCs w:val="16"/>
              </w:rPr>
              <w:t>Lits installés au 01/01/2022</w:t>
            </w:r>
          </w:p>
        </w:tc>
        <w:tc>
          <w:tcPr>
            <w:tcW w:w="1275" w:type="dxa"/>
            <w:shd w:val="pct10" w:color="auto" w:fill="auto"/>
            <w:vAlign w:val="center"/>
          </w:tcPr>
          <w:p w14:paraId="53EDDFEC" w14:textId="77777777" w:rsidR="00BD4626" w:rsidRDefault="00BD4626" w:rsidP="00476F35">
            <w:pPr>
              <w:spacing w:after="0"/>
              <w:jc w:val="center"/>
              <w:rPr>
                <w:b/>
                <w:sz w:val="16"/>
                <w:szCs w:val="16"/>
              </w:rPr>
            </w:pPr>
            <w:r>
              <w:rPr>
                <w:b/>
                <w:sz w:val="16"/>
                <w:szCs w:val="16"/>
              </w:rPr>
              <w:t>Implantations</w:t>
            </w:r>
          </w:p>
        </w:tc>
        <w:tc>
          <w:tcPr>
            <w:tcW w:w="1277" w:type="dxa"/>
            <w:shd w:val="pct10" w:color="auto" w:fill="auto"/>
            <w:vAlign w:val="center"/>
          </w:tcPr>
          <w:p w14:paraId="67B4303B" w14:textId="77777777" w:rsidR="00BD4626" w:rsidRDefault="00BD4626" w:rsidP="00476F35">
            <w:pPr>
              <w:spacing w:after="0"/>
              <w:jc w:val="center"/>
              <w:rPr>
                <w:b/>
                <w:sz w:val="16"/>
                <w:szCs w:val="16"/>
              </w:rPr>
            </w:pPr>
            <w:r>
              <w:rPr>
                <w:b/>
                <w:sz w:val="16"/>
                <w:szCs w:val="16"/>
              </w:rPr>
              <w:t>Lits installés au 01/01/2022</w:t>
            </w:r>
          </w:p>
        </w:tc>
      </w:tr>
      <w:tr w:rsidR="00BD4626" w:rsidRPr="00F34CAD" w14:paraId="5E71C17B" w14:textId="77777777" w:rsidTr="00C4348E">
        <w:trPr>
          <w:trHeight w:val="245"/>
          <w:jc w:val="center"/>
        </w:trPr>
        <w:tc>
          <w:tcPr>
            <w:tcW w:w="2013" w:type="dxa"/>
          </w:tcPr>
          <w:p w14:paraId="724CFC61" w14:textId="77777777" w:rsidR="00BD4626" w:rsidRPr="00C859F3" w:rsidRDefault="00BD4626" w:rsidP="00476F35">
            <w:pPr>
              <w:spacing w:after="0"/>
              <w:rPr>
                <w:sz w:val="16"/>
                <w:szCs w:val="16"/>
              </w:rPr>
            </w:pPr>
            <w:r w:rsidRPr="00C859F3">
              <w:rPr>
                <w:sz w:val="16"/>
                <w:szCs w:val="16"/>
              </w:rPr>
              <w:t>Côte d’Or</w:t>
            </w:r>
          </w:p>
        </w:tc>
        <w:tc>
          <w:tcPr>
            <w:tcW w:w="1276" w:type="dxa"/>
          </w:tcPr>
          <w:p w14:paraId="0E7AFC7E" w14:textId="77777777" w:rsidR="00BD4626" w:rsidRPr="00F34CAD" w:rsidRDefault="00BD4626" w:rsidP="00476F35">
            <w:pPr>
              <w:spacing w:after="0"/>
              <w:jc w:val="center"/>
              <w:rPr>
                <w:sz w:val="16"/>
                <w:szCs w:val="16"/>
              </w:rPr>
            </w:pPr>
            <w:r w:rsidRPr="00F34CAD">
              <w:rPr>
                <w:sz w:val="16"/>
                <w:szCs w:val="16"/>
              </w:rPr>
              <w:t>7</w:t>
            </w:r>
          </w:p>
        </w:tc>
        <w:tc>
          <w:tcPr>
            <w:tcW w:w="1276" w:type="dxa"/>
          </w:tcPr>
          <w:p w14:paraId="1F352CF1" w14:textId="77777777" w:rsidR="00BD4626" w:rsidRPr="00F34CAD" w:rsidRDefault="00BD4626" w:rsidP="00476F35">
            <w:pPr>
              <w:spacing w:after="0"/>
              <w:jc w:val="center"/>
              <w:rPr>
                <w:sz w:val="16"/>
                <w:szCs w:val="16"/>
              </w:rPr>
            </w:pPr>
            <w:r w:rsidRPr="00F34CAD">
              <w:rPr>
                <w:sz w:val="16"/>
                <w:szCs w:val="16"/>
              </w:rPr>
              <w:t>97</w:t>
            </w:r>
          </w:p>
        </w:tc>
        <w:tc>
          <w:tcPr>
            <w:tcW w:w="1275" w:type="dxa"/>
          </w:tcPr>
          <w:p w14:paraId="5609D1BF" w14:textId="77777777" w:rsidR="00BD4626" w:rsidRPr="00F34CAD" w:rsidRDefault="00BD4626" w:rsidP="00476F35">
            <w:pPr>
              <w:spacing w:after="0"/>
              <w:jc w:val="center"/>
              <w:rPr>
                <w:sz w:val="16"/>
                <w:szCs w:val="16"/>
              </w:rPr>
            </w:pPr>
            <w:r w:rsidRPr="00F34CAD">
              <w:rPr>
                <w:sz w:val="16"/>
                <w:szCs w:val="16"/>
              </w:rPr>
              <w:t>1</w:t>
            </w:r>
          </w:p>
        </w:tc>
        <w:tc>
          <w:tcPr>
            <w:tcW w:w="1277" w:type="dxa"/>
          </w:tcPr>
          <w:p w14:paraId="51C06F11" w14:textId="77777777" w:rsidR="00BD4626" w:rsidRPr="00F34CAD" w:rsidRDefault="00BD4626" w:rsidP="00476F35">
            <w:pPr>
              <w:spacing w:after="0"/>
              <w:jc w:val="center"/>
              <w:rPr>
                <w:sz w:val="16"/>
                <w:szCs w:val="16"/>
              </w:rPr>
            </w:pPr>
            <w:r w:rsidRPr="00F34CAD">
              <w:rPr>
                <w:sz w:val="16"/>
                <w:szCs w:val="16"/>
              </w:rPr>
              <w:t>10</w:t>
            </w:r>
          </w:p>
        </w:tc>
      </w:tr>
      <w:tr w:rsidR="00BD4626" w:rsidRPr="00F34CAD" w14:paraId="6E7E2B2A" w14:textId="77777777" w:rsidTr="00C4348E">
        <w:trPr>
          <w:trHeight w:val="228"/>
          <w:jc w:val="center"/>
        </w:trPr>
        <w:tc>
          <w:tcPr>
            <w:tcW w:w="2013" w:type="dxa"/>
          </w:tcPr>
          <w:p w14:paraId="4D187183" w14:textId="77777777" w:rsidR="00BD4626" w:rsidRPr="00C859F3" w:rsidRDefault="00BD4626" w:rsidP="00476F35">
            <w:pPr>
              <w:spacing w:after="0"/>
              <w:rPr>
                <w:sz w:val="16"/>
                <w:szCs w:val="16"/>
              </w:rPr>
            </w:pPr>
            <w:r w:rsidRPr="00C859F3">
              <w:rPr>
                <w:sz w:val="16"/>
                <w:szCs w:val="16"/>
              </w:rPr>
              <w:t>Centre Franche Comté</w:t>
            </w:r>
          </w:p>
        </w:tc>
        <w:tc>
          <w:tcPr>
            <w:tcW w:w="1276" w:type="dxa"/>
          </w:tcPr>
          <w:p w14:paraId="3DC782A9" w14:textId="77777777" w:rsidR="00BD4626" w:rsidRPr="00F34CAD" w:rsidRDefault="00BD4626" w:rsidP="00476F35">
            <w:pPr>
              <w:spacing w:after="0"/>
              <w:jc w:val="center"/>
              <w:rPr>
                <w:sz w:val="16"/>
                <w:szCs w:val="16"/>
              </w:rPr>
            </w:pPr>
            <w:r w:rsidRPr="00F34CAD">
              <w:rPr>
                <w:sz w:val="16"/>
                <w:szCs w:val="16"/>
              </w:rPr>
              <w:t>4</w:t>
            </w:r>
          </w:p>
        </w:tc>
        <w:tc>
          <w:tcPr>
            <w:tcW w:w="1276" w:type="dxa"/>
          </w:tcPr>
          <w:p w14:paraId="29EC5F98" w14:textId="77777777" w:rsidR="00BD4626" w:rsidRPr="00F34CAD" w:rsidRDefault="00BD4626" w:rsidP="00476F35">
            <w:pPr>
              <w:spacing w:after="0"/>
              <w:jc w:val="center"/>
              <w:rPr>
                <w:sz w:val="16"/>
                <w:szCs w:val="16"/>
              </w:rPr>
            </w:pPr>
            <w:r w:rsidRPr="00F34CAD">
              <w:rPr>
                <w:sz w:val="16"/>
                <w:szCs w:val="16"/>
              </w:rPr>
              <w:t>82</w:t>
            </w:r>
          </w:p>
        </w:tc>
        <w:tc>
          <w:tcPr>
            <w:tcW w:w="1275" w:type="dxa"/>
          </w:tcPr>
          <w:p w14:paraId="6C1C07A8" w14:textId="77777777" w:rsidR="00BD4626" w:rsidRPr="00F34CAD" w:rsidRDefault="00BD4626" w:rsidP="00476F35">
            <w:pPr>
              <w:spacing w:after="0"/>
              <w:jc w:val="center"/>
              <w:rPr>
                <w:sz w:val="16"/>
                <w:szCs w:val="16"/>
              </w:rPr>
            </w:pPr>
            <w:r w:rsidRPr="00F34CAD">
              <w:rPr>
                <w:sz w:val="16"/>
                <w:szCs w:val="16"/>
              </w:rPr>
              <w:t>1</w:t>
            </w:r>
          </w:p>
        </w:tc>
        <w:tc>
          <w:tcPr>
            <w:tcW w:w="1277" w:type="dxa"/>
          </w:tcPr>
          <w:p w14:paraId="0A5EB624" w14:textId="77777777" w:rsidR="00BD4626" w:rsidRPr="00F34CAD" w:rsidRDefault="00BD4626" w:rsidP="00476F35">
            <w:pPr>
              <w:spacing w:after="0"/>
              <w:jc w:val="center"/>
              <w:rPr>
                <w:sz w:val="16"/>
                <w:szCs w:val="16"/>
              </w:rPr>
            </w:pPr>
            <w:r w:rsidRPr="00F34CAD">
              <w:rPr>
                <w:sz w:val="16"/>
                <w:szCs w:val="16"/>
              </w:rPr>
              <w:t>16</w:t>
            </w:r>
          </w:p>
        </w:tc>
      </w:tr>
      <w:tr w:rsidR="00BD4626" w:rsidRPr="00F34CAD" w14:paraId="7E7BA3A6" w14:textId="77777777" w:rsidTr="00C4348E">
        <w:trPr>
          <w:trHeight w:val="245"/>
          <w:jc w:val="center"/>
        </w:trPr>
        <w:tc>
          <w:tcPr>
            <w:tcW w:w="2013" w:type="dxa"/>
          </w:tcPr>
          <w:p w14:paraId="794ACAEA" w14:textId="77777777" w:rsidR="00BD4626" w:rsidRPr="00C859F3" w:rsidRDefault="00BD4626" w:rsidP="00476F35">
            <w:pPr>
              <w:spacing w:after="0"/>
              <w:rPr>
                <w:sz w:val="16"/>
                <w:szCs w:val="16"/>
              </w:rPr>
            </w:pPr>
            <w:r w:rsidRPr="00C859F3">
              <w:rPr>
                <w:sz w:val="16"/>
                <w:szCs w:val="16"/>
              </w:rPr>
              <w:t>Nord Franche Comté</w:t>
            </w:r>
          </w:p>
        </w:tc>
        <w:tc>
          <w:tcPr>
            <w:tcW w:w="1276" w:type="dxa"/>
          </w:tcPr>
          <w:p w14:paraId="45575923" w14:textId="77777777" w:rsidR="00BD4626" w:rsidRPr="00F34CAD" w:rsidRDefault="00BD4626" w:rsidP="00476F35">
            <w:pPr>
              <w:spacing w:after="0"/>
              <w:jc w:val="center"/>
              <w:rPr>
                <w:sz w:val="16"/>
                <w:szCs w:val="16"/>
              </w:rPr>
            </w:pPr>
            <w:r w:rsidRPr="00F34CAD">
              <w:rPr>
                <w:sz w:val="16"/>
                <w:szCs w:val="16"/>
              </w:rPr>
              <w:t>2</w:t>
            </w:r>
          </w:p>
        </w:tc>
        <w:tc>
          <w:tcPr>
            <w:tcW w:w="1276" w:type="dxa"/>
          </w:tcPr>
          <w:p w14:paraId="43035D5F" w14:textId="77777777" w:rsidR="00BD4626" w:rsidRPr="00F34CAD" w:rsidRDefault="00BD4626" w:rsidP="00476F35">
            <w:pPr>
              <w:spacing w:after="0"/>
              <w:jc w:val="center"/>
              <w:rPr>
                <w:sz w:val="16"/>
                <w:szCs w:val="16"/>
              </w:rPr>
            </w:pPr>
            <w:r w:rsidRPr="00F34CAD">
              <w:rPr>
                <w:sz w:val="16"/>
                <w:szCs w:val="16"/>
              </w:rPr>
              <w:t>14</w:t>
            </w:r>
          </w:p>
        </w:tc>
        <w:tc>
          <w:tcPr>
            <w:tcW w:w="1275" w:type="dxa"/>
          </w:tcPr>
          <w:p w14:paraId="7321CE30" w14:textId="77777777" w:rsidR="00BD4626" w:rsidRPr="00F34CAD" w:rsidRDefault="00BD4626" w:rsidP="00476F35">
            <w:pPr>
              <w:spacing w:after="0"/>
              <w:jc w:val="center"/>
              <w:rPr>
                <w:sz w:val="16"/>
                <w:szCs w:val="16"/>
              </w:rPr>
            </w:pPr>
            <w:r w:rsidRPr="00F34CAD">
              <w:rPr>
                <w:sz w:val="16"/>
                <w:szCs w:val="16"/>
              </w:rPr>
              <w:t>-</w:t>
            </w:r>
          </w:p>
        </w:tc>
        <w:tc>
          <w:tcPr>
            <w:tcW w:w="1277" w:type="dxa"/>
          </w:tcPr>
          <w:p w14:paraId="72F00EFB" w14:textId="77777777" w:rsidR="00BD4626" w:rsidRPr="00F34CAD" w:rsidRDefault="00BD4626" w:rsidP="00476F35">
            <w:pPr>
              <w:spacing w:after="0"/>
              <w:jc w:val="center"/>
              <w:rPr>
                <w:sz w:val="16"/>
                <w:szCs w:val="16"/>
              </w:rPr>
            </w:pPr>
            <w:r w:rsidRPr="00F34CAD">
              <w:rPr>
                <w:sz w:val="16"/>
                <w:szCs w:val="16"/>
              </w:rPr>
              <w:t>-</w:t>
            </w:r>
          </w:p>
        </w:tc>
      </w:tr>
      <w:tr w:rsidR="00BD4626" w:rsidRPr="00F34CAD" w14:paraId="761876C0" w14:textId="77777777" w:rsidTr="00C4348E">
        <w:trPr>
          <w:trHeight w:val="245"/>
          <w:jc w:val="center"/>
        </w:trPr>
        <w:tc>
          <w:tcPr>
            <w:tcW w:w="2013" w:type="dxa"/>
          </w:tcPr>
          <w:p w14:paraId="684209DE" w14:textId="77777777" w:rsidR="00BD4626" w:rsidRPr="00C859F3" w:rsidRDefault="00BD4626" w:rsidP="00476F35">
            <w:pPr>
              <w:spacing w:after="0"/>
              <w:rPr>
                <w:sz w:val="16"/>
                <w:szCs w:val="16"/>
              </w:rPr>
            </w:pPr>
            <w:r w:rsidRPr="00C859F3">
              <w:rPr>
                <w:sz w:val="16"/>
                <w:szCs w:val="16"/>
              </w:rPr>
              <w:t>Jura</w:t>
            </w:r>
          </w:p>
        </w:tc>
        <w:tc>
          <w:tcPr>
            <w:tcW w:w="1276" w:type="dxa"/>
          </w:tcPr>
          <w:p w14:paraId="48817F83" w14:textId="77777777" w:rsidR="00BD4626" w:rsidRPr="00F34CAD" w:rsidRDefault="00BD4626" w:rsidP="00476F35">
            <w:pPr>
              <w:spacing w:after="0"/>
              <w:jc w:val="center"/>
              <w:rPr>
                <w:sz w:val="16"/>
                <w:szCs w:val="16"/>
              </w:rPr>
            </w:pPr>
            <w:r w:rsidRPr="00F34CAD">
              <w:rPr>
                <w:sz w:val="16"/>
                <w:szCs w:val="16"/>
              </w:rPr>
              <w:t>4</w:t>
            </w:r>
          </w:p>
        </w:tc>
        <w:tc>
          <w:tcPr>
            <w:tcW w:w="1276" w:type="dxa"/>
          </w:tcPr>
          <w:p w14:paraId="2B0593B7" w14:textId="77777777" w:rsidR="00BD4626" w:rsidRPr="00F34CAD" w:rsidRDefault="00BD4626" w:rsidP="00476F35">
            <w:pPr>
              <w:spacing w:after="0"/>
              <w:jc w:val="center"/>
              <w:rPr>
                <w:sz w:val="16"/>
                <w:szCs w:val="16"/>
              </w:rPr>
            </w:pPr>
            <w:r w:rsidRPr="00F34CAD">
              <w:rPr>
                <w:sz w:val="16"/>
                <w:szCs w:val="16"/>
              </w:rPr>
              <w:t>13</w:t>
            </w:r>
          </w:p>
        </w:tc>
        <w:tc>
          <w:tcPr>
            <w:tcW w:w="1275" w:type="dxa"/>
          </w:tcPr>
          <w:p w14:paraId="1000A621" w14:textId="77777777" w:rsidR="00BD4626" w:rsidRPr="00F34CAD" w:rsidRDefault="00BD4626" w:rsidP="00476F35">
            <w:pPr>
              <w:spacing w:after="0"/>
              <w:jc w:val="center"/>
              <w:rPr>
                <w:sz w:val="16"/>
                <w:szCs w:val="16"/>
              </w:rPr>
            </w:pPr>
            <w:r w:rsidRPr="00F34CAD">
              <w:rPr>
                <w:sz w:val="16"/>
                <w:szCs w:val="16"/>
              </w:rPr>
              <w:t>-</w:t>
            </w:r>
          </w:p>
        </w:tc>
        <w:tc>
          <w:tcPr>
            <w:tcW w:w="1277" w:type="dxa"/>
          </w:tcPr>
          <w:p w14:paraId="03F200E1" w14:textId="77777777" w:rsidR="00BD4626" w:rsidRPr="00F34CAD" w:rsidRDefault="00BD4626" w:rsidP="00476F35">
            <w:pPr>
              <w:spacing w:after="0"/>
              <w:jc w:val="center"/>
              <w:rPr>
                <w:sz w:val="16"/>
                <w:szCs w:val="16"/>
              </w:rPr>
            </w:pPr>
            <w:r w:rsidRPr="00F34CAD">
              <w:rPr>
                <w:sz w:val="16"/>
                <w:szCs w:val="16"/>
              </w:rPr>
              <w:t>-</w:t>
            </w:r>
          </w:p>
        </w:tc>
      </w:tr>
      <w:tr w:rsidR="00BD4626" w:rsidRPr="00F34CAD" w14:paraId="79ED9C2E" w14:textId="77777777" w:rsidTr="00C4348E">
        <w:trPr>
          <w:trHeight w:val="228"/>
          <w:jc w:val="center"/>
        </w:trPr>
        <w:tc>
          <w:tcPr>
            <w:tcW w:w="2013" w:type="dxa"/>
          </w:tcPr>
          <w:p w14:paraId="23909ABD" w14:textId="77777777" w:rsidR="00BD4626" w:rsidRPr="00C859F3" w:rsidRDefault="00BD4626" w:rsidP="00476F35">
            <w:pPr>
              <w:spacing w:after="0"/>
              <w:rPr>
                <w:sz w:val="16"/>
                <w:szCs w:val="16"/>
              </w:rPr>
            </w:pPr>
            <w:r w:rsidRPr="00C859F3">
              <w:rPr>
                <w:sz w:val="16"/>
                <w:szCs w:val="16"/>
              </w:rPr>
              <w:t>Nièvre</w:t>
            </w:r>
          </w:p>
        </w:tc>
        <w:tc>
          <w:tcPr>
            <w:tcW w:w="1276" w:type="dxa"/>
          </w:tcPr>
          <w:p w14:paraId="7D8D0937" w14:textId="77777777" w:rsidR="00BD4626" w:rsidRPr="00F34CAD" w:rsidRDefault="00BD4626" w:rsidP="00476F35">
            <w:pPr>
              <w:spacing w:after="0"/>
              <w:jc w:val="center"/>
              <w:rPr>
                <w:sz w:val="16"/>
                <w:szCs w:val="16"/>
              </w:rPr>
            </w:pPr>
            <w:r w:rsidRPr="00F34CAD">
              <w:rPr>
                <w:sz w:val="16"/>
                <w:szCs w:val="16"/>
              </w:rPr>
              <w:t>4</w:t>
            </w:r>
          </w:p>
        </w:tc>
        <w:tc>
          <w:tcPr>
            <w:tcW w:w="1276" w:type="dxa"/>
          </w:tcPr>
          <w:p w14:paraId="26A78AE7" w14:textId="77777777" w:rsidR="00BD4626" w:rsidRPr="00F34CAD" w:rsidRDefault="00BD4626" w:rsidP="00476F35">
            <w:pPr>
              <w:spacing w:after="0"/>
              <w:jc w:val="center"/>
              <w:rPr>
                <w:sz w:val="16"/>
                <w:szCs w:val="16"/>
              </w:rPr>
            </w:pPr>
            <w:r w:rsidRPr="00F34CAD">
              <w:rPr>
                <w:sz w:val="16"/>
                <w:szCs w:val="16"/>
              </w:rPr>
              <w:t>19</w:t>
            </w:r>
          </w:p>
        </w:tc>
        <w:tc>
          <w:tcPr>
            <w:tcW w:w="1275" w:type="dxa"/>
          </w:tcPr>
          <w:p w14:paraId="04888694" w14:textId="77777777" w:rsidR="00BD4626" w:rsidRPr="00F34CAD" w:rsidRDefault="00BD4626" w:rsidP="00476F35">
            <w:pPr>
              <w:spacing w:after="0"/>
              <w:jc w:val="center"/>
              <w:rPr>
                <w:sz w:val="16"/>
                <w:szCs w:val="16"/>
              </w:rPr>
            </w:pPr>
            <w:r w:rsidRPr="00F34CAD">
              <w:rPr>
                <w:sz w:val="16"/>
                <w:szCs w:val="16"/>
              </w:rPr>
              <w:t>-</w:t>
            </w:r>
          </w:p>
        </w:tc>
        <w:tc>
          <w:tcPr>
            <w:tcW w:w="1277" w:type="dxa"/>
          </w:tcPr>
          <w:p w14:paraId="049F9A43" w14:textId="77777777" w:rsidR="00BD4626" w:rsidRPr="00F34CAD" w:rsidRDefault="00BD4626" w:rsidP="00476F35">
            <w:pPr>
              <w:spacing w:after="0"/>
              <w:jc w:val="center"/>
              <w:rPr>
                <w:sz w:val="16"/>
                <w:szCs w:val="16"/>
              </w:rPr>
            </w:pPr>
            <w:r w:rsidRPr="00F34CAD">
              <w:rPr>
                <w:sz w:val="16"/>
                <w:szCs w:val="16"/>
              </w:rPr>
              <w:t>-</w:t>
            </w:r>
          </w:p>
        </w:tc>
      </w:tr>
      <w:tr w:rsidR="00BD4626" w:rsidRPr="00F34CAD" w14:paraId="7BC82F1E" w14:textId="77777777" w:rsidTr="00C4348E">
        <w:trPr>
          <w:trHeight w:val="245"/>
          <w:jc w:val="center"/>
        </w:trPr>
        <w:tc>
          <w:tcPr>
            <w:tcW w:w="2013" w:type="dxa"/>
          </w:tcPr>
          <w:p w14:paraId="2B8D987C" w14:textId="77777777" w:rsidR="00BD4626" w:rsidRPr="00C859F3" w:rsidRDefault="00BD4626" w:rsidP="00476F35">
            <w:pPr>
              <w:spacing w:after="0"/>
              <w:rPr>
                <w:sz w:val="16"/>
                <w:szCs w:val="16"/>
              </w:rPr>
            </w:pPr>
            <w:r w:rsidRPr="00C859F3">
              <w:rPr>
                <w:sz w:val="16"/>
                <w:szCs w:val="16"/>
              </w:rPr>
              <w:t>Haute-Saône</w:t>
            </w:r>
          </w:p>
        </w:tc>
        <w:tc>
          <w:tcPr>
            <w:tcW w:w="1276" w:type="dxa"/>
          </w:tcPr>
          <w:p w14:paraId="721F859D" w14:textId="77777777" w:rsidR="00BD4626" w:rsidRPr="00F34CAD" w:rsidRDefault="00BD4626" w:rsidP="00476F35">
            <w:pPr>
              <w:spacing w:after="0"/>
              <w:jc w:val="center"/>
              <w:rPr>
                <w:sz w:val="16"/>
                <w:szCs w:val="16"/>
              </w:rPr>
            </w:pPr>
            <w:r w:rsidRPr="00F34CAD">
              <w:rPr>
                <w:sz w:val="16"/>
                <w:szCs w:val="16"/>
              </w:rPr>
              <w:t>2</w:t>
            </w:r>
          </w:p>
        </w:tc>
        <w:tc>
          <w:tcPr>
            <w:tcW w:w="1276" w:type="dxa"/>
          </w:tcPr>
          <w:p w14:paraId="3E55DD8F" w14:textId="77777777" w:rsidR="00BD4626" w:rsidRPr="00F34CAD" w:rsidRDefault="00BD4626" w:rsidP="00476F35">
            <w:pPr>
              <w:spacing w:after="0"/>
              <w:jc w:val="center"/>
              <w:rPr>
                <w:sz w:val="16"/>
                <w:szCs w:val="16"/>
              </w:rPr>
            </w:pPr>
            <w:r w:rsidRPr="00F34CAD">
              <w:rPr>
                <w:sz w:val="16"/>
                <w:szCs w:val="16"/>
              </w:rPr>
              <w:t>21</w:t>
            </w:r>
          </w:p>
        </w:tc>
        <w:tc>
          <w:tcPr>
            <w:tcW w:w="1275" w:type="dxa"/>
          </w:tcPr>
          <w:p w14:paraId="7F2184CC" w14:textId="77777777" w:rsidR="00BD4626" w:rsidRPr="00F34CAD" w:rsidRDefault="00BD4626" w:rsidP="00476F35">
            <w:pPr>
              <w:spacing w:after="0"/>
              <w:jc w:val="center"/>
              <w:rPr>
                <w:sz w:val="16"/>
                <w:szCs w:val="16"/>
              </w:rPr>
            </w:pPr>
            <w:r w:rsidRPr="00F34CAD">
              <w:rPr>
                <w:sz w:val="16"/>
                <w:szCs w:val="16"/>
              </w:rPr>
              <w:t>-</w:t>
            </w:r>
          </w:p>
        </w:tc>
        <w:tc>
          <w:tcPr>
            <w:tcW w:w="1277" w:type="dxa"/>
          </w:tcPr>
          <w:p w14:paraId="43F07BBF" w14:textId="77777777" w:rsidR="00BD4626" w:rsidRPr="00F34CAD" w:rsidRDefault="00BD4626" w:rsidP="00476F35">
            <w:pPr>
              <w:spacing w:after="0"/>
              <w:jc w:val="center"/>
              <w:rPr>
                <w:sz w:val="16"/>
                <w:szCs w:val="16"/>
              </w:rPr>
            </w:pPr>
            <w:r w:rsidRPr="00F34CAD">
              <w:rPr>
                <w:sz w:val="16"/>
                <w:szCs w:val="16"/>
              </w:rPr>
              <w:t>-</w:t>
            </w:r>
          </w:p>
        </w:tc>
      </w:tr>
      <w:tr w:rsidR="00BD4626" w:rsidRPr="00B82286" w14:paraId="49E6D2DB" w14:textId="77777777" w:rsidTr="00C4348E">
        <w:trPr>
          <w:trHeight w:val="245"/>
          <w:jc w:val="center"/>
        </w:trPr>
        <w:tc>
          <w:tcPr>
            <w:tcW w:w="2013" w:type="dxa"/>
          </w:tcPr>
          <w:p w14:paraId="49C47ED8" w14:textId="77777777" w:rsidR="00BD4626" w:rsidRPr="00C859F3" w:rsidRDefault="00BD4626" w:rsidP="00476F35">
            <w:pPr>
              <w:spacing w:after="0"/>
              <w:rPr>
                <w:sz w:val="16"/>
                <w:szCs w:val="16"/>
              </w:rPr>
            </w:pPr>
            <w:r w:rsidRPr="00C859F3">
              <w:rPr>
                <w:sz w:val="16"/>
                <w:szCs w:val="16"/>
              </w:rPr>
              <w:t>Bourgogne méridionale</w:t>
            </w:r>
          </w:p>
        </w:tc>
        <w:tc>
          <w:tcPr>
            <w:tcW w:w="1276" w:type="dxa"/>
          </w:tcPr>
          <w:p w14:paraId="12430282" w14:textId="77777777" w:rsidR="00BD4626" w:rsidRPr="00B82286" w:rsidRDefault="00BD4626" w:rsidP="00476F35">
            <w:pPr>
              <w:spacing w:after="0"/>
              <w:jc w:val="center"/>
              <w:rPr>
                <w:sz w:val="16"/>
                <w:szCs w:val="16"/>
              </w:rPr>
            </w:pPr>
            <w:r w:rsidRPr="00B82286">
              <w:rPr>
                <w:sz w:val="16"/>
                <w:szCs w:val="16"/>
              </w:rPr>
              <w:t>2</w:t>
            </w:r>
          </w:p>
        </w:tc>
        <w:tc>
          <w:tcPr>
            <w:tcW w:w="1276" w:type="dxa"/>
          </w:tcPr>
          <w:p w14:paraId="2FC3E721" w14:textId="77777777" w:rsidR="00BD4626" w:rsidRPr="00B82286" w:rsidRDefault="00BD4626" w:rsidP="00476F35">
            <w:pPr>
              <w:spacing w:after="0"/>
              <w:jc w:val="center"/>
              <w:rPr>
                <w:sz w:val="16"/>
                <w:szCs w:val="16"/>
              </w:rPr>
            </w:pPr>
            <w:r w:rsidRPr="00B82286">
              <w:rPr>
                <w:sz w:val="16"/>
                <w:szCs w:val="16"/>
              </w:rPr>
              <w:t>11</w:t>
            </w:r>
          </w:p>
        </w:tc>
        <w:tc>
          <w:tcPr>
            <w:tcW w:w="1275" w:type="dxa"/>
          </w:tcPr>
          <w:p w14:paraId="0986B5C8" w14:textId="77777777" w:rsidR="00BD4626" w:rsidRPr="00B82286" w:rsidRDefault="00BD4626" w:rsidP="00476F35">
            <w:pPr>
              <w:spacing w:after="0"/>
              <w:jc w:val="center"/>
              <w:rPr>
                <w:sz w:val="16"/>
                <w:szCs w:val="16"/>
              </w:rPr>
            </w:pPr>
            <w:r w:rsidRPr="00B82286">
              <w:rPr>
                <w:sz w:val="16"/>
                <w:szCs w:val="16"/>
              </w:rPr>
              <w:t>-</w:t>
            </w:r>
          </w:p>
        </w:tc>
        <w:tc>
          <w:tcPr>
            <w:tcW w:w="1277" w:type="dxa"/>
          </w:tcPr>
          <w:p w14:paraId="0FF87680" w14:textId="77777777" w:rsidR="00BD4626" w:rsidRPr="00B82286" w:rsidRDefault="00BD4626" w:rsidP="00476F35">
            <w:pPr>
              <w:spacing w:after="0"/>
              <w:jc w:val="center"/>
              <w:rPr>
                <w:sz w:val="16"/>
                <w:szCs w:val="16"/>
              </w:rPr>
            </w:pPr>
            <w:r w:rsidRPr="00B82286">
              <w:rPr>
                <w:sz w:val="16"/>
                <w:szCs w:val="16"/>
              </w:rPr>
              <w:t>-</w:t>
            </w:r>
          </w:p>
        </w:tc>
      </w:tr>
      <w:tr w:rsidR="00BD4626" w:rsidRPr="00B82286" w14:paraId="7CA60E94" w14:textId="77777777" w:rsidTr="00C4348E">
        <w:trPr>
          <w:trHeight w:val="474"/>
          <w:jc w:val="center"/>
        </w:trPr>
        <w:tc>
          <w:tcPr>
            <w:tcW w:w="2013" w:type="dxa"/>
          </w:tcPr>
          <w:p w14:paraId="37340AE7" w14:textId="77777777" w:rsidR="00BD4626" w:rsidRPr="00C859F3" w:rsidRDefault="00BD4626" w:rsidP="00476F35">
            <w:pPr>
              <w:spacing w:after="0"/>
              <w:rPr>
                <w:sz w:val="16"/>
                <w:szCs w:val="16"/>
              </w:rPr>
            </w:pPr>
            <w:r w:rsidRPr="00C859F3">
              <w:rPr>
                <w:sz w:val="16"/>
                <w:szCs w:val="16"/>
              </w:rPr>
              <w:t>Saône-et-Loire Bresse Morvan</w:t>
            </w:r>
          </w:p>
        </w:tc>
        <w:tc>
          <w:tcPr>
            <w:tcW w:w="1276" w:type="dxa"/>
          </w:tcPr>
          <w:p w14:paraId="6293169C" w14:textId="77777777" w:rsidR="00BD4626" w:rsidRPr="00B82286" w:rsidRDefault="00BD4626" w:rsidP="00476F35">
            <w:pPr>
              <w:spacing w:after="0"/>
              <w:jc w:val="center"/>
              <w:rPr>
                <w:sz w:val="16"/>
                <w:szCs w:val="16"/>
              </w:rPr>
            </w:pPr>
            <w:r>
              <w:rPr>
                <w:sz w:val="16"/>
                <w:szCs w:val="16"/>
              </w:rPr>
              <w:t>6</w:t>
            </w:r>
          </w:p>
        </w:tc>
        <w:tc>
          <w:tcPr>
            <w:tcW w:w="1276" w:type="dxa"/>
          </w:tcPr>
          <w:p w14:paraId="3FD73E95" w14:textId="77777777" w:rsidR="00BD4626" w:rsidRPr="00B82286" w:rsidRDefault="00BD4626" w:rsidP="00476F35">
            <w:pPr>
              <w:spacing w:after="0"/>
              <w:jc w:val="center"/>
              <w:rPr>
                <w:sz w:val="16"/>
                <w:szCs w:val="16"/>
              </w:rPr>
            </w:pPr>
            <w:r w:rsidRPr="00B82286">
              <w:rPr>
                <w:sz w:val="16"/>
                <w:szCs w:val="16"/>
              </w:rPr>
              <w:t>52</w:t>
            </w:r>
          </w:p>
        </w:tc>
        <w:tc>
          <w:tcPr>
            <w:tcW w:w="1275" w:type="dxa"/>
          </w:tcPr>
          <w:p w14:paraId="3F88A0C9" w14:textId="77777777" w:rsidR="00BD4626" w:rsidRPr="00B82286" w:rsidRDefault="00BD4626" w:rsidP="00476F35">
            <w:pPr>
              <w:spacing w:after="0"/>
              <w:jc w:val="center"/>
              <w:rPr>
                <w:sz w:val="16"/>
                <w:szCs w:val="16"/>
              </w:rPr>
            </w:pPr>
            <w:r w:rsidRPr="00B82286">
              <w:rPr>
                <w:sz w:val="16"/>
                <w:szCs w:val="16"/>
              </w:rPr>
              <w:t>1</w:t>
            </w:r>
          </w:p>
        </w:tc>
        <w:tc>
          <w:tcPr>
            <w:tcW w:w="1277" w:type="dxa"/>
          </w:tcPr>
          <w:p w14:paraId="778D23DF" w14:textId="77777777" w:rsidR="00BD4626" w:rsidRPr="00B82286" w:rsidRDefault="00BD4626" w:rsidP="00476F35">
            <w:pPr>
              <w:spacing w:after="0"/>
              <w:jc w:val="center"/>
              <w:rPr>
                <w:sz w:val="16"/>
                <w:szCs w:val="16"/>
              </w:rPr>
            </w:pPr>
            <w:r w:rsidRPr="00B82286">
              <w:rPr>
                <w:sz w:val="16"/>
                <w:szCs w:val="16"/>
              </w:rPr>
              <w:t>2</w:t>
            </w:r>
          </w:p>
        </w:tc>
      </w:tr>
      <w:tr w:rsidR="00BD4626" w:rsidRPr="00B82286" w14:paraId="46368193" w14:textId="77777777" w:rsidTr="00C4348E">
        <w:trPr>
          <w:trHeight w:val="245"/>
          <w:jc w:val="center"/>
        </w:trPr>
        <w:tc>
          <w:tcPr>
            <w:tcW w:w="2013" w:type="dxa"/>
          </w:tcPr>
          <w:p w14:paraId="098A4B9D" w14:textId="77777777" w:rsidR="00BD4626" w:rsidRPr="009E4412" w:rsidRDefault="00BD4626" w:rsidP="00476F35">
            <w:pPr>
              <w:spacing w:after="0"/>
              <w:rPr>
                <w:sz w:val="16"/>
                <w:szCs w:val="16"/>
              </w:rPr>
            </w:pPr>
            <w:r w:rsidRPr="009E4412">
              <w:rPr>
                <w:sz w:val="16"/>
                <w:szCs w:val="16"/>
              </w:rPr>
              <w:t>Yonne</w:t>
            </w:r>
          </w:p>
        </w:tc>
        <w:tc>
          <w:tcPr>
            <w:tcW w:w="1276" w:type="dxa"/>
          </w:tcPr>
          <w:p w14:paraId="198385A7" w14:textId="77777777" w:rsidR="00BD4626" w:rsidRPr="00B82286" w:rsidRDefault="00BD4626" w:rsidP="00476F35">
            <w:pPr>
              <w:spacing w:after="0"/>
              <w:jc w:val="center"/>
              <w:rPr>
                <w:sz w:val="16"/>
                <w:szCs w:val="16"/>
              </w:rPr>
            </w:pPr>
            <w:r>
              <w:rPr>
                <w:sz w:val="16"/>
                <w:szCs w:val="16"/>
              </w:rPr>
              <w:t>7</w:t>
            </w:r>
          </w:p>
        </w:tc>
        <w:tc>
          <w:tcPr>
            <w:tcW w:w="1276" w:type="dxa"/>
          </w:tcPr>
          <w:p w14:paraId="65AB134F" w14:textId="77777777" w:rsidR="00BD4626" w:rsidRPr="00B82286" w:rsidRDefault="00BD4626" w:rsidP="00476F35">
            <w:pPr>
              <w:spacing w:after="0"/>
              <w:jc w:val="center"/>
              <w:rPr>
                <w:sz w:val="16"/>
                <w:szCs w:val="16"/>
              </w:rPr>
            </w:pPr>
            <w:r>
              <w:rPr>
                <w:sz w:val="16"/>
                <w:szCs w:val="16"/>
              </w:rPr>
              <w:t>32</w:t>
            </w:r>
          </w:p>
        </w:tc>
        <w:tc>
          <w:tcPr>
            <w:tcW w:w="1275" w:type="dxa"/>
          </w:tcPr>
          <w:p w14:paraId="6F10AE04" w14:textId="77777777" w:rsidR="00BD4626" w:rsidRPr="00B82286" w:rsidRDefault="00BD4626" w:rsidP="00476F35">
            <w:pPr>
              <w:spacing w:after="0"/>
              <w:jc w:val="center"/>
              <w:rPr>
                <w:sz w:val="16"/>
                <w:szCs w:val="16"/>
              </w:rPr>
            </w:pPr>
            <w:r w:rsidRPr="00B82286">
              <w:rPr>
                <w:sz w:val="16"/>
                <w:szCs w:val="16"/>
              </w:rPr>
              <w:t>-</w:t>
            </w:r>
          </w:p>
        </w:tc>
        <w:tc>
          <w:tcPr>
            <w:tcW w:w="1277" w:type="dxa"/>
          </w:tcPr>
          <w:p w14:paraId="6DF0B401" w14:textId="77777777" w:rsidR="00BD4626" w:rsidRPr="00B82286" w:rsidRDefault="00BD4626" w:rsidP="00476F35">
            <w:pPr>
              <w:spacing w:after="0"/>
              <w:jc w:val="center"/>
              <w:rPr>
                <w:sz w:val="16"/>
                <w:szCs w:val="16"/>
              </w:rPr>
            </w:pPr>
            <w:r w:rsidRPr="00B82286">
              <w:rPr>
                <w:sz w:val="16"/>
                <w:szCs w:val="16"/>
              </w:rPr>
              <w:t>-</w:t>
            </w:r>
          </w:p>
        </w:tc>
      </w:tr>
      <w:tr w:rsidR="00BD4626" w:rsidRPr="001E27CE" w14:paraId="77BD90D9" w14:textId="77777777" w:rsidTr="00C4348E">
        <w:trPr>
          <w:trHeight w:val="245"/>
          <w:jc w:val="center"/>
        </w:trPr>
        <w:tc>
          <w:tcPr>
            <w:tcW w:w="2013" w:type="dxa"/>
          </w:tcPr>
          <w:p w14:paraId="3415BDF1" w14:textId="77777777" w:rsidR="00BD4626" w:rsidRPr="00B82286" w:rsidRDefault="00BD4626" w:rsidP="00476F35">
            <w:pPr>
              <w:spacing w:after="0"/>
              <w:rPr>
                <w:b/>
                <w:sz w:val="16"/>
                <w:szCs w:val="16"/>
              </w:rPr>
            </w:pPr>
            <w:r w:rsidRPr="00B82286">
              <w:rPr>
                <w:b/>
                <w:sz w:val="16"/>
                <w:szCs w:val="16"/>
              </w:rPr>
              <w:t>TOTAL</w:t>
            </w:r>
          </w:p>
        </w:tc>
        <w:tc>
          <w:tcPr>
            <w:tcW w:w="1276" w:type="dxa"/>
          </w:tcPr>
          <w:p w14:paraId="4124A2B6" w14:textId="77777777" w:rsidR="00BD4626" w:rsidRPr="001E27CE" w:rsidRDefault="00BD4626" w:rsidP="00476F35">
            <w:pPr>
              <w:spacing w:after="0"/>
              <w:jc w:val="center"/>
              <w:rPr>
                <w:b/>
                <w:sz w:val="16"/>
                <w:szCs w:val="16"/>
              </w:rPr>
            </w:pPr>
            <w:r>
              <w:rPr>
                <w:b/>
                <w:sz w:val="16"/>
                <w:szCs w:val="16"/>
              </w:rPr>
              <w:t>38</w:t>
            </w:r>
          </w:p>
        </w:tc>
        <w:tc>
          <w:tcPr>
            <w:tcW w:w="1276" w:type="dxa"/>
          </w:tcPr>
          <w:p w14:paraId="358309FE" w14:textId="77777777" w:rsidR="00BD4626" w:rsidRPr="001E27CE" w:rsidRDefault="00BD4626" w:rsidP="00476F35">
            <w:pPr>
              <w:spacing w:after="0"/>
              <w:jc w:val="center"/>
              <w:rPr>
                <w:b/>
                <w:sz w:val="16"/>
                <w:szCs w:val="16"/>
              </w:rPr>
            </w:pPr>
            <w:r w:rsidRPr="001E27CE">
              <w:rPr>
                <w:b/>
                <w:sz w:val="16"/>
                <w:szCs w:val="16"/>
              </w:rPr>
              <w:t>341</w:t>
            </w:r>
          </w:p>
        </w:tc>
        <w:tc>
          <w:tcPr>
            <w:tcW w:w="1275" w:type="dxa"/>
          </w:tcPr>
          <w:p w14:paraId="7F2321FF" w14:textId="77777777" w:rsidR="00BD4626" w:rsidRPr="001E27CE" w:rsidRDefault="00BD4626" w:rsidP="00476F35">
            <w:pPr>
              <w:spacing w:after="0"/>
              <w:jc w:val="center"/>
              <w:rPr>
                <w:b/>
                <w:sz w:val="16"/>
                <w:szCs w:val="16"/>
              </w:rPr>
            </w:pPr>
            <w:r w:rsidRPr="001E27CE">
              <w:rPr>
                <w:b/>
                <w:sz w:val="16"/>
                <w:szCs w:val="16"/>
              </w:rPr>
              <w:t>3</w:t>
            </w:r>
          </w:p>
        </w:tc>
        <w:tc>
          <w:tcPr>
            <w:tcW w:w="1277" w:type="dxa"/>
          </w:tcPr>
          <w:p w14:paraId="01DC33D8" w14:textId="77777777" w:rsidR="00BD4626" w:rsidRPr="001E27CE" w:rsidRDefault="00BD4626" w:rsidP="00476F35">
            <w:pPr>
              <w:spacing w:after="0"/>
              <w:jc w:val="center"/>
              <w:rPr>
                <w:b/>
                <w:sz w:val="16"/>
                <w:szCs w:val="16"/>
              </w:rPr>
            </w:pPr>
            <w:r>
              <w:rPr>
                <w:b/>
                <w:sz w:val="16"/>
                <w:szCs w:val="16"/>
              </w:rPr>
              <w:t>2</w:t>
            </w:r>
            <w:r w:rsidRPr="001E27CE">
              <w:rPr>
                <w:b/>
                <w:sz w:val="16"/>
                <w:szCs w:val="16"/>
              </w:rPr>
              <w:t>8</w:t>
            </w:r>
          </w:p>
        </w:tc>
      </w:tr>
    </w:tbl>
    <w:p w14:paraId="3E6ADB8E" w14:textId="77777777" w:rsidR="00BD4626" w:rsidRDefault="00BD4626" w:rsidP="00BB4F6C">
      <w:pPr>
        <w:spacing w:after="0" w:line="276" w:lineRule="auto"/>
      </w:pPr>
    </w:p>
    <w:p w14:paraId="2475B7C5" w14:textId="77777777" w:rsidR="00BD4626" w:rsidRDefault="00BD4626" w:rsidP="00BD4626">
      <w:pPr>
        <w:spacing w:after="0" w:line="276" w:lineRule="auto"/>
      </w:pPr>
      <w:r>
        <w:t>Les titulaires des autorisations de réanimation sont les établissements publics, supports des groupements hospitaliers de territoire : Centres Hospitaliers Universitaires (CHU) et centres hospitaliers pivots disposant d’une autorisation de médecine d’urgence (SMUR et structure des urgences</w:t>
      </w:r>
      <w:r w:rsidR="007529DA">
        <w:t>)</w:t>
      </w:r>
      <w:r>
        <w:t xml:space="preserve"> et/ou d’une activité de chirurgie</w:t>
      </w:r>
      <w:r w:rsidR="00C4348E">
        <w:t>.</w:t>
      </w:r>
    </w:p>
    <w:p w14:paraId="5317CA98" w14:textId="77777777" w:rsidR="00C4348E" w:rsidRDefault="00C4348E" w:rsidP="00BD4626">
      <w:pPr>
        <w:spacing w:after="0" w:line="276" w:lineRule="auto"/>
      </w:pPr>
    </w:p>
    <w:p w14:paraId="52C414BD" w14:textId="77777777" w:rsidR="00BD4626" w:rsidRDefault="00BD4626" w:rsidP="00BD4626">
      <w:pPr>
        <w:spacing w:after="0" w:line="276" w:lineRule="auto"/>
      </w:pPr>
      <w:r>
        <w:t>Autorisations d’activité de réanimation pédiatrique : les CHU de Dijon et de</w:t>
      </w:r>
      <w:r w:rsidR="00C4348E">
        <w:t xml:space="preserve"> Besançon disposent de lits de </w:t>
      </w:r>
      <w:r>
        <w:t>réanimation pédiatrique, chacun sur la même implantation géographique que leur autorisation pour la réanimation adulte, soit un total de 9 lits sur la région (Source Statistiques Annuelles des Etablissements – SAE 2021).</w:t>
      </w:r>
    </w:p>
    <w:p w14:paraId="475C899A" w14:textId="77777777" w:rsidR="00BD4626" w:rsidRDefault="00BD4626" w:rsidP="00BD4626">
      <w:pPr>
        <w:spacing w:after="0" w:line="276" w:lineRule="auto"/>
      </w:pPr>
    </w:p>
    <w:p w14:paraId="4417A4D9" w14:textId="77777777" w:rsidR="00BD4626" w:rsidRPr="00476F35" w:rsidRDefault="00BD4626" w:rsidP="00C4348E">
      <w:pPr>
        <w:pStyle w:val="Titre4"/>
      </w:pPr>
      <w:r w:rsidRPr="00476F35">
        <w:t xml:space="preserve">Taux </w:t>
      </w:r>
      <w:r w:rsidR="00476F35" w:rsidRPr="00476F35">
        <w:t xml:space="preserve">d’équipement </w:t>
      </w:r>
      <w:r w:rsidR="00476F35" w:rsidRPr="007529DA">
        <w:rPr>
          <w:rFonts w:eastAsia="Calibri"/>
          <w:vertAlign w:val="superscript"/>
        </w:rPr>
        <w:footnoteReference w:id="81"/>
      </w:r>
    </w:p>
    <w:p w14:paraId="5A1BF2BF" w14:textId="77777777" w:rsidR="00C4348E" w:rsidRDefault="00C4348E" w:rsidP="00BD4626">
      <w:pPr>
        <w:spacing w:after="0" w:line="276" w:lineRule="auto"/>
      </w:pPr>
    </w:p>
    <w:p w14:paraId="7D3C6206" w14:textId="77777777" w:rsidR="00BD4626" w:rsidRPr="006A2455" w:rsidRDefault="00BD4626" w:rsidP="006A2455">
      <w:pPr>
        <w:spacing w:after="0" w:line="276" w:lineRule="auto"/>
        <w:rPr>
          <w:b/>
        </w:rPr>
      </w:pPr>
      <w:r w:rsidRPr="006A2455">
        <w:rPr>
          <w:b/>
        </w:rPr>
        <w:t xml:space="preserve">Pédiatrique : </w:t>
      </w:r>
    </w:p>
    <w:p w14:paraId="10897BD1" w14:textId="77777777" w:rsidR="00C4348E" w:rsidRDefault="00C4348E" w:rsidP="00BD4626">
      <w:pPr>
        <w:spacing w:after="0" w:line="276" w:lineRule="auto"/>
      </w:pPr>
    </w:p>
    <w:p w14:paraId="055FA951" w14:textId="77777777" w:rsidR="00BD4626" w:rsidRDefault="00BD4626" w:rsidP="00BD4626">
      <w:pPr>
        <w:spacing w:after="0" w:line="276" w:lineRule="auto"/>
      </w:pPr>
      <w:r>
        <w:t>Le taux d’équipement en soins critiques pédiatriques a été calculé sur la base du total des lits de soins critiques (réanimation et surveillance continue) et à partir de la population des moins de 18 ans (données populationnelles issues du recensement de la population de 2018</w:t>
      </w:r>
      <w:proofErr w:type="gramStart"/>
      <w:r>
        <w:t>):</w:t>
      </w:r>
      <w:proofErr w:type="gramEnd"/>
      <w:r>
        <w:t xml:space="preserve"> </w:t>
      </w:r>
    </w:p>
    <w:p w14:paraId="41EF383B" w14:textId="77777777" w:rsidR="00BD4626" w:rsidRDefault="00BD4626" w:rsidP="00476F35">
      <w:pPr>
        <w:pStyle w:val="Paragraphedeliste"/>
        <w:numPr>
          <w:ilvl w:val="0"/>
          <w:numId w:val="4"/>
        </w:numPr>
        <w:spacing w:after="0" w:line="276" w:lineRule="auto"/>
        <w:ind w:left="709" w:hanging="425"/>
      </w:pPr>
      <w:r>
        <w:t>Taux d’équipement en Bourgogne-Franche-Comté : 6,6 pour 100 000 habitants de moins de 18 ans</w:t>
      </w:r>
      <w:r w:rsidR="007529DA">
        <w:t>.</w:t>
      </w:r>
    </w:p>
    <w:p w14:paraId="114D04EE" w14:textId="77777777" w:rsidR="00BD4626" w:rsidRDefault="00BD4626" w:rsidP="00476F35">
      <w:pPr>
        <w:pStyle w:val="Paragraphedeliste"/>
        <w:numPr>
          <w:ilvl w:val="0"/>
          <w:numId w:val="4"/>
        </w:numPr>
        <w:spacing w:after="0" w:line="276" w:lineRule="auto"/>
        <w:ind w:left="709" w:hanging="425"/>
      </w:pPr>
      <w:r>
        <w:t>Taux d’équipement en France métropolitaine : 8,3 pour 100 000 habitants de moins de 18 ans</w:t>
      </w:r>
      <w:r w:rsidR="007529DA">
        <w:t>.</w:t>
      </w:r>
    </w:p>
    <w:p w14:paraId="52C2DB9A" w14:textId="77777777" w:rsidR="007529DA" w:rsidRDefault="007529DA" w:rsidP="00BD4626">
      <w:pPr>
        <w:spacing w:after="0" w:line="276" w:lineRule="auto"/>
      </w:pPr>
    </w:p>
    <w:p w14:paraId="186F852E" w14:textId="77777777" w:rsidR="00BD4626" w:rsidRDefault="00BD4626" w:rsidP="00BD4626">
      <w:pPr>
        <w:spacing w:after="0" w:line="276" w:lineRule="auto"/>
      </w:pPr>
      <w:r>
        <w:t>La région apparaît comme sous-d</w:t>
      </w:r>
      <w:r w:rsidR="00476F35">
        <w:t>o</w:t>
      </w:r>
      <w:r>
        <w:t xml:space="preserve">tée en soins critiques pédiatriques. </w:t>
      </w:r>
    </w:p>
    <w:p w14:paraId="0954EE36" w14:textId="77777777" w:rsidR="006A2455" w:rsidRDefault="006A2455">
      <w:pPr>
        <w:spacing w:line="259" w:lineRule="auto"/>
        <w:jc w:val="left"/>
      </w:pPr>
      <w:r>
        <w:br w:type="page"/>
      </w:r>
    </w:p>
    <w:p w14:paraId="1A433F72" w14:textId="77777777" w:rsidR="00476F35" w:rsidRDefault="00476F35" w:rsidP="00BD4626">
      <w:pPr>
        <w:spacing w:after="0" w:line="276" w:lineRule="auto"/>
      </w:pPr>
    </w:p>
    <w:p w14:paraId="20E5CA3D" w14:textId="77777777" w:rsidR="00BD4626" w:rsidRPr="006A2455" w:rsidRDefault="00BD4626" w:rsidP="006A2455">
      <w:pPr>
        <w:spacing w:after="0" w:line="276" w:lineRule="auto"/>
        <w:rPr>
          <w:b/>
        </w:rPr>
      </w:pPr>
      <w:r w:rsidRPr="006A2455">
        <w:rPr>
          <w:b/>
        </w:rPr>
        <w:t xml:space="preserve">Adulte : </w:t>
      </w:r>
    </w:p>
    <w:p w14:paraId="2A8C4720" w14:textId="77777777" w:rsidR="00476F35" w:rsidRDefault="00476F35" w:rsidP="00BD4626">
      <w:pPr>
        <w:spacing w:after="0" w:line="276" w:lineRule="auto"/>
      </w:pPr>
    </w:p>
    <w:p w14:paraId="62915C9B" w14:textId="77777777" w:rsidR="00BD4626" w:rsidRDefault="00BD4626" w:rsidP="00BD4626">
      <w:pPr>
        <w:spacing w:after="0" w:line="276" w:lineRule="auto"/>
      </w:pPr>
      <w:r>
        <w:t>Afin de pouvoir mener des comparaisons régionales et nationales sur le capacitaire en soins critiques, le taux d’équipement</w:t>
      </w:r>
      <w:r w:rsidR="007529DA">
        <w:t>/</w:t>
      </w:r>
      <w:r>
        <w:t xml:space="preserve">100 000 habitants a été calculé sur la population âgée de 19 ans et plus d’une part, et sur la population âgée de 65 ans et plus d’autre part. En région, nous avons recentré notre analyse sur la réanimation et la surveillance continue considérée comme polyvalente soit celle pouvant évoluer vers des soins intensifs polyvalents. La somme des deux taux d’équipement a également été faite afin de pouvoir mettre en évidence les éventuelles situations de compensation et les complémentarités.  </w:t>
      </w:r>
    </w:p>
    <w:p w14:paraId="7D9A992C" w14:textId="77777777" w:rsidR="00476F35" w:rsidRDefault="00476F35" w:rsidP="00BD4626">
      <w:pPr>
        <w:spacing w:after="0" w:line="276" w:lineRule="auto"/>
      </w:pPr>
    </w:p>
    <w:p w14:paraId="2EF31848" w14:textId="77777777" w:rsidR="00BD4626" w:rsidRDefault="00BD4626" w:rsidP="00BD4626">
      <w:pPr>
        <w:spacing w:after="0" w:line="276" w:lineRule="auto"/>
      </w:pPr>
      <w:r>
        <w:t xml:space="preserve">Les données populationnelles sont issues du recensement de la population de 2017 par territoire de GHT. </w:t>
      </w:r>
    </w:p>
    <w:p w14:paraId="3EF76031" w14:textId="77777777" w:rsidR="00476F35" w:rsidRDefault="00476F35" w:rsidP="00BD4626">
      <w:pPr>
        <w:spacing w:after="0" w:line="276" w:lineRule="auto"/>
      </w:pPr>
    </w:p>
    <w:p w14:paraId="33321011" w14:textId="77777777" w:rsidR="00BD4626" w:rsidRDefault="00BD4626" w:rsidP="00BD4626">
      <w:pPr>
        <w:spacing w:after="0" w:line="276" w:lineRule="auto"/>
      </w:pPr>
      <w:r>
        <w:t>A noter :</w:t>
      </w:r>
    </w:p>
    <w:p w14:paraId="229F34F8" w14:textId="77777777" w:rsidR="00476F35" w:rsidRDefault="00476F35" w:rsidP="00BD4626">
      <w:pPr>
        <w:spacing w:after="0" w:line="276" w:lineRule="auto"/>
      </w:pPr>
    </w:p>
    <w:p w14:paraId="50BFCAEF" w14:textId="77777777" w:rsidR="00BD4626" w:rsidRDefault="00BD4626" w:rsidP="00BD4626">
      <w:pPr>
        <w:spacing w:after="0" w:line="276" w:lineRule="auto"/>
      </w:pPr>
      <w:r>
        <w:t xml:space="preserve">Les données populationnelles du GHT de la Nièvre et de la Bourgogne Méridionale intègrent quelques communes limitrophes hors région afin de tenir compte de la réalité des parcours des patients de ces communes. </w:t>
      </w:r>
    </w:p>
    <w:p w14:paraId="68D91F8B" w14:textId="77777777" w:rsidR="00476F35" w:rsidRDefault="00476F35" w:rsidP="00BD4626">
      <w:pPr>
        <w:spacing w:after="0" w:line="276" w:lineRule="auto"/>
      </w:pPr>
    </w:p>
    <w:p w14:paraId="6C9C06D6" w14:textId="77777777" w:rsidR="00476F35" w:rsidRDefault="00BD4626" w:rsidP="00BD4626">
      <w:pPr>
        <w:spacing w:after="0" w:line="276" w:lineRule="auto"/>
      </w:pPr>
      <w:r>
        <w:t>Dans les tableaux suivants, le taux d’équipement est noté « TE » : taux d’équipement de réanimation (TE REA) ; taux d’équipement surveillance continue polyvalente (TE SC polyvalente). Celui-ci est calculé sur les effectifs de population âgés de 19 ans et plus dans le premier tableau et sur les effectifs de population âgés de 65 ans et plus. Le taux de vieillissement de la population a un impact sur le beso</w:t>
      </w:r>
      <w:r w:rsidR="00476F35">
        <w:t xml:space="preserve">in en lits de soins critiques. </w:t>
      </w:r>
    </w:p>
    <w:p w14:paraId="38BF3CCC" w14:textId="77777777" w:rsidR="00BD4626" w:rsidRDefault="00BD4626" w:rsidP="00BD4626">
      <w:pPr>
        <w:spacing w:after="0" w:line="276" w:lineRule="auto"/>
      </w:pPr>
    </w:p>
    <w:p w14:paraId="1B8C3E18" w14:textId="77777777" w:rsidR="00BD4626" w:rsidRPr="006A2455" w:rsidRDefault="00BD4626" w:rsidP="006A2455">
      <w:pPr>
        <w:spacing w:after="0" w:line="276" w:lineRule="auto"/>
        <w:rPr>
          <w:b/>
        </w:rPr>
      </w:pPr>
      <w:r w:rsidRPr="006A2455">
        <w:rPr>
          <w:b/>
        </w:rPr>
        <w:t>Taux d’équipement en soins critiques – population de 19 ans et plus (1er tableau) et de 65 ans et plus (2nd tableau) :</w:t>
      </w:r>
    </w:p>
    <w:p w14:paraId="6E36EC58" w14:textId="77777777" w:rsidR="00BD4626" w:rsidRDefault="00BD4626" w:rsidP="00BB4F6C">
      <w:pPr>
        <w:spacing w:after="0" w:line="276" w:lineRule="auto"/>
      </w:pPr>
    </w:p>
    <w:tbl>
      <w:tblPr>
        <w:tblW w:w="9896" w:type="dxa"/>
        <w:tblInd w:w="-5"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ook w:val="04A0" w:firstRow="1" w:lastRow="0" w:firstColumn="1" w:lastColumn="0" w:noHBand="0" w:noVBand="1"/>
      </w:tblPr>
      <w:tblGrid>
        <w:gridCol w:w="2836"/>
        <w:gridCol w:w="2294"/>
        <w:gridCol w:w="2294"/>
        <w:gridCol w:w="2472"/>
      </w:tblGrid>
      <w:tr w:rsidR="00BD4626" w:rsidRPr="001625C1" w14:paraId="6F308B95" w14:textId="77777777" w:rsidTr="00476F35">
        <w:trPr>
          <w:trHeight w:val="605"/>
        </w:trPr>
        <w:tc>
          <w:tcPr>
            <w:tcW w:w="2836" w:type="dxa"/>
            <w:shd w:val="clear" w:color="auto" w:fill="auto"/>
            <w:vAlign w:val="center"/>
          </w:tcPr>
          <w:p w14:paraId="4C15CCB3"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GHT</w:t>
            </w:r>
          </w:p>
        </w:tc>
        <w:tc>
          <w:tcPr>
            <w:tcW w:w="2294" w:type="dxa"/>
            <w:shd w:val="clear" w:color="auto" w:fill="auto"/>
            <w:vAlign w:val="center"/>
          </w:tcPr>
          <w:p w14:paraId="7B5ADC0B"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TE REA – pop 19 ans et +</w:t>
            </w:r>
          </w:p>
        </w:tc>
        <w:tc>
          <w:tcPr>
            <w:tcW w:w="2294" w:type="dxa"/>
            <w:shd w:val="clear" w:color="auto" w:fill="auto"/>
            <w:vAlign w:val="center"/>
          </w:tcPr>
          <w:p w14:paraId="67B89D36"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TE SC Polyvalente – pop 19 ans et +</w:t>
            </w:r>
          </w:p>
        </w:tc>
        <w:tc>
          <w:tcPr>
            <w:tcW w:w="2472" w:type="dxa"/>
            <w:shd w:val="clear" w:color="auto" w:fill="auto"/>
            <w:vAlign w:val="center"/>
          </w:tcPr>
          <w:p w14:paraId="30740D57"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TE REA + SC POLY – pop 19 ans et +</w:t>
            </w:r>
          </w:p>
        </w:tc>
      </w:tr>
      <w:tr w:rsidR="00BD4626" w:rsidRPr="001625C1" w14:paraId="292804CD" w14:textId="77777777" w:rsidTr="00476F35">
        <w:trPr>
          <w:trHeight w:val="249"/>
        </w:trPr>
        <w:tc>
          <w:tcPr>
            <w:tcW w:w="2836" w:type="dxa"/>
            <w:shd w:val="clear" w:color="auto" w:fill="CCCCCC"/>
            <w:vAlign w:val="center"/>
          </w:tcPr>
          <w:p w14:paraId="3467D02F" w14:textId="77777777" w:rsidR="00BD4626" w:rsidRPr="001625C1" w:rsidRDefault="00BD4626" w:rsidP="00476F35">
            <w:pPr>
              <w:pStyle w:val="Corpsdetexte"/>
              <w:widowControl w:val="0"/>
              <w:autoSpaceDE w:val="0"/>
              <w:autoSpaceDN w:val="0"/>
              <w:spacing w:after="0"/>
              <w:rPr>
                <w:rFonts w:cs="Calibri"/>
                <w:b/>
                <w:bCs/>
                <w:sz w:val="20"/>
                <w:szCs w:val="20"/>
              </w:rPr>
            </w:pPr>
            <w:r w:rsidRPr="001625C1">
              <w:rPr>
                <w:rFonts w:cs="Calibri"/>
                <w:b/>
                <w:bCs/>
                <w:sz w:val="20"/>
                <w:szCs w:val="20"/>
              </w:rPr>
              <w:t>BM</w:t>
            </w:r>
          </w:p>
        </w:tc>
        <w:tc>
          <w:tcPr>
            <w:tcW w:w="2294" w:type="dxa"/>
            <w:shd w:val="clear" w:color="auto" w:fill="CCCCCC"/>
            <w:vAlign w:val="center"/>
          </w:tcPr>
          <w:p w14:paraId="0DAA7B10"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7,3</w:t>
            </w:r>
          </w:p>
        </w:tc>
        <w:tc>
          <w:tcPr>
            <w:tcW w:w="2294" w:type="dxa"/>
            <w:shd w:val="clear" w:color="auto" w:fill="CCCCCC"/>
            <w:vAlign w:val="center"/>
          </w:tcPr>
          <w:p w14:paraId="603FBC13"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0,0</w:t>
            </w:r>
          </w:p>
        </w:tc>
        <w:tc>
          <w:tcPr>
            <w:tcW w:w="2472" w:type="dxa"/>
            <w:shd w:val="clear" w:color="auto" w:fill="CCCCCC"/>
            <w:vAlign w:val="center"/>
          </w:tcPr>
          <w:p w14:paraId="081F05A3"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7,3</w:t>
            </w:r>
          </w:p>
        </w:tc>
      </w:tr>
      <w:tr w:rsidR="00BD4626" w:rsidRPr="001625C1" w14:paraId="21FF5703" w14:textId="77777777" w:rsidTr="00476F35">
        <w:trPr>
          <w:trHeight w:val="258"/>
        </w:trPr>
        <w:tc>
          <w:tcPr>
            <w:tcW w:w="2836" w:type="dxa"/>
            <w:shd w:val="clear" w:color="auto" w:fill="auto"/>
            <w:vAlign w:val="center"/>
          </w:tcPr>
          <w:p w14:paraId="7F4CE3FE" w14:textId="77777777" w:rsidR="00BD4626" w:rsidRPr="001625C1" w:rsidRDefault="00BD4626" w:rsidP="00476F35">
            <w:pPr>
              <w:pStyle w:val="Corpsdetexte"/>
              <w:widowControl w:val="0"/>
              <w:autoSpaceDE w:val="0"/>
              <w:autoSpaceDN w:val="0"/>
              <w:spacing w:after="0"/>
              <w:rPr>
                <w:rFonts w:cs="Calibri"/>
                <w:b/>
                <w:bCs/>
                <w:sz w:val="20"/>
                <w:szCs w:val="20"/>
              </w:rPr>
            </w:pPr>
            <w:r w:rsidRPr="001625C1">
              <w:rPr>
                <w:rFonts w:cs="Calibri"/>
                <w:b/>
                <w:bCs/>
                <w:sz w:val="20"/>
                <w:szCs w:val="20"/>
              </w:rPr>
              <w:t>CFC</w:t>
            </w:r>
          </w:p>
        </w:tc>
        <w:tc>
          <w:tcPr>
            <w:tcW w:w="2294" w:type="dxa"/>
            <w:shd w:val="clear" w:color="auto" w:fill="auto"/>
            <w:vAlign w:val="center"/>
          </w:tcPr>
          <w:p w14:paraId="43D377F7"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11,1</w:t>
            </w:r>
          </w:p>
        </w:tc>
        <w:tc>
          <w:tcPr>
            <w:tcW w:w="2294" w:type="dxa"/>
            <w:shd w:val="clear" w:color="auto" w:fill="auto"/>
            <w:vAlign w:val="center"/>
          </w:tcPr>
          <w:p w14:paraId="22AE1FC4"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8,0</w:t>
            </w:r>
          </w:p>
        </w:tc>
        <w:tc>
          <w:tcPr>
            <w:tcW w:w="2472" w:type="dxa"/>
            <w:shd w:val="clear" w:color="auto" w:fill="auto"/>
            <w:vAlign w:val="center"/>
          </w:tcPr>
          <w:p w14:paraId="0D055E4D"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19,1</w:t>
            </w:r>
          </w:p>
        </w:tc>
      </w:tr>
      <w:tr w:rsidR="00BD4626" w:rsidRPr="001625C1" w14:paraId="3CAE1800" w14:textId="77777777" w:rsidTr="00476F35">
        <w:trPr>
          <w:trHeight w:val="435"/>
        </w:trPr>
        <w:tc>
          <w:tcPr>
            <w:tcW w:w="2836" w:type="dxa"/>
            <w:shd w:val="clear" w:color="auto" w:fill="CCCCCC"/>
            <w:vAlign w:val="center"/>
          </w:tcPr>
          <w:p w14:paraId="5BB9D9EA" w14:textId="77777777" w:rsidR="00BD4626" w:rsidRPr="001625C1" w:rsidRDefault="00BD4626" w:rsidP="00F11C6A">
            <w:pPr>
              <w:pStyle w:val="Corpsdetexte"/>
              <w:widowControl w:val="0"/>
              <w:numPr>
                <w:ilvl w:val="1"/>
                <w:numId w:val="44"/>
              </w:numPr>
              <w:autoSpaceDE w:val="0"/>
              <w:autoSpaceDN w:val="0"/>
              <w:spacing w:after="0" w:line="240" w:lineRule="auto"/>
              <w:rPr>
                <w:rFonts w:cs="Calibri"/>
                <w:b/>
                <w:bCs/>
                <w:sz w:val="20"/>
                <w:szCs w:val="20"/>
              </w:rPr>
            </w:pPr>
            <w:proofErr w:type="gramStart"/>
            <w:r>
              <w:rPr>
                <w:rFonts w:cs="Calibri"/>
                <w:b/>
                <w:bCs/>
                <w:sz w:val="20"/>
                <w:szCs w:val="20"/>
              </w:rPr>
              <w:t>e</w:t>
            </w:r>
            <w:r w:rsidRPr="001625C1">
              <w:rPr>
                <w:rFonts w:cs="Calibri"/>
                <w:b/>
                <w:bCs/>
                <w:sz w:val="20"/>
                <w:szCs w:val="20"/>
              </w:rPr>
              <w:t>t</w:t>
            </w:r>
            <w:proofErr w:type="gramEnd"/>
            <w:r w:rsidRPr="001625C1">
              <w:rPr>
                <w:rFonts w:cs="Calibri"/>
                <w:b/>
                <w:bCs/>
                <w:sz w:val="20"/>
                <w:szCs w:val="20"/>
              </w:rPr>
              <w:t xml:space="preserve"> Sud Côte d’Or</w:t>
            </w:r>
          </w:p>
        </w:tc>
        <w:tc>
          <w:tcPr>
            <w:tcW w:w="2294" w:type="dxa"/>
            <w:shd w:val="clear" w:color="auto" w:fill="CCCCCC"/>
            <w:vAlign w:val="center"/>
          </w:tcPr>
          <w:p w14:paraId="03E9DF52"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12,5</w:t>
            </w:r>
          </w:p>
        </w:tc>
        <w:tc>
          <w:tcPr>
            <w:tcW w:w="2294" w:type="dxa"/>
            <w:shd w:val="clear" w:color="auto" w:fill="CCCCCC"/>
            <w:vAlign w:val="center"/>
          </w:tcPr>
          <w:p w14:paraId="3E290330"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3,2</w:t>
            </w:r>
          </w:p>
        </w:tc>
        <w:tc>
          <w:tcPr>
            <w:tcW w:w="2472" w:type="dxa"/>
            <w:shd w:val="clear" w:color="auto" w:fill="CCCCCC"/>
            <w:vAlign w:val="center"/>
          </w:tcPr>
          <w:p w14:paraId="466C1D55"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15,6</w:t>
            </w:r>
          </w:p>
        </w:tc>
      </w:tr>
      <w:tr w:rsidR="00BD4626" w:rsidRPr="001625C1" w14:paraId="6C553AB6" w14:textId="77777777" w:rsidTr="00476F35">
        <w:trPr>
          <w:trHeight w:val="258"/>
        </w:trPr>
        <w:tc>
          <w:tcPr>
            <w:tcW w:w="2836" w:type="dxa"/>
            <w:shd w:val="clear" w:color="auto" w:fill="auto"/>
            <w:vAlign w:val="center"/>
          </w:tcPr>
          <w:p w14:paraId="7DDB94D5" w14:textId="77777777" w:rsidR="00BD4626" w:rsidRPr="001625C1" w:rsidRDefault="00BD4626" w:rsidP="00476F35">
            <w:pPr>
              <w:pStyle w:val="Corpsdetexte"/>
              <w:widowControl w:val="0"/>
              <w:autoSpaceDE w:val="0"/>
              <w:autoSpaceDN w:val="0"/>
              <w:spacing w:after="0"/>
              <w:rPr>
                <w:rFonts w:cs="Calibri"/>
                <w:b/>
                <w:bCs/>
                <w:sz w:val="20"/>
                <w:szCs w:val="20"/>
              </w:rPr>
            </w:pPr>
            <w:r w:rsidRPr="001625C1">
              <w:rPr>
                <w:rFonts w:cs="Calibri"/>
                <w:b/>
                <w:bCs/>
                <w:sz w:val="20"/>
                <w:szCs w:val="20"/>
              </w:rPr>
              <w:t>GH 70</w:t>
            </w:r>
          </w:p>
        </w:tc>
        <w:tc>
          <w:tcPr>
            <w:tcW w:w="2294" w:type="dxa"/>
            <w:shd w:val="clear" w:color="auto" w:fill="auto"/>
            <w:vAlign w:val="center"/>
          </w:tcPr>
          <w:p w14:paraId="6BE9B19A"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7,4</w:t>
            </w:r>
          </w:p>
        </w:tc>
        <w:tc>
          <w:tcPr>
            <w:tcW w:w="2294" w:type="dxa"/>
            <w:shd w:val="clear" w:color="auto" w:fill="auto"/>
            <w:vAlign w:val="center"/>
          </w:tcPr>
          <w:p w14:paraId="7F4F5575"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3,7</w:t>
            </w:r>
          </w:p>
        </w:tc>
        <w:tc>
          <w:tcPr>
            <w:tcW w:w="2472" w:type="dxa"/>
            <w:shd w:val="clear" w:color="auto" w:fill="auto"/>
            <w:vAlign w:val="center"/>
          </w:tcPr>
          <w:p w14:paraId="218E54BA"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11,2</w:t>
            </w:r>
          </w:p>
        </w:tc>
      </w:tr>
      <w:tr w:rsidR="00BD4626" w:rsidRPr="001625C1" w14:paraId="7FF422FB" w14:textId="77777777" w:rsidTr="00476F35">
        <w:trPr>
          <w:trHeight w:val="265"/>
        </w:trPr>
        <w:tc>
          <w:tcPr>
            <w:tcW w:w="2836" w:type="dxa"/>
            <w:shd w:val="clear" w:color="auto" w:fill="CCCCCC"/>
            <w:vAlign w:val="center"/>
          </w:tcPr>
          <w:p w14:paraId="1CBA3B79" w14:textId="77777777" w:rsidR="00BD4626" w:rsidRPr="001625C1" w:rsidRDefault="00BD4626" w:rsidP="00476F35">
            <w:pPr>
              <w:pStyle w:val="Corpsdetexte"/>
              <w:widowControl w:val="0"/>
              <w:autoSpaceDE w:val="0"/>
              <w:autoSpaceDN w:val="0"/>
              <w:spacing w:after="0"/>
              <w:rPr>
                <w:rFonts w:cs="Calibri"/>
                <w:b/>
                <w:bCs/>
                <w:sz w:val="20"/>
                <w:szCs w:val="20"/>
              </w:rPr>
            </w:pPr>
            <w:r w:rsidRPr="001625C1">
              <w:rPr>
                <w:rFonts w:cs="Calibri"/>
                <w:b/>
                <w:bCs/>
                <w:sz w:val="20"/>
                <w:szCs w:val="20"/>
              </w:rPr>
              <w:t>Jura Sud</w:t>
            </w:r>
          </w:p>
        </w:tc>
        <w:tc>
          <w:tcPr>
            <w:tcW w:w="2294" w:type="dxa"/>
            <w:shd w:val="clear" w:color="auto" w:fill="CCCCCC"/>
            <w:vAlign w:val="center"/>
          </w:tcPr>
          <w:p w14:paraId="2F886567"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4,5</w:t>
            </w:r>
          </w:p>
        </w:tc>
        <w:tc>
          <w:tcPr>
            <w:tcW w:w="2294" w:type="dxa"/>
            <w:shd w:val="clear" w:color="auto" w:fill="CCCCCC"/>
            <w:vAlign w:val="center"/>
          </w:tcPr>
          <w:p w14:paraId="1EA6EF18"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1,5</w:t>
            </w:r>
          </w:p>
        </w:tc>
        <w:tc>
          <w:tcPr>
            <w:tcW w:w="2472" w:type="dxa"/>
            <w:shd w:val="clear" w:color="auto" w:fill="CCCCCC"/>
            <w:vAlign w:val="center"/>
          </w:tcPr>
          <w:p w14:paraId="052F3AEC"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6,0</w:t>
            </w:r>
          </w:p>
        </w:tc>
      </w:tr>
      <w:tr w:rsidR="00BD4626" w:rsidRPr="001625C1" w14:paraId="6B09BD7A" w14:textId="77777777" w:rsidTr="00476F35">
        <w:trPr>
          <w:trHeight w:val="258"/>
        </w:trPr>
        <w:tc>
          <w:tcPr>
            <w:tcW w:w="2836" w:type="dxa"/>
            <w:shd w:val="clear" w:color="auto" w:fill="auto"/>
            <w:vAlign w:val="center"/>
          </w:tcPr>
          <w:p w14:paraId="53EF00AD" w14:textId="77777777" w:rsidR="00BD4626" w:rsidRPr="001625C1" w:rsidRDefault="00BD4626" w:rsidP="00476F35">
            <w:pPr>
              <w:pStyle w:val="Corpsdetexte"/>
              <w:widowControl w:val="0"/>
              <w:autoSpaceDE w:val="0"/>
              <w:autoSpaceDN w:val="0"/>
              <w:spacing w:after="0"/>
              <w:rPr>
                <w:rFonts w:cs="Calibri"/>
                <w:b/>
                <w:bCs/>
                <w:sz w:val="20"/>
                <w:szCs w:val="20"/>
              </w:rPr>
            </w:pPr>
            <w:r w:rsidRPr="001625C1">
              <w:rPr>
                <w:rFonts w:cs="Calibri"/>
                <w:b/>
                <w:bCs/>
                <w:sz w:val="20"/>
                <w:szCs w:val="20"/>
              </w:rPr>
              <w:t>Nièvre</w:t>
            </w:r>
          </w:p>
        </w:tc>
        <w:tc>
          <w:tcPr>
            <w:tcW w:w="2294" w:type="dxa"/>
            <w:shd w:val="clear" w:color="auto" w:fill="auto"/>
            <w:vAlign w:val="center"/>
          </w:tcPr>
          <w:p w14:paraId="12F9D2AE"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5,0</w:t>
            </w:r>
          </w:p>
        </w:tc>
        <w:tc>
          <w:tcPr>
            <w:tcW w:w="2294" w:type="dxa"/>
            <w:shd w:val="clear" w:color="auto" w:fill="auto"/>
            <w:vAlign w:val="center"/>
          </w:tcPr>
          <w:p w14:paraId="15140AEC"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5,6</w:t>
            </w:r>
          </w:p>
        </w:tc>
        <w:tc>
          <w:tcPr>
            <w:tcW w:w="2472" w:type="dxa"/>
            <w:shd w:val="clear" w:color="auto" w:fill="auto"/>
            <w:vAlign w:val="center"/>
          </w:tcPr>
          <w:p w14:paraId="3CF3AB91"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10,6</w:t>
            </w:r>
          </w:p>
        </w:tc>
      </w:tr>
      <w:tr w:rsidR="00BD4626" w:rsidRPr="001625C1" w14:paraId="2B9792DC" w14:textId="77777777" w:rsidTr="00476F35">
        <w:trPr>
          <w:trHeight w:val="428"/>
        </w:trPr>
        <w:tc>
          <w:tcPr>
            <w:tcW w:w="2836" w:type="dxa"/>
            <w:shd w:val="clear" w:color="auto" w:fill="CCCCCC"/>
            <w:vAlign w:val="center"/>
          </w:tcPr>
          <w:p w14:paraId="6FB6EF6C" w14:textId="77777777" w:rsidR="00BD4626" w:rsidRPr="001625C1" w:rsidRDefault="00BD4626" w:rsidP="00476F35">
            <w:pPr>
              <w:pStyle w:val="Corpsdetexte"/>
              <w:widowControl w:val="0"/>
              <w:autoSpaceDE w:val="0"/>
              <w:autoSpaceDN w:val="0"/>
              <w:spacing w:after="0"/>
              <w:rPr>
                <w:rFonts w:cs="Calibri"/>
                <w:b/>
                <w:bCs/>
                <w:sz w:val="20"/>
                <w:szCs w:val="20"/>
              </w:rPr>
            </w:pPr>
            <w:r w:rsidRPr="001625C1">
              <w:rPr>
                <w:rFonts w:cs="Calibri"/>
                <w:b/>
                <w:bCs/>
                <w:sz w:val="20"/>
                <w:szCs w:val="20"/>
              </w:rPr>
              <w:t>Nord Franche- Comté</w:t>
            </w:r>
          </w:p>
        </w:tc>
        <w:tc>
          <w:tcPr>
            <w:tcW w:w="2294" w:type="dxa"/>
            <w:shd w:val="clear" w:color="auto" w:fill="CCCCCC"/>
            <w:vAlign w:val="center"/>
          </w:tcPr>
          <w:p w14:paraId="580BF70C"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8,0</w:t>
            </w:r>
          </w:p>
        </w:tc>
        <w:tc>
          <w:tcPr>
            <w:tcW w:w="2294" w:type="dxa"/>
            <w:shd w:val="clear" w:color="auto" w:fill="CCCCCC"/>
            <w:vAlign w:val="center"/>
          </w:tcPr>
          <w:p w14:paraId="5E116817"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4,0</w:t>
            </w:r>
          </w:p>
        </w:tc>
        <w:tc>
          <w:tcPr>
            <w:tcW w:w="2472" w:type="dxa"/>
            <w:shd w:val="clear" w:color="auto" w:fill="CCCCCC"/>
            <w:vAlign w:val="center"/>
          </w:tcPr>
          <w:p w14:paraId="5CD3274D"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11,9</w:t>
            </w:r>
          </w:p>
        </w:tc>
      </w:tr>
      <w:tr w:rsidR="00BD4626" w:rsidRPr="001625C1" w14:paraId="1AC47268" w14:textId="77777777" w:rsidTr="00476F35">
        <w:trPr>
          <w:trHeight w:val="265"/>
        </w:trPr>
        <w:tc>
          <w:tcPr>
            <w:tcW w:w="2836" w:type="dxa"/>
            <w:shd w:val="clear" w:color="auto" w:fill="auto"/>
            <w:vAlign w:val="center"/>
          </w:tcPr>
          <w:p w14:paraId="70E9CC40" w14:textId="77777777" w:rsidR="00BD4626" w:rsidRPr="001625C1" w:rsidRDefault="00BD4626" w:rsidP="00476F35">
            <w:pPr>
              <w:pStyle w:val="Corpsdetexte"/>
              <w:widowControl w:val="0"/>
              <w:autoSpaceDE w:val="0"/>
              <w:autoSpaceDN w:val="0"/>
              <w:spacing w:after="0"/>
              <w:rPr>
                <w:rFonts w:cs="Calibri"/>
                <w:b/>
                <w:bCs/>
                <w:sz w:val="20"/>
                <w:szCs w:val="20"/>
              </w:rPr>
            </w:pPr>
            <w:r w:rsidRPr="001625C1">
              <w:rPr>
                <w:rFonts w:cs="Calibri"/>
                <w:b/>
                <w:bCs/>
                <w:sz w:val="20"/>
                <w:szCs w:val="20"/>
              </w:rPr>
              <w:t>Nord Yonne</w:t>
            </w:r>
          </w:p>
        </w:tc>
        <w:tc>
          <w:tcPr>
            <w:tcW w:w="2294" w:type="dxa"/>
            <w:shd w:val="clear" w:color="auto" w:fill="auto"/>
            <w:vAlign w:val="center"/>
          </w:tcPr>
          <w:p w14:paraId="544D9448"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7,2</w:t>
            </w:r>
          </w:p>
        </w:tc>
        <w:tc>
          <w:tcPr>
            <w:tcW w:w="2294" w:type="dxa"/>
            <w:shd w:val="clear" w:color="auto" w:fill="auto"/>
            <w:vAlign w:val="center"/>
          </w:tcPr>
          <w:p w14:paraId="3F3E70B0"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8,0</w:t>
            </w:r>
          </w:p>
        </w:tc>
        <w:tc>
          <w:tcPr>
            <w:tcW w:w="2472" w:type="dxa"/>
            <w:shd w:val="clear" w:color="auto" w:fill="auto"/>
            <w:vAlign w:val="center"/>
          </w:tcPr>
          <w:p w14:paraId="5975E44E"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15,2</w:t>
            </w:r>
          </w:p>
        </w:tc>
      </w:tr>
      <w:tr w:rsidR="00BD4626" w:rsidRPr="001625C1" w14:paraId="14072B73" w14:textId="77777777" w:rsidTr="00476F35">
        <w:trPr>
          <w:trHeight w:val="428"/>
        </w:trPr>
        <w:tc>
          <w:tcPr>
            <w:tcW w:w="2836" w:type="dxa"/>
            <w:shd w:val="clear" w:color="auto" w:fill="CCCCCC"/>
            <w:vAlign w:val="center"/>
          </w:tcPr>
          <w:p w14:paraId="7D65D319" w14:textId="77777777" w:rsidR="00BD4626" w:rsidRPr="001625C1" w:rsidRDefault="00BD4626" w:rsidP="00476F35">
            <w:pPr>
              <w:pStyle w:val="Corpsdetexte"/>
              <w:widowControl w:val="0"/>
              <w:autoSpaceDE w:val="0"/>
              <w:autoSpaceDN w:val="0"/>
              <w:spacing w:after="0"/>
              <w:rPr>
                <w:rFonts w:cs="Calibri"/>
                <w:b/>
                <w:bCs/>
                <w:sz w:val="20"/>
                <w:szCs w:val="20"/>
              </w:rPr>
            </w:pPr>
            <w:r w:rsidRPr="001625C1">
              <w:rPr>
                <w:rFonts w:cs="Calibri"/>
                <w:b/>
                <w:bCs/>
                <w:sz w:val="20"/>
                <w:szCs w:val="20"/>
              </w:rPr>
              <w:t>Saône et Loire Bresse-Morvan</w:t>
            </w:r>
          </w:p>
        </w:tc>
        <w:tc>
          <w:tcPr>
            <w:tcW w:w="2294" w:type="dxa"/>
            <w:shd w:val="clear" w:color="auto" w:fill="CCCCCC"/>
            <w:vAlign w:val="center"/>
          </w:tcPr>
          <w:p w14:paraId="466065AF"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4,3</w:t>
            </w:r>
          </w:p>
        </w:tc>
        <w:tc>
          <w:tcPr>
            <w:tcW w:w="2294" w:type="dxa"/>
            <w:shd w:val="clear" w:color="auto" w:fill="CCCCCC"/>
            <w:vAlign w:val="center"/>
          </w:tcPr>
          <w:p w14:paraId="7B29D14C"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8,6</w:t>
            </w:r>
          </w:p>
        </w:tc>
        <w:tc>
          <w:tcPr>
            <w:tcW w:w="2472" w:type="dxa"/>
            <w:shd w:val="clear" w:color="auto" w:fill="CCCCCC"/>
            <w:vAlign w:val="center"/>
          </w:tcPr>
          <w:p w14:paraId="0E4F51F0"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12,9</w:t>
            </w:r>
          </w:p>
        </w:tc>
      </w:tr>
      <w:tr w:rsidR="00BD4626" w:rsidRPr="001625C1" w14:paraId="7497FE72" w14:textId="77777777" w:rsidTr="00476F35">
        <w:trPr>
          <w:trHeight w:val="435"/>
        </w:trPr>
        <w:tc>
          <w:tcPr>
            <w:tcW w:w="2836" w:type="dxa"/>
            <w:shd w:val="clear" w:color="auto" w:fill="auto"/>
            <w:vAlign w:val="center"/>
          </w:tcPr>
          <w:p w14:paraId="721A8449" w14:textId="77777777" w:rsidR="00BD4626" w:rsidRPr="001625C1" w:rsidRDefault="00BD4626" w:rsidP="00476F35">
            <w:pPr>
              <w:pStyle w:val="Corpsdetexte"/>
              <w:widowControl w:val="0"/>
              <w:autoSpaceDE w:val="0"/>
              <w:autoSpaceDN w:val="0"/>
              <w:spacing w:after="0"/>
              <w:rPr>
                <w:rFonts w:cs="Calibri"/>
                <w:b/>
                <w:bCs/>
                <w:sz w:val="20"/>
                <w:szCs w:val="20"/>
              </w:rPr>
            </w:pPr>
            <w:r w:rsidRPr="001625C1">
              <w:rPr>
                <w:rFonts w:cs="Calibri"/>
                <w:b/>
                <w:bCs/>
                <w:sz w:val="20"/>
                <w:szCs w:val="20"/>
              </w:rPr>
              <w:t>Sud Yonne Haut Nivernais</w:t>
            </w:r>
          </w:p>
        </w:tc>
        <w:tc>
          <w:tcPr>
            <w:tcW w:w="2294" w:type="dxa"/>
            <w:shd w:val="clear" w:color="auto" w:fill="auto"/>
            <w:vAlign w:val="center"/>
          </w:tcPr>
          <w:p w14:paraId="7E51D67B"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6,3</w:t>
            </w:r>
          </w:p>
        </w:tc>
        <w:tc>
          <w:tcPr>
            <w:tcW w:w="2294" w:type="dxa"/>
            <w:shd w:val="clear" w:color="auto" w:fill="auto"/>
            <w:vAlign w:val="center"/>
          </w:tcPr>
          <w:p w14:paraId="249E3787"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10,1</w:t>
            </w:r>
          </w:p>
        </w:tc>
        <w:tc>
          <w:tcPr>
            <w:tcW w:w="2472" w:type="dxa"/>
            <w:shd w:val="clear" w:color="auto" w:fill="auto"/>
            <w:vAlign w:val="center"/>
          </w:tcPr>
          <w:p w14:paraId="64C4FFD8"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16,4</w:t>
            </w:r>
          </w:p>
        </w:tc>
      </w:tr>
      <w:tr w:rsidR="00BD4626" w:rsidRPr="001625C1" w14:paraId="1856E478" w14:textId="77777777" w:rsidTr="00476F35">
        <w:trPr>
          <w:trHeight w:val="435"/>
        </w:trPr>
        <w:tc>
          <w:tcPr>
            <w:tcW w:w="2836" w:type="dxa"/>
            <w:shd w:val="clear" w:color="auto" w:fill="CCCCCC"/>
            <w:vAlign w:val="center"/>
          </w:tcPr>
          <w:p w14:paraId="06095AB9" w14:textId="77777777" w:rsidR="00BD4626" w:rsidRPr="001625C1" w:rsidRDefault="00BD4626" w:rsidP="00476F35">
            <w:pPr>
              <w:pStyle w:val="Corpsdetexte"/>
              <w:widowControl w:val="0"/>
              <w:autoSpaceDE w:val="0"/>
              <w:autoSpaceDN w:val="0"/>
              <w:spacing w:after="0"/>
              <w:rPr>
                <w:rFonts w:cs="Calibri"/>
                <w:b/>
                <w:bCs/>
                <w:sz w:val="20"/>
                <w:szCs w:val="20"/>
              </w:rPr>
            </w:pPr>
            <w:r w:rsidRPr="001625C1">
              <w:rPr>
                <w:rFonts w:cs="Calibri"/>
                <w:b/>
                <w:bCs/>
                <w:sz w:val="20"/>
                <w:szCs w:val="20"/>
              </w:rPr>
              <w:t>Ensemble des GHT</w:t>
            </w:r>
          </w:p>
        </w:tc>
        <w:tc>
          <w:tcPr>
            <w:tcW w:w="2294" w:type="dxa"/>
            <w:shd w:val="clear" w:color="auto" w:fill="CCCCCC"/>
            <w:vAlign w:val="center"/>
          </w:tcPr>
          <w:p w14:paraId="2FEA0FB3"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8,3</w:t>
            </w:r>
          </w:p>
        </w:tc>
        <w:tc>
          <w:tcPr>
            <w:tcW w:w="2294" w:type="dxa"/>
            <w:shd w:val="clear" w:color="auto" w:fill="CCCCCC"/>
            <w:vAlign w:val="center"/>
          </w:tcPr>
          <w:p w14:paraId="41690B1D"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5,2</w:t>
            </w:r>
          </w:p>
        </w:tc>
        <w:tc>
          <w:tcPr>
            <w:tcW w:w="2472" w:type="dxa"/>
            <w:shd w:val="clear" w:color="auto" w:fill="CCCCCC"/>
            <w:vAlign w:val="center"/>
          </w:tcPr>
          <w:p w14:paraId="75DC1D24"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13,5</w:t>
            </w:r>
          </w:p>
        </w:tc>
      </w:tr>
      <w:tr w:rsidR="00BD4626" w:rsidRPr="001625C1" w14:paraId="6D6F30EA" w14:textId="77777777" w:rsidTr="00476F35">
        <w:trPr>
          <w:trHeight w:val="258"/>
        </w:trPr>
        <w:tc>
          <w:tcPr>
            <w:tcW w:w="2836" w:type="dxa"/>
            <w:shd w:val="clear" w:color="auto" w:fill="auto"/>
            <w:vAlign w:val="center"/>
          </w:tcPr>
          <w:p w14:paraId="588782C5" w14:textId="77777777" w:rsidR="00BD4626" w:rsidRPr="001625C1" w:rsidRDefault="00BD4626" w:rsidP="00476F35">
            <w:pPr>
              <w:pStyle w:val="Corpsdetexte"/>
              <w:widowControl w:val="0"/>
              <w:autoSpaceDE w:val="0"/>
              <w:autoSpaceDN w:val="0"/>
              <w:spacing w:after="0"/>
              <w:rPr>
                <w:rFonts w:cs="Calibri"/>
                <w:b/>
                <w:bCs/>
                <w:sz w:val="20"/>
                <w:szCs w:val="20"/>
              </w:rPr>
            </w:pPr>
            <w:r w:rsidRPr="001625C1">
              <w:rPr>
                <w:rFonts w:cs="Calibri"/>
                <w:b/>
                <w:bCs/>
                <w:sz w:val="20"/>
                <w:szCs w:val="20"/>
              </w:rPr>
              <w:t>Bourgogne</w:t>
            </w:r>
          </w:p>
        </w:tc>
        <w:tc>
          <w:tcPr>
            <w:tcW w:w="2294" w:type="dxa"/>
            <w:shd w:val="clear" w:color="auto" w:fill="auto"/>
            <w:vAlign w:val="center"/>
          </w:tcPr>
          <w:p w14:paraId="61B09BBA"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8,1</w:t>
            </w:r>
          </w:p>
        </w:tc>
        <w:tc>
          <w:tcPr>
            <w:tcW w:w="2294" w:type="dxa"/>
            <w:shd w:val="clear" w:color="auto" w:fill="auto"/>
            <w:vAlign w:val="center"/>
          </w:tcPr>
          <w:p w14:paraId="4F531872"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5,3</w:t>
            </w:r>
          </w:p>
        </w:tc>
        <w:tc>
          <w:tcPr>
            <w:tcW w:w="2472" w:type="dxa"/>
            <w:shd w:val="clear" w:color="auto" w:fill="auto"/>
            <w:vAlign w:val="center"/>
          </w:tcPr>
          <w:p w14:paraId="41DD9A24"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13,4</w:t>
            </w:r>
          </w:p>
        </w:tc>
      </w:tr>
      <w:tr w:rsidR="00BD4626" w:rsidRPr="001625C1" w14:paraId="469132B6" w14:textId="77777777" w:rsidTr="00476F35">
        <w:trPr>
          <w:trHeight w:val="258"/>
        </w:trPr>
        <w:tc>
          <w:tcPr>
            <w:tcW w:w="2836" w:type="dxa"/>
            <w:shd w:val="clear" w:color="auto" w:fill="CCCCCC"/>
            <w:vAlign w:val="center"/>
          </w:tcPr>
          <w:p w14:paraId="5DB4790B" w14:textId="77777777" w:rsidR="00BD4626" w:rsidRPr="001625C1" w:rsidRDefault="00BD4626" w:rsidP="00476F35">
            <w:pPr>
              <w:pStyle w:val="Corpsdetexte"/>
              <w:widowControl w:val="0"/>
              <w:autoSpaceDE w:val="0"/>
              <w:autoSpaceDN w:val="0"/>
              <w:spacing w:after="0"/>
              <w:rPr>
                <w:rFonts w:cs="Calibri"/>
                <w:b/>
                <w:bCs/>
                <w:sz w:val="20"/>
                <w:szCs w:val="20"/>
              </w:rPr>
            </w:pPr>
            <w:r w:rsidRPr="001625C1">
              <w:rPr>
                <w:rFonts w:cs="Calibri"/>
                <w:b/>
                <w:bCs/>
                <w:sz w:val="20"/>
                <w:szCs w:val="20"/>
              </w:rPr>
              <w:t>Franche-Comté</w:t>
            </w:r>
          </w:p>
        </w:tc>
        <w:tc>
          <w:tcPr>
            <w:tcW w:w="2294" w:type="dxa"/>
            <w:shd w:val="clear" w:color="auto" w:fill="CCCCCC"/>
            <w:vAlign w:val="center"/>
          </w:tcPr>
          <w:p w14:paraId="6F947488"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8,6</w:t>
            </w:r>
          </w:p>
        </w:tc>
        <w:tc>
          <w:tcPr>
            <w:tcW w:w="2294" w:type="dxa"/>
            <w:shd w:val="clear" w:color="auto" w:fill="CCCCCC"/>
            <w:vAlign w:val="center"/>
          </w:tcPr>
          <w:p w14:paraId="2D4787EF"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5,2</w:t>
            </w:r>
          </w:p>
        </w:tc>
        <w:tc>
          <w:tcPr>
            <w:tcW w:w="2472" w:type="dxa"/>
            <w:shd w:val="clear" w:color="auto" w:fill="CCCCCC"/>
            <w:vAlign w:val="center"/>
          </w:tcPr>
          <w:p w14:paraId="2C369F7C"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13,8</w:t>
            </w:r>
          </w:p>
        </w:tc>
      </w:tr>
      <w:tr w:rsidR="00BD4626" w:rsidRPr="001625C1" w14:paraId="7A18B820" w14:textId="77777777" w:rsidTr="007529DA">
        <w:trPr>
          <w:trHeight w:val="417"/>
        </w:trPr>
        <w:tc>
          <w:tcPr>
            <w:tcW w:w="2836" w:type="dxa"/>
            <w:shd w:val="clear" w:color="auto" w:fill="auto"/>
            <w:vAlign w:val="center"/>
          </w:tcPr>
          <w:p w14:paraId="4B5341B7" w14:textId="77777777" w:rsidR="00BD4626" w:rsidRPr="001625C1" w:rsidRDefault="00BD4626" w:rsidP="00476F35">
            <w:pPr>
              <w:pStyle w:val="Corpsdetexte"/>
              <w:widowControl w:val="0"/>
              <w:autoSpaceDE w:val="0"/>
              <w:autoSpaceDN w:val="0"/>
              <w:spacing w:after="0"/>
              <w:rPr>
                <w:rFonts w:cs="Calibri"/>
                <w:b/>
                <w:bCs/>
                <w:sz w:val="20"/>
                <w:szCs w:val="20"/>
              </w:rPr>
            </w:pPr>
            <w:r w:rsidRPr="001625C1">
              <w:rPr>
                <w:rFonts w:cs="Calibri"/>
                <w:b/>
                <w:bCs/>
                <w:sz w:val="20"/>
                <w:szCs w:val="20"/>
              </w:rPr>
              <w:t xml:space="preserve">France </w:t>
            </w:r>
            <w:proofErr w:type="spellStart"/>
            <w:r w:rsidRPr="001625C1">
              <w:rPr>
                <w:rFonts w:cs="Calibri"/>
                <w:b/>
                <w:bCs/>
                <w:sz w:val="20"/>
                <w:szCs w:val="20"/>
              </w:rPr>
              <w:t>mét</w:t>
            </w:r>
            <w:proofErr w:type="spellEnd"/>
            <w:r w:rsidRPr="001625C1">
              <w:rPr>
                <w:rFonts w:cs="Calibri"/>
                <w:b/>
                <w:bCs/>
                <w:sz w:val="20"/>
                <w:szCs w:val="20"/>
              </w:rPr>
              <w:t xml:space="preserve">. </w:t>
            </w:r>
            <w:r w:rsidRPr="001625C1">
              <w:rPr>
                <w:rFonts w:cs="Calibri"/>
                <w:b/>
                <w:bCs/>
                <w:i/>
                <w:sz w:val="20"/>
                <w:szCs w:val="20"/>
              </w:rPr>
              <w:t>(SAE 2019)</w:t>
            </w:r>
          </w:p>
        </w:tc>
        <w:tc>
          <w:tcPr>
            <w:tcW w:w="2294" w:type="dxa"/>
            <w:shd w:val="clear" w:color="auto" w:fill="auto"/>
            <w:vAlign w:val="center"/>
          </w:tcPr>
          <w:p w14:paraId="540CDBE7"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9,9</w:t>
            </w:r>
          </w:p>
        </w:tc>
        <w:tc>
          <w:tcPr>
            <w:tcW w:w="2294" w:type="dxa"/>
            <w:shd w:val="clear" w:color="auto" w:fill="auto"/>
            <w:vAlign w:val="center"/>
          </w:tcPr>
          <w:p w14:paraId="0C5CFF45" w14:textId="77777777" w:rsidR="00BD4626" w:rsidRPr="001625C1" w:rsidRDefault="00BD4626" w:rsidP="00476F35">
            <w:pPr>
              <w:pStyle w:val="Corpsdetexte"/>
              <w:widowControl w:val="0"/>
              <w:autoSpaceDE w:val="0"/>
              <w:autoSpaceDN w:val="0"/>
              <w:spacing w:after="0"/>
              <w:jc w:val="center"/>
              <w:rPr>
                <w:rFonts w:cs="Calibri"/>
                <w:sz w:val="20"/>
                <w:szCs w:val="20"/>
              </w:rPr>
            </w:pPr>
          </w:p>
        </w:tc>
        <w:tc>
          <w:tcPr>
            <w:tcW w:w="2472" w:type="dxa"/>
            <w:shd w:val="clear" w:color="auto" w:fill="auto"/>
            <w:vAlign w:val="center"/>
          </w:tcPr>
          <w:p w14:paraId="66B99F14" w14:textId="77777777" w:rsidR="00BD4626" w:rsidRPr="001625C1" w:rsidRDefault="00BD4626" w:rsidP="00476F35">
            <w:pPr>
              <w:pStyle w:val="Corpsdetexte"/>
              <w:widowControl w:val="0"/>
              <w:autoSpaceDE w:val="0"/>
              <w:autoSpaceDN w:val="0"/>
              <w:spacing w:after="0"/>
              <w:ind w:left="720"/>
              <w:jc w:val="center"/>
              <w:rPr>
                <w:rFonts w:cs="Calibri"/>
                <w:b/>
                <w:sz w:val="20"/>
                <w:szCs w:val="20"/>
              </w:rPr>
            </w:pPr>
          </w:p>
        </w:tc>
      </w:tr>
    </w:tbl>
    <w:p w14:paraId="215C991D" w14:textId="77777777" w:rsidR="006A2455" w:rsidRDefault="006A2455" w:rsidP="00BB4F6C">
      <w:pPr>
        <w:spacing w:after="0" w:line="276" w:lineRule="auto"/>
      </w:pPr>
    </w:p>
    <w:p w14:paraId="786AC02E" w14:textId="77777777" w:rsidR="006A2455" w:rsidRDefault="006A2455">
      <w:pPr>
        <w:spacing w:line="259" w:lineRule="auto"/>
        <w:jc w:val="left"/>
      </w:pPr>
      <w:r>
        <w:br w:type="page"/>
      </w:r>
    </w:p>
    <w:p w14:paraId="325B8BF7" w14:textId="77777777" w:rsidR="00BD4626" w:rsidRDefault="00BD4626" w:rsidP="00BB4F6C">
      <w:pPr>
        <w:spacing w:after="0" w:line="276" w:lineRule="auto"/>
      </w:pPr>
    </w:p>
    <w:tbl>
      <w:tblPr>
        <w:tblW w:w="9842" w:type="dxa"/>
        <w:tblInd w:w="-5"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ook w:val="04A0" w:firstRow="1" w:lastRow="0" w:firstColumn="1" w:lastColumn="0" w:noHBand="0" w:noVBand="1"/>
      </w:tblPr>
      <w:tblGrid>
        <w:gridCol w:w="2835"/>
        <w:gridCol w:w="2085"/>
        <w:gridCol w:w="2085"/>
        <w:gridCol w:w="2837"/>
      </w:tblGrid>
      <w:tr w:rsidR="00BD4626" w:rsidRPr="001625C1" w14:paraId="0724F451" w14:textId="77777777" w:rsidTr="00476F35">
        <w:tc>
          <w:tcPr>
            <w:tcW w:w="2835" w:type="dxa"/>
            <w:shd w:val="clear" w:color="auto" w:fill="auto"/>
            <w:vAlign w:val="center"/>
          </w:tcPr>
          <w:p w14:paraId="7D1541E4"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GHT</w:t>
            </w:r>
          </w:p>
        </w:tc>
        <w:tc>
          <w:tcPr>
            <w:tcW w:w="2085" w:type="dxa"/>
            <w:shd w:val="clear" w:color="auto" w:fill="auto"/>
            <w:vAlign w:val="center"/>
          </w:tcPr>
          <w:p w14:paraId="338DCCC1"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TE REA – pop 65 ans et +</w:t>
            </w:r>
          </w:p>
        </w:tc>
        <w:tc>
          <w:tcPr>
            <w:tcW w:w="2085" w:type="dxa"/>
            <w:shd w:val="clear" w:color="auto" w:fill="auto"/>
            <w:vAlign w:val="center"/>
          </w:tcPr>
          <w:p w14:paraId="61F4C494"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TE SC Polyvalente – pop 65 ans et +</w:t>
            </w:r>
          </w:p>
        </w:tc>
        <w:tc>
          <w:tcPr>
            <w:tcW w:w="2837" w:type="dxa"/>
            <w:shd w:val="clear" w:color="auto" w:fill="auto"/>
            <w:vAlign w:val="center"/>
          </w:tcPr>
          <w:p w14:paraId="06265203"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TE REA + SC POLY – pop 65 ans et +</w:t>
            </w:r>
          </w:p>
        </w:tc>
      </w:tr>
      <w:tr w:rsidR="00BD4626" w:rsidRPr="001625C1" w14:paraId="12C03891" w14:textId="77777777" w:rsidTr="00476F35">
        <w:tc>
          <w:tcPr>
            <w:tcW w:w="2835" w:type="dxa"/>
            <w:shd w:val="clear" w:color="auto" w:fill="CCCCCC"/>
            <w:vAlign w:val="center"/>
          </w:tcPr>
          <w:p w14:paraId="2FBD75E2"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BM</w:t>
            </w:r>
          </w:p>
        </w:tc>
        <w:tc>
          <w:tcPr>
            <w:tcW w:w="2085" w:type="dxa"/>
            <w:shd w:val="clear" w:color="auto" w:fill="CCCCCC"/>
            <w:vAlign w:val="center"/>
          </w:tcPr>
          <w:p w14:paraId="12602A42"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23,5</w:t>
            </w:r>
          </w:p>
        </w:tc>
        <w:tc>
          <w:tcPr>
            <w:tcW w:w="2085" w:type="dxa"/>
            <w:shd w:val="clear" w:color="auto" w:fill="CCCCCC"/>
            <w:vAlign w:val="center"/>
          </w:tcPr>
          <w:p w14:paraId="0E41E093"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0,0</w:t>
            </w:r>
          </w:p>
        </w:tc>
        <w:tc>
          <w:tcPr>
            <w:tcW w:w="2837" w:type="dxa"/>
            <w:shd w:val="clear" w:color="auto" w:fill="CCCCCC"/>
            <w:vAlign w:val="center"/>
          </w:tcPr>
          <w:p w14:paraId="10511C88"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23,5</w:t>
            </w:r>
          </w:p>
        </w:tc>
      </w:tr>
      <w:tr w:rsidR="00BD4626" w:rsidRPr="001625C1" w14:paraId="5CCFDAE6" w14:textId="77777777" w:rsidTr="00476F35">
        <w:tc>
          <w:tcPr>
            <w:tcW w:w="2835" w:type="dxa"/>
            <w:shd w:val="clear" w:color="auto" w:fill="auto"/>
            <w:vAlign w:val="center"/>
          </w:tcPr>
          <w:p w14:paraId="7346DE20"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CFC</w:t>
            </w:r>
          </w:p>
        </w:tc>
        <w:tc>
          <w:tcPr>
            <w:tcW w:w="2085" w:type="dxa"/>
            <w:shd w:val="clear" w:color="auto" w:fill="auto"/>
            <w:vAlign w:val="center"/>
          </w:tcPr>
          <w:p w14:paraId="00C46E76"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44,9</w:t>
            </w:r>
          </w:p>
        </w:tc>
        <w:tc>
          <w:tcPr>
            <w:tcW w:w="2085" w:type="dxa"/>
            <w:shd w:val="clear" w:color="auto" w:fill="auto"/>
            <w:vAlign w:val="center"/>
          </w:tcPr>
          <w:p w14:paraId="0ACE49A9"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32,5</w:t>
            </w:r>
          </w:p>
        </w:tc>
        <w:tc>
          <w:tcPr>
            <w:tcW w:w="2837" w:type="dxa"/>
            <w:shd w:val="clear" w:color="auto" w:fill="auto"/>
            <w:vAlign w:val="center"/>
          </w:tcPr>
          <w:p w14:paraId="26EC92FE"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77,4</w:t>
            </w:r>
          </w:p>
        </w:tc>
      </w:tr>
      <w:tr w:rsidR="00BD4626" w:rsidRPr="001625C1" w14:paraId="5DCE059A" w14:textId="77777777" w:rsidTr="00476F35">
        <w:tc>
          <w:tcPr>
            <w:tcW w:w="2835" w:type="dxa"/>
            <w:shd w:val="clear" w:color="auto" w:fill="CCCCCC"/>
            <w:vAlign w:val="center"/>
          </w:tcPr>
          <w:p w14:paraId="2D0D89BA" w14:textId="77777777" w:rsidR="00BD4626" w:rsidRPr="001625C1" w:rsidRDefault="00BD4626" w:rsidP="00F11C6A">
            <w:pPr>
              <w:pStyle w:val="Corpsdetexte"/>
              <w:widowControl w:val="0"/>
              <w:numPr>
                <w:ilvl w:val="1"/>
                <w:numId w:val="45"/>
              </w:numPr>
              <w:autoSpaceDE w:val="0"/>
              <w:autoSpaceDN w:val="0"/>
              <w:spacing w:after="0" w:line="240" w:lineRule="auto"/>
              <w:jc w:val="center"/>
              <w:rPr>
                <w:rFonts w:cs="Calibri"/>
                <w:b/>
                <w:bCs/>
                <w:sz w:val="20"/>
                <w:szCs w:val="20"/>
              </w:rPr>
            </w:pPr>
            <w:proofErr w:type="gramStart"/>
            <w:r w:rsidRPr="001625C1">
              <w:rPr>
                <w:rFonts w:cs="Calibri"/>
                <w:b/>
                <w:bCs/>
                <w:sz w:val="20"/>
                <w:szCs w:val="20"/>
              </w:rPr>
              <w:t>et</w:t>
            </w:r>
            <w:proofErr w:type="gramEnd"/>
            <w:r w:rsidRPr="001625C1">
              <w:rPr>
                <w:rFonts w:cs="Calibri"/>
                <w:b/>
                <w:bCs/>
                <w:sz w:val="20"/>
                <w:szCs w:val="20"/>
              </w:rPr>
              <w:t xml:space="preserve"> Sud Côte d’Or</w:t>
            </w:r>
          </w:p>
        </w:tc>
        <w:tc>
          <w:tcPr>
            <w:tcW w:w="2085" w:type="dxa"/>
            <w:shd w:val="clear" w:color="auto" w:fill="CCCCCC"/>
            <w:vAlign w:val="center"/>
          </w:tcPr>
          <w:p w14:paraId="7B697065"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46,6</w:t>
            </w:r>
          </w:p>
        </w:tc>
        <w:tc>
          <w:tcPr>
            <w:tcW w:w="2085" w:type="dxa"/>
            <w:shd w:val="clear" w:color="auto" w:fill="CCCCCC"/>
            <w:vAlign w:val="center"/>
          </w:tcPr>
          <w:p w14:paraId="1709CC01"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11,8</w:t>
            </w:r>
          </w:p>
        </w:tc>
        <w:tc>
          <w:tcPr>
            <w:tcW w:w="2837" w:type="dxa"/>
            <w:shd w:val="clear" w:color="auto" w:fill="CCCCCC"/>
            <w:vAlign w:val="center"/>
          </w:tcPr>
          <w:p w14:paraId="6DE3F8D5"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58,4</w:t>
            </w:r>
          </w:p>
        </w:tc>
      </w:tr>
      <w:tr w:rsidR="00BD4626" w:rsidRPr="001625C1" w14:paraId="74076F28" w14:textId="77777777" w:rsidTr="00476F35">
        <w:tc>
          <w:tcPr>
            <w:tcW w:w="2835" w:type="dxa"/>
            <w:shd w:val="clear" w:color="auto" w:fill="auto"/>
            <w:vAlign w:val="center"/>
          </w:tcPr>
          <w:p w14:paraId="43B9D975"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70</w:t>
            </w:r>
          </w:p>
        </w:tc>
        <w:tc>
          <w:tcPr>
            <w:tcW w:w="2085" w:type="dxa"/>
            <w:shd w:val="clear" w:color="auto" w:fill="auto"/>
            <w:vAlign w:val="center"/>
          </w:tcPr>
          <w:p w14:paraId="4BD848A7"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25,8</w:t>
            </w:r>
          </w:p>
        </w:tc>
        <w:tc>
          <w:tcPr>
            <w:tcW w:w="2085" w:type="dxa"/>
            <w:shd w:val="clear" w:color="auto" w:fill="auto"/>
            <w:vAlign w:val="center"/>
          </w:tcPr>
          <w:p w14:paraId="4367FEC4"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12,9</w:t>
            </w:r>
          </w:p>
        </w:tc>
        <w:tc>
          <w:tcPr>
            <w:tcW w:w="2837" w:type="dxa"/>
            <w:shd w:val="clear" w:color="auto" w:fill="auto"/>
            <w:vAlign w:val="center"/>
          </w:tcPr>
          <w:p w14:paraId="07A585B7"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38,6</w:t>
            </w:r>
          </w:p>
        </w:tc>
      </w:tr>
      <w:tr w:rsidR="00BD4626" w:rsidRPr="001625C1" w14:paraId="77BBCE78" w14:textId="77777777" w:rsidTr="00476F35">
        <w:tc>
          <w:tcPr>
            <w:tcW w:w="2835" w:type="dxa"/>
            <w:shd w:val="clear" w:color="auto" w:fill="CCCCCC"/>
            <w:vAlign w:val="center"/>
          </w:tcPr>
          <w:p w14:paraId="5C403BC7"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Jura Sud</w:t>
            </w:r>
          </w:p>
        </w:tc>
        <w:tc>
          <w:tcPr>
            <w:tcW w:w="2085" w:type="dxa"/>
            <w:shd w:val="clear" w:color="auto" w:fill="CCCCCC"/>
            <w:vAlign w:val="center"/>
          </w:tcPr>
          <w:p w14:paraId="27423103"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15,1</w:t>
            </w:r>
          </w:p>
        </w:tc>
        <w:tc>
          <w:tcPr>
            <w:tcW w:w="2085" w:type="dxa"/>
            <w:shd w:val="clear" w:color="auto" w:fill="CCCCCC"/>
            <w:vAlign w:val="center"/>
          </w:tcPr>
          <w:p w14:paraId="315F1343"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5,0</w:t>
            </w:r>
          </w:p>
        </w:tc>
        <w:tc>
          <w:tcPr>
            <w:tcW w:w="2837" w:type="dxa"/>
            <w:shd w:val="clear" w:color="auto" w:fill="CCCCCC"/>
            <w:vAlign w:val="center"/>
          </w:tcPr>
          <w:p w14:paraId="2772BCA5"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20,1</w:t>
            </w:r>
          </w:p>
        </w:tc>
      </w:tr>
      <w:tr w:rsidR="00BD4626" w:rsidRPr="001625C1" w14:paraId="2DDD5BDE" w14:textId="77777777" w:rsidTr="00476F35">
        <w:tc>
          <w:tcPr>
            <w:tcW w:w="2835" w:type="dxa"/>
            <w:shd w:val="clear" w:color="auto" w:fill="auto"/>
            <w:vAlign w:val="center"/>
          </w:tcPr>
          <w:p w14:paraId="7AECCB33"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Nièvre</w:t>
            </w:r>
          </w:p>
        </w:tc>
        <w:tc>
          <w:tcPr>
            <w:tcW w:w="2085" w:type="dxa"/>
            <w:shd w:val="clear" w:color="auto" w:fill="auto"/>
            <w:vAlign w:val="center"/>
          </w:tcPr>
          <w:p w14:paraId="693C5C3C"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14,3</w:t>
            </w:r>
          </w:p>
        </w:tc>
        <w:tc>
          <w:tcPr>
            <w:tcW w:w="2085" w:type="dxa"/>
            <w:shd w:val="clear" w:color="auto" w:fill="auto"/>
            <w:vAlign w:val="center"/>
          </w:tcPr>
          <w:p w14:paraId="4BAB5B9D"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15,8</w:t>
            </w:r>
          </w:p>
        </w:tc>
        <w:tc>
          <w:tcPr>
            <w:tcW w:w="2837" w:type="dxa"/>
            <w:shd w:val="clear" w:color="auto" w:fill="auto"/>
            <w:vAlign w:val="center"/>
          </w:tcPr>
          <w:p w14:paraId="07E66C82"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30,1</w:t>
            </w:r>
          </w:p>
        </w:tc>
      </w:tr>
      <w:tr w:rsidR="00BD4626" w:rsidRPr="001625C1" w14:paraId="28F42E2C" w14:textId="77777777" w:rsidTr="00476F35">
        <w:tc>
          <w:tcPr>
            <w:tcW w:w="2835" w:type="dxa"/>
            <w:shd w:val="clear" w:color="auto" w:fill="CCCCCC"/>
            <w:vAlign w:val="center"/>
          </w:tcPr>
          <w:p w14:paraId="201A26AC"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Nord Franche- Comté</w:t>
            </w:r>
          </w:p>
        </w:tc>
        <w:tc>
          <w:tcPr>
            <w:tcW w:w="2085" w:type="dxa"/>
            <w:shd w:val="clear" w:color="auto" w:fill="CCCCCC"/>
            <w:vAlign w:val="center"/>
          </w:tcPr>
          <w:p w14:paraId="264A51DA"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29,9</w:t>
            </w:r>
          </w:p>
        </w:tc>
        <w:tc>
          <w:tcPr>
            <w:tcW w:w="2085" w:type="dxa"/>
            <w:shd w:val="clear" w:color="auto" w:fill="CCCCCC"/>
            <w:vAlign w:val="center"/>
          </w:tcPr>
          <w:p w14:paraId="0C32E8F9"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14,9</w:t>
            </w:r>
          </w:p>
        </w:tc>
        <w:tc>
          <w:tcPr>
            <w:tcW w:w="2837" w:type="dxa"/>
            <w:shd w:val="clear" w:color="auto" w:fill="CCCCCC"/>
            <w:vAlign w:val="center"/>
          </w:tcPr>
          <w:p w14:paraId="18204498"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44,8</w:t>
            </w:r>
          </w:p>
        </w:tc>
      </w:tr>
      <w:tr w:rsidR="00BD4626" w:rsidRPr="001625C1" w14:paraId="0DE61374" w14:textId="77777777" w:rsidTr="00476F35">
        <w:tc>
          <w:tcPr>
            <w:tcW w:w="2835" w:type="dxa"/>
            <w:shd w:val="clear" w:color="auto" w:fill="auto"/>
            <w:vAlign w:val="center"/>
          </w:tcPr>
          <w:p w14:paraId="3A9C153E"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Nord Yonne</w:t>
            </w:r>
          </w:p>
        </w:tc>
        <w:tc>
          <w:tcPr>
            <w:tcW w:w="2085" w:type="dxa"/>
            <w:shd w:val="clear" w:color="auto" w:fill="auto"/>
            <w:vAlign w:val="center"/>
          </w:tcPr>
          <w:p w14:paraId="10E7BB66"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24,5</w:t>
            </w:r>
          </w:p>
        </w:tc>
        <w:tc>
          <w:tcPr>
            <w:tcW w:w="2085" w:type="dxa"/>
            <w:shd w:val="clear" w:color="auto" w:fill="auto"/>
            <w:vAlign w:val="center"/>
          </w:tcPr>
          <w:p w14:paraId="250D03A9"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27,5</w:t>
            </w:r>
          </w:p>
        </w:tc>
        <w:tc>
          <w:tcPr>
            <w:tcW w:w="2837" w:type="dxa"/>
            <w:shd w:val="clear" w:color="auto" w:fill="auto"/>
            <w:vAlign w:val="center"/>
          </w:tcPr>
          <w:p w14:paraId="7F52286E"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52,0</w:t>
            </w:r>
          </w:p>
        </w:tc>
      </w:tr>
      <w:tr w:rsidR="00BD4626" w:rsidRPr="001625C1" w14:paraId="5D06D02B" w14:textId="77777777" w:rsidTr="00476F35">
        <w:tc>
          <w:tcPr>
            <w:tcW w:w="2835" w:type="dxa"/>
            <w:shd w:val="clear" w:color="auto" w:fill="CCCCCC"/>
            <w:vAlign w:val="center"/>
          </w:tcPr>
          <w:p w14:paraId="4E84F69F"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Saône et Loire Bresse-Morvan</w:t>
            </w:r>
          </w:p>
        </w:tc>
        <w:tc>
          <w:tcPr>
            <w:tcW w:w="2085" w:type="dxa"/>
            <w:shd w:val="clear" w:color="auto" w:fill="CCCCCC"/>
            <w:vAlign w:val="center"/>
          </w:tcPr>
          <w:p w14:paraId="5DF6156A"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13,7</w:t>
            </w:r>
          </w:p>
        </w:tc>
        <w:tc>
          <w:tcPr>
            <w:tcW w:w="2085" w:type="dxa"/>
            <w:shd w:val="clear" w:color="auto" w:fill="CCCCCC"/>
            <w:vAlign w:val="center"/>
          </w:tcPr>
          <w:p w14:paraId="44A073AD"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27,4</w:t>
            </w:r>
          </w:p>
        </w:tc>
        <w:tc>
          <w:tcPr>
            <w:tcW w:w="2837" w:type="dxa"/>
            <w:shd w:val="clear" w:color="auto" w:fill="CCCCCC"/>
            <w:vAlign w:val="center"/>
          </w:tcPr>
          <w:p w14:paraId="5A828A77"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41,1</w:t>
            </w:r>
          </w:p>
        </w:tc>
      </w:tr>
      <w:tr w:rsidR="00BD4626" w:rsidRPr="001625C1" w14:paraId="45A597DE" w14:textId="77777777" w:rsidTr="00476F35">
        <w:tc>
          <w:tcPr>
            <w:tcW w:w="2835" w:type="dxa"/>
            <w:shd w:val="clear" w:color="auto" w:fill="auto"/>
            <w:vAlign w:val="center"/>
          </w:tcPr>
          <w:p w14:paraId="696CF2C3"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Sud Yonne Haut Nivernais</w:t>
            </w:r>
          </w:p>
        </w:tc>
        <w:tc>
          <w:tcPr>
            <w:tcW w:w="2085" w:type="dxa"/>
            <w:shd w:val="clear" w:color="auto" w:fill="auto"/>
            <w:vAlign w:val="center"/>
          </w:tcPr>
          <w:p w14:paraId="13AA0752"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20,3</w:t>
            </w:r>
          </w:p>
        </w:tc>
        <w:tc>
          <w:tcPr>
            <w:tcW w:w="2085" w:type="dxa"/>
            <w:shd w:val="clear" w:color="auto" w:fill="auto"/>
            <w:vAlign w:val="center"/>
          </w:tcPr>
          <w:p w14:paraId="7CE79E84"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32,5</w:t>
            </w:r>
          </w:p>
        </w:tc>
        <w:tc>
          <w:tcPr>
            <w:tcW w:w="2837" w:type="dxa"/>
            <w:shd w:val="clear" w:color="auto" w:fill="auto"/>
            <w:vAlign w:val="center"/>
          </w:tcPr>
          <w:p w14:paraId="5CB923F7" w14:textId="77777777" w:rsidR="00BD4626" w:rsidRPr="001625C1" w:rsidRDefault="00BD4626" w:rsidP="00476F35">
            <w:pPr>
              <w:pStyle w:val="Corpsdetexte"/>
              <w:widowControl w:val="0"/>
              <w:autoSpaceDE w:val="0"/>
              <w:autoSpaceDN w:val="0"/>
              <w:spacing w:after="0"/>
              <w:jc w:val="center"/>
              <w:rPr>
                <w:rFonts w:cs="Calibri"/>
                <w:sz w:val="20"/>
                <w:szCs w:val="20"/>
              </w:rPr>
            </w:pPr>
            <w:r w:rsidRPr="001625C1">
              <w:rPr>
                <w:rFonts w:cs="Calibri"/>
                <w:sz w:val="20"/>
                <w:szCs w:val="20"/>
              </w:rPr>
              <w:t>52,9</w:t>
            </w:r>
          </w:p>
        </w:tc>
      </w:tr>
      <w:tr w:rsidR="00BD4626" w:rsidRPr="001625C1" w14:paraId="5DD7A1F1" w14:textId="77777777" w:rsidTr="00476F35">
        <w:tc>
          <w:tcPr>
            <w:tcW w:w="2835" w:type="dxa"/>
            <w:shd w:val="clear" w:color="auto" w:fill="CCCCCC"/>
            <w:vAlign w:val="center"/>
          </w:tcPr>
          <w:p w14:paraId="7CBFF104"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Ensemble des GHT</w:t>
            </w:r>
          </w:p>
        </w:tc>
        <w:tc>
          <w:tcPr>
            <w:tcW w:w="2085" w:type="dxa"/>
            <w:shd w:val="clear" w:color="auto" w:fill="CCCCCC"/>
            <w:vAlign w:val="center"/>
          </w:tcPr>
          <w:p w14:paraId="6A8E30B2"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29,0</w:t>
            </w:r>
          </w:p>
        </w:tc>
        <w:tc>
          <w:tcPr>
            <w:tcW w:w="2085" w:type="dxa"/>
            <w:shd w:val="clear" w:color="auto" w:fill="CCCCCC"/>
            <w:vAlign w:val="center"/>
          </w:tcPr>
          <w:p w14:paraId="6BEEFB72"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18,2</w:t>
            </w:r>
          </w:p>
        </w:tc>
        <w:tc>
          <w:tcPr>
            <w:tcW w:w="2837" w:type="dxa"/>
            <w:shd w:val="clear" w:color="auto" w:fill="CCCCCC"/>
            <w:vAlign w:val="center"/>
          </w:tcPr>
          <w:p w14:paraId="4A313C00"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47,2</w:t>
            </w:r>
          </w:p>
        </w:tc>
      </w:tr>
      <w:tr w:rsidR="00BD4626" w:rsidRPr="001625C1" w14:paraId="3626C9EA" w14:textId="77777777" w:rsidTr="00476F35">
        <w:tc>
          <w:tcPr>
            <w:tcW w:w="2835" w:type="dxa"/>
            <w:shd w:val="clear" w:color="auto" w:fill="auto"/>
            <w:vAlign w:val="center"/>
          </w:tcPr>
          <w:p w14:paraId="346C8181"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Bourgogne</w:t>
            </w:r>
          </w:p>
        </w:tc>
        <w:tc>
          <w:tcPr>
            <w:tcW w:w="2085" w:type="dxa"/>
            <w:shd w:val="clear" w:color="auto" w:fill="auto"/>
            <w:vAlign w:val="center"/>
          </w:tcPr>
          <w:p w14:paraId="41B0FB5E"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27,1</w:t>
            </w:r>
          </w:p>
        </w:tc>
        <w:tc>
          <w:tcPr>
            <w:tcW w:w="2085" w:type="dxa"/>
            <w:shd w:val="clear" w:color="auto" w:fill="auto"/>
            <w:vAlign w:val="center"/>
          </w:tcPr>
          <w:p w14:paraId="3DA82642"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17,5</w:t>
            </w:r>
          </w:p>
        </w:tc>
        <w:tc>
          <w:tcPr>
            <w:tcW w:w="2837" w:type="dxa"/>
            <w:shd w:val="clear" w:color="auto" w:fill="auto"/>
            <w:vAlign w:val="center"/>
          </w:tcPr>
          <w:p w14:paraId="76D07509"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44,7</w:t>
            </w:r>
          </w:p>
        </w:tc>
      </w:tr>
      <w:tr w:rsidR="00BD4626" w:rsidRPr="001625C1" w14:paraId="4BFCFF71" w14:textId="77777777" w:rsidTr="00476F35">
        <w:tc>
          <w:tcPr>
            <w:tcW w:w="2835" w:type="dxa"/>
            <w:shd w:val="clear" w:color="auto" w:fill="CCCCCC"/>
            <w:vAlign w:val="center"/>
          </w:tcPr>
          <w:p w14:paraId="091CE25D"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Franche-Comté</w:t>
            </w:r>
          </w:p>
        </w:tc>
        <w:tc>
          <w:tcPr>
            <w:tcW w:w="2085" w:type="dxa"/>
            <w:shd w:val="clear" w:color="auto" w:fill="CCCCCC"/>
            <w:vAlign w:val="center"/>
          </w:tcPr>
          <w:p w14:paraId="3424C0C9"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32,2</w:t>
            </w:r>
          </w:p>
        </w:tc>
        <w:tc>
          <w:tcPr>
            <w:tcW w:w="2085" w:type="dxa"/>
            <w:shd w:val="clear" w:color="auto" w:fill="CCCCCC"/>
            <w:vAlign w:val="center"/>
          </w:tcPr>
          <w:p w14:paraId="01049EF0"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19,4</w:t>
            </w:r>
          </w:p>
        </w:tc>
        <w:tc>
          <w:tcPr>
            <w:tcW w:w="2837" w:type="dxa"/>
            <w:shd w:val="clear" w:color="auto" w:fill="CCCCCC"/>
            <w:vAlign w:val="center"/>
          </w:tcPr>
          <w:p w14:paraId="29520E58"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51,6</w:t>
            </w:r>
          </w:p>
        </w:tc>
      </w:tr>
      <w:tr w:rsidR="00BD4626" w:rsidRPr="001625C1" w14:paraId="52FA7F19" w14:textId="77777777" w:rsidTr="00476F35">
        <w:tc>
          <w:tcPr>
            <w:tcW w:w="2835" w:type="dxa"/>
            <w:shd w:val="clear" w:color="auto" w:fill="auto"/>
            <w:vAlign w:val="center"/>
          </w:tcPr>
          <w:p w14:paraId="43E05D3E" w14:textId="77777777" w:rsidR="00BD4626" w:rsidRPr="001625C1" w:rsidRDefault="00BD4626" w:rsidP="00476F35">
            <w:pPr>
              <w:pStyle w:val="Corpsdetexte"/>
              <w:widowControl w:val="0"/>
              <w:autoSpaceDE w:val="0"/>
              <w:autoSpaceDN w:val="0"/>
              <w:spacing w:after="0"/>
              <w:jc w:val="center"/>
              <w:rPr>
                <w:rFonts w:cs="Calibri"/>
                <w:b/>
                <w:bCs/>
                <w:sz w:val="20"/>
                <w:szCs w:val="20"/>
              </w:rPr>
            </w:pPr>
            <w:r w:rsidRPr="001625C1">
              <w:rPr>
                <w:rFonts w:cs="Calibri"/>
                <w:b/>
                <w:bCs/>
                <w:sz w:val="20"/>
                <w:szCs w:val="20"/>
              </w:rPr>
              <w:t xml:space="preserve">France métropolitaine </w:t>
            </w:r>
            <w:r w:rsidRPr="001625C1">
              <w:rPr>
                <w:rFonts w:cs="Calibri"/>
                <w:b/>
                <w:bCs/>
                <w:i/>
                <w:sz w:val="20"/>
                <w:szCs w:val="20"/>
              </w:rPr>
              <w:t>(SAE 2019)</w:t>
            </w:r>
          </w:p>
        </w:tc>
        <w:tc>
          <w:tcPr>
            <w:tcW w:w="2085" w:type="dxa"/>
            <w:shd w:val="clear" w:color="auto" w:fill="auto"/>
            <w:vAlign w:val="center"/>
          </w:tcPr>
          <w:p w14:paraId="1165E4C0" w14:textId="77777777" w:rsidR="00BD4626" w:rsidRPr="001625C1" w:rsidRDefault="00BD4626" w:rsidP="00476F35">
            <w:pPr>
              <w:pStyle w:val="Corpsdetexte"/>
              <w:widowControl w:val="0"/>
              <w:autoSpaceDE w:val="0"/>
              <w:autoSpaceDN w:val="0"/>
              <w:spacing w:after="0"/>
              <w:jc w:val="center"/>
              <w:rPr>
                <w:rFonts w:cs="Calibri"/>
                <w:b/>
                <w:sz w:val="20"/>
                <w:szCs w:val="20"/>
              </w:rPr>
            </w:pPr>
            <w:r w:rsidRPr="001625C1">
              <w:rPr>
                <w:rFonts w:cs="Calibri"/>
                <w:b/>
                <w:sz w:val="20"/>
                <w:szCs w:val="20"/>
              </w:rPr>
              <w:t>39,0</w:t>
            </w:r>
          </w:p>
        </w:tc>
        <w:tc>
          <w:tcPr>
            <w:tcW w:w="2085" w:type="dxa"/>
            <w:shd w:val="clear" w:color="auto" w:fill="auto"/>
            <w:vAlign w:val="center"/>
          </w:tcPr>
          <w:p w14:paraId="0D054955" w14:textId="77777777" w:rsidR="00BD4626" w:rsidRPr="001625C1" w:rsidRDefault="00BD4626" w:rsidP="00476F35">
            <w:pPr>
              <w:pStyle w:val="Corpsdetexte"/>
              <w:widowControl w:val="0"/>
              <w:autoSpaceDE w:val="0"/>
              <w:autoSpaceDN w:val="0"/>
              <w:spacing w:after="0"/>
              <w:ind w:left="720"/>
              <w:jc w:val="center"/>
              <w:rPr>
                <w:rFonts w:cs="Calibri"/>
                <w:sz w:val="20"/>
                <w:szCs w:val="20"/>
              </w:rPr>
            </w:pPr>
          </w:p>
        </w:tc>
        <w:tc>
          <w:tcPr>
            <w:tcW w:w="2837" w:type="dxa"/>
            <w:shd w:val="clear" w:color="auto" w:fill="auto"/>
            <w:vAlign w:val="center"/>
          </w:tcPr>
          <w:p w14:paraId="1EDB0278" w14:textId="77777777" w:rsidR="00BD4626" w:rsidRPr="001625C1" w:rsidRDefault="00BD4626" w:rsidP="00476F35">
            <w:pPr>
              <w:pStyle w:val="Corpsdetexte"/>
              <w:widowControl w:val="0"/>
              <w:autoSpaceDE w:val="0"/>
              <w:autoSpaceDN w:val="0"/>
              <w:spacing w:after="0"/>
              <w:ind w:left="720"/>
              <w:jc w:val="center"/>
              <w:rPr>
                <w:rFonts w:cs="Calibri"/>
                <w:b/>
                <w:sz w:val="20"/>
                <w:szCs w:val="20"/>
              </w:rPr>
            </w:pPr>
          </w:p>
        </w:tc>
      </w:tr>
    </w:tbl>
    <w:p w14:paraId="6EEAC330" w14:textId="77777777" w:rsidR="00BD4626" w:rsidRDefault="00BD4626" w:rsidP="00BB4F6C">
      <w:pPr>
        <w:spacing w:after="0" w:line="276" w:lineRule="auto"/>
      </w:pPr>
    </w:p>
    <w:p w14:paraId="3F4EF1DD" w14:textId="77777777" w:rsidR="00332AE4" w:rsidRDefault="00332AE4" w:rsidP="00332AE4">
      <w:pPr>
        <w:spacing w:after="0" w:line="276" w:lineRule="auto"/>
      </w:pPr>
      <w:r>
        <w:t xml:space="preserve">Le taux d’équipement régional en réanimation est inférieur au taux moyen de France métropolitaine, cet écart est d’autant plus important pour la population âgée de 65 ans ou plus, compte tenu de la pyramide des âges de la région. </w:t>
      </w:r>
    </w:p>
    <w:p w14:paraId="52A174A4" w14:textId="77777777" w:rsidR="00476F35" w:rsidRDefault="00476F35" w:rsidP="00332AE4">
      <w:pPr>
        <w:spacing w:after="0" w:line="276" w:lineRule="auto"/>
      </w:pPr>
    </w:p>
    <w:p w14:paraId="17048AC0" w14:textId="77777777" w:rsidR="00332AE4" w:rsidRDefault="00332AE4" w:rsidP="00332AE4">
      <w:pPr>
        <w:spacing w:after="0" w:line="276" w:lineRule="auto"/>
      </w:pPr>
      <w:r>
        <w:t xml:space="preserve">On constate une très grande hétérogénéité entre les territoires de la région et une vigilance particulière peut être faite sur </w:t>
      </w:r>
      <w:proofErr w:type="gramStart"/>
      <w:r>
        <w:t>les territoire</w:t>
      </w:r>
      <w:proofErr w:type="gramEnd"/>
      <w:r>
        <w:t xml:space="preserve"> du Jura Sud, de la Nièvre, de la Saône et Loire Bresse-Morvan et du Sud Yonne Haut Nivernais. </w:t>
      </w:r>
    </w:p>
    <w:p w14:paraId="244BB30E" w14:textId="77777777" w:rsidR="00476F35" w:rsidRDefault="00476F35" w:rsidP="00332AE4">
      <w:pPr>
        <w:spacing w:after="0" w:line="276" w:lineRule="auto"/>
      </w:pPr>
    </w:p>
    <w:p w14:paraId="0720E89F" w14:textId="77777777" w:rsidR="00332AE4" w:rsidRDefault="00332AE4" w:rsidP="00332AE4">
      <w:pPr>
        <w:spacing w:after="0" w:line="276" w:lineRule="auto"/>
      </w:pPr>
      <w:r>
        <w:t xml:space="preserve">Concernant la surveillance continue polyvalente : Une très grande hétérogénéité entre les territoires de la région, qui s’accentue pour la population âgée de 65 ans et plus. Une vigilance particulière peut être faite sur les territoires de la Bourgogne-Méridionale, de la Côte d’Or, du Jura, de la Haute-Saône et du Nord-Franche-Comté. </w:t>
      </w:r>
    </w:p>
    <w:p w14:paraId="1488C8A6" w14:textId="77777777" w:rsidR="00476F35" w:rsidRDefault="00476F35" w:rsidP="00332AE4">
      <w:pPr>
        <w:spacing w:after="0" w:line="276" w:lineRule="auto"/>
      </w:pPr>
    </w:p>
    <w:p w14:paraId="5E863436" w14:textId="77777777" w:rsidR="00332AE4" w:rsidRDefault="00332AE4" w:rsidP="00332AE4">
      <w:pPr>
        <w:spacing w:after="0" w:line="276" w:lineRule="auto"/>
      </w:pPr>
      <w:r>
        <w:t xml:space="preserve">Concernant la réanimation et la surveillance continue polyvalente : Les effets se cumulent pour certains territoires. Les taux d’équipements en soins critiques polyvalents apparaissent comme très inférieurs en Saône-et-Loire, dans la Nièvre, dans le Jura, en Haute-Saône et dans le Nord-Franche-Comté par rapport aux autres territoires de la région. </w:t>
      </w:r>
    </w:p>
    <w:p w14:paraId="5D8DE663" w14:textId="77777777" w:rsidR="006A2455" w:rsidRDefault="006A2455">
      <w:pPr>
        <w:spacing w:line="259" w:lineRule="auto"/>
        <w:jc w:val="left"/>
      </w:pPr>
      <w:r>
        <w:br w:type="page"/>
      </w:r>
    </w:p>
    <w:p w14:paraId="27CC5DF3" w14:textId="77777777" w:rsidR="00332AE4" w:rsidRDefault="00332AE4" w:rsidP="00332AE4">
      <w:pPr>
        <w:spacing w:after="0" w:line="276" w:lineRule="auto"/>
      </w:pPr>
    </w:p>
    <w:p w14:paraId="663D0206" w14:textId="77777777" w:rsidR="00332AE4" w:rsidRPr="00476F35" w:rsidRDefault="00332AE4" w:rsidP="006A2455">
      <w:pPr>
        <w:pStyle w:val="Titre4"/>
      </w:pPr>
      <w:r w:rsidRPr="00476F35">
        <w:t xml:space="preserve">Activités, taux d’attractivité et taux de </w:t>
      </w:r>
      <w:r w:rsidR="00476F35" w:rsidRPr="00476F35">
        <w:t>fuite </w:t>
      </w:r>
      <w:r w:rsidR="00476F35" w:rsidRPr="00CE0B1F">
        <w:rPr>
          <w:rFonts w:eastAsia="Calibri"/>
          <w:vertAlign w:val="superscript"/>
        </w:rPr>
        <w:footnoteReference w:id="82"/>
      </w:r>
    </w:p>
    <w:p w14:paraId="4D839CB6" w14:textId="77777777" w:rsidR="00476F35" w:rsidRDefault="00476F35" w:rsidP="00332AE4">
      <w:pPr>
        <w:spacing w:after="0" w:line="276" w:lineRule="auto"/>
      </w:pPr>
    </w:p>
    <w:p w14:paraId="4D1FC79C" w14:textId="77777777" w:rsidR="00332AE4" w:rsidRDefault="00332AE4" w:rsidP="00332AE4">
      <w:pPr>
        <w:spacing w:after="0" w:line="276" w:lineRule="auto"/>
      </w:pPr>
      <w:r>
        <w:t>D’après le programme de médicalisation des systèmes d’information, les services de réanimations ont enregistré environ 5 000 séjours adultes et un environ 400 séjours pédiatriques en 2021.</w:t>
      </w:r>
    </w:p>
    <w:p w14:paraId="57398F2D" w14:textId="77777777" w:rsidR="00BD4626" w:rsidRDefault="00332AE4" w:rsidP="00332AE4">
      <w:pPr>
        <w:spacing w:after="0" w:line="276" w:lineRule="auto"/>
      </w:pPr>
      <w:r>
        <w:t>Soins critiques pédiatriques :</w:t>
      </w:r>
    </w:p>
    <w:p w14:paraId="56369394" w14:textId="77777777" w:rsidR="00BD4626" w:rsidRDefault="00BD4626" w:rsidP="00BB4F6C">
      <w:pPr>
        <w:spacing w:after="0" w:line="276" w:lineRule="auto"/>
      </w:pPr>
    </w:p>
    <w:tbl>
      <w:tblPr>
        <w:tblW w:w="9563"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CellMar>
          <w:left w:w="70" w:type="dxa"/>
          <w:right w:w="70" w:type="dxa"/>
        </w:tblCellMar>
        <w:tblLook w:val="04A0" w:firstRow="1" w:lastRow="0" w:firstColumn="1" w:lastColumn="0" w:noHBand="0" w:noVBand="1"/>
      </w:tblPr>
      <w:tblGrid>
        <w:gridCol w:w="3659"/>
        <w:gridCol w:w="445"/>
        <w:gridCol w:w="445"/>
        <w:gridCol w:w="445"/>
        <w:gridCol w:w="445"/>
        <w:gridCol w:w="445"/>
        <w:gridCol w:w="445"/>
        <w:gridCol w:w="445"/>
        <w:gridCol w:w="445"/>
        <w:gridCol w:w="445"/>
        <w:gridCol w:w="445"/>
        <w:gridCol w:w="445"/>
        <w:gridCol w:w="445"/>
        <w:gridCol w:w="564"/>
      </w:tblGrid>
      <w:tr w:rsidR="00332AE4" w:rsidRPr="00273248" w14:paraId="0BEE8A40" w14:textId="77777777" w:rsidTr="00476F35">
        <w:trPr>
          <w:trHeight w:val="300"/>
        </w:trPr>
        <w:tc>
          <w:tcPr>
            <w:tcW w:w="3659" w:type="dxa"/>
            <w:vMerge w:val="restart"/>
            <w:shd w:val="clear" w:color="auto" w:fill="auto"/>
            <w:hideMark/>
          </w:tcPr>
          <w:p w14:paraId="06C873A1" w14:textId="77777777" w:rsidR="00332AE4" w:rsidRPr="00273248" w:rsidRDefault="00332AE4" w:rsidP="00476F35">
            <w:pPr>
              <w:spacing w:after="0" w:line="240" w:lineRule="auto"/>
              <w:rPr>
                <w:rFonts w:eastAsia="Times New Roman" w:cs="Calibri"/>
                <w:b/>
                <w:bCs/>
                <w:color w:val="000000"/>
                <w:sz w:val="20"/>
                <w:szCs w:val="20"/>
                <w:lang w:eastAsia="fr-FR"/>
              </w:rPr>
            </w:pPr>
            <w:r>
              <w:rPr>
                <w:rFonts w:eastAsia="Times New Roman" w:cs="Calibri"/>
                <w:b/>
                <w:bCs/>
                <w:color w:val="000000"/>
                <w:sz w:val="20"/>
                <w:szCs w:val="20"/>
                <w:lang w:eastAsia="fr-FR"/>
              </w:rPr>
              <w:t>Etablissements</w:t>
            </w:r>
          </w:p>
        </w:tc>
        <w:tc>
          <w:tcPr>
            <w:tcW w:w="5904" w:type="dxa"/>
            <w:gridSpan w:val="13"/>
            <w:shd w:val="clear" w:color="auto" w:fill="auto"/>
            <w:vAlign w:val="center"/>
            <w:hideMark/>
          </w:tcPr>
          <w:p w14:paraId="53089951" w14:textId="77777777" w:rsidR="00332AE4" w:rsidRPr="00273248" w:rsidRDefault="00332AE4" w:rsidP="00476F35">
            <w:pPr>
              <w:spacing w:after="0" w:line="240" w:lineRule="auto"/>
              <w:jc w:val="center"/>
              <w:rPr>
                <w:rFonts w:eastAsia="Times New Roman" w:cs="Calibri"/>
                <w:b/>
                <w:bCs/>
                <w:color w:val="000000"/>
                <w:sz w:val="20"/>
                <w:szCs w:val="20"/>
                <w:lang w:eastAsia="fr-FR"/>
              </w:rPr>
            </w:pPr>
            <w:r w:rsidRPr="00273248">
              <w:rPr>
                <w:rFonts w:eastAsia="Times New Roman" w:cs="Calibri"/>
                <w:b/>
                <w:bCs/>
                <w:color w:val="000000"/>
                <w:sz w:val="20"/>
                <w:szCs w:val="20"/>
                <w:lang w:eastAsia="fr-FR"/>
              </w:rPr>
              <w:t>Mois d'entrée du séjour (UM 13A et 14A)</w:t>
            </w:r>
          </w:p>
        </w:tc>
      </w:tr>
      <w:tr w:rsidR="00332AE4" w:rsidRPr="00273248" w14:paraId="4907A864" w14:textId="77777777" w:rsidTr="00476F35">
        <w:trPr>
          <w:trHeight w:val="300"/>
        </w:trPr>
        <w:tc>
          <w:tcPr>
            <w:tcW w:w="3659" w:type="dxa"/>
            <w:vMerge/>
            <w:vAlign w:val="center"/>
            <w:hideMark/>
          </w:tcPr>
          <w:p w14:paraId="593A7A36" w14:textId="77777777" w:rsidR="00332AE4" w:rsidRPr="00273248" w:rsidRDefault="00332AE4" w:rsidP="00476F35">
            <w:pPr>
              <w:spacing w:after="0" w:line="240" w:lineRule="auto"/>
              <w:rPr>
                <w:rFonts w:eastAsia="Times New Roman" w:cs="Calibri"/>
                <w:b/>
                <w:bCs/>
                <w:color w:val="000000"/>
                <w:sz w:val="20"/>
                <w:szCs w:val="20"/>
                <w:lang w:eastAsia="fr-FR"/>
              </w:rPr>
            </w:pPr>
          </w:p>
        </w:tc>
        <w:tc>
          <w:tcPr>
            <w:tcW w:w="445" w:type="dxa"/>
            <w:shd w:val="clear" w:color="auto" w:fill="auto"/>
            <w:hideMark/>
          </w:tcPr>
          <w:p w14:paraId="336F55F7" w14:textId="77777777" w:rsidR="00332AE4" w:rsidRPr="00273248" w:rsidRDefault="00332AE4" w:rsidP="00476F35">
            <w:pPr>
              <w:spacing w:after="0" w:line="240" w:lineRule="auto"/>
              <w:rPr>
                <w:rFonts w:eastAsia="Times New Roman" w:cs="Calibri"/>
                <w:b/>
                <w:bCs/>
                <w:color w:val="000000"/>
                <w:sz w:val="20"/>
                <w:szCs w:val="20"/>
                <w:lang w:eastAsia="fr-FR"/>
              </w:rPr>
            </w:pPr>
            <w:r w:rsidRPr="00273248">
              <w:rPr>
                <w:rFonts w:eastAsia="Times New Roman" w:cs="Calibri"/>
                <w:b/>
                <w:bCs/>
                <w:color w:val="000000"/>
                <w:sz w:val="20"/>
                <w:szCs w:val="20"/>
                <w:lang w:eastAsia="fr-FR"/>
              </w:rPr>
              <w:t>01</w:t>
            </w:r>
          </w:p>
        </w:tc>
        <w:tc>
          <w:tcPr>
            <w:tcW w:w="445" w:type="dxa"/>
            <w:shd w:val="clear" w:color="auto" w:fill="auto"/>
            <w:hideMark/>
          </w:tcPr>
          <w:p w14:paraId="5141B13B" w14:textId="77777777" w:rsidR="00332AE4" w:rsidRPr="00273248" w:rsidRDefault="00332AE4" w:rsidP="00476F35">
            <w:pPr>
              <w:spacing w:after="0" w:line="240" w:lineRule="auto"/>
              <w:rPr>
                <w:rFonts w:eastAsia="Times New Roman" w:cs="Calibri"/>
                <w:b/>
                <w:bCs/>
                <w:color w:val="000000"/>
                <w:sz w:val="20"/>
                <w:szCs w:val="20"/>
                <w:lang w:eastAsia="fr-FR"/>
              </w:rPr>
            </w:pPr>
            <w:r w:rsidRPr="00273248">
              <w:rPr>
                <w:rFonts w:eastAsia="Times New Roman" w:cs="Calibri"/>
                <w:b/>
                <w:bCs/>
                <w:color w:val="000000"/>
                <w:sz w:val="20"/>
                <w:szCs w:val="20"/>
                <w:lang w:eastAsia="fr-FR"/>
              </w:rPr>
              <w:t>02</w:t>
            </w:r>
          </w:p>
        </w:tc>
        <w:tc>
          <w:tcPr>
            <w:tcW w:w="445" w:type="dxa"/>
            <w:shd w:val="clear" w:color="auto" w:fill="auto"/>
            <w:hideMark/>
          </w:tcPr>
          <w:p w14:paraId="60390FBB" w14:textId="77777777" w:rsidR="00332AE4" w:rsidRPr="00273248" w:rsidRDefault="00332AE4" w:rsidP="00476F35">
            <w:pPr>
              <w:spacing w:after="0" w:line="240" w:lineRule="auto"/>
              <w:rPr>
                <w:rFonts w:eastAsia="Times New Roman" w:cs="Calibri"/>
                <w:b/>
                <w:bCs/>
                <w:color w:val="000000"/>
                <w:sz w:val="20"/>
                <w:szCs w:val="20"/>
                <w:lang w:eastAsia="fr-FR"/>
              </w:rPr>
            </w:pPr>
            <w:r w:rsidRPr="00273248">
              <w:rPr>
                <w:rFonts w:eastAsia="Times New Roman" w:cs="Calibri"/>
                <w:b/>
                <w:bCs/>
                <w:color w:val="000000"/>
                <w:sz w:val="20"/>
                <w:szCs w:val="20"/>
                <w:lang w:eastAsia="fr-FR"/>
              </w:rPr>
              <w:t>03</w:t>
            </w:r>
          </w:p>
        </w:tc>
        <w:tc>
          <w:tcPr>
            <w:tcW w:w="445" w:type="dxa"/>
            <w:shd w:val="clear" w:color="auto" w:fill="auto"/>
            <w:hideMark/>
          </w:tcPr>
          <w:p w14:paraId="081D56F9" w14:textId="77777777" w:rsidR="00332AE4" w:rsidRPr="00273248" w:rsidRDefault="00332AE4" w:rsidP="00476F35">
            <w:pPr>
              <w:spacing w:after="0" w:line="240" w:lineRule="auto"/>
              <w:rPr>
                <w:rFonts w:eastAsia="Times New Roman" w:cs="Calibri"/>
                <w:b/>
                <w:bCs/>
                <w:color w:val="000000"/>
                <w:sz w:val="20"/>
                <w:szCs w:val="20"/>
                <w:lang w:eastAsia="fr-FR"/>
              </w:rPr>
            </w:pPr>
            <w:r w:rsidRPr="00273248">
              <w:rPr>
                <w:rFonts w:eastAsia="Times New Roman" w:cs="Calibri"/>
                <w:b/>
                <w:bCs/>
                <w:color w:val="000000"/>
                <w:sz w:val="20"/>
                <w:szCs w:val="20"/>
                <w:lang w:eastAsia="fr-FR"/>
              </w:rPr>
              <w:t>04</w:t>
            </w:r>
          </w:p>
        </w:tc>
        <w:tc>
          <w:tcPr>
            <w:tcW w:w="445" w:type="dxa"/>
            <w:shd w:val="clear" w:color="auto" w:fill="auto"/>
            <w:hideMark/>
          </w:tcPr>
          <w:p w14:paraId="689E405B" w14:textId="77777777" w:rsidR="00332AE4" w:rsidRPr="00273248" w:rsidRDefault="00332AE4" w:rsidP="00476F35">
            <w:pPr>
              <w:spacing w:after="0" w:line="240" w:lineRule="auto"/>
              <w:rPr>
                <w:rFonts w:eastAsia="Times New Roman" w:cs="Calibri"/>
                <w:b/>
                <w:bCs/>
                <w:color w:val="000000"/>
                <w:sz w:val="20"/>
                <w:szCs w:val="20"/>
                <w:lang w:eastAsia="fr-FR"/>
              </w:rPr>
            </w:pPr>
            <w:r w:rsidRPr="00273248">
              <w:rPr>
                <w:rFonts w:eastAsia="Times New Roman" w:cs="Calibri"/>
                <w:b/>
                <w:bCs/>
                <w:color w:val="000000"/>
                <w:sz w:val="20"/>
                <w:szCs w:val="20"/>
                <w:lang w:eastAsia="fr-FR"/>
              </w:rPr>
              <w:t>05</w:t>
            </w:r>
          </w:p>
        </w:tc>
        <w:tc>
          <w:tcPr>
            <w:tcW w:w="445" w:type="dxa"/>
            <w:shd w:val="clear" w:color="auto" w:fill="auto"/>
            <w:hideMark/>
          </w:tcPr>
          <w:p w14:paraId="1A17E237" w14:textId="77777777" w:rsidR="00332AE4" w:rsidRPr="00273248" w:rsidRDefault="00332AE4" w:rsidP="00476F35">
            <w:pPr>
              <w:spacing w:after="0" w:line="240" w:lineRule="auto"/>
              <w:rPr>
                <w:rFonts w:eastAsia="Times New Roman" w:cs="Calibri"/>
                <w:b/>
                <w:bCs/>
                <w:color w:val="000000"/>
                <w:sz w:val="20"/>
                <w:szCs w:val="20"/>
                <w:lang w:eastAsia="fr-FR"/>
              </w:rPr>
            </w:pPr>
            <w:r w:rsidRPr="00273248">
              <w:rPr>
                <w:rFonts w:eastAsia="Times New Roman" w:cs="Calibri"/>
                <w:b/>
                <w:bCs/>
                <w:color w:val="000000"/>
                <w:sz w:val="20"/>
                <w:szCs w:val="20"/>
                <w:lang w:eastAsia="fr-FR"/>
              </w:rPr>
              <w:t>06</w:t>
            </w:r>
          </w:p>
        </w:tc>
        <w:tc>
          <w:tcPr>
            <w:tcW w:w="445" w:type="dxa"/>
            <w:shd w:val="clear" w:color="auto" w:fill="auto"/>
            <w:hideMark/>
          </w:tcPr>
          <w:p w14:paraId="214E14D3" w14:textId="77777777" w:rsidR="00332AE4" w:rsidRPr="00273248" w:rsidRDefault="00332AE4" w:rsidP="00476F35">
            <w:pPr>
              <w:spacing w:after="0" w:line="240" w:lineRule="auto"/>
              <w:rPr>
                <w:rFonts w:eastAsia="Times New Roman" w:cs="Calibri"/>
                <w:b/>
                <w:bCs/>
                <w:color w:val="000000"/>
                <w:sz w:val="20"/>
                <w:szCs w:val="20"/>
                <w:lang w:eastAsia="fr-FR"/>
              </w:rPr>
            </w:pPr>
            <w:r w:rsidRPr="00273248">
              <w:rPr>
                <w:rFonts w:eastAsia="Times New Roman" w:cs="Calibri"/>
                <w:b/>
                <w:bCs/>
                <w:color w:val="000000"/>
                <w:sz w:val="20"/>
                <w:szCs w:val="20"/>
                <w:lang w:eastAsia="fr-FR"/>
              </w:rPr>
              <w:t>07</w:t>
            </w:r>
          </w:p>
        </w:tc>
        <w:tc>
          <w:tcPr>
            <w:tcW w:w="445" w:type="dxa"/>
            <w:shd w:val="clear" w:color="auto" w:fill="auto"/>
            <w:hideMark/>
          </w:tcPr>
          <w:p w14:paraId="4B81A902" w14:textId="77777777" w:rsidR="00332AE4" w:rsidRPr="00273248" w:rsidRDefault="00332AE4" w:rsidP="00476F35">
            <w:pPr>
              <w:spacing w:after="0" w:line="240" w:lineRule="auto"/>
              <w:rPr>
                <w:rFonts w:eastAsia="Times New Roman" w:cs="Calibri"/>
                <w:b/>
                <w:bCs/>
                <w:color w:val="000000"/>
                <w:sz w:val="20"/>
                <w:szCs w:val="20"/>
                <w:lang w:eastAsia="fr-FR"/>
              </w:rPr>
            </w:pPr>
            <w:r w:rsidRPr="00273248">
              <w:rPr>
                <w:rFonts w:eastAsia="Times New Roman" w:cs="Calibri"/>
                <w:b/>
                <w:bCs/>
                <w:color w:val="000000"/>
                <w:sz w:val="20"/>
                <w:szCs w:val="20"/>
                <w:lang w:eastAsia="fr-FR"/>
              </w:rPr>
              <w:t>08</w:t>
            </w:r>
          </w:p>
        </w:tc>
        <w:tc>
          <w:tcPr>
            <w:tcW w:w="445" w:type="dxa"/>
            <w:shd w:val="clear" w:color="auto" w:fill="auto"/>
            <w:hideMark/>
          </w:tcPr>
          <w:p w14:paraId="483DA112" w14:textId="77777777" w:rsidR="00332AE4" w:rsidRPr="00273248" w:rsidRDefault="00332AE4" w:rsidP="00476F35">
            <w:pPr>
              <w:spacing w:after="0" w:line="240" w:lineRule="auto"/>
              <w:rPr>
                <w:rFonts w:eastAsia="Times New Roman" w:cs="Calibri"/>
                <w:b/>
                <w:bCs/>
                <w:color w:val="000000"/>
                <w:sz w:val="20"/>
                <w:szCs w:val="20"/>
                <w:lang w:eastAsia="fr-FR"/>
              </w:rPr>
            </w:pPr>
            <w:r w:rsidRPr="00273248">
              <w:rPr>
                <w:rFonts w:eastAsia="Times New Roman" w:cs="Calibri"/>
                <w:b/>
                <w:bCs/>
                <w:color w:val="000000"/>
                <w:sz w:val="20"/>
                <w:szCs w:val="20"/>
                <w:lang w:eastAsia="fr-FR"/>
              </w:rPr>
              <w:t>09</w:t>
            </w:r>
          </w:p>
        </w:tc>
        <w:tc>
          <w:tcPr>
            <w:tcW w:w="445" w:type="dxa"/>
            <w:shd w:val="clear" w:color="auto" w:fill="auto"/>
            <w:hideMark/>
          </w:tcPr>
          <w:p w14:paraId="7F59063A" w14:textId="77777777" w:rsidR="00332AE4" w:rsidRPr="00273248" w:rsidRDefault="00332AE4" w:rsidP="00476F35">
            <w:pPr>
              <w:spacing w:after="0" w:line="240" w:lineRule="auto"/>
              <w:rPr>
                <w:rFonts w:eastAsia="Times New Roman" w:cs="Calibri"/>
                <w:b/>
                <w:bCs/>
                <w:color w:val="000000"/>
                <w:sz w:val="20"/>
                <w:szCs w:val="20"/>
                <w:lang w:eastAsia="fr-FR"/>
              </w:rPr>
            </w:pPr>
            <w:r w:rsidRPr="00273248">
              <w:rPr>
                <w:rFonts w:eastAsia="Times New Roman" w:cs="Calibri"/>
                <w:b/>
                <w:bCs/>
                <w:color w:val="000000"/>
                <w:sz w:val="20"/>
                <w:szCs w:val="20"/>
                <w:lang w:eastAsia="fr-FR"/>
              </w:rPr>
              <w:t>10</w:t>
            </w:r>
          </w:p>
        </w:tc>
        <w:tc>
          <w:tcPr>
            <w:tcW w:w="445" w:type="dxa"/>
            <w:shd w:val="clear" w:color="auto" w:fill="auto"/>
            <w:hideMark/>
          </w:tcPr>
          <w:p w14:paraId="1550E558" w14:textId="77777777" w:rsidR="00332AE4" w:rsidRPr="00273248" w:rsidRDefault="00332AE4" w:rsidP="00476F35">
            <w:pPr>
              <w:spacing w:after="0" w:line="240" w:lineRule="auto"/>
              <w:rPr>
                <w:rFonts w:eastAsia="Times New Roman" w:cs="Calibri"/>
                <w:b/>
                <w:bCs/>
                <w:color w:val="000000"/>
                <w:sz w:val="20"/>
                <w:szCs w:val="20"/>
                <w:lang w:eastAsia="fr-FR"/>
              </w:rPr>
            </w:pPr>
            <w:r w:rsidRPr="00273248">
              <w:rPr>
                <w:rFonts w:eastAsia="Times New Roman" w:cs="Calibri"/>
                <w:b/>
                <w:bCs/>
                <w:color w:val="000000"/>
                <w:sz w:val="20"/>
                <w:szCs w:val="20"/>
                <w:lang w:eastAsia="fr-FR"/>
              </w:rPr>
              <w:t>11</w:t>
            </w:r>
          </w:p>
        </w:tc>
        <w:tc>
          <w:tcPr>
            <w:tcW w:w="445" w:type="dxa"/>
            <w:shd w:val="clear" w:color="auto" w:fill="auto"/>
            <w:hideMark/>
          </w:tcPr>
          <w:p w14:paraId="5B7B27A0" w14:textId="77777777" w:rsidR="00332AE4" w:rsidRPr="00273248" w:rsidRDefault="00332AE4" w:rsidP="00476F35">
            <w:pPr>
              <w:spacing w:after="0" w:line="240" w:lineRule="auto"/>
              <w:rPr>
                <w:rFonts w:eastAsia="Times New Roman" w:cs="Calibri"/>
                <w:b/>
                <w:bCs/>
                <w:color w:val="000000"/>
                <w:sz w:val="20"/>
                <w:szCs w:val="20"/>
                <w:lang w:eastAsia="fr-FR"/>
              </w:rPr>
            </w:pPr>
            <w:r w:rsidRPr="00273248">
              <w:rPr>
                <w:rFonts w:eastAsia="Times New Roman" w:cs="Calibri"/>
                <w:b/>
                <w:bCs/>
                <w:color w:val="000000"/>
                <w:sz w:val="20"/>
                <w:szCs w:val="20"/>
                <w:lang w:eastAsia="fr-FR"/>
              </w:rPr>
              <w:t>12</w:t>
            </w:r>
          </w:p>
        </w:tc>
        <w:tc>
          <w:tcPr>
            <w:tcW w:w="564" w:type="dxa"/>
            <w:shd w:val="clear" w:color="auto" w:fill="auto"/>
            <w:hideMark/>
          </w:tcPr>
          <w:p w14:paraId="1EAC09FB" w14:textId="77777777" w:rsidR="00332AE4" w:rsidRPr="00273248" w:rsidRDefault="00332AE4" w:rsidP="00476F35">
            <w:pPr>
              <w:spacing w:after="0" w:line="240" w:lineRule="auto"/>
              <w:rPr>
                <w:rFonts w:eastAsia="Times New Roman" w:cs="Calibri"/>
                <w:b/>
                <w:bCs/>
                <w:color w:val="000000"/>
                <w:sz w:val="20"/>
                <w:szCs w:val="20"/>
                <w:lang w:eastAsia="fr-FR"/>
              </w:rPr>
            </w:pPr>
            <w:r w:rsidRPr="00273248">
              <w:rPr>
                <w:rFonts w:eastAsia="Times New Roman" w:cs="Calibri"/>
                <w:b/>
                <w:bCs/>
                <w:color w:val="000000"/>
                <w:sz w:val="20"/>
                <w:szCs w:val="20"/>
                <w:lang w:eastAsia="fr-FR"/>
              </w:rPr>
              <w:t>Total</w:t>
            </w:r>
          </w:p>
        </w:tc>
      </w:tr>
      <w:tr w:rsidR="00332AE4" w:rsidRPr="00273248" w14:paraId="3F04EDC2" w14:textId="77777777" w:rsidTr="00476F35">
        <w:trPr>
          <w:trHeight w:val="300"/>
        </w:trPr>
        <w:tc>
          <w:tcPr>
            <w:tcW w:w="3659" w:type="dxa"/>
            <w:shd w:val="clear" w:color="auto" w:fill="auto"/>
            <w:hideMark/>
          </w:tcPr>
          <w:p w14:paraId="45D3E5BC" w14:textId="77777777" w:rsidR="00332AE4" w:rsidRPr="00273248" w:rsidRDefault="00332AE4" w:rsidP="00476F35">
            <w:pPr>
              <w:spacing w:after="0" w:line="240" w:lineRule="auto"/>
              <w:rPr>
                <w:rFonts w:eastAsia="Times New Roman" w:cs="Calibri"/>
                <w:b/>
                <w:bCs/>
                <w:color w:val="000000"/>
                <w:sz w:val="20"/>
                <w:szCs w:val="20"/>
                <w:lang w:eastAsia="fr-FR"/>
              </w:rPr>
            </w:pPr>
            <w:r w:rsidRPr="00273248">
              <w:rPr>
                <w:rFonts w:eastAsia="Times New Roman" w:cs="Calibri"/>
                <w:b/>
                <w:bCs/>
                <w:color w:val="000000"/>
                <w:sz w:val="20"/>
                <w:szCs w:val="20"/>
                <w:lang w:eastAsia="fr-FR"/>
              </w:rPr>
              <w:t>HÔPITAL LE BOCAGE CHRU DIJON</w:t>
            </w:r>
          </w:p>
        </w:tc>
        <w:tc>
          <w:tcPr>
            <w:tcW w:w="445" w:type="dxa"/>
            <w:shd w:val="clear" w:color="auto" w:fill="auto"/>
            <w:hideMark/>
          </w:tcPr>
          <w:p w14:paraId="6D213C3B"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264</w:t>
            </w:r>
          </w:p>
        </w:tc>
        <w:tc>
          <w:tcPr>
            <w:tcW w:w="445" w:type="dxa"/>
            <w:shd w:val="clear" w:color="auto" w:fill="auto"/>
            <w:hideMark/>
          </w:tcPr>
          <w:p w14:paraId="2F108298"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242</w:t>
            </w:r>
          </w:p>
        </w:tc>
        <w:tc>
          <w:tcPr>
            <w:tcW w:w="445" w:type="dxa"/>
            <w:shd w:val="clear" w:color="auto" w:fill="auto"/>
            <w:hideMark/>
          </w:tcPr>
          <w:p w14:paraId="276ECF12"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268</w:t>
            </w:r>
          </w:p>
        </w:tc>
        <w:tc>
          <w:tcPr>
            <w:tcW w:w="445" w:type="dxa"/>
            <w:shd w:val="clear" w:color="auto" w:fill="auto"/>
            <w:hideMark/>
          </w:tcPr>
          <w:p w14:paraId="610AB4D0"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222</w:t>
            </w:r>
          </w:p>
        </w:tc>
        <w:tc>
          <w:tcPr>
            <w:tcW w:w="445" w:type="dxa"/>
            <w:shd w:val="clear" w:color="auto" w:fill="auto"/>
            <w:hideMark/>
          </w:tcPr>
          <w:p w14:paraId="72C77024"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242</w:t>
            </w:r>
          </w:p>
        </w:tc>
        <w:tc>
          <w:tcPr>
            <w:tcW w:w="445" w:type="dxa"/>
            <w:shd w:val="clear" w:color="auto" w:fill="auto"/>
            <w:hideMark/>
          </w:tcPr>
          <w:p w14:paraId="68261A73"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244</w:t>
            </w:r>
          </w:p>
        </w:tc>
        <w:tc>
          <w:tcPr>
            <w:tcW w:w="445" w:type="dxa"/>
            <w:shd w:val="clear" w:color="auto" w:fill="auto"/>
            <w:hideMark/>
          </w:tcPr>
          <w:p w14:paraId="18D193E8"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216</w:t>
            </w:r>
          </w:p>
        </w:tc>
        <w:tc>
          <w:tcPr>
            <w:tcW w:w="445" w:type="dxa"/>
            <w:shd w:val="clear" w:color="auto" w:fill="auto"/>
            <w:hideMark/>
          </w:tcPr>
          <w:p w14:paraId="3B23F4DD"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233</w:t>
            </w:r>
          </w:p>
        </w:tc>
        <w:tc>
          <w:tcPr>
            <w:tcW w:w="445" w:type="dxa"/>
            <w:shd w:val="clear" w:color="auto" w:fill="auto"/>
            <w:hideMark/>
          </w:tcPr>
          <w:p w14:paraId="6D7583FF"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237</w:t>
            </w:r>
          </w:p>
        </w:tc>
        <w:tc>
          <w:tcPr>
            <w:tcW w:w="445" w:type="dxa"/>
            <w:shd w:val="clear" w:color="auto" w:fill="auto"/>
            <w:hideMark/>
          </w:tcPr>
          <w:p w14:paraId="5055B2F0"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277</w:t>
            </w:r>
          </w:p>
        </w:tc>
        <w:tc>
          <w:tcPr>
            <w:tcW w:w="445" w:type="dxa"/>
            <w:shd w:val="clear" w:color="auto" w:fill="auto"/>
            <w:hideMark/>
          </w:tcPr>
          <w:p w14:paraId="02BE9136"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267</w:t>
            </w:r>
          </w:p>
        </w:tc>
        <w:tc>
          <w:tcPr>
            <w:tcW w:w="445" w:type="dxa"/>
            <w:shd w:val="clear" w:color="auto" w:fill="auto"/>
            <w:hideMark/>
          </w:tcPr>
          <w:p w14:paraId="63D566EF"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241</w:t>
            </w:r>
          </w:p>
        </w:tc>
        <w:tc>
          <w:tcPr>
            <w:tcW w:w="564" w:type="dxa"/>
            <w:shd w:val="clear" w:color="auto" w:fill="auto"/>
            <w:hideMark/>
          </w:tcPr>
          <w:p w14:paraId="0CDAC003"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2953</w:t>
            </w:r>
          </w:p>
        </w:tc>
      </w:tr>
      <w:tr w:rsidR="00332AE4" w:rsidRPr="00273248" w14:paraId="3CBEE84E" w14:textId="77777777" w:rsidTr="00476F35">
        <w:trPr>
          <w:trHeight w:val="300"/>
        </w:trPr>
        <w:tc>
          <w:tcPr>
            <w:tcW w:w="3659" w:type="dxa"/>
            <w:shd w:val="clear" w:color="auto" w:fill="auto"/>
            <w:hideMark/>
          </w:tcPr>
          <w:p w14:paraId="3B220DEF" w14:textId="77777777" w:rsidR="00332AE4" w:rsidRPr="00273248" w:rsidRDefault="00332AE4" w:rsidP="00476F35">
            <w:pPr>
              <w:spacing w:after="0" w:line="240" w:lineRule="auto"/>
              <w:rPr>
                <w:rFonts w:eastAsia="Times New Roman" w:cs="Calibri"/>
                <w:b/>
                <w:bCs/>
                <w:color w:val="000000"/>
                <w:sz w:val="20"/>
                <w:szCs w:val="20"/>
                <w:lang w:eastAsia="fr-FR"/>
              </w:rPr>
            </w:pPr>
            <w:r w:rsidRPr="00273248">
              <w:rPr>
                <w:rFonts w:eastAsia="Times New Roman" w:cs="Calibri"/>
                <w:b/>
                <w:bCs/>
                <w:color w:val="000000"/>
                <w:sz w:val="20"/>
                <w:szCs w:val="20"/>
                <w:lang w:eastAsia="fr-FR"/>
              </w:rPr>
              <w:t>CH</w:t>
            </w:r>
            <w:r>
              <w:rPr>
                <w:rFonts w:eastAsia="Times New Roman" w:cs="Calibri"/>
                <w:b/>
                <w:bCs/>
                <w:color w:val="000000"/>
                <w:sz w:val="20"/>
                <w:szCs w:val="20"/>
                <w:lang w:eastAsia="fr-FR"/>
              </w:rPr>
              <w:t>R</w:t>
            </w:r>
            <w:r w:rsidRPr="00273248">
              <w:rPr>
                <w:rFonts w:eastAsia="Times New Roman" w:cs="Calibri"/>
                <w:b/>
                <w:bCs/>
                <w:color w:val="000000"/>
                <w:sz w:val="20"/>
                <w:szCs w:val="20"/>
                <w:lang w:eastAsia="fr-FR"/>
              </w:rPr>
              <w:t>U JEAN MINJOZ BESANCON</w:t>
            </w:r>
          </w:p>
        </w:tc>
        <w:tc>
          <w:tcPr>
            <w:tcW w:w="445" w:type="dxa"/>
            <w:shd w:val="clear" w:color="auto" w:fill="auto"/>
            <w:hideMark/>
          </w:tcPr>
          <w:p w14:paraId="247D573A"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156</w:t>
            </w:r>
          </w:p>
        </w:tc>
        <w:tc>
          <w:tcPr>
            <w:tcW w:w="445" w:type="dxa"/>
            <w:shd w:val="clear" w:color="auto" w:fill="auto"/>
            <w:hideMark/>
          </w:tcPr>
          <w:p w14:paraId="778817E5"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110</w:t>
            </w:r>
          </w:p>
        </w:tc>
        <w:tc>
          <w:tcPr>
            <w:tcW w:w="445" w:type="dxa"/>
            <w:shd w:val="clear" w:color="auto" w:fill="auto"/>
            <w:hideMark/>
          </w:tcPr>
          <w:p w14:paraId="3B09A580"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158</w:t>
            </w:r>
          </w:p>
        </w:tc>
        <w:tc>
          <w:tcPr>
            <w:tcW w:w="445" w:type="dxa"/>
            <w:shd w:val="clear" w:color="auto" w:fill="auto"/>
            <w:hideMark/>
          </w:tcPr>
          <w:p w14:paraId="7C1EFC55"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151</w:t>
            </w:r>
          </w:p>
        </w:tc>
        <w:tc>
          <w:tcPr>
            <w:tcW w:w="445" w:type="dxa"/>
            <w:shd w:val="clear" w:color="auto" w:fill="auto"/>
            <w:hideMark/>
          </w:tcPr>
          <w:p w14:paraId="4BC34B1B"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133</w:t>
            </w:r>
          </w:p>
        </w:tc>
        <w:tc>
          <w:tcPr>
            <w:tcW w:w="445" w:type="dxa"/>
            <w:shd w:val="clear" w:color="auto" w:fill="auto"/>
            <w:hideMark/>
          </w:tcPr>
          <w:p w14:paraId="1E2518F6"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155</w:t>
            </w:r>
          </w:p>
        </w:tc>
        <w:tc>
          <w:tcPr>
            <w:tcW w:w="445" w:type="dxa"/>
            <w:shd w:val="clear" w:color="auto" w:fill="auto"/>
            <w:hideMark/>
          </w:tcPr>
          <w:p w14:paraId="103B5A28"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153</w:t>
            </w:r>
          </w:p>
        </w:tc>
        <w:tc>
          <w:tcPr>
            <w:tcW w:w="445" w:type="dxa"/>
            <w:shd w:val="clear" w:color="auto" w:fill="auto"/>
            <w:hideMark/>
          </w:tcPr>
          <w:p w14:paraId="4FFE5A44"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131</w:t>
            </w:r>
          </w:p>
        </w:tc>
        <w:tc>
          <w:tcPr>
            <w:tcW w:w="445" w:type="dxa"/>
            <w:shd w:val="clear" w:color="auto" w:fill="auto"/>
            <w:hideMark/>
          </w:tcPr>
          <w:p w14:paraId="6BD9C335"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157</w:t>
            </w:r>
          </w:p>
        </w:tc>
        <w:tc>
          <w:tcPr>
            <w:tcW w:w="445" w:type="dxa"/>
            <w:shd w:val="clear" w:color="auto" w:fill="auto"/>
            <w:hideMark/>
          </w:tcPr>
          <w:p w14:paraId="1C22C6A9"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167</w:t>
            </w:r>
          </w:p>
        </w:tc>
        <w:tc>
          <w:tcPr>
            <w:tcW w:w="445" w:type="dxa"/>
            <w:shd w:val="clear" w:color="auto" w:fill="auto"/>
            <w:hideMark/>
          </w:tcPr>
          <w:p w14:paraId="7D2C055A"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133</w:t>
            </w:r>
          </w:p>
        </w:tc>
        <w:tc>
          <w:tcPr>
            <w:tcW w:w="445" w:type="dxa"/>
            <w:shd w:val="clear" w:color="auto" w:fill="auto"/>
            <w:hideMark/>
          </w:tcPr>
          <w:p w14:paraId="1CD6443C"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157</w:t>
            </w:r>
          </w:p>
        </w:tc>
        <w:tc>
          <w:tcPr>
            <w:tcW w:w="564" w:type="dxa"/>
            <w:shd w:val="clear" w:color="auto" w:fill="auto"/>
            <w:hideMark/>
          </w:tcPr>
          <w:p w14:paraId="6304730F"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1761</w:t>
            </w:r>
          </w:p>
        </w:tc>
      </w:tr>
      <w:tr w:rsidR="00332AE4" w:rsidRPr="00273248" w14:paraId="342A6AEB" w14:textId="77777777" w:rsidTr="00476F35">
        <w:trPr>
          <w:trHeight w:val="300"/>
        </w:trPr>
        <w:tc>
          <w:tcPr>
            <w:tcW w:w="3659" w:type="dxa"/>
            <w:shd w:val="clear" w:color="auto" w:fill="auto"/>
            <w:hideMark/>
          </w:tcPr>
          <w:p w14:paraId="02E2DAB9" w14:textId="77777777" w:rsidR="00332AE4" w:rsidRPr="00273248" w:rsidRDefault="00332AE4" w:rsidP="00476F35">
            <w:pPr>
              <w:spacing w:after="0" w:line="240" w:lineRule="auto"/>
              <w:rPr>
                <w:rFonts w:eastAsia="Times New Roman" w:cs="Calibri"/>
                <w:b/>
                <w:bCs/>
                <w:color w:val="000000"/>
                <w:sz w:val="20"/>
                <w:szCs w:val="20"/>
                <w:lang w:eastAsia="fr-FR"/>
              </w:rPr>
            </w:pPr>
            <w:r w:rsidRPr="00273248">
              <w:rPr>
                <w:rFonts w:eastAsia="Times New Roman" w:cs="Calibri"/>
                <w:b/>
                <w:bCs/>
                <w:color w:val="000000"/>
                <w:sz w:val="20"/>
                <w:szCs w:val="20"/>
                <w:lang w:eastAsia="fr-FR"/>
              </w:rPr>
              <w:t>CH WILLIAM MOREY CHALON SUR SAONE</w:t>
            </w:r>
          </w:p>
        </w:tc>
        <w:tc>
          <w:tcPr>
            <w:tcW w:w="445" w:type="dxa"/>
            <w:shd w:val="clear" w:color="auto" w:fill="auto"/>
            <w:hideMark/>
          </w:tcPr>
          <w:p w14:paraId="53ED8B47"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137</w:t>
            </w:r>
          </w:p>
        </w:tc>
        <w:tc>
          <w:tcPr>
            <w:tcW w:w="445" w:type="dxa"/>
            <w:shd w:val="clear" w:color="auto" w:fill="auto"/>
            <w:hideMark/>
          </w:tcPr>
          <w:p w14:paraId="5B04F2BE"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140</w:t>
            </w:r>
          </w:p>
        </w:tc>
        <w:tc>
          <w:tcPr>
            <w:tcW w:w="445" w:type="dxa"/>
            <w:shd w:val="clear" w:color="auto" w:fill="auto"/>
            <w:hideMark/>
          </w:tcPr>
          <w:p w14:paraId="67E14C98"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125</w:t>
            </w:r>
          </w:p>
        </w:tc>
        <w:tc>
          <w:tcPr>
            <w:tcW w:w="445" w:type="dxa"/>
            <w:shd w:val="clear" w:color="auto" w:fill="auto"/>
            <w:hideMark/>
          </w:tcPr>
          <w:p w14:paraId="494460CC"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106</w:t>
            </w:r>
          </w:p>
        </w:tc>
        <w:tc>
          <w:tcPr>
            <w:tcW w:w="445" w:type="dxa"/>
            <w:shd w:val="clear" w:color="auto" w:fill="auto"/>
            <w:hideMark/>
          </w:tcPr>
          <w:p w14:paraId="5F425C6E"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94</w:t>
            </w:r>
          </w:p>
        </w:tc>
        <w:tc>
          <w:tcPr>
            <w:tcW w:w="445" w:type="dxa"/>
            <w:shd w:val="clear" w:color="auto" w:fill="auto"/>
            <w:hideMark/>
          </w:tcPr>
          <w:p w14:paraId="0FE0DE80"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98</w:t>
            </w:r>
          </w:p>
        </w:tc>
        <w:tc>
          <w:tcPr>
            <w:tcW w:w="445" w:type="dxa"/>
            <w:shd w:val="clear" w:color="auto" w:fill="auto"/>
            <w:hideMark/>
          </w:tcPr>
          <w:p w14:paraId="40C4959D"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83</w:t>
            </w:r>
          </w:p>
        </w:tc>
        <w:tc>
          <w:tcPr>
            <w:tcW w:w="445" w:type="dxa"/>
            <w:shd w:val="clear" w:color="auto" w:fill="auto"/>
            <w:hideMark/>
          </w:tcPr>
          <w:p w14:paraId="50AC7BF4"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78</w:t>
            </w:r>
          </w:p>
        </w:tc>
        <w:tc>
          <w:tcPr>
            <w:tcW w:w="445" w:type="dxa"/>
            <w:shd w:val="clear" w:color="auto" w:fill="auto"/>
            <w:hideMark/>
          </w:tcPr>
          <w:p w14:paraId="041C2A44"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107</w:t>
            </w:r>
          </w:p>
        </w:tc>
        <w:tc>
          <w:tcPr>
            <w:tcW w:w="445" w:type="dxa"/>
            <w:shd w:val="clear" w:color="auto" w:fill="auto"/>
            <w:hideMark/>
          </w:tcPr>
          <w:p w14:paraId="478E3863"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91</w:t>
            </w:r>
          </w:p>
        </w:tc>
        <w:tc>
          <w:tcPr>
            <w:tcW w:w="445" w:type="dxa"/>
            <w:shd w:val="clear" w:color="auto" w:fill="auto"/>
            <w:hideMark/>
          </w:tcPr>
          <w:p w14:paraId="361604F5"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109</w:t>
            </w:r>
          </w:p>
        </w:tc>
        <w:tc>
          <w:tcPr>
            <w:tcW w:w="445" w:type="dxa"/>
            <w:shd w:val="clear" w:color="auto" w:fill="auto"/>
            <w:hideMark/>
          </w:tcPr>
          <w:p w14:paraId="05C9006D"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100</w:t>
            </w:r>
          </w:p>
        </w:tc>
        <w:tc>
          <w:tcPr>
            <w:tcW w:w="564" w:type="dxa"/>
            <w:shd w:val="clear" w:color="auto" w:fill="auto"/>
            <w:hideMark/>
          </w:tcPr>
          <w:p w14:paraId="0B220BC6" w14:textId="77777777" w:rsidR="00332AE4" w:rsidRPr="00273248" w:rsidRDefault="00332AE4" w:rsidP="00476F35">
            <w:pPr>
              <w:spacing w:after="0" w:line="240" w:lineRule="auto"/>
              <w:rPr>
                <w:rFonts w:eastAsia="Times New Roman" w:cs="Calibri"/>
                <w:color w:val="000000"/>
                <w:sz w:val="20"/>
                <w:szCs w:val="20"/>
                <w:lang w:eastAsia="fr-FR"/>
              </w:rPr>
            </w:pPr>
            <w:r w:rsidRPr="00273248">
              <w:rPr>
                <w:rFonts w:eastAsia="Times New Roman" w:cs="Calibri"/>
                <w:color w:val="000000"/>
                <w:sz w:val="20"/>
                <w:szCs w:val="20"/>
                <w:lang w:eastAsia="fr-FR"/>
              </w:rPr>
              <w:t>1268</w:t>
            </w:r>
          </w:p>
        </w:tc>
      </w:tr>
    </w:tbl>
    <w:p w14:paraId="5A5497DB" w14:textId="77777777" w:rsidR="00332AE4" w:rsidRPr="00476F35" w:rsidRDefault="00332AE4" w:rsidP="00332AE4">
      <w:pPr>
        <w:spacing w:after="0" w:line="276" w:lineRule="auto"/>
        <w:rPr>
          <w:sz w:val="18"/>
          <w:szCs w:val="18"/>
        </w:rPr>
      </w:pPr>
      <w:r w:rsidRPr="00476F35">
        <w:rPr>
          <w:sz w:val="18"/>
          <w:szCs w:val="18"/>
        </w:rPr>
        <w:t>Séjours en soins critiques pour des enfants âgés de 1 à 17 ans entre 2019 et 2022 selon le mois de l’année, PMSI MCO, ARS BFC</w:t>
      </w:r>
    </w:p>
    <w:p w14:paraId="7A528845" w14:textId="77777777" w:rsidR="00332AE4" w:rsidRDefault="00332AE4" w:rsidP="00332AE4">
      <w:pPr>
        <w:spacing w:after="0" w:line="276" w:lineRule="auto"/>
      </w:pPr>
    </w:p>
    <w:p w14:paraId="4B42A57E" w14:textId="77777777" w:rsidR="00332AE4" w:rsidRPr="006A2455" w:rsidRDefault="00332AE4" w:rsidP="006A2455">
      <w:pPr>
        <w:spacing w:after="0" w:line="276" w:lineRule="auto"/>
        <w:rPr>
          <w:b/>
        </w:rPr>
      </w:pPr>
      <w:r w:rsidRPr="006A2455">
        <w:rPr>
          <w:b/>
        </w:rPr>
        <w:t xml:space="preserve">Adultes : </w:t>
      </w:r>
    </w:p>
    <w:p w14:paraId="56D3B84D" w14:textId="77777777" w:rsidR="00476F35" w:rsidRDefault="00476F35" w:rsidP="00332AE4">
      <w:pPr>
        <w:spacing w:after="0" w:line="276" w:lineRule="auto"/>
      </w:pPr>
    </w:p>
    <w:p w14:paraId="13524089" w14:textId="77777777" w:rsidR="00332AE4" w:rsidRDefault="00332AE4" w:rsidP="00332AE4">
      <w:pPr>
        <w:spacing w:after="0" w:line="276" w:lineRule="auto"/>
      </w:pPr>
      <w:r>
        <w:t>Si l’activité de réanimation pédiatrique appara</w:t>
      </w:r>
      <w:r w:rsidR="00CE0B1F">
        <w:t>î</w:t>
      </w:r>
      <w:r>
        <w:t xml:space="preserve">t stable entre 2018 et 2021, l’activité de réanimation adulte voit son nombre de séjours augmenter de 1,2 %, avec un pic d’activité en 2020 lié au contexte sanitaire. </w:t>
      </w:r>
    </w:p>
    <w:p w14:paraId="55828416" w14:textId="77777777" w:rsidR="00332AE4" w:rsidRDefault="00332AE4" w:rsidP="00332AE4">
      <w:pPr>
        <w:spacing w:after="0" w:line="276" w:lineRule="auto"/>
      </w:pPr>
    </w:p>
    <w:p w14:paraId="0B12224D" w14:textId="77777777" w:rsidR="00332AE4" w:rsidRDefault="00332AE4" w:rsidP="00332AE4">
      <w:pPr>
        <w:spacing w:after="0" w:line="276" w:lineRule="auto"/>
      </w:pPr>
    </w:p>
    <w:p w14:paraId="51BAA370" w14:textId="77777777" w:rsidR="00332AE4" w:rsidRPr="00476F35" w:rsidRDefault="00332AE4" w:rsidP="00332AE4">
      <w:pPr>
        <w:spacing w:after="0" w:line="276" w:lineRule="auto"/>
        <w:rPr>
          <w:b/>
        </w:rPr>
      </w:pPr>
      <w:r w:rsidRPr="00476F35">
        <w:rPr>
          <w:b/>
        </w:rPr>
        <w:t>Activité en réanimation</w:t>
      </w:r>
    </w:p>
    <w:p w14:paraId="001CD3C3" w14:textId="77777777" w:rsidR="00332AE4" w:rsidRDefault="00332AE4" w:rsidP="00BB4F6C">
      <w:pPr>
        <w:spacing w:after="0" w:line="276" w:lineRule="auto"/>
      </w:pPr>
    </w:p>
    <w:p w14:paraId="6CF48BAC" w14:textId="77777777" w:rsidR="00BD4626" w:rsidRDefault="00332AE4" w:rsidP="00BB4F6C">
      <w:pPr>
        <w:spacing w:after="0" w:line="276" w:lineRule="auto"/>
      </w:pPr>
      <w:r w:rsidRPr="00332AE4">
        <w:rPr>
          <w:rFonts w:eastAsia="Calibri" w:cs="Times New Roman"/>
          <w:b/>
          <w:noProof/>
          <w:lang w:eastAsia="fr-FR"/>
        </w:rPr>
        <w:drawing>
          <wp:inline distT="0" distB="0" distL="0" distR="0" wp14:anchorId="448715DF" wp14:editId="0D5EDF7C">
            <wp:extent cx="6120130" cy="3316789"/>
            <wp:effectExtent l="0" t="0" r="0" b="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130" cy="3316789"/>
                    </a:xfrm>
                    <a:prstGeom prst="rect">
                      <a:avLst/>
                    </a:prstGeom>
                    <a:noFill/>
                    <a:ln>
                      <a:noFill/>
                    </a:ln>
                  </pic:spPr>
                </pic:pic>
              </a:graphicData>
            </a:graphic>
          </wp:inline>
        </w:drawing>
      </w:r>
    </w:p>
    <w:p w14:paraId="7C9F2949" w14:textId="77777777" w:rsidR="002D3C69" w:rsidRPr="00A2140E" w:rsidRDefault="00476F35" w:rsidP="00BB4F6C">
      <w:pPr>
        <w:spacing w:after="0" w:line="276" w:lineRule="auto"/>
        <w:rPr>
          <w:b/>
        </w:rPr>
      </w:pPr>
      <w:r w:rsidRPr="00A2140E">
        <w:rPr>
          <w:b/>
        </w:rPr>
        <w:t xml:space="preserve">Figure 1 : cartographie des séjours hospitaliers en réanimation entre 2018 et 2021, ARS BFC </w:t>
      </w:r>
      <w:proofErr w:type="gramStart"/>
      <w:r w:rsidRPr="00A2140E">
        <w:rPr>
          <w:b/>
        </w:rPr>
        <w:t>Janvier</w:t>
      </w:r>
      <w:proofErr w:type="gramEnd"/>
      <w:r w:rsidRPr="00A2140E">
        <w:rPr>
          <w:b/>
        </w:rPr>
        <w:t xml:space="preserve"> 2023</w:t>
      </w:r>
    </w:p>
    <w:p w14:paraId="00FFE204" w14:textId="77777777" w:rsidR="006A2455" w:rsidRDefault="006A2455">
      <w:pPr>
        <w:spacing w:line="259" w:lineRule="auto"/>
        <w:jc w:val="left"/>
      </w:pPr>
      <w:r>
        <w:br w:type="page"/>
      </w:r>
    </w:p>
    <w:p w14:paraId="738E56BE" w14:textId="77777777" w:rsidR="00476F35" w:rsidRDefault="00476F35" w:rsidP="00BB4F6C">
      <w:pPr>
        <w:spacing w:after="0" w:line="276" w:lineRule="auto"/>
      </w:pPr>
    </w:p>
    <w:p w14:paraId="36A2A612" w14:textId="77777777" w:rsidR="002D3C69" w:rsidRPr="00476F35" w:rsidRDefault="00332AE4" w:rsidP="00BB4F6C">
      <w:pPr>
        <w:spacing w:after="0" w:line="276" w:lineRule="auto"/>
        <w:rPr>
          <w:b/>
        </w:rPr>
      </w:pPr>
      <w:r w:rsidRPr="00476F35">
        <w:rPr>
          <w:b/>
        </w:rPr>
        <w:t>Activité en soins intensifs hors USIC et USINV</w:t>
      </w:r>
    </w:p>
    <w:p w14:paraId="18C9C6E6" w14:textId="77777777" w:rsidR="002D3C69" w:rsidRDefault="00332AE4" w:rsidP="00BB4F6C">
      <w:pPr>
        <w:spacing w:after="0" w:line="276" w:lineRule="auto"/>
      </w:pPr>
      <w:r w:rsidRPr="00332AE4">
        <w:rPr>
          <w:rFonts w:eastAsia="Calibri" w:cs="Times New Roman"/>
          <w:b/>
          <w:noProof/>
          <w:lang w:eastAsia="fr-FR"/>
        </w:rPr>
        <w:drawing>
          <wp:inline distT="0" distB="0" distL="0" distR="0" wp14:anchorId="0BB058DD" wp14:editId="074DCE56">
            <wp:extent cx="6113145" cy="3308350"/>
            <wp:effectExtent l="0" t="0" r="1905" b="6350"/>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13145" cy="3308350"/>
                    </a:xfrm>
                    <a:prstGeom prst="rect">
                      <a:avLst/>
                    </a:prstGeom>
                    <a:noFill/>
                    <a:ln>
                      <a:noFill/>
                    </a:ln>
                  </pic:spPr>
                </pic:pic>
              </a:graphicData>
            </a:graphic>
          </wp:inline>
        </w:drawing>
      </w:r>
    </w:p>
    <w:p w14:paraId="0FE02E8A" w14:textId="77777777" w:rsidR="00332AE4" w:rsidRPr="00A2140E" w:rsidRDefault="00332AE4" w:rsidP="00332AE4">
      <w:pPr>
        <w:spacing w:after="0" w:line="276" w:lineRule="auto"/>
        <w:rPr>
          <w:b/>
        </w:rPr>
      </w:pPr>
      <w:r w:rsidRPr="00A2140E">
        <w:rPr>
          <w:b/>
        </w:rPr>
        <w:t xml:space="preserve">Figure </w:t>
      </w:r>
      <w:proofErr w:type="gramStart"/>
      <w:r w:rsidRPr="00A2140E">
        <w:rPr>
          <w:b/>
        </w:rPr>
        <w:t>2:</w:t>
      </w:r>
      <w:proofErr w:type="gramEnd"/>
      <w:r w:rsidRPr="00A2140E">
        <w:rPr>
          <w:b/>
        </w:rPr>
        <w:t xml:space="preserve"> Cartographie des séjours hospitaliers en soins intensifs (hors USIC et USINV) entre 2018 et 2021, ARS BFC Janvier 2023</w:t>
      </w:r>
    </w:p>
    <w:p w14:paraId="26661477" w14:textId="77777777" w:rsidR="00476F35" w:rsidRDefault="00476F35" w:rsidP="00332AE4">
      <w:pPr>
        <w:spacing w:after="0" w:line="276" w:lineRule="auto"/>
      </w:pPr>
    </w:p>
    <w:p w14:paraId="352BD2C7" w14:textId="77777777" w:rsidR="002D3C69" w:rsidRPr="00476F35" w:rsidRDefault="00332AE4" w:rsidP="00332AE4">
      <w:pPr>
        <w:spacing w:after="0" w:line="276" w:lineRule="auto"/>
        <w:rPr>
          <w:b/>
        </w:rPr>
      </w:pPr>
      <w:r w:rsidRPr="00476F35">
        <w:rPr>
          <w:b/>
        </w:rPr>
        <w:t>Activité en soins intensifs en UNV</w:t>
      </w:r>
    </w:p>
    <w:p w14:paraId="6D41E2F3" w14:textId="77777777" w:rsidR="002D3C69" w:rsidRDefault="00332AE4" w:rsidP="00BB4F6C">
      <w:pPr>
        <w:spacing w:after="0" w:line="276" w:lineRule="auto"/>
      </w:pPr>
      <w:r w:rsidRPr="00332AE4">
        <w:rPr>
          <w:rFonts w:eastAsia="Calibri" w:cs="Times New Roman"/>
          <w:noProof/>
          <w:lang w:eastAsia="fr-FR"/>
        </w:rPr>
        <w:drawing>
          <wp:inline distT="0" distB="0" distL="0" distR="0" wp14:anchorId="4EF1679F" wp14:editId="64E3991E">
            <wp:extent cx="6113145" cy="3338830"/>
            <wp:effectExtent l="0" t="0" r="1905" b="0"/>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13145" cy="3338830"/>
                    </a:xfrm>
                    <a:prstGeom prst="rect">
                      <a:avLst/>
                    </a:prstGeom>
                    <a:noFill/>
                    <a:ln>
                      <a:noFill/>
                    </a:ln>
                  </pic:spPr>
                </pic:pic>
              </a:graphicData>
            </a:graphic>
          </wp:inline>
        </w:drawing>
      </w:r>
    </w:p>
    <w:p w14:paraId="13AC6922" w14:textId="77777777" w:rsidR="006A2455" w:rsidRDefault="006A2455">
      <w:pPr>
        <w:spacing w:line="259" w:lineRule="auto"/>
        <w:jc w:val="left"/>
      </w:pPr>
      <w:r>
        <w:br w:type="page"/>
      </w:r>
    </w:p>
    <w:p w14:paraId="584A03B5" w14:textId="77777777" w:rsidR="002D3C69" w:rsidRDefault="002D3C69" w:rsidP="00BB4F6C">
      <w:pPr>
        <w:spacing w:after="0" w:line="276" w:lineRule="auto"/>
      </w:pPr>
    </w:p>
    <w:p w14:paraId="2A7D2619" w14:textId="77777777" w:rsidR="002D3C69" w:rsidRPr="00476F35" w:rsidRDefault="00332AE4" w:rsidP="00BB4F6C">
      <w:pPr>
        <w:spacing w:after="0" w:line="276" w:lineRule="auto"/>
        <w:rPr>
          <w:b/>
        </w:rPr>
      </w:pPr>
      <w:r w:rsidRPr="00476F35">
        <w:rPr>
          <w:b/>
        </w:rPr>
        <w:t>Activités en soins intensifs en cardiologie</w:t>
      </w:r>
    </w:p>
    <w:p w14:paraId="1E2B63C7" w14:textId="77777777" w:rsidR="002D3C69" w:rsidRDefault="00332AE4" w:rsidP="00BB4F6C">
      <w:pPr>
        <w:spacing w:after="0" w:line="276" w:lineRule="auto"/>
      </w:pPr>
      <w:r w:rsidRPr="00332AE4">
        <w:rPr>
          <w:rFonts w:eastAsia="Calibri" w:cs="Calibri"/>
          <w:noProof/>
          <w:lang w:eastAsia="fr-FR"/>
        </w:rPr>
        <w:drawing>
          <wp:inline distT="0" distB="0" distL="0" distR="0" wp14:anchorId="793AA0C6" wp14:editId="03EE37E9">
            <wp:extent cx="6120130" cy="3347888"/>
            <wp:effectExtent l="0" t="0" r="0" b="5080"/>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0130" cy="3347888"/>
                    </a:xfrm>
                    <a:prstGeom prst="rect">
                      <a:avLst/>
                    </a:prstGeom>
                    <a:noFill/>
                    <a:ln>
                      <a:noFill/>
                    </a:ln>
                  </pic:spPr>
                </pic:pic>
              </a:graphicData>
            </a:graphic>
          </wp:inline>
        </w:drawing>
      </w:r>
    </w:p>
    <w:p w14:paraId="019F82D8" w14:textId="77777777" w:rsidR="002D3C69" w:rsidRDefault="002D3C69" w:rsidP="00BB4F6C">
      <w:pPr>
        <w:spacing w:after="0" w:line="276" w:lineRule="auto"/>
      </w:pPr>
    </w:p>
    <w:p w14:paraId="5F6B38C3" w14:textId="77777777" w:rsidR="002D3C69" w:rsidRPr="006A2455" w:rsidRDefault="00332AE4" w:rsidP="006A2455">
      <w:pPr>
        <w:spacing w:after="0" w:line="276" w:lineRule="auto"/>
        <w:rPr>
          <w:b/>
        </w:rPr>
      </w:pPr>
      <w:r w:rsidRPr="006A2455">
        <w:rPr>
          <w:b/>
        </w:rPr>
        <w:t>Attractivité :</w:t>
      </w:r>
    </w:p>
    <w:p w14:paraId="2F6D75B2" w14:textId="77777777" w:rsidR="00DE53A4" w:rsidRPr="00DE53A4" w:rsidRDefault="00DE53A4" w:rsidP="00DE53A4"/>
    <w:p w14:paraId="1548FF57" w14:textId="77777777" w:rsidR="00332AE4" w:rsidRPr="00332AE4" w:rsidRDefault="00332AE4" w:rsidP="00CE0B1F">
      <w:pPr>
        <w:spacing w:before="120" w:after="0" w:line="276" w:lineRule="auto"/>
        <w:ind w:right="79"/>
        <w:jc w:val="center"/>
        <w:rPr>
          <w:rFonts w:eastAsia="Calibri" w:cs="Times New Roman"/>
          <w:b/>
          <w:color w:val="30BCEF"/>
        </w:rPr>
      </w:pPr>
      <w:r w:rsidRPr="00332AE4">
        <w:rPr>
          <w:rFonts w:eastAsia="Calibri" w:cs="Times New Roman"/>
          <w:b/>
          <w:noProof/>
          <w:color w:val="30BCEF"/>
          <w:lang w:eastAsia="fr-FR"/>
        </w:rPr>
        <w:drawing>
          <wp:inline distT="0" distB="0" distL="0" distR="0" wp14:anchorId="2672E3D4" wp14:editId="209AF5B6">
            <wp:extent cx="6123305" cy="1993265"/>
            <wp:effectExtent l="0" t="0" r="0" b="6985"/>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23305" cy="1993265"/>
                    </a:xfrm>
                    <a:prstGeom prst="rect">
                      <a:avLst/>
                    </a:prstGeom>
                    <a:noFill/>
                    <a:ln>
                      <a:noFill/>
                    </a:ln>
                  </pic:spPr>
                </pic:pic>
              </a:graphicData>
            </a:graphic>
          </wp:inline>
        </w:drawing>
      </w:r>
    </w:p>
    <w:p w14:paraId="2C785FA2" w14:textId="77777777" w:rsidR="002D3C69" w:rsidRDefault="002D3C69" w:rsidP="00BB4F6C">
      <w:pPr>
        <w:spacing w:after="0" w:line="276" w:lineRule="auto"/>
      </w:pPr>
    </w:p>
    <w:p w14:paraId="20F99814" w14:textId="77777777" w:rsidR="00332AE4" w:rsidRDefault="00332AE4" w:rsidP="00332AE4">
      <w:pPr>
        <w:spacing w:after="0" w:line="276" w:lineRule="auto"/>
      </w:pPr>
      <w:r>
        <w:t>Une analyse des flux de population sur une période de trois ans (2017-2019) avant la crise sanitaire, qui ne peut être prise en compte ici, montre logiquement une attractivité régionale des deux CHU. Il est à noter la situation particulière du centre hospitalier de Mâcon, site pivot du GHT Bourgogne méridionale. Effectivement, les patients provenant d’une autre région représentent un quart des séjours de réanimation de cet établissement. Sa proximité avec la région Auvergne Rhône Alpes implique des flux importants de la population, que nous retrouvons plus bas dans l’analyse des fuites.</w:t>
      </w:r>
    </w:p>
    <w:p w14:paraId="224C0305" w14:textId="77777777" w:rsidR="00DE53A4" w:rsidRDefault="00DE53A4" w:rsidP="00332AE4">
      <w:pPr>
        <w:spacing w:after="0" w:line="276" w:lineRule="auto"/>
      </w:pPr>
    </w:p>
    <w:p w14:paraId="591CA2CB" w14:textId="77777777" w:rsidR="00332AE4" w:rsidRDefault="00332AE4" w:rsidP="00332AE4">
      <w:pPr>
        <w:spacing w:after="0" w:line="276" w:lineRule="auto"/>
      </w:pPr>
      <w:r>
        <w:t>Dans une moindre mesure, la part des séjours de réanimation du centre hospitalier de l’agglomération de Nevers atteint 15 % pour des patients résid</w:t>
      </w:r>
      <w:r w:rsidR="00CE0B1F">
        <w:t>a</w:t>
      </w:r>
      <w:r>
        <w:t xml:space="preserve">nt hors de la région </w:t>
      </w:r>
      <w:r w:rsidR="00DE53A4">
        <w:t>dû</w:t>
      </w:r>
      <w:r>
        <w:t xml:space="preserve"> à la proximité avec la région Centre Val de Loire. </w:t>
      </w:r>
    </w:p>
    <w:p w14:paraId="3A9E26A1" w14:textId="77777777" w:rsidR="00DE53A4" w:rsidRDefault="00DE53A4" w:rsidP="00332AE4">
      <w:pPr>
        <w:spacing w:after="0" w:line="276" w:lineRule="auto"/>
      </w:pPr>
    </w:p>
    <w:p w14:paraId="603CC301" w14:textId="77777777" w:rsidR="00332AE4" w:rsidRDefault="00332AE4" w:rsidP="00332AE4">
      <w:pPr>
        <w:spacing w:after="0" w:line="276" w:lineRule="auto"/>
      </w:pPr>
      <w:r>
        <w:lastRenderedPageBreak/>
        <w:t>Globalement, les sites pivots de GHT assurent 80</w:t>
      </w:r>
      <w:r w:rsidR="00CE0B1F">
        <w:t xml:space="preserve"> </w:t>
      </w:r>
      <w:r>
        <w:t xml:space="preserve">% des séjours de réanimation de leur territoire. Seul le département de l’Yonne affiche une répartition des flux plus partagée entre le groupement Nord Yonne, dont le site pivot CH de Sens, et celui du Sud Yonne Haut Nivernais dont le site pivot est le CH d’Auxerre. </w:t>
      </w:r>
    </w:p>
    <w:p w14:paraId="1611F95F" w14:textId="77777777" w:rsidR="00DE53A4" w:rsidRDefault="00DE53A4" w:rsidP="00332AE4">
      <w:pPr>
        <w:spacing w:after="0" w:line="276" w:lineRule="auto"/>
      </w:pPr>
    </w:p>
    <w:p w14:paraId="4A987C97" w14:textId="77777777" w:rsidR="002D3C69" w:rsidRPr="006A2455" w:rsidRDefault="00332AE4" w:rsidP="006A2455">
      <w:pPr>
        <w:spacing w:after="0" w:line="276" w:lineRule="auto"/>
        <w:rPr>
          <w:b/>
        </w:rPr>
      </w:pPr>
      <w:r w:rsidRPr="006A2455">
        <w:rPr>
          <w:b/>
        </w:rPr>
        <w:t>Fuite :</w:t>
      </w:r>
    </w:p>
    <w:p w14:paraId="56F086D8" w14:textId="77777777" w:rsidR="00DE53A4" w:rsidRDefault="00DE53A4" w:rsidP="00332AE4">
      <w:pPr>
        <w:spacing w:after="0" w:line="276" w:lineRule="auto"/>
      </w:pPr>
    </w:p>
    <w:p w14:paraId="6471EC13" w14:textId="77777777" w:rsidR="00332AE4" w:rsidRPr="00332AE4" w:rsidRDefault="00332AE4" w:rsidP="00332AE4">
      <w:pPr>
        <w:spacing w:before="120" w:after="0" w:line="276" w:lineRule="auto"/>
        <w:ind w:right="79"/>
        <w:rPr>
          <w:rFonts w:eastAsia="Calibri" w:cs="Times New Roman"/>
          <w:b/>
          <w:u w:val="single"/>
        </w:rPr>
      </w:pPr>
      <w:r w:rsidRPr="00332AE4">
        <w:rPr>
          <w:rFonts w:eastAsia="Calibri" w:cs="Times New Roman"/>
          <w:noProof/>
          <w:lang w:eastAsia="fr-FR"/>
        </w:rPr>
        <w:drawing>
          <wp:inline distT="0" distB="0" distL="0" distR="0" wp14:anchorId="73D11BB5" wp14:editId="3820F1BB">
            <wp:extent cx="6123305" cy="1993265"/>
            <wp:effectExtent l="0" t="0" r="0" b="6985"/>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3305" cy="1993265"/>
                    </a:xfrm>
                    <a:prstGeom prst="rect">
                      <a:avLst/>
                    </a:prstGeom>
                    <a:noFill/>
                    <a:ln>
                      <a:noFill/>
                    </a:ln>
                  </pic:spPr>
                </pic:pic>
              </a:graphicData>
            </a:graphic>
          </wp:inline>
        </w:drawing>
      </w:r>
    </w:p>
    <w:p w14:paraId="017A8C6B" w14:textId="77777777" w:rsidR="002D3C69" w:rsidRDefault="002D3C69" w:rsidP="00BB4F6C">
      <w:pPr>
        <w:spacing w:after="0" w:line="276" w:lineRule="auto"/>
      </w:pPr>
    </w:p>
    <w:p w14:paraId="55698D7B" w14:textId="77777777" w:rsidR="00332AE4" w:rsidRDefault="00332AE4" w:rsidP="00332AE4">
      <w:pPr>
        <w:spacing w:after="0" w:line="276" w:lineRule="auto"/>
      </w:pPr>
      <w:r>
        <w:t>Globalement, les établissements de la région absorbent 90 % des séjours en réanimation.</w:t>
      </w:r>
    </w:p>
    <w:p w14:paraId="4D6592C2" w14:textId="77777777" w:rsidR="00DE53A4" w:rsidRDefault="00DE53A4" w:rsidP="00332AE4">
      <w:pPr>
        <w:spacing w:after="0" w:line="276" w:lineRule="auto"/>
      </w:pPr>
    </w:p>
    <w:p w14:paraId="4CBBF112" w14:textId="77777777" w:rsidR="00332AE4" w:rsidRDefault="00332AE4" w:rsidP="00332AE4">
      <w:pPr>
        <w:spacing w:after="0" w:line="276" w:lineRule="auto"/>
      </w:pPr>
      <w:r>
        <w:t xml:space="preserve">Comme évoqué plus haut, le tableau ci-dessous fait apparaître un taux de fuite hors région de 41 % pour les séjours de réanimation du GHT Bourgogne méridionale. Ce taux est nettement supérieur à la part de séjours des résidents de ce territoire assurée par le CHU de Dijon. </w:t>
      </w:r>
    </w:p>
    <w:p w14:paraId="611C1C26" w14:textId="77777777" w:rsidR="00DE53A4" w:rsidRDefault="00DE53A4" w:rsidP="00332AE4">
      <w:pPr>
        <w:spacing w:after="0" w:line="276" w:lineRule="auto"/>
      </w:pPr>
    </w:p>
    <w:p w14:paraId="0E70CB21" w14:textId="77777777" w:rsidR="00332AE4" w:rsidRDefault="00332AE4" w:rsidP="00332AE4">
      <w:pPr>
        <w:spacing w:after="0" w:line="276" w:lineRule="auto"/>
      </w:pPr>
      <w:r>
        <w:t xml:space="preserve">Par ailleurs, la proximité du centre hospitalier de Sens avec la région Ile de France implique un taux de fuite particulièrement important pour la population résidente dans le territoire du groupement hospitalier Nord Yonne, puisque près d’un patient sur deux est pris en charge en dehors de la région. </w:t>
      </w:r>
    </w:p>
    <w:p w14:paraId="182D64FE" w14:textId="77777777" w:rsidR="00DE53A4" w:rsidRDefault="00DE53A4" w:rsidP="00332AE4">
      <w:pPr>
        <w:spacing w:after="0" w:line="276" w:lineRule="auto"/>
      </w:pPr>
    </w:p>
    <w:p w14:paraId="20881A00" w14:textId="77777777" w:rsidR="00332AE4" w:rsidRDefault="00332AE4" w:rsidP="00332AE4">
      <w:pPr>
        <w:spacing w:after="0" w:line="276" w:lineRule="auto"/>
      </w:pPr>
      <w:r>
        <w:t>Il est à noter que les taux de fuite des patients nivernais et jurassiens se démarquent par rapport aux territoires dont la situation géographique régionale est plus centrale</w:t>
      </w:r>
      <w:r w:rsidR="00CE0B1F">
        <w:t> ; l</w:t>
      </w:r>
      <w:r>
        <w:t>es patients nivernais étant majoritairement pris en charge en Ile de France. Les patients jurassiens sont, pour leur quasi-totalité, tournés vers la région Auvergne Rhône Alpes.</w:t>
      </w:r>
    </w:p>
    <w:p w14:paraId="205A2E8B" w14:textId="77777777" w:rsidR="00DE53A4" w:rsidRDefault="00DE53A4" w:rsidP="00332AE4">
      <w:pPr>
        <w:spacing w:after="0" w:line="276" w:lineRule="auto"/>
      </w:pPr>
    </w:p>
    <w:p w14:paraId="3EB85B58" w14:textId="77777777" w:rsidR="00332AE4" w:rsidRDefault="00332AE4" w:rsidP="00332AE4">
      <w:pPr>
        <w:spacing w:after="0" w:line="276" w:lineRule="auto"/>
      </w:pPr>
      <w:r>
        <w:t>L’étude de la période 2017-2019 fait appara</w:t>
      </w:r>
      <w:r w:rsidR="00CE0B1F">
        <w:t>î</w:t>
      </w:r>
      <w:r>
        <w:t>tre un appui important du CHU de Besançon pour les</w:t>
      </w:r>
      <w:r w:rsidR="00CE0B1F">
        <w:t xml:space="preserve"> groupements hospitaliers franc-</w:t>
      </w:r>
      <w:r>
        <w:t xml:space="preserve">comtois, en particulier pour ceux de la </w:t>
      </w:r>
      <w:r w:rsidR="00CE0B1F">
        <w:t>Haute-Saône</w:t>
      </w:r>
      <w:r>
        <w:t xml:space="preserve"> et du Jura. Au regard de son nombre de lits, l’hôpital Nord Franche Comté affiche un taux de fuite particulièrement bas. </w:t>
      </w:r>
    </w:p>
    <w:p w14:paraId="4195186F" w14:textId="77777777" w:rsidR="00332AE4" w:rsidRDefault="00332AE4" w:rsidP="00332AE4">
      <w:pPr>
        <w:spacing w:after="0" w:line="276" w:lineRule="auto"/>
      </w:pPr>
    </w:p>
    <w:p w14:paraId="0FD72F85" w14:textId="77777777" w:rsidR="00332AE4" w:rsidRDefault="00332AE4" w:rsidP="00DE53A4">
      <w:pPr>
        <w:pStyle w:val="Titre4"/>
      </w:pPr>
      <w:r>
        <w:t>Les structures d’amont</w:t>
      </w:r>
    </w:p>
    <w:p w14:paraId="4D46C8F3" w14:textId="77777777" w:rsidR="00DE53A4" w:rsidRDefault="00DE53A4" w:rsidP="00332AE4">
      <w:pPr>
        <w:spacing w:after="0" w:line="276" w:lineRule="auto"/>
      </w:pPr>
    </w:p>
    <w:p w14:paraId="2F97DEA1" w14:textId="77777777" w:rsidR="00332AE4" w:rsidRPr="00E75B1B" w:rsidRDefault="00332AE4" w:rsidP="00332AE4">
      <w:pPr>
        <w:spacing w:after="0" w:line="276" w:lineRule="auto"/>
        <w:rPr>
          <w:b/>
        </w:rPr>
      </w:pPr>
      <w:r w:rsidRPr="00E75B1B">
        <w:rPr>
          <w:b/>
        </w:rPr>
        <w:t>La chirurgie</w:t>
      </w:r>
    </w:p>
    <w:p w14:paraId="7044A3D9" w14:textId="77777777" w:rsidR="00332AE4" w:rsidRPr="00E75B1B" w:rsidRDefault="00332AE4" w:rsidP="00332AE4">
      <w:pPr>
        <w:spacing w:after="0" w:line="276" w:lineRule="auto"/>
        <w:rPr>
          <w:i/>
        </w:rPr>
      </w:pPr>
      <w:r w:rsidRPr="00E75B1B">
        <w:rPr>
          <w:i/>
        </w:rPr>
        <w:t>Cf. Fiches SRS de l’activité relatives aux différentes chirurgies : chirurgie</w:t>
      </w:r>
      <w:r w:rsidR="00E75B1B" w:rsidRPr="00E75B1B">
        <w:rPr>
          <w:i/>
        </w:rPr>
        <w:t xml:space="preserve"> (dont chirurgie bariatrique)</w:t>
      </w:r>
      <w:r w:rsidRPr="00E75B1B">
        <w:rPr>
          <w:i/>
        </w:rPr>
        <w:t xml:space="preserve">, </w:t>
      </w:r>
      <w:r w:rsidR="00CE0B1F">
        <w:rPr>
          <w:i/>
        </w:rPr>
        <w:t xml:space="preserve">traitement du cancer </w:t>
      </w:r>
      <w:r w:rsidRPr="00E75B1B">
        <w:rPr>
          <w:i/>
        </w:rPr>
        <w:t>chirurgie oncologique</w:t>
      </w:r>
      <w:r w:rsidR="00E75B1B" w:rsidRPr="00E75B1B">
        <w:rPr>
          <w:i/>
        </w:rPr>
        <w:t>)</w:t>
      </w:r>
      <w:r w:rsidRPr="00E75B1B">
        <w:rPr>
          <w:i/>
        </w:rPr>
        <w:t>, neuroc</w:t>
      </w:r>
      <w:r w:rsidR="00E75B1B" w:rsidRPr="00E75B1B">
        <w:rPr>
          <w:i/>
        </w:rPr>
        <w:t>hirurgie, chirurgie cardiaque</w:t>
      </w:r>
      <w:r w:rsidRPr="00E75B1B">
        <w:rPr>
          <w:i/>
        </w:rPr>
        <w:t>.</w:t>
      </w:r>
    </w:p>
    <w:p w14:paraId="144EA21D" w14:textId="77777777" w:rsidR="00DE53A4" w:rsidRPr="00E75B1B" w:rsidRDefault="00DE53A4" w:rsidP="00332AE4">
      <w:pPr>
        <w:spacing w:after="0" w:line="276" w:lineRule="auto"/>
      </w:pPr>
    </w:p>
    <w:p w14:paraId="27ADE3C4" w14:textId="77777777" w:rsidR="00332AE4" w:rsidRPr="00E75B1B" w:rsidRDefault="00332AE4" w:rsidP="00332AE4">
      <w:pPr>
        <w:spacing w:after="0" w:line="276" w:lineRule="auto"/>
        <w:rPr>
          <w:b/>
          <w:i/>
        </w:rPr>
      </w:pPr>
      <w:r w:rsidRPr="00E75B1B">
        <w:rPr>
          <w:b/>
          <w:i/>
        </w:rPr>
        <w:t>Les urgences</w:t>
      </w:r>
    </w:p>
    <w:p w14:paraId="550796A4" w14:textId="77777777" w:rsidR="00332AE4" w:rsidRPr="00E75B1B" w:rsidRDefault="00332AE4" w:rsidP="00332AE4">
      <w:pPr>
        <w:spacing w:after="0" w:line="276" w:lineRule="auto"/>
        <w:rPr>
          <w:i/>
        </w:rPr>
      </w:pPr>
      <w:r w:rsidRPr="00E75B1B">
        <w:rPr>
          <w:i/>
        </w:rPr>
        <w:t>Cf. Fiche SRS de l’activité de médecine d’urgence</w:t>
      </w:r>
    </w:p>
    <w:p w14:paraId="1F2AF383" w14:textId="77777777" w:rsidR="00332AE4" w:rsidRPr="00E75B1B" w:rsidRDefault="00332AE4" w:rsidP="00332AE4">
      <w:pPr>
        <w:spacing w:after="0" w:line="276" w:lineRule="auto"/>
      </w:pPr>
    </w:p>
    <w:p w14:paraId="4DCCAB93" w14:textId="77777777" w:rsidR="00332AE4" w:rsidRPr="00E75B1B" w:rsidRDefault="00332AE4" w:rsidP="00DE53A4">
      <w:pPr>
        <w:pStyle w:val="Titre4"/>
      </w:pPr>
      <w:r w:rsidRPr="00E75B1B">
        <w:lastRenderedPageBreak/>
        <w:t>Les structures d’aval</w:t>
      </w:r>
    </w:p>
    <w:p w14:paraId="3FDF0F14" w14:textId="77777777" w:rsidR="00DE53A4" w:rsidRPr="00E75B1B" w:rsidRDefault="00DE53A4" w:rsidP="00332AE4">
      <w:pPr>
        <w:spacing w:after="0" w:line="276" w:lineRule="auto"/>
      </w:pPr>
    </w:p>
    <w:p w14:paraId="6B524296" w14:textId="77777777" w:rsidR="00332AE4" w:rsidRPr="00E75B1B" w:rsidRDefault="00332AE4" w:rsidP="00332AE4">
      <w:pPr>
        <w:spacing w:after="0" w:line="276" w:lineRule="auto"/>
        <w:rPr>
          <w:b/>
        </w:rPr>
      </w:pPr>
      <w:r w:rsidRPr="00E75B1B">
        <w:rPr>
          <w:b/>
        </w:rPr>
        <w:t xml:space="preserve">La médecine </w:t>
      </w:r>
    </w:p>
    <w:p w14:paraId="4DD169E8" w14:textId="77777777" w:rsidR="00332AE4" w:rsidRPr="00E75B1B" w:rsidRDefault="00332AE4" w:rsidP="00332AE4">
      <w:pPr>
        <w:spacing w:after="0" w:line="276" w:lineRule="auto"/>
        <w:rPr>
          <w:i/>
        </w:rPr>
      </w:pPr>
      <w:r w:rsidRPr="00E75B1B">
        <w:rPr>
          <w:i/>
        </w:rPr>
        <w:t>Cf. Fiche SRS de l’activité de médecine.</w:t>
      </w:r>
    </w:p>
    <w:p w14:paraId="75D8B508" w14:textId="77777777" w:rsidR="00DE53A4" w:rsidRPr="00E75B1B" w:rsidRDefault="00DE53A4" w:rsidP="00332AE4">
      <w:pPr>
        <w:spacing w:after="0" w:line="276" w:lineRule="auto"/>
      </w:pPr>
    </w:p>
    <w:p w14:paraId="15A5E640" w14:textId="77777777" w:rsidR="00332AE4" w:rsidRPr="00E75B1B" w:rsidRDefault="00332AE4" w:rsidP="00332AE4">
      <w:pPr>
        <w:spacing w:after="0" w:line="276" w:lineRule="auto"/>
        <w:rPr>
          <w:b/>
        </w:rPr>
      </w:pPr>
      <w:r w:rsidRPr="00E75B1B">
        <w:rPr>
          <w:b/>
        </w:rPr>
        <w:t>La chirurgie</w:t>
      </w:r>
    </w:p>
    <w:p w14:paraId="187EDFEC" w14:textId="77777777" w:rsidR="00E75B1B" w:rsidRPr="00E75B1B" w:rsidRDefault="00E75B1B" w:rsidP="00E75B1B">
      <w:pPr>
        <w:spacing w:after="0" w:line="276" w:lineRule="auto"/>
        <w:rPr>
          <w:i/>
        </w:rPr>
      </w:pPr>
      <w:r w:rsidRPr="00E75B1B">
        <w:rPr>
          <w:i/>
        </w:rPr>
        <w:t>Cf. Fiches SRS de l’activité relatives aux différentes chirurgies : chirurgie (dont chirurgie bari</w:t>
      </w:r>
      <w:r w:rsidR="00CE0B1F">
        <w:rPr>
          <w:i/>
        </w:rPr>
        <w:t xml:space="preserve">atrique), traitement du cancer </w:t>
      </w:r>
      <w:r w:rsidRPr="00E75B1B">
        <w:rPr>
          <w:i/>
        </w:rPr>
        <w:t>chirurgie oncologique), neurochirurgie, chirurgie cardiaque.</w:t>
      </w:r>
    </w:p>
    <w:p w14:paraId="56611CD3" w14:textId="77777777" w:rsidR="00E75B1B" w:rsidRPr="00E75B1B" w:rsidRDefault="00E75B1B" w:rsidP="00332AE4">
      <w:pPr>
        <w:spacing w:after="0" w:line="276" w:lineRule="auto"/>
      </w:pPr>
    </w:p>
    <w:p w14:paraId="669BBE6A" w14:textId="77777777" w:rsidR="00332AE4" w:rsidRPr="00E75B1B" w:rsidRDefault="00332AE4" w:rsidP="00332AE4">
      <w:pPr>
        <w:spacing w:after="0" w:line="276" w:lineRule="auto"/>
        <w:rPr>
          <w:b/>
        </w:rPr>
      </w:pPr>
      <w:r w:rsidRPr="00E75B1B">
        <w:rPr>
          <w:b/>
        </w:rPr>
        <w:t>Les soins médicaux et de réadaptation</w:t>
      </w:r>
    </w:p>
    <w:p w14:paraId="7FE4DAB2" w14:textId="77777777" w:rsidR="00332AE4" w:rsidRPr="00E75B1B" w:rsidRDefault="00332AE4" w:rsidP="00332AE4">
      <w:pPr>
        <w:spacing w:after="0" w:line="276" w:lineRule="auto"/>
        <w:rPr>
          <w:i/>
        </w:rPr>
      </w:pPr>
      <w:r w:rsidRPr="00E75B1B">
        <w:rPr>
          <w:i/>
        </w:rPr>
        <w:t xml:space="preserve">Cf. Fiche SRS Soins médicaux et de réadaptation, pour l’évolution des implantations de SMR et les unités pour les personnes en état végétatif </w:t>
      </w:r>
      <w:r w:rsidR="00E75B1B" w:rsidRPr="00E75B1B">
        <w:rPr>
          <w:i/>
        </w:rPr>
        <w:t>chronique</w:t>
      </w:r>
      <w:r w:rsidRPr="00E75B1B">
        <w:rPr>
          <w:i/>
        </w:rPr>
        <w:t xml:space="preserve"> ou en état pauci-relationnel (EVC/EPR). </w:t>
      </w:r>
    </w:p>
    <w:p w14:paraId="09A6D7FA" w14:textId="77777777" w:rsidR="006A2455" w:rsidRDefault="006A2455" w:rsidP="00332AE4">
      <w:pPr>
        <w:spacing w:after="0" w:line="276" w:lineRule="auto"/>
      </w:pPr>
    </w:p>
    <w:p w14:paraId="60B8484B" w14:textId="77777777" w:rsidR="006A2455" w:rsidRPr="006A2455" w:rsidRDefault="006A2455" w:rsidP="006A2455">
      <w:pPr>
        <w:pStyle w:val="Titre4"/>
      </w:pPr>
      <w:r w:rsidRPr="006A2455">
        <w:t>La démographie des professionnels de santé</w:t>
      </w:r>
      <w:r w:rsidRPr="00E15F7D">
        <w:rPr>
          <w:rFonts w:eastAsia="Calibri"/>
          <w:vertAlign w:val="superscript"/>
        </w:rPr>
        <w:footnoteReference w:id="83"/>
      </w:r>
      <w:r w:rsidR="00E15F7D">
        <w:t xml:space="preserve"> (</w:t>
      </w:r>
      <w:proofErr w:type="spellStart"/>
      <w:r w:rsidR="00E15F7D">
        <w:t>cf</w:t>
      </w:r>
      <w:proofErr w:type="spellEnd"/>
      <w:r w:rsidR="00E15F7D">
        <w:t xml:space="preserve"> tableau ci-après)</w:t>
      </w:r>
    </w:p>
    <w:p w14:paraId="18BA411C" w14:textId="77777777" w:rsidR="006A2455" w:rsidRDefault="006A2455" w:rsidP="00332AE4">
      <w:pPr>
        <w:spacing w:after="0" w:line="276" w:lineRule="auto"/>
      </w:pPr>
    </w:p>
    <w:p w14:paraId="3C609D2C" w14:textId="77777777" w:rsidR="00E15F7D" w:rsidRDefault="00E15F7D" w:rsidP="00E15F7D">
      <w:pPr>
        <w:pStyle w:val="Titre4"/>
      </w:pPr>
      <w:r>
        <w:t>Axes de développement</w:t>
      </w:r>
    </w:p>
    <w:p w14:paraId="617A7E32" w14:textId="77777777" w:rsidR="00E15F7D" w:rsidRDefault="00E15F7D" w:rsidP="00E15F7D">
      <w:pPr>
        <w:spacing w:after="0" w:line="276" w:lineRule="auto"/>
      </w:pPr>
    </w:p>
    <w:p w14:paraId="33481C81" w14:textId="77777777" w:rsidR="00E15F7D" w:rsidRDefault="00E15F7D" w:rsidP="00E15F7D">
      <w:pPr>
        <w:spacing w:after="0" w:line="276" w:lineRule="auto"/>
      </w:pPr>
      <w:r>
        <w:t>D’après l’instruction, le choix de la dénomination de l’activité « soins critiques » illustre la portée du périmètre de la réforme d’autorisation qui va au-delà de la révision des textes, avec les objectifs suivants :</w:t>
      </w:r>
    </w:p>
    <w:p w14:paraId="707A609E" w14:textId="77777777" w:rsidR="00E15F7D" w:rsidRDefault="00E15F7D" w:rsidP="00E15F7D">
      <w:pPr>
        <w:pStyle w:val="Paragraphedeliste"/>
        <w:numPr>
          <w:ilvl w:val="0"/>
          <w:numId w:val="4"/>
        </w:numPr>
        <w:spacing w:after="0" w:line="276" w:lineRule="auto"/>
        <w:ind w:left="709" w:hanging="425"/>
      </w:pPr>
      <w:r>
        <w:t>Confirmer le haut niveau de sécurité nécessaire à la pratique des soins critiques par des obligations règlementaires structurantes dans un cadre d’autorisation rénové et unifié.</w:t>
      </w:r>
    </w:p>
    <w:p w14:paraId="21D992D9" w14:textId="77777777" w:rsidR="00E15F7D" w:rsidRDefault="00E15F7D" w:rsidP="00E15F7D">
      <w:pPr>
        <w:pStyle w:val="Paragraphedeliste"/>
        <w:numPr>
          <w:ilvl w:val="0"/>
          <w:numId w:val="4"/>
        </w:numPr>
        <w:spacing w:after="0" w:line="276" w:lineRule="auto"/>
        <w:ind w:left="709" w:hanging="425"/>
      </w:pPr>
      <w:r>
        <w:t>Mettre en cohérence les conditions d’implantation et les conditions techniques de fonctionnement avec une gradation du champ des soins critiques.</w:t>
      </w:r>
    </w:p>
    <w:p w14:paraId="32E355A4" w14:textId="77777777" w:rsidR="00E15F7D" w:rsidRDefault="00E15F7D" w:rsidP="00E15F7D">
      <w:pPr>
        <w:pStyle w:val="Paragraphedeliste"/>
        <w:numPr>
          <w:ilvl w:val="0"/>
          <w:numId w:val="4"/>
        </w:numPr>
        <w:spacing w:after="0" w:line="276" w:lineRule="auto"/>
        <w:ind w:left="709" w:hanging="425"/>
      </w:pPr>
      <w:r>
        <w:t xml:space="preserve">Renforcer la régulation de l’offre régionale de soins critiques de manière homogène et le pilotage territorial de la filière de soins critiques. </w:t>
      </w:r>
    </w:p>
    <w:p w14:paraId="56594101" w14:textId="77777777" w:rsidR="00E15F7D" w:rsidRDefault="00E15F7D" w:rsidP="00E15F7D">
      <w:pPr>
        <w:spacing w:after="0" w:line="276" w:lineRule="auto"/>
      </w:pPr>
    </w:p>
    <w:p w14:paraId="391FA7B1" w14:textId="77777777" w:rsidR="00E15F7D" w:rsidRDefault="00E15F7D" w:rsidP="00E15F7D">
      <w:pPr>
        <w:spacing w:after="0" w:line="276" w:lineRule="auto"/>
      </w:pPr>
      <w:r>
        <w:t>Selon le rapport IGAS publié en juillet 2021, le vieillissement démographique demeure le principal critère à prendre en compte dans la détermination de la trajectoire d’évolution du capacitaire. Au niveau national, l’augmentation des séjours de patients âgés de plus de 60 ans (+ 8,1 % entre 2015 et 2019) est quasi proportionnelle à l’augmentation des effectifs de cette catégorie d’âges de la population générale (+ 7,5 %).</w:t>
      </w:r>
    </w:p>
    <w:p w14:paraId="0E711376" w14:textId="77777777" w:rsidR="00E15F7D" w:rsidRDefault="00E15F7D" w:rsidP="00E15F7D">
      <w:pPr>
        <w:spacing w:after="0" w:line="276" w:lineRule="auto"/>
      </w:pPr>
    </w:p>
    <w:p w14:paraId="23044766" w14:textId="77777777" w:rsidR="00E15F7D" w:rsidRDefault="00E15F7D" w:rsidP="00E15F7D">
      <w:pPr>
        <w:spacing w:after="0" w:line="276" w:lineRule="auto"/>
      </w:pPr>
      <w:r>
        <w:t xml:space="preserve">La crise COVID a conduit les acteurs de BFC à mener de travaux concernant la filière des soins critiques. Un </w:t>
      </w:r>
      <w:proofErr w:type="spellStart"/>
      <w:r>
        <w:t>RETour</w:t>
      </w:r>
      <w:proofErr w:type="spellEnd"/>
      <w:r>
        <w:t xml:space="preserve"> d’Expérience (RETEX) COVID a été mené au printemps 2021 et a permis de partager bon nombre de constats et de réflexions. La dynamique régionale mise en place vise à proposer une organisation territoriale renouvelée, potentiellement redimensionnée et graduée, permettant en particulier de répondre à des afflux de patients importants en limitant les conséquences directes sur les autres prises en charge hospitalières, en particulier la chirurgie. A plus long terme, la mise en place d’un groupe régional de professionnels, en lien avec le réseau régional des urgences permet une synergie autour des compétences, des ressources, de la qualité du parcours </w:t>
      </w:r>
      <w:proofErr w:type="spellStart"/>
      <w:r>
        <w:t>réanimatoire</w:t>
      </w:r>
      <w:proofErr w:type="spellEnd"/>
      <w:r>
        <w:t xml:space="preserve"> / soins intensifs des patients de la région. Les orientations définies ci-dessous font référence au rapport régional relatif aux soins critiques établit fin 2021.</w:t>
      </w:r>
    </w:p>
    <w:p w14:paraId="7633CA00" w14:textId="77777777" w:rsidR="00E15F7D" w:rsidRDefault="00E15F7D" w:rsidP="00E15F7D">
      <w:pPr>
        <w:spacing w:after="0" w:line="276" w:lineRule="auto"/>
      </w:pPr>
    </w:p>
    <w:p w14:paraId="3BD959D0" w14:textId="77777777" w:rsidR="006A2455" w:rsidRDefault="00E15F7D" w:rsidP="00332AE4">
      <w:pPr>
        <w:spacing w:after="0" w:line="276" w:lineRule="auto"/>
      </w:pPr>
      <w:r>
        <w:t xml:space="preserve">A noter que les travaux du SEGUR de la Santé se poursuivent. De nombreux établissements ont identifié des transformations à mener sur les soins critiques.  </w:t>
      </w:r>
    </w:p>
    <w:p w14:paraId="1C574520" w14:textId="77777777" w:rsidR="00DE53A4" w:rsidRDefault="00DE53A4">
      <w:pPr>
        <w:spacing w:line="259" w:lineRule="auto"/>
        <w:jc w:val="left"/>
      </w:pPr>
      <w:r>
        <w:br w:type="page"/>
      </w:r>
    </w:p>
    <w:p w14:paraId="5B0397D1" w14:textId="77777777" w:rsidR="002D3C69" w:rsidRDefault="002D3C69" w:rsidP="00BB4F6C">
      <w:pPr>
        <w:spacing w:after="0" w:line="276" w:lineRule="auto"/>
      </w:pPr>
    </w:p>
    <w:p w14:paraId="33E419CC" w14:textId="77777777" w:rsidR="002D3C69" w:rsidRDefault="00332AE4" w:rsidP="00DE53A4">
      <w:pPr>
        <w:spacing w:after="0" w:line="276" w:lineRule="auto"/>
        <w:jc w:val="center"/>
      </w:pPr>
      <w:r w:rsidRPr="00332AE4">
        <w:rPr>
          <w:rFonts w:eastAsia="Calibri" w:cs="Times New Roman"/>
          <w:noProof/>
          <w:lang w:eastAsia="fr-FR"/>
        </w:rPr>
        <w:drawing>
          <wp:inline distT="0" distB="0" distL="0" distR="0" wp14:anchorId="62E659E4" wp14:editId="3A135A31">
            <wp:extent cx="8944345" cy="4698015"/>
            <wp:effectExtent l="8573" t="0" r="0" b="0"/>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16200000">
                      <a:off x="0" y="0"/>
                      <a:ext cx="8974037" cy="4713611"/>
                    </a:xfrm>
                    <a:prstGeom prst="rect">
                      <a:avLst/>
                    </a:prstGeom>
                    <a:noFill/>
                    <a:ln>
                      <a:noFill/>
                    </a:ln>
                  </pic:spPr>
                </pic:pic>
              </a:graphicData>
            </a:graphic>
          </wp:inline>
        </w:drawing>
      </w:r>
    </w:p>
    <w:p w14:paraId="50BE7E07" w14:textId="77777777" w:rsidR="00372F1A" w:rsidRDefault="00372F1A" w:rsidP="00332AE4">
      <w:pPr>
        <w:spacing w:after="0" w:line="276" w:lineRule="auto"/>
      </w:pPr>
    </w:p>
    <w:p w14:paraId="36F5A0FE" w14:textId="77777777" w:rsidR="00332AE4" w:rsidRDefault="00332AE4" w:rsidP="00372F1A">
      <w:pPr>
        <w:pStyle w:val="Titre6"/>
      </w:pPr>
      <w:r>
        <w:t>Principes généraux d’organisation</w:t>
      </w:r>
    </w:p>
    <w:p w14:paraId="082E10EF" w14:textId="77777777" w:rsidR="00332AE4" w:rsidRDefault="00332AE4" w:rsidP="00332AE4">
      <w:pPr>
        <w:spacing w:after="0" w:line="276" w:lineRule="auto"/>
      </w:pPr>
    </w:p>
    <w:p w14:paraId="6A4C6070" w14:textId="77777777" w:rsidR="00332AE4" w:rsidRDefault="00332AE4" w:rsidP="00372F1A">
      <w:pPr>
        <w:pStyle w:val="Titre3"/>
      </w:pPr>
      <w:r>
        <w:t>Objectifs</w:t>
      </w:r>
    </w:p>
    <w:p w14:paraId="0F1C8AB2" w14:textId="77777777" w:rsidR="00332AE4" w:rsidRDefault="00332AE4" w:rsidP="00332AE4">
      <w:pPr>
        <w:spacing w:after="0" w:line="276" w:lineRule="auto"/>
      </w:pPr>
    </w:p>
    <w:p w14:paraId="5501989E" w14:textId="77777777" w:rsidR="00332AE4" w:rsidRDefault="00332AE4" w:rsidP="00C4348E">
      <w:pPr>
        <w:pStyle w:val="Titre4"/>
      </w:pPr>
      <w:r>
        <w:t xml:space="preserve">Objectif général n°1 : Structurer la filière de soins critiques, à l’échelle régionale, intégrant une gradation des établissements et des </w:t>
      </w:r>
      <w:r w:rsidR="0006312B">
        <w:t>services</w:t>
      </w:r>
    </w:p>
    <w:p w14:paraId="3948C9F4" w14:textId="77777777" w:rsidR="00372F1A" w:rsidRDefault="00372F1A" w:rsidP="00332AE4">
      <w:pPr>
        <w:spacing w:after="0" w:line="276" w:lineRule="auto"/>
      </w:pPr>
    </w:p>
    <w:p w14:paraId="38786657" w14:textId="77777777" w:rsidR="00332AE4" w:rsidRPr="00C4348E" w:rsidRDefault="00372F1A" w:rsidP="00332AE4">
      <w:pPr>
        <w:spacing w:after="0" w:line="276" w:lineRule="auto"/>
        <w:rPr>
          <w:b/>
        </w:rPr>
      </w:pPr>
      <w:r w:rsidRPr="00C4348E">
        <w:rPr>
          <w:b/>
        </w:rPr>
        <w:t>O</w:t>
      </w:r>
      <w:r w:rsidR="00332AE4" w:rsidRPr="00C4348E">
        <w:rPr>
          <w:b/>
        </w:rPr>
        <w:t>bjectifs opérationnels :</w:t>
      </w:r>
    </w:p>
    <w:p w14:paraId="7DFAE321" w14:textId="77777777" w:rsidR="00C4348E" w:rsidRDefault="00C4348E" w:rsidP="00332AE4">
      <w:pPr>
        <w:spacing w:after="0" w:line="276" w:lineRule="auto"/>
      </w:pPr>
    </w:p>
    <w:p w14:paraId="1CE86CCA" w14:textId="77777777" w:rsidR="00332AE4" w:rsidRDefault="00C4348E" w:rsidP="00C4348E">
      <w:pPr>
        <w:pStyle w:val="Titre5"/>
      </w:pPr>
      <w:r>
        <w:t xml:space="preserve">1 - </w:t>
      </w:r>
      <w:r w:rsidR="00332AE4">
        <w:t>Accompagner l’adaptation progressive du capacitaire de soins critiques (réanimation et unité de soins intensifs polyvalents tant sur la f</w:t>
      </w:r>
      <w:r w:rsidR="0006312B">
        <w:t>ilière adulte que pédiatrique)</w:t>
      </w:r>
    </w:p>
    <w:p w14:paraId="1BA24858" w14:textId="77777777" w:rsidR="00332AE4" w:rsidRDefault="00C4348E" w:rsidP="00C4348E">
      <w:pPr>
        <w:pStyle w:val="Titre5"/>
      </w:pPr>
      <w:r>
        <w:t xml:space="preserve">2 - </w:t>
      </w:r>
      <w:r w:rsidR="00332AE4">
        <w:t>Renforcer et fidéliser les ressources humaines médicales et paramédicales</w:t>
      </w:r>
    </w:p>
    <w:p w14:paraId="3BBE0BF8" w14:textId="77777777" w:rsidR="00332AE4" w:rsidRDefault="00C4348E" w:rsidP="00C4348E">
      <w:pPr>
        <w:pStyle w:val="Titre5"/>
      </w:pPr>
      <w:r>
        <w:t xml:space="preserve">3 - </w:t>
      </w:r>
      <w:r w:rsidR="00332AE4">
        <w:t>Développer la numérisation des services (gestion de lits, dossier patient, télésanté)</w:t>
      </w:r>
    </w:p>
    <w:p w14:paraId="04DE052F" w14:textId="77777777" w:rsidR="00C4348E" w:rsidRDefault="00C4348E" w:rsidP="00332AE4">
      <w:pPr>
        <w:pStyle w:val="Titre5"/>
      </w:pPr>
      <w:r>
        <w:t xml:space="preserve">4 - </w:t>
      </w:r>
      <w:r w:rsidR="00332AE4">
        <w:t>Développer la filière d’aval en diversifiant l’offre post-</w:t>
      </w:r>
      <w:proofErr w:type="spellStart"/>
      <w:r w:rsidR="00332AE4">
        <w:t>réanimatoire</w:t>
      </w:r>
      <w:proofErr w:type="spellEnd"/>
    </w:p>
    <w:p w14:paraId="5479989E" w14:textId="77777777" w:rsidR="00DE53A4" w:rsidRDefault="00DE53A4" w:rsidP="00332AE4">
      <w:pPr>
        <w:spacing w:after="0" w:line="276" w:lineRule="auto"/>
      </w:pPr>
    </w:p>
    <w:p w14:paraId="57E0B63F" w14:textId="77777777" w:rsidR="00DE53A4" w:rsidRPr="00D27A5A" w:rsidRDefault="00DE53A4" w:rsidP="00DE53A4">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62BC6859" w14:textId="77777777" w:rsidR="00DE53A4" w:rsidRDefault="00DE53A4" w:rsidP="00DE53A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Restreindre les séjours en réanimation aux situations le nécessitant</w:t>
      </w:r>
      <w:r w:rsidR="0006312B">
        <w:t>.</w:t>
      </w:r>
    </w:p>
    <w:p w14:paraId="70FC19E3" w14:textId="77777777" w:rsidR="00332AE4" w:rsidRDefault="00332AE4" w:rsidP="00332AE4">
      <w:pPr>
        <w:spacing w:after="0" w:line="276" w:lineRule="auto"/>
      </w:pPr>
    </w:p>
    <w:p w14:paraId="127A0776" w14:textId="77777777" w:rsidR="00332AE4" w:rsidRDefault="0006312B" w:rsidP="00C4348E">
      <w:pPr>
        <w:pStyle w:val="Titre4"/>
      </w:pPr>
      <w:r>
        <w:t>Objectif général n°2 : F</w:t>
      </w:r>
      <w:r w:rsidR="00332AE4">
        <w:t xml:space="preserve">luidifier le parcours du patient </w:t>
      </w:r>
      <w:proofErr w:type="spellStart"/>
      <w:r w:rsidR="00332AE4">
        <w:t>réanimatoire</w:t>
      </w:r>
      <w:proofErr w:type="spellEnd"/>
    </w:p>
    <w:p w14:paraId="6E7D0637" w14:textId="77777777" w:rsidR="00C4348E" w:rsidRDefault="00C4348E" w:rsidP="00332AE4">
      <w:pPr>
        <w:spacing w:after="0" w:line="276" w:lineRule="auto"/>
      </w:pPr>
    </w:p>
    <w:p w14:paraId="4D646FB4" w14:textId="77777777" w:rsidR="00332AE4" w:rsidRPr="00C4348E" w:rsidRDefault="00C4348E" w:rsidP="00332AE4">
      <w:pPr>
        <w:spacing w:after="0" w:line="276" w:lineRule="auto"/>
        <w:rPr>
          <w:b/>
        </w:rPr>
      </w:pPr>
      <w:r w:rsidRPr="00C4348E">
        <w:rPr>
          <w:b/>
        </w:rPr>
        <w:t>O</w:t>
      </w:r>
      <w:r w:rsidR="00332AE4" w:rsidRPr="00C4348E">
        <w:rPr>
          <w:b/>
        </w:rPr>
        <w:t>bjectifs opérationnels :</w:t>
      </w:r>
    </w:p>
    <w:p w14:paraId="211E32D2" w14:textId="77777777" w:rsidR="00C4348E" w:rsidRDefault="00C4348E" w:rsidP="00332AE4">
      <w:pPr>
        <w:spacing w:after="0" w:line="276" w:lineRule="auto"/>
      </w:pPr>
    </w:p>
    <w:p w14:paraId="1E906162" w14:textId="77777777" w:rsidR="00332AE4" w:rsidRDefault="00C4348E" w:rsidP="00C4348E">
      <w:pPr>
        <w:pStyle w:val="Titre5"/>
      </w:pPr>
      <w:r>
        <w:t xml:space="preserve">1 - </w:t>
      </w:r>
      <w:r w:rsidR="00332AE4">
        <w:t>Développer la prise en charge précoce en rééducation et réadaptation, dè</w:t>
      </w:r>
      <w:r w:rsidR="0006312B">
        <w:t>s le séjour en soins critiques</w:t>
      </w:r>
    </w:p>
    <w:p w14:paraId="23F49DD5" w14:textId="77777777" w:rsidR="00332AE4" w:rsidRDefault="00C4348E" w:rsidP="00C4348E">
      <w:pPr>
        <w:pStyle w:val="Titre5"/>
      </w:pPr>
      <w:r>
        <w:t xml:space="preserve">2 - </w:t>
      </w:r>
      <w:r w:rsidR="00332AE4">
        <w:t>Généraliser la mise en</w:t>
      </w:r>
      <w:r w:rsidR="0006312B">
        <w:t xml:space="preserve"> place de registre d’admission</w:t>
      </w:r>
    </w:p>
    <w:p w14:paraId="7A57B4D0" w14:textId="77777777" w:rsidR="00332AE4" w:rsidRDefault="00C4348E" w:rsidP="00C4348E">
      <w:pPr>
        <w:pStyle w:val="Titre5"/>
      </w:pPr>
      <w:r>
        <w:t xml:space="preserve">3 - </w:t>
      </w:r>
      <w:r w:rsidR="00332AE4">
        <w:t>Améliorer le suivi post-</w:t>
      </w:r>
      <w:proofErr w:type="spellStart"/>
      <w:r w:rsidR="00332AE4">
        <w:t>réanimatoire</w:t>
      </w:r>
      <w:proofErr w:type="spellEnd"/>
      <w:r w:rsidR="00332AE4">
        <w:t xml:space="preserve"> </w:t>
      </w:r>
    </w:p>
    <w:p w14:paraId="11C097DC" w14:textId="77777777" w:rsidR="00332AE4" w:rsidRDefault="00C4348E" w:rsidP="00C4348E">
      <w:pPr>
        <w:pStyle w:val="Titre5"/>
      </w:pPr>
      <w:r>
        <w:t xml:space="preserve">4 - </w:t>
      </w:r>
      <w:r w:rsidR="00332AE4">
        <w:t xml:space="preserve">Assurer la fluidification du parcours des patients traumatisés crâniens-traumatisés </w:t>
      </w:r>
      <w:proofErr w:type="spellStart"/>
      <w:r w:rsidR="00332AE4">
        <w:t>médulaires</w:t>
      </w:r>
      <w:proofErr w:type="spellEnd"/>
    </w:p>
    <w:p w14:paraId="248E95FC" w14:textId="77777777" w:rsidR="00332AE4" w:rsidRDefault="00332AE4" w:rsidP="00332AE4">
      <w:pPr>
        <w:spacing w:after="0" w:line="276" w:lineRule="auto"/>
      </w:pPr>
    </w:p>
    <w:p w14:paraId="0D1CADD5" w14:textId="77777777" w:rsidR="00DE53A4" w:rsidRPr="00D27A5A" w:rsidRDefault="00DE53A4" w:rsidP="00DE53A4">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20456A38" w14:textId="77777777" w:rsidR="00DE53A4" w:rsidRDefault="00DE53A4" w:rsidP="00DE53A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Limiter les risques de séquelles après un passage en réanimation</w:t>
      </w:r>
      <w:r w:rsidR="0006312B">
        <w:t>.</w:t>
      </w:r>
    </w:p>
    <w:p w14:paraId="2208B5C5" w14:textId="77777777" w:rsidR="00332AE4" w:rsidRDefault="00332AE4" w:rsidP="00332AE4">
      <w:pPr>
        <w:spacing w:after="0" w:line="276" w:lineRule="auto"/>
      </w:pPr>
    </w:p>
    <w:p w14:paraId="43320EB9" w14:textId="77777777" w:rsidR="00332AE4" w:rsidRDefault="00332AE4" w:rsidP="00C4348E">
      <w:pPr>
        <w:pStyle w:val="Titre4"/>
      </w:pPr>
      <w:r>
        <w:t>Objectif général n°3 : Organiser la capacité d’adaptation de l’offre de soins critiques pour faire face aux situati</w:t>
      </w:r>
      <w:r w:rsidR="0006312B">
        <w:t>ons sanitaires exceptionnelles</w:t>
      </w:r>
    </w:p>
    <w:p w14:paraId="726BA5F9" w14:textId="77777777" w:rsidR="00C2044B" w:rsidRDefault="00C2044B">
      <w:pPr>
        <w:spacing w:line="259" w:lineRule="auto"/>
        <w:jc w:val="left"/>
      </w:pPr>
      <w:r>
        <w:br w:type="page"/>
      </w:r>
    </w:p>
    <w:p w14:paraId="26CB2856" w14:textId="77777777" w:rsidR="00C4348E" w:rsidRDefault="00C4348E" w:rsidP="00332AE4">
      <w:pPr>
        <w:spacing w:after="0" w:line="276" w:lineRule="auto"/>
      </w:pPr>
    </w:p>
    <w:p w14:paraId="5AD72DDA" w14:textId="77777777" w:rsidR="00332AE4" w:rsidRPr="00C4348E" w:rsidRDefault="00C4348E" w:rsidP="00332AE4">
      <w:pPr>
        <w:spacing w:after="0" w:line="276" w:lineRule="auto"/>
        <w:rPr>
          <w:b/>
        </w:rPr>
      </w:pPr>
      <w:r w:rsidRPr="00C4348E">
        <w:rPr>
          <w:b/>
        </w:rPr>
        <w:t>O</w:t>
      </w:r>
      <w:r w:rsidR="00332AE4" w:rsidRPr="00C4348E">
        <w:rPr>
          <w:b/>
        </w:rPr>
        <w:t>bjectifs opérationnels :</w:t>
      </w:r>
    </w:p>
    <w:p w14:paraId="0C06F065" w14:textId="77777777" w:rsidR="00C4348E" w:rsidRDefault="00C4348E" w:rsidP="00332AE4">
      <w:pPr>
        <w:spacing w:after="0" w:line="276" w:lineRule="auto"/>
      </w:pPr>
    </w:p>
    <w:p w14:paraId="01411143" w14:textId="77777777" w:rsidR="00332AE4" w:rsidRDefault="00C4348E" w:rsidP="00C4348E">
      <w:pPr>
        <w:pStyle w:val="Titre5"/>
      </w:pPr>
      <w:r>
        <w:t xml:space="preserve">1 - </w:t>
      </w:r>
      <w:r w:rsidR="00332AE4">
        <w:t>Constituer une réserve médicale et paramédicale, au niveau régional et territorial</w:t>
      </w:r>
    </w:p>
    <w:p w14:paraId="383FDE27" w14:textId="77777777" w:rsidR="00332AE4" w:rsidRDefault="00C4348E" w:rsidP="00C4348E">
      <w:pPr>
        <w:pStyle w:val="Titre5"/>
      </w:pPr>
      <w:r>
        <w:t xml:space="preserve">2 - </w:t>
      </w:r>
      <w:r w:rsidR="00332AE4">
        <w:t>Accompagner et partager les plans de flexibilité de l’organisation intégrant le volet formation</w:t>
      </w:r>
    </w:p>
    <w:p w14:paraId="053A5B75" w14:textId="77777777" w:rsidR="00332AE4" w:rsidRDefault="00C4348E" w:rsidP="00C4348E">
      <w:pPr>
        <w:pStyle w:val="Titre5"/>
      </w:pPr>
      <w:r>
        <w:t xml:space="preserve">3 - </w:t>
      </w:r>
      <w:r w:rsidR="00332AE4">
        <w:t>Conforter les mesures d’organisation à l’adaptation définies pendant la crise sanitaire COVID-19</w:t>
      </w:r>
    </w:p>
    <w:p w14:paraId="2AD35BEA" w14:textId="77777777" w:rsidR="00332AE4" w:rsidRDefault="00332AE4" w:rsidP="00332AE4">
      <w:pPr>
        <w:spacing w:after="0" w:line="276" w:lineRule="auto"/>
      </w:pPr>
    </w:p>
    <w:p w14:paraId="0979F3A2" w14:textId="77777777" w:rsidR="00DE53A4" w:rsidRPr="00D27A5A" w:rsidRDefault="00DE53A4" w:rsidP="00DE53A4">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2684363D" w14:textId="77777777" w:rsidR="00DE53A4" w:rsidRDefault="00DE53A4" w:rsidP="00DE53A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Adapter l’offre à un afflux important de patients</w:t>
      </w:r>
      <w:r w:rsidR="0006312B">
        <w:t>.</w:t>
      </w:r>
    </w:p>
    <w:p w14:paraId="39219854" w14:textId="77777777" w:rsidR="00332AE4" w:rsidRDefault="00332AE4" w:rsidP="00332AE4">
      <w:pPr>
        <w:spacing w:after="0" w:line="276" w:lineRule="auto"/>
      </w:pPr>
    </w:p>
    <w:p w14:paraId="58DDA402" w14:textId="77777777" w:rsidR="00332AE4" w:rsidRDefault="00332AE4" w:rsidP="00C4348E">
      <w:pPr>
        <w:pStyle w:val="Titre4"/>
      </w:pPr>
      <w:r>
        <w:t>Objectif général n°4 : Développer les leviers de pilotage et d’animation régionaux</w:t>
      </w:r>
    </w:p>
    <w:p w14:paraId="49E9C43B" w14:textId="77777777" w:rsidR="00C4348E" w:rsidRDefault="00C4348E" w:rsidP="00332AE4">
      <w:pPr>
        <w:spacing w:after="0" w:line="276" w:lineRule="auto"/>
      </w:pPr>
    </w:p>
    <w:p w14:paraId="2819EDAB" w14:textId="77777777" w:rsidR="00332AE4" w:rsidRPr="00C4348E" w:rsidRDefault="00C4348E" w:rsidP="00332AE4">
      <w:pPr>
        <w:spacing w:after="0" w:line="276" w:lineRule="auto"/>
        <w:rPr>
          <w:b/>
        </w:rPr>
      </w:pPr>
      <w:r w:rsidRPr="00C4348E">
        <w:rPr>
          <w:b/>
        </w:rPr>
        <w:t>O</w:t>
      </w:r>
      <w:r w:rsidR="00332AE4" w:rsidRPr="00C4348E">
        <w:rPr>
          <w:b/>
        </w:rPr>
        <w:t>bjectifs opérationnels :</w:t>
      </w:r>
    </w:p>
    <w:p w14:paraId="05BF719F" w14:textId="77777777" w:rsidR="00C4348E" w:rsidRDefault="00C4348E" w:rsidP="00332AE4">
      <w:pPr>
        <w:spacing w:after="0" w:line="276" w:lineRule="auto"/>
      </w:pPr>
    </w:p>
    <w:p w14:paraId="1C769297" w14:textId="77777777" w:rsidR="00332AE4" w:rsidRDefault="00C4348E" w:rsidP="00C4348E">
      <w:pPr>
        <w:pStyle w:val="Titre5"/>
      </w:pPr>
      <w:r>
        <w:t xml:space="preserve">1 - </w:t>
      </w:r>
      <w:r w:rsidR="00332AE4">
        <w:t>Pérenniser le comité régional soins critiques</w:t>
      </w:r>
    </w:p>
    <w:p w14:paraId="0BE27CAE" w14:textId="77777777" w:rsidR="00332AE4" w:rsidRDefault="00C4348E" w:rsidP="00C4348E">
      <w:pPr>
        <w:pStyle w:val="Titre5"/>
      </w:pPr>
      <w:r>
        <w:t xml:space="preserve">2 - </w:t>
      </w:r>
      <w:r w:rsidR="00332AE4">
        <w:t>Mettre en œuvre le dispositif spécifique régional soins critiques</w:t>
      </w:r>
    </w:p>
    <w:p w14:paraId="0AD5E02D" w14:textId="77777777" w:rsidR="00332AE4" w:rsidRDefault="00C4348E" w:rsidP="00C4348E">
      <w:pPr>
        <w:pStyle w:val="Titre5"/>
      </w:pPr>
      <w:r>
        <w:t>3 -</w:t>
      </w:r>
      <w:r w:rsidR="00332AE4">
        <w:t xml:space="preserve"> Favoriser les actions de coopération inter-établissements et </w:t>
      </w:r>
      <w:proofErr w:type="spellStart"/>
      <w:r w:rsidR="00332AE4">
        <w:t>inter-services</w:t>
      </w:r>
      <w:proofErr w:type="spellEnd"/>
      <w:r w:rsidR="00332AE4">
        <w:t xml:space="preserve"> (formation paramédicale, partage d’expériences…) </w:t>
      </w:r>
    </w:p>
    <w:p w14:paraId="4A05E455" w14:textId="77777777" w:rsidR="00332AE4" w:rsidRDefault="00332AE4" w:rsidP="00332AE4">
      <w:pPr>
        <w:spacing w:after="0" w:line="276" w:lineRule="auto"/>
      </w:pPr>
    </w:p>
    <w:p w14:paraId="5F155D61" w14:textId="77777777" w:rsidR="00DE53A4" w:rsidRPr="00D27A5A" w:rsidRDefault="00DE53A4" w:rsidP="006A2455">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51AC3D89" w14:textId="77777777" w:rsidR="00DE53A4" w:rsidRDefault="00DE53A4" w:rsidP="006A2455">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Dynamiser la filière de soins critiques à l’échelle régionale en lien avec les urgences</w:t>
      </w:r>
      <w:r w:rsidR="0006312B">
        <w:t>.</w:t>
      </w:r>
    </w:p>
    <w:p w14:paraId="57C18ECE" w14:textId="77777777" w:rsidR="00332AE4" w:rsidRDefault="00332AE4" w:rsidP="00332AE4">
      <w:pPr>
        <w:spacing w:after="0" w:line="276" w:lineRule="auto"/>
      </w:pPr>
    </w:p>
    <w:p w14:paraId="37904D1A" w14:textId="77777777" w:rsidR="00332AE4" w:rsidRDefault="00332AE4" w:rsidP="00372F1A">
      <w:pPr>
        <w:pStyle w:val="Titre3"/>
      </w:pPr>
      <w:r>
        <w:t>Evolutions (créations, transformations, coopérations)</w:t>
      </w:r>
    </w:p>
    <w:p w14:paraId="35EAB73C" w14:textId="77777777" w:rsidR="00332AE4" w:rsidRDefault="00332AE4" w:rsidP="00332AE4">
      <w:pPr>
        <w:spacing w:after="0" w:line="276" w:lineRule="auto"/>
      </w:pPr>
    </w:p>
    <w:p w14:paraId="08845C01" w14:textId="77777777" w:rsidR="00332AE4" w:rsidRDefault="00332AE4" w:rsidP="00332AE4">
      <w:pPr>
        <w:spacing w:after="0" w:line="276" w:lineRule="auto"/>
      </w:pPr>
      <w:r>
        <w:t xml:space="preserve">Le constat d’un déficit en lits de réanimation en région et d’une inégalité dans leur répartition entre les territoires est clair. Aussi, L’augmentation souhaitée du nombre de lits de réanimation doit s’accompagner d’un nombre de lits d’USIP suffisants afin de répondre aux besoins de la population mais également dans une logique de réduction des durées de séjour en réanimation. </w:t>
      </w:r>
    </w:p>
    <w:p w14:paraId="58CA58B8" w14:textId="77777777" w:rsidR="00C4348E" w:rsidRDefault="00C4348E" w:rsidP="00332AE4">
      <w:pPr>
        <w:spacing w:after="0" w:line="276" w:lineRule="auto"/>
      </w:pPr>
    </w:p>
    <w:p w14:paraId="65BA7A2F" w14:textId="77777777" w:rsidR="00332AE4" w:rsidRDefault="00332AE4" w:rsidP="00332AE4">
      <w:pPr>
        <w:spacing w:after="0" w:line="276" w:lineRule="auto"/>
      </w:pPr>
      <w:r>
        <w:t xml:space="preserve">Une cible théorique régionale en termes de lits de réanimation est proposée en appliquant le taux d’équipement moyen de France métropolitaine : il apparaît un besoin théorique supplémentaire d’environ 30 lits si on considère la population des 19 ans et plus. Si on considère la population âgée de 65 ans et plus, ce besoin pourrait s’élever à 60 lits théoriques. </w:t>
      </w:r>
    </w:p>
    <w:p w14:paraId="3DEE5A21" w14:textId="77777777" w:rsidR="00C4348E" w:rsidRDefault="00C4348E" w:rsidP="00332AE4">
      <w:pPr>
        <w:spacing w:after="0" w:line="276" w:lineRule="auto"/>
      </w:pPr>
    </w:p>
    <w:p w14:paraId="7C0483E5" w14:textId="77777777" w:rsidR="00332AE4" w:rsidRDefault="00332AE4" w:rsidP="00332AE4">
      <w:pPr>
        <w:spacing w:after="0" w:line="276" w:lineRule="auto"/>
      </w:pPr>
      <w:r>
        <w:t>La réflexion doit se faire dans une logique de gradation des soins critiques territoriaux, en tenant compte des besoins des populations, des moyens de chaque établissement et du cadre règlementaire. Ainsi, la cible capacitaire proposée par les GHT s’établit à 345 lits de soins critiques polyvalents, ce projet peut être considéré comme un capacitaire minimum de 215 lits de réanimation et de 130 lits d’USIP.</w:t>
      </w:r>
    </w:p>
    <w:p w14:paraId="5444D536" w14:textId="77777777" w:rsidR="00C2044B" w:rsidRDefault="00C2044B">
      <w:pPr>
        <w:spacing w:line="259" w:lineRule="auto"/>
        <w:jc w:val="left"/>
      </w:pPr>
      <w:r>
        <w:br w:type="page"/>
      </w:r>
    </w:p>
    <w:p w14:paraId="6FB45D8B" w14:textId="77777777" w:rsidR="00C4348E" w:rsidRDefault="00C4348E" w:rsidP="00332AE4">
      <w:pPr>
        <w:spacing w:after="0" w:line="276" w:lineRule="auto"/>
      </w:pPr>
    </w:p>
    <w:p w14:paraId="75759108" w14:textId="77777777" w:rsidR="00332AE4" w:rsidRDefault="00332AE4" w:rsidP="00332AE4">
      <w:pPr>
        <w:spacing w:after="0" w:line="276" w:lineRule="auto"/>
      </w:pPr>
      <w:r>
        <w:t xml:space="preserve">Deux territoires font l’objet d’une vigilance particulière : le territoire de la Nièvre et de la Saône-et-Loire Bresse-Morvan pour lesquels les taux d’équipements en soins critiques polyvalents semblent encore trop bas au regard de la population couverte. Il convient de poursuivre les réflexions sur ces territoires en particulier. Sur la base de la population âgée de 65 ans et plus, le taux d’équipement du Jura apparaît également comme relativement faible. </w:t>
      </w:r>
    </w:p>
    <w:p w14:paraId="3A49E3B5" w14:textId="77777777" w:rsidR="00332AE4" w:rsidRDefault="00332AE4" w:rsidP="00332AE4">
      <w:pPr>
        <w:spacing w:after="0" w:line="276" w:lineRule="auto"/>
      </w:pPr>
    </w:p>
    <w:p w14:paraId="3FB15DB6" w14:textId="77777777" w:rsidR="00332AE4" w:rsidRDefault="00332AE4" w:rsidP="00332AE4">
      <w:pPr>
        <w:spacing w:after="0" w:line="276" w:lineRule="auto"/>
      </w:pPr>
      <w:r>
        <w:t>Le travail mené par les acteurs régionaux, sur les cibles capacitaires et organisationnelles, en région et sur les territoires, nécessite d’être approfondi en tenant compte du principe de gradation des soins et en intégrant les évolutions à venir sur les USC hors soins critique</w:t>
      </w:r>
      <w:r w:rsidR="0006312B">
        <w:t>s</w:t>
      </w:r>
      <w:r>
        <w:t xml:space="preserve"> des établissements périphériques publics et privés. La question de la pertinence et de la faisabilité de mettre en place des USIP dans ces établissements devra être posée (</w:t>
      </w:r>
      <w:r w:rsidRPr="00E75B1B">
        <w:rPr>
          <w:i/>
        </w:rPr>
        <w:t xml:space="preserve">Cf. partie </w:t>
      </w:r>
      <w:r w:rsidR="00E75B1B" w:rsidRPr="00E75B1B">
        <w:rPr>
          <w:i/>
        </w:rPr>
        <w:t xml:space="preserve">suivante </w:t>
      </w:r>
      <w:r w:rsidRPr="00E75B1B">
        <w:rPr>
          <w:i/>
        </w:rPr>
        <w:t xml:space="preserve">USC « hors </w:t>
      </w:r>
      <w:r w:rsidR="00A2140E" w:rsidRPr="00E75B1B">
        <w:rPr>
          <w:i/>
        </w:rPr>
        <w:t xml:space="preserve">soins </w:t>
      </w:r>
      <w:r w:rsidRPr="00E75B1B">
        <w:rPr>
          <w:i/>
        </w:rPr>
        <w:t>critique</w:t>
      </w:r>
      <w:r w:rsidR="00A2140E" w:rsidRPr="00E75B1B">
        <w:rPr>
          <w:i/>
        </w:rPr>
        <w:t>s</w:t>
      </w:r>
      <w:r w:rsidRPr="00E75B1B">
        <w:rPr>
          <w:i/>
        </w:rPr>
        <w:t xml:space="preserve"> »).</w:t>
      </w:r>
    </w:p>
    <w:p w14:paraId="1264E97C" w14:textId="77777777" w:rsidR="00C4348E" w:rsidRDefault="00C4348E" w:rsidP="00332AE4">
      <w:pPr>
        <w:spacing w:after="0" w:line="276" w:lineRule="auto"/>
      </w:pPr>
    </w:p>
    <w:p w14:paraId="445DEFC5" w14:textId="77777777" w:rsidR="00332AE4" w:rsidRDefault="00332AE4" w:rsidP="00332AE4">
      <w:pPr>
        <w:spacing w:after="0" w:line="276" w:lineRule="auto"/>
      </w:pPr>
      <w:r>
        <w:t xml:space="preserve">Concernant les soins intensifs de spécialité, les textes réglementaires permettent de renforcer les liens entre filières et parcours de soins. </w:t>
      </w:r>
    </w:p>
    <w:p w14:paraId="62C43B78" w14:textId="77777777" w:rsidR="00C4348E" w:rsidRDefault="00C4348E" w:rsidP="00332AE4">
      <w:pPr>
        <w:spacing w:after="0" w:line="276" w:lineRule="auto"/>
      </w:pPr>
    </w:p>
    <w:p w14:paraId="1D2A61CF" w14:textId="77777777" w:rsidR="00332AE4" w:rsidRDefault="00332AE4" w:rsidP="00332AE4">
      <w:pPr>
        <w:spacing w:after="0" w:line="276" w:lineRule="auto"/>
      </w:pPr>
      <w:r w:rsidRPr="002C73D7">
        <w:t xml:space="preserve">Dans le cadre du parcours des maladies </w:t>
      </w:r>
      <w:r w:rsidR="002C73D7" w:rsidRPr="002C73D7">
        <w:t xml:space="preserve">cardio </w:t>
      </w:r>
      <w:r w:rsidRPr="002C73D7">
        <w:t>neuro</w:t>
      </w:r>
      <w:r w:rsidR="002C73D7" w:rsidRPr="002C73D7">
        <w:t>-</w:t>
      </w:r>
      <w:r w:rsidRPr="002C73D7">
        <w:t>vasculaires, le</w:t>
      </w:r>
      <w:r>
        <w:t xml:space="preserve"> renforcement des filières de prise en charge aigue et post-aigue est un enjeu majeur pour la fluidification des parcours des patients ainsi que pour l’amélioration de la qualité des prises en charge et la réduction des risques de complication et morbidité.</w:t>
      </w:r>
    </w:p>
    <w:p w14:paraId="7DF6F54C" w14:textId="77777777" w:rsidR="00332AE4" w:rsidRDefault="00332AE4" w:rsidP="00332AE4">
      <w:pPr>
        <w:spacing w:after="0" w:line="276" w:lineRule="auto"/>
      </w:pPr>
      <w:r>
        <w:t xml:space="preserve">Concernant la neurologie, les données d’activité montrent la dépendance importante des territoires bourguignons au CHU de Dijon. Les acteurs de la filière souhaitent porter l’ambition de renforcer l’offre en USINV dans la Nièvre et dans l’Yonne en priorité. </w:t>
      </w:r>
    </w:p>
    <w:p w14:paraId="062D602C" w14:textId="77777777" w:rsidR="00332AE4" w:rsidRDefault="00332AE4" w:rsidP="00332AE4">
      <w:pPr>
        <w:spacing w:after="0" w:line="276" w:lineRule="auto"/>
      </w:pPr>
    </w:p>
    <w:p w14:paraId="15CF1955" w14:textId="77777777" w:rsidR="00332AE4" w:rsidRDefault="00332AE4" w:rsidP="00332AE4">
      <w:pPr>
        <w:spacing w:after="0" w:line="276" w:lineRule="auto"/>
      </w:pPr>
      <w:r>
        <w:t xml:space="preserve">Au regard des données de séjours en unité de soins intensifs de cardiologie, l’offre évoluera peu dans les années à venir. </w:t>
      </w:r>
    </w:p>
    <w:p w14:paraId="450B7ED6" w14:textId="77777777" w:rsidR="00332AE4" w:rsidRDefault="00332AE4" w:rsidP="00332AE4">
      <w:pPr>
        <w:spacing w:after="0" w:line="276" w:lineRule="auto"/>
      </w:pPr>
    </w:p>
    <w:p w14:paraId="650DB0FB" w14:textId="77777777" w:rsidR="00332AE4" w:rsidRDefault="00332AE4" w:rsidP="00332AE4">
      <w:pPr>
        <w:spacing w:after="0" w:line="276" w:lineRule="auto"/>
      </w:pPr>
      <w:r>
        <w:t xml:space="preserve">S’agissant des soins intensifs d’hématologie, leur évolution répond au cadre réglementaire de l’activité de soins </w:t>
      </w:r>
      <w:r w:rsidR="00FD48B2">
        <w:t xml:space="preserve">de </w:t>
      </w:r>
      <w:r>
        <w:t xml:space="preserve">traitement du cancer. </w:t>
      </w:r>
    </w:p>
    <w:p w14:paraId="594B73D6" w14:textId="77777777" w:rsidR="00332AE4" w:rsidRDefault="00332AE4" w:rsidP="00332AE4">
      <w:pPr>
        <w:spacing w:after="0" w:line="276" w:lineRule="auto"/>
      </w:pPr>
    </w:p>
    <w:p w14:paraId="3EA7ACBD" w14:textId="77777777" w:rsidR="00332AE4" w:rsidRDefault="00332AE4" w:rsidP="00332AE4">
      <w:pPr>
        <w:spacing w:after="0" w:line="276" w:lineRule="auto"/>
      </w:pPr>
      <w:r>
        <w:t xml:space="preserve">Enfin, concernant la pédiatrie, au regard de l’évolution des textes, les objectifs donnent la possibilité aux établissements de proposer une offre de soins intensifs polyvalents dérogatoires dans chacun des territoires dès lors que les conditions techniques de fonctionnement et d’implantation peuvent être respectées. </w:t>
      </w:r>
    </w:p>
    <w:p w14:paraId="419A99E3" w14:textId="77777777" w:rsidR="00332AE4" w:rsidRDefault="00332AE4" w:rsidP="00332AE4">
      <w:pPr>
        <w:spacing w:after="0" w:line="276" w:lineRule="auto"/>
      </w:pPr>
    </w:p>
    <w:p w14:paraId="630E8163" w14:textId="77777777" w:rsidR="00332AE4" w:rsidRDefault="00332AE4" w:rsidP="00372F1A">
      <w:pPr>
        <w:pStyle w:val="Titre3"/>
      </w:pPr>
      <w:r>
        <w:t>Objectifs quantitatifs de l’offre de soins</w:t>
      </w:r>
      <w:r w:rsidR="00727B7E">
        <w:t xml:space="preserve"> (</w:t>
      </w:r>
      <w:proofErr w:type="spellStart"/>
      <w:r w:rsidR="00727B7E">
        <w:t>cf</w:t>
      </w:r>
      <w:proofErr w:type="spellEnd"/>
      <w:r w:rsidR="00727B7E">
        <w:t xml:space="preserve"> tableau ci-après)</w:t>
      </w:r>
    </w:p>
    <w:p w14:paraId="3E86B0B2" w14:textId="77777777" w:rsidR="00727B7E" w:rsidRDefault="00727B7E" w:rsidP="00727B7E">
      <w:pPr>
        <w:pStyle w:val="Titre6"/>
        <w:numPr>
          <w:ilvl w:val="0"/>
          <w:numId w:val="0"/>
        </w:numPr>
        <w:ind w:left="851"/>
      </w:pPr>
    </w:p>
    <w:p w14:paraId="50356E8F" w14:textId="77777777" w:rsidR="00727B7E" w:rsidRDefault="00727B7E" w:rsidP="00727B7E">
      <w:pPr>
        <w:pStyle w:val="Titre6"/>
      </w:pPr>
      <w:r>
        <w:t>Articulation</w:t>
      </w:r>
    </w:p>
    <w:p w14:paraId="2CDF523F" w14:textId="77777777" w:rsidR="00727B7E" w:rsidRDefault="00727B7E" w:rsidP="00727B7E">
      <w:pPr>
        <w:spacing w:after="0" w:line="276" w:lineRule="auto"/>
      </w:pPr>
    </w:p>
    <w:p w14:paraId="0E62FCC1" w14:textId="77777777" w:rsidR="00727B7E" w:rsidRDefault="00727B7E" w:rsidP="00727B7E">
      <w:pPr>
        <w:pStyle w:val="Paragraphedeliste"/>
        <w:numPr>
          <w:ilvl w:val="0"/>
          <w:numId w:val="4"/>
        </w:numPr>
        <w:spacing w:after="0" w:line="276" w:lineRule="auto"/>
        <w:ind w:left="709" w:hanging="425"/>
      </w:pPr>
      <w:r>
        <w:t>Les établissements de santé</w:t>
      </w:r>
    </w:p>
    <w:p w14:paraId="06871EA1" w14:textId="77777777" w:rsidR="00727B7E" w:rsidRDefault="00727B7E" w:rsidP="00727B7E">
      <w:pPr>
        <w:pStyle w:val="Paragraphedeliste"/>
        <w:numPr>
          <w:ilvl w:val="0"/>
          <w:numId w:val="4"/>
        </w:numPr>
        <w:spacing w:after="0" w:line="276" w:lineRule="auto"/>
        <w:ind w:left="709" w:hanging="425"/>
      </w:pPr>
      <w:r>
        <w:t>Réseau régional des urgences BFC</w:t>
      </w:r>
      <w:r w:rsidR="00FD48B2">
        <w:t>.</w:t>
      </w:r>
    </w:p>
    <w:p w14:paraId="08AEC7E8" w14:textId="77777777" w:rsidR="00727B7E" w:rsidRDefault="00727B7E" w:rsidP="00727B7E">
      <w:pPr>
        <w:spacing w:after="0" w:line="276" w:lineRule="auto"/>
      </w:pPr>
    </w:p>
    <w:p w14:paraId="3437B259" w14:textId="77777777" w:rsidR="00727B7E" w:rsidRDefault="00727B7E" w:rsidP="00727B7E">
      <w:pPr>
        <w:pStyle w:val="Titre6"/>
      </w:pPr>
      <w:r>
        <w:t>Transversalité</w:t>
      </w:r>
    </w:p>
    <w:p w14:paraId="57C1DA78" w14:textId="77777777" w:rsidR="00727B7E" w:rsidRDefault="00727B7E" w:rsidP="00727B7E">
      <w:pPr>
        <w:spacing w:after="0" w:line="276" w:lineRule="auto"/>
      </w:pPr>
    </w:p>
    <w:p w14:paraId="42E71B24" w14:textId="77777777" w:rsidR="00727B7E" w:rsidRDefault="00727B7E" w:rsidP="00727B7E">
      <w:pPr>
        <w:pStyle w:val="Paragraphedeliste"/>
        <w:numPr>
          <w:ilvl w:val="0"/>
          <w:numId w:val="4"/>
        </w:numPr>
        <w:spacing w:after="0" w:line="276" w:lineRule="auto"/>
        <w:ind w:left="709" w:hanging="425"/>
      </w:pPr>
      <w:r>
        <w:t>Livret Parcours, fiche Parcours</w:t>
      </w:r>
      <w:r w:rsidRPr="002C6B15">
        <w:t xml:space="preserve"> </w:t>
      </w:r>
      <w:r>
        <w:t>Maladies cardio-neuro-vasculaires</w:t>
      </w:r>
    </w:p>
    <w:p w14:paraId="3708FCFC" w14:textId="77777777" w:rsidR="00727B7E" w:rsidRDefault="00727B7E" w:rsidP="00727B7E">
      <w:pPr>
        <w:pStyle w:val="Paragraphedeliste"/>
        <w:numPr>
          <w:ilvl w:val="0"/>
          <w:numId w:val="4"/>
        </w:numPr>
        <w:spacing w:after="0" w:line="276" w:lineRule="auto"/>
        <w:ind w:left="709" w:hanging="425"/>
      </w:pPr>
      <w:r>
        <w:t>Livret Offre de santé, fiches Transports sanitaires urgents et PDSES</w:t>
      </w:r>
    </w:p>
    <w:p w14:paraId="6EDE1F45" w14:textId="77777777" w:rsidR="00727B7E" w:rsidRPr="00727B7E" w:rsidRDefault="00727B7E" w:rsidP="0006312B">
      <w:pPr>
        <w:pStyle w:val="Paragraphedeliste"/>
        <w:numPr>
          <w:ilvl w:val="0"/>
          <w:numId w:val="4"/>
        </w:numPr>
        <w:spacing w:after="0" w:line="276" w:lineRule="auto"/>
        <w:ind w:left="709" w:hanging="425"/>
      </w:pPr>
      <w:r>
        <w:t>Ce livret, fiches Médecine, Médecine d’urgence, Chirurgie, SMR, Radiologie, Traitement du cancer</w:t>
      </w:r>
      <w:r w:rsidR="00FD48B2">
        <w:t>.</w:t>
      </w:r>
    </w:p>
    <w:p w14:paraId="5A627E18" w14:textId="77777777" w:rsidR="0013727B" w:rsidRDefault="0013727B">
      <w:pPr>
        <w:spacing w:line="259" w:lineRule="auto"/>
        <w:jc w:val="left"/>
      </w:pPr>
      <w:r>
        <w:br w:type="page"/>
      </w:r>
    </w:p>
    <w:p w14:paraId="0F8C4B71" w14:textId="77777777" w:rsidR="006C358D" w:rsidRDefault="008C0A66" w:rsidP="008C0A66">
      <w:pPr>
        <w:spacing w:after="0" w:line="276" w:lineRule="auto"/>
        <w:ind w:left="426"/>
      </w:pPr>
      <w:r w:rsidRPr="008C0A66">
        <w:rPr>
          <w:noProof/>
          <w:lang w:eastAsia="fr-FR"/>
        </w:rPr>
        <w:lastRenderedPageBreak/>
        <w:drawing>
          <wp:inline distT="0" distB="0" distL="0" distR="0" wp14:anchorId="1377E5E4" wp14:editId="79BB185E">
            <wp:extent cx="9132870" cy="4425322"/>
            <wp:effectExtent l="0" t="8573" r="2858" b="2857"/>
            <wp:docPr id="540" name="Imag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6200000">
                      <a:off x="0" y="0"/>
                      <a:ext cx="9160261" cy="4438594"/>
                    </a:xfrm>
                    <a:prstGeom prst="rect">
                      <a:avLst/>
                    </a:prstGeom>
                    <a:noFill/>
                    <a:ln>
                      <a:noFill/>
                    </a:ln>
                  </pic:spPr>
                </pic:pic>
              </a:graphicData>
            </a:graphic>
          </wp:inline>
        </w:drawing>
      </w:r>
      <w:r w:rsidR="006C358D">
        <w:br w:type="page"/>
      </w:r>
    </w:p>
    <w:p w14:paraId="1436F709" w14:textId="77777777" w:rsidR="006C358D" w:rsidRDefault="006C358D" w:rsidP="00BB4F6C">
      <w:pPr>
        <w:spacing w:after="0" w:line="276" w:lineRule="auto"/>
      </w:pPr>
    </w:p>
    <w:p w14:paraId="1BAFC49A" w14:textId="77777777" w:rsidR="006A2455" w:rsidRDefault="00145727" w:rsidP="00145727">
      <w:pPr>
        <w:pStyle w:val="Titre1"/>
        <w:numPr>
          <w:ilvl w:val="2"/>
          <w:numId w:val="12"/>
        </w:numPr>
        <w:tabs>
          <w:tab w:val="left" w:pos="1418"/>
        </w:tabs>
        <w:ind w:left="1418" w:hanging="851"/>
      </w:pPr>
      <w:bookmarkStart w:id="56" w:name="_Toc136541214"/>
      <w:r>
        <w:t>UNITE DE SURVEILLANCE CONTINUE (HOR</w:t>
      </w:r>
      <w:r w:rsidR="00A2140E">
        <w:t>S</w:t>
      </w:r>
      <w:r>
        <w:t xml:space="preserve"> SOINS CRITIQUES)</w:t>
      </w:r>
      <w:bookmarkEnd w:id="56"/>
    </w:p>
    <w:p w14:paraId="4116017E" w14:textId="77777777" w:rsidR="006A2455" w:rsidRDefault="006A2455" w:rsidP="00BB4F6C">
      <w:pPr>
        <w:spacing w:after="0" w:line="276" w:lineRule="auto"/>
      </w:pPr>
    </w:p>
    <w:p w14:paraId="0444056F" w14:textId="77777777" w:rsidR="00145727" w:rsidRDefault="00145727" w:rsidP="00145727">
      <w:pPr>
        <w:spacing w:after="0" w:line="276" w:lineRule="auto"/>
      </w:pPr>
      <w:r>
        <w:t xml:space="preserve">La réforme des soins critiques, en faisant entrer dans son champ une partie des actuelles Unités de Surveillance Continue (USC), impose de requalifier celles situées en dehors de son champ. Afin de permettre l’étude du périmètre et la caractérisation des prises en charge effectuées au sein des USC hors champ des soins critiques, ces actuelles USC seront maintenues transitoirement suivant leur cadre juridique en vigueur. </w:t>
      </w:r>
    </w:p>
    <w:p w14:paraId="409131D1" w14:textId="77777777" w:rsidR="00145727" w:rsidRDefault="00145727" w:rsidP="00145727">
      <w:pPr>
        <w:spacing w:after="0" w:line="276" w:lineRule="auto"/>
      </w:pPr>
    </w:p>
    <w:p w14:paraId="1D30E523" w14:textId="77777777" w:rsidR="00145727" w:rsidRDefault="00145727" w:rsidP="00145727">
      <w:pPr>
        <w:spacing w:after="0" w:line="276" w:lineRule="auto"/>
      </w:pPr>
      <w:r>
        <w:t xml:space="preserve">La publication des textes relatifs aux unités de surveillance continue évoluant vers les unités de soins renforcés imposera une révision des éléments suivants. </w:t>
      </w:r>
    </w:p>
    <w:p w14:paraId="77D32AC1" w14:textId="77777777" w:rsidR="00145727" w:rsidRDefault="00145727" w:rsidP="00145727">
      <w:pPr>
        <w:spacing w:after="0" w:line="276" w:lineRule="auto"/>
      </w:pPr>
    </w:p>
    <w:p w14:paraId="7B1C3368" w14:textId="77777777" w:rsidR="00145727" w:rsidRDefault="00145727" w:rsidP="00F11C6A">
      <w:pPr>
        <w:pStyle w:val="Titre2"/>
        <w:numPr>
          <w:ilvl w:val="0"/>
          <w:numId w:val="46"/>
        </w:numPr>
      </w:pPr>
      <w:r>
        <w:t>Contexte et problématique</w:t>
      </w:r>
    </w:p>
    <w:p w14:paraId="03ED2262" w14:textId="77777777" w:rsidR="00145727" w:rsidRDefault="00145727" w:rsidP="00145727">
      <w:pPr>
        <w:spacing w:after="0" w:line="276" w:lineRule="auto"/>
      </w:pPr>
    </w:p>
    <w:p w14:paraId="3B4CB7FC" w14:textId="77777777" w:rsidR="00145727" w:rsidRDefault="00145727" w:rsidP="00145727">
      <w:pPr>
        <w:pStyle w:val="Titre4"/>
      </w:pPr>
      <w:r>
        <w:t xml:space="preserve">Cadre juridique </w:t>
      </w:r>
    </w:p>
    <w:p w14:paraId="093B02BC" w14:textId="77777777" w:rsidR="00145727" w:rsidRDefault="00145727" w:rsidP="00145727">
      <w:pPr>
        <w:spacing w:after="0" w:line="276" w:lineRule="auto"/>
      </w:pPr>
    </w:p>
    <w:p w14:paraId="37E4A503" w14:textId="77777777" w:rsidR="00145727" w:rsidRDefault="00145727" w:rsidP="00145727">
      <w:pPr>
        <w:spacing w:after="0" w:line="276" w:lineRule="auto"/>
      </w:pPr>
      <w:r>
        <w:t>La surveillance continue est une activité non soumise au régime des autorisations. Elle a cependant un lien organisationnel et fonctionnel avec les soins critiques et fait l’objet d’une reconnaissance contractuelle. Aucune règlementation opposable ne régit précisément le fonctionnement de la surveillance continue. Les conditions de fonctionnement relatives à la surveillance continue avaient été précisées par une circulaire du 27 août 2003.</w:t>
      </w:r>
    </w:p>
    <w:p w14:paraId="599B3F34" w14:textId="77777777" w:rsidR="00145727" w:rsidRDefault="00145727" w:rsidP="00145727">
      <w:pPr>
        <w:spacing w:after="0" w:line="276" w:lineRule="auto"/>
      </w:pPr>
    </w:p>
    <w:p w14:paraId="33D482EF" w14:textId="77777777" w:rsidR="00145727" w:rsidRDefault="00145727" w:rsidP="00145727">
      <w:pPr>
        <w:spacing w:after="0" w:line="276" w:lineRule="auto"/>
      </w:pPr>
      <w:r>
        <w:t xml:space="preserve">La surveillance continue s’applique à un patient qui présente une pathologie médicale ou chirurgicale aigue avec un état de santé stable, sans risque de </w:t>
      </w:r>
      <w:r w:rsidRPr="00162EDE">
        <w:t>défaillance d’organe à court terme,</w:t>
      </w:r>
      <w:r>
        <w:t xml:space="preserve"> nécessitant des soins complexes ou lourds ainsi qu’une surveillance clinique et biologique répétée. </w:t>
      </w:r>
    </w:p>
    <w:p w14:paraId="7AAFEAE1" w14:textId="77777777" w:rsidR="002C73D7" w:rsidRDefault="002C73D7" w:rsidP="00145727">
      <w:pPr>
        <w:spacing w:after="0" w:line="276" w:lineRule="auto"/>
      </w:pPr>
    </w:p>
    <w:p w14:paraId="49D2B4B2" w14:textId="77777777" w:rsidR="00145727" w:rsidRDefault="00145727" w:rsidP="00145727">
      <w:pPr>
        <w:spacing w:after="0" w:line="276" w:lineRule="auto"/>
      </w:pPr>
      <w:r>
        <w:t xml:space="preserve">Les patients proviennent notamment des filières chirurgicale, interventionnelle, médicale ou des soins critiques. </w:t>
      </w:r>
    </w:p>
    <w:p w14:paraId="336AED5A" w14:textId="77777777" w:rsidR="00145727" w:rsidRDefault="00145727" w:rsidP="00145727">
      <w:pPr>
        <w:spacing w:after="0" w:line="276" w:lineRule="auto"/>
      </w:pPr>
    </w:p>
    <w:p w14:paraId="2820639F" w14:textId="77777777" w:rsidR="00145727" w:rsidRDefault="00145727" w:rsidP="00145727">
      <w:pPr>
        <w:pStyle w:val="Titre3"/>
      </w:pPr>
      <w:r>
        <w:t xml:space="preserve">Bilan de l’existant </w:t>
      </w:r>
    </w:p>
    <w:p w14:paraId="7D9AA100" w14:textId="77777777" w:rsidR="00145727" w:rsidRDefault="00145727" w:rsidP="00145727">
      <w:pPr>
        <w:spacing w:after="0" w:line="276" w:lineRule="auto"/>
      </w:pPr>
    </w:p>
    <w:p w14:paraId="301F7FD3" w14:textId="77777777" w:rsidR="00145727" w:rsidRDefault="00145727" w:rsidP="00145727">
      <w:pPr>
        <w:spacing w:after="0" w:line="276" w:lineRule="auto"/>
      </w:pPr>
      <w:r>
        <w:t xml:space="preserve">Les unités de surveillance continue sont réparties sur l’ensemble des catégories d’établissements en fonction de leur activité. </w:t>
      </w:r>
    </w:p>
    <w:p w14:paraId="4377A130" w14:textId="77777777" w:rsidR="00145727" w:rsidRDefault="00145727" w:rsidP="00145727">
      <w:pPr>
        <w:spacing w:after="0" w:line="276" w:lineRule="auto"/>
      </w:pPr>
    </w:p>
    <w:p w14:paraId="5F6F789D" w14:textId="77777777" w:rsidR="00145727" w:rsidRDefault="00145727" w:rsidP="00145727">
      <w:pPr>
        <w:spacing w:after="0" w:line="276" w:lineRule="auto"/>
      </w:pPr>
      <w:r>
        <w:t>La capacité de la Bourgogne-Franche-Comté toutes structures confondues (réanimation/surveillance continue/soins intensifs enfants et adultes) est de 663 lits.</w:t>
      </w:r>
    </w:p>
    <w:p w14:paraId="5273187E" w14:textId="77777777" w:rsidR="00145727" w:rsidRDefault="00145727" w:rsidP="00145727">
      <w:pPr>
        <w:spacing w:after="0" w:line="276" w:lineRule="auto"/>
      </w:pPr>
    </w:p>
    <w:p w14:paraId="247F8479" w14:textId="77777777" w:rsidR="00145727" w:rsidRDefault="00145727" w:rsidP="00145727">
      <w:pPr>
        <w:spacing w:after="0" w:line="276" w:lineRule="auto"/>
      </w:pPr>
      <w:r>
        <w:t>Le nombre de lits des CHU et CHRU est à rapprocher des autorisations qu’ils détiennent pour les activités pouvant solliciter l’activité de réanimation : chirurgie cardiaque, greffes, neurochirurgie.</w:t>
      </w:r>
    </w:p>
    <w:p w14:paraId="4B09E29C" w14:textId="77777777" w:rsidR="00145727" w:rsidRDefault="00145727">
      <w:pPr>
        <w:spacing w:line="259" w:lineRule="auto"/>
        <w:jc w:val="left"/>
      </w:pPr>
      <w:r>
        <w:br w:type="page"/>
      </w:r>
    </w:p>
    <w:p w14:paraId="55474D8B" w14:textId="77777777" w:rsidR="00145727" w:rsidRDefault="00145727" w:rsidP="00BB4F6C">
      <w:pPr>
        <w:spacing w:after="0" w:line="276" w:lineRule="auto"/>
      </w:pPr>
    </w:p>
    <w:tbl>
      <w:tblPr>
        <w:tblW w:w="7117" w:type="dxa"/>
        <w:jc w:val="center"/>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ayout w:type="fixed"/>
        <w:tblLook w:val="04A0" w:firstRow="1" w:lastRow="0" w:firstColumn="1" w:lastColumn="0" w:noHBand="0" w:noVBand="1"/>
      </w:tblPr>
      <w:tblGrid>
        <w:gridCol w:w="2013"/>
        <w:gridCol w:w="1276"/>
        <w:gridCol w:w="1276"/>
        <w:gridCol w:w="1275"/>
        <w:gridCol w:w="1277"/>
      </w:tblGrid>
      <w:tr w:rsidR="00145727" w:rsidRPr="00145727" w14:paraId="53D8174D" w14:textId="77777777" w:rsidTr="00145727">
        <w:trPr>
          <w:trHeight w:val="245"/>
          <w:jc w:val="center"/>
        </w:trPr>
        <w:tc>
          <w:tcPr>
            <w:tcW w:w="2013" w:type="dxa"/>
            <w:vMerge w:val="restart"/>
            <w:shd w:val="pct10" w:color="auto" w:fill="auto"/>
            <w:vAlign w:val="center"/>
          </w:tcPr>
          <w:p w14:paraId="2B76A34A" w14:textId="77777777" w:rsidR="00145727" w:rsidRPr="00145727" w:rsidRDefault="00145727" w:rsidP="00145727">
            <w:pPr>
              <w:spacing w:after="0" w:line="276" w:lineRule="auto"/>
              <w:jc w:val="center"/>
              <w:rPr>
                <w:rFonts w:eastAsia="Calibri" w:cs="Times New Roman"/>
                <w:b/>
                <w:sz w:val="16"/>
                <w:szCs w:val="16"/>
              </w:rPr>
            </w:pPr>
            <w:r w:rsidRPr="00145727">
              <w:rPr>
                <w:rFonts w:eastAsia="Calibri" w:cs="Times New Roman"/>
                <w:b/>
                <w:sz w:val="16"/>
                <w:szCs w:val="16"/>
              </w:rPr>
              <w:t>Zones d’implantation</w:t>
            </w:r>
          </w:p>
        </w:tc>
        <w:tc>
          <w:tcPr>
            <w:tcW w:w="5104" w:type="dxa"/>
            <w:gridSpan w:val="4"/>
            <w:shd w:val="pct10" w:color="auto" w:fill="auto"/>
            <w:vAlign w:val="center"/>
          </w:tcPr>
          <w:p w14:paraId="016326E7" w14:textId="77777777" w:rsidR="00145727" w:rsidRPr="00145727" w:rsidRDefault="00145727" w:rsidP="00145727">
            <w:pPr>
              <w:spacing w:after="0" w:line="276" w:lineRule="auto"/>
              <w:jc w:val="center"/>
              <w:rPr>
                <w:rFonts w:eastAsia="Calibri" w:cs="Times New Roman"/>
                <w:b/>
                <w:sz w:val="16"/>
                <w:szCs w:val="16"/>
              </w:rPr>
            </w:pPr>
            <w:r w:rsidRPr="00145727">
              <w:rPr>
                <w:rFonts w:eastAsia="Calibri" w:cs="Times New Roman"/>
                <w:b/>
                <w:sz w:val="16"/>
                <w:szCs w:val="16"/>
              </w:rPr>
              <w:t>Reconnaissances contractuelles (implantations et lits)</w:t>
            </w:r>
          </w:p>
        </w:tc>
      </w:tr>
      <w:tr w:rsidR="00145727" w:rsidRPr="00145727" w14:paraId="3BC20093" w14:textId="77777777" w:rsidTr="00FD48B2">
        <w:trPr>
          <w:trHeight w:val="422"/>
          <w:jc w:val="center"/>
        </w:trPr>
        <w:tc>
          <w:tcPr>
            <w:tcW w:w="2013" w:type="dxa"/>
            <w:vMerge/>
            <w:shd w:val="pct10" w:color="auto" w:fill="auto"/>
            <w:vAlign w:val="center"/>
          </w:tcPr>
          <w:p w14:paraId="2402C555" w14:textId="77777777" w:rsidR="00145727" w:rsidRPr="00145727" w:rsidRDefault="00145727" w:rsidP="00145727">
            <w:pPr>
              <w:spacing w:after="0" w:line="276" w:lineRule="auto"/>
              <w:jc w:val="center"/>
              <w:rPr>
                <w:rFonts w:eastAsia="Calibri" w:cs="Times New Roman"/>
                <w:b/>
                <w:sz w:val="16"/>
                <w:szCs w:val="16"/>
              </w:rPr>
            </w:pPr>
          </w:p>
        </w:tc>
        <w:tc>
          <w:tcPr>
            <w:tcW w:w="2552" w:type="dxa"/>
            <w:gridSpan w:val="2"/>
            <w:shd w:val="pct10" w:color="auto" w:fill="auto"/>
            <w:vAlign w:val="center"/>
          </w:tcPr>
          <w:p w14:paraId="19592373" w14:textId="77777777" w:rsidR="00145727" w:rsidRPr="00145727" w:rsidRDefault="00145727" w:rsidP="00145727">
            <w:pPr>
              <w:spacing w:after="0" w:line="276" w:lineRule="auto"/>
              <w:jc w:val="center"/>
              <w:rPr>
                <w:rFonts w:eastAsia="Calibri" w:cs="Times New Roman"/>
                <w:b/>
                <w:sz w:val="16"/>
                <w:szCs w:val="16"/>
              </w:rPr>
            </w:pPr>
            <w:r w:rsidRPr="00145727">
              <w:rPr>
                <w:rFonts w:eastAsia="Calibri" w:cs="Times New Roman"/>
                <w:b/>
                <w:sz w:val="16"/>
                <w:szCs w:val="16"/>
              </w:rPr>
              <w:t>Surveillance continue adulte</w:t>
            </w:r>
          </w:p>
        </w:tc>
        <w:tc>
          <w:tcPr>
            <w:tcW w:w="2552" w:type="dxa"/>
            <w:gridSpan w:val="2"/>
            <w:shd w:val="pct10" w:color="auto" w:fill="auto"/>
            <w:vAlign w:val="center"/>
          </w:tcPr>
          <w:p w14:paraId="0BB1B6E4" w14:textId="77777777" w:rsidR="00145727" w:rsidRPr="00145727" w:rsidRDefault="00145727" w:rsidP="00145727">
            <w:pPr>
              <w:spacing w:after="0" w:line="276" w:lineRule="auto"/>
              <w:jc w:val="center"/>
              <w:rPr>
                <w:rFonts w:eastAsia="Calibri" w:cs="Times New Roman"/>
                <w:b/>
                <w:sz w:val="16"/>
                <w:szCs w:val="16"/>
              </w:rPr>
            </w:pPr>
            <w:r w:rsidRPr="00145727">
              <w:rPr>
                <w:rFonts w:eastAsia="Calibri" w:cs="Times New Roman"/>
                <w:b/>
                <w:sz w:val="16"/>
                <w:szCs w:val="16"/>
              </w:rPr>
              <w:t xml:space="preserve">Surveillance continue pédiatrique </w:t>
            </w:r>
          </w:p>
        </w:tc>
      </w:tr>
      <w:tr w:rsidR="00145727" w:rsidRPr="00145727" w14:paraId="42E8D4BE" w14:textId="77777777" w:rsidTr="00145727">
        <w:trPr>
          <w:trHeight w:val="196"/>
          <w:jc w:val="center"/>
        </w:trPr>
        <w:tc>
          <w:tcPr>
            <w:tcW w:w="2013" w:type="dxa"/>
            <w:vMerge/>
            <w:shd w:val="pct10" w:color="auto" w:fill="auto"/>
            <w:vAlign w:val="center"/>
          </w:tcPr>
          <w:p w14:paraId="1C9CE6A4" w14:textId="77777777" w:rsidR="00145727" w:rsidRPr="00145727" w:rsidRDefault="00145727" w:rsidP="00145727">
            <w:pPr>
              <w:spacing w:after="0" w:line="276" w:lineRule="auto"/>
              <w:jc w:val="center"/>
              <w:rPr>
                <w:rFonts w:eastAsia="Calibri" w:cs="Times New Roman"/>
                <w:b/>
                <w:sz w:val="16"/>
                <w:szCs w:val="16"/>
              </w:rPr>
            </w:pPr>
          </w:p>
        </w:tc>
        <w:tc>
          <w:tcPr>
            <w:tcW w:w="1276" w:type="dxa"/>
            <w:shd w:val="pct10" w:color="auto" w:fill="auto"/>
            <w:vAlign w:val="center"/>
          </w:tcPr>
          <w:p w14:paraId="4A48CFE2" w14:textId="77777777" w:rsidR="00145727" w:rsidRPr="00145727" w:rsidRDefault="00145727" w:rsidP="00145727">
            <w:pPr>
              <w:spacing w:after="0" w:line="276" w:lineRule="auto"/>
              <w:jc w:val="center"/>
              <w:rPr>
                <w:rFonts w:eastAsia="Calibri" w:cs="Times New Roman"/>
                <w:b/>
                <w:sz w:val="16"/>
                <w:szCs w:val="16"/>
              </w:rPr>
            </w:pPr>
            <w:r w:rsidRPr="00145727">
              <w:rPr>
                <w:rFonts w:eastAsia="Calibri" w:cs="Times New Roman"/>
                <w:b/>
                <w:sz w:val="16"/>
                <w:szCs w:val="16"/>
              </w:rPr>
              <w:t>Implantations</w:t>
            </w:r>
          </w:p>
        </w:tc>
        <w:tc>
          <w:tcPr>
            <w:tcW w:w="1276" w:type="dxa"/>
            <w:shd w:val="pct10" w:color="auto" w:fill="auto"/>
            <w:vAlign w:val="center"/>
          </w:tcPr>
          <w:p w14:paraId="665BF4AE" w14:textId="77777777" w:rsidR="00145727" w:rsidRPr="00145727" w:rsidRDefault="00145727" w:rsidP="00145727">
            <w:pPr>
              <w:spacing w:after="0" w:line="276" w:lineRule="auto"/>
              <w:jc w:val="center"/>
              <w:rPr>
                <w:rFonts w:eastAsia="Calibri" w:cs="Times New Roman"/>
                <w:b/>
                <w:sz w:val="16"/>
                <w:szCs w:val="16"/>
              </w:rPr>
            </w:pPr>
            <w:r w:rsidRPr="00145727">
              <w:rPr>
                <w:rFonts w:eastAsia="Calibri" w:cs="Times New Roman"/>
                <w:b/>
                <w:sz w:val="16"/>
                <w:szCs w:val="16"/>
              </w:rPr>
              <w:t>Lits installés au 01/01/2022</w:t>
            </w:r>
          </w:p>
        </w:tc>
        <w:tc>
          <w:tcPr>
            <w:tcW w:w="1275" w:type="dxa"/>
            <w:shd w:val="pct10" w:color="auto" w:fill="auto"/>
            <w:vAlign w:val="center"/>
          </w:tcPr>
          <w:p w14:paraId="70C6A068" w14:textId="77777777" w:rsidR="00145727" w:rsidRPr="00145727" w:rsidRDefault="00145727" w:rsidP="00145727">
            <w:pPr>
              <w:spacing w:after="0" w:line="276" w:lineRule="auto"/>
              <w:jc w:val="center"/>
              <w:rPr>
                <w:rFonts w:eastAsia="Calibri" w:cs="Times New Roman"/>
                <w:b/>
                <w:sz w:val="16"/>
                <w:szCs w:val="16"/>
              </w:rPr>
            </w:pPr>
            <w:r w:rsidRPr="00145727">
              <w:rPr>
                <w:rFonts w:eastAsia="Calibri" w:cs="Times New Roman"/>
                <w:b/>
                <w:sz w:val="16"/>
                <w:szCs w:val="16"/>
              </w:rPr>
              <w:t>Implantations</w:t>
            </w:r>
          </w:p>
        </w:tc>
        <w:tc>
          <w:tcPr>
            <w:tcW w:w="1277" w:type="dxa"/>
            <w:shd w:val="pct10" w:color="auto" w:fill="auto"/>
            <w:vAlign w:val="center"/>
          </w:tcPr>
          <w:p w14:paraId="0F04B6E3" w14:textId="77777777" w:rsidR="00145727" w:rsidRPr="00145727" w:rsidRDefault="00145727" w:rsidP="00145727">
            <w:pPr>
              <w:spacing w:after="0" w:line="276" w:lineRule="auto"/>
              <w:jc w:val="center"/>
              <w:rPr>
                <w:rFonts w:eastAsia="Calibri" w:cs="Times New Roman"/>
                <w:b/>
                <w:sz w:val="16"/>
                <w:szCs w:val="16"/>
              </w:rPr>
            </w:pPr>
            <w:r w:rsidRPr="00145727">
              <w:rPr>
                <w:rFonts w:eastAsia="Calibri" w:cs="Times New Roman"/>
                <w:b/>
                <w:sz w:val="16"/>
                <w:szCs w:val="16"/>
              </w:rPr>
              <w:t>Lits installés au 01/01/2022</w:t>
            </w:r>
          </w:p>
        </w:tc>
      </w:tr>
      <w:tr w:rsidR="00145727" w:rsidRPr="00145727" w14:paraId="66990A83" w14:textId="77777777" w:rsidTr="00145727">
        <w:trPr>
          <w:trHeight w:val="245"/>
          <w:jc w:val="center"/>
        </w:trPr>
        <w:tc>
          <w:tcPr>
            <w:tcW w:w="2013" w:type="dxa"/>
          </w:tcPr>
          <w:p w14:paraId="7936524A" w14:textId="77777777" w:rsidR="00145727" w:rsidRPr="00145727" w:rsidRDefault="00145727" w:rsidP="00145727">
            <w:pPr>
              <w:spacing w:after="0" w:line="276" w:lineRule="auto"/>
              <w:rPr>
                <w:rFonts w:eastAsia="Calibri" w:cs="Times New Roman"/>
                <w:sz w:val="16"/>
                <w:szCs w:val="16"/>
              </w:rPr>
            </w:pPr>
            <w:r w:rsidRPr="00145727">
              <w:rPr>
                <w:rFonts w:eastAsia="Calibri" w:cs="Times New Roman"/>
                <w:sz w:val="16"/>
                <w:szCs w:val="16"/>
              </w:rPr>
              <w:t>Côte d’Or</w:t>
            </w:r>
          </w:p>
        </w:tc>
        <w:tc>
          <w:tcPr>
            <w:tcW w:w="1276" w:type="dxa"/>
          </w:tcPr>
          <w:p w14:paraId="33FFD5D9"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7</w:t>
            </w:r>
          </w:p>
        </w:tc>
        <w:tc>
          <w:tcPr>
            <w:tcW w:w="1276" w:type="dxa"/>
          </w:tcPr>
          <w:p w14:paraId="78BBAE22"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97</w:t>
            </w:r>
          </w:p>
        </w:tc>
        <w:tc>
          <w:tcPr>
            <w:tcW w:w="1275" w:type="dxa"/>
          </w:tcPr>
          <w:p w14:paraId="5314596B"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1</w:t>
            </w:r>
          </w:p>
        </w:tc>
        <w:tc>
          <w:tcPr>
            <w:tcW w:w="1277" w:type="dxa"/>
          </w:tcPr>
          <w:p w14:paraId="4EB73C81"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10</w:t>
            </w:r>
          </w:p>
        </w:tc>
      </w:tr>
      <w:tr w:rsidR="00145727" w:rsidRPr="00145727" w14:paraId="1E14247E" w14:textId="77777777" w:rsidTr="00145727">
        <w:trPr>
          <w:trHeight w:val="228"/>
          <w:jc w:val="center"/>
        </w:trPr>
        <w:tc>
          <w:tcPr>
            <w:tcW w:w="2013" w:type="dxa"/>
          </w:tcPr>
          <w:p w14:paraId="183521C7" w14:textId="77777777" w:rsidR="00145727" w:rsidRPr="00145727" w:rsidRDefault="00145727" w:rsidP="00145727">
            <w:pPr>
              <w:spacing w:after="0" w:line="276" w:lineRule="auto"/>
              <w:rPr>
                <w:rFonts w:eastAsia="Calibri" w:cs="Times New Roman"/>
                <w:sz w:val="16"/>
                <w:szCs w:val="16"/>
              </w:rPr>
            </w:pPr>
            <w:r w:rsidRPr="00145727">
              <w:rPr>
                <w:rFonts w:eastAsia="Calibri" w:cs="Times New Roman"/>
                <w:sz w:val="16"/>
                <w:szCs w:val="16"/>
              </w:rPr>
              <w:t>Centre Franche Comté</w:t>
            </w:r>
          </w:p>
        </w:tc>
        <w:tc>
          <w:tcPr>
            <w:tcW w:w="1276" w:type="dxa"/>
          </w:tcPr>
          <w:p w14:paraId="495D8F22"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4</w:t>
            </w:r>
          </w:p>
        </w:tc>
        <w:tc>
          <w:tcPr>
            <w:tcW w:w="1276" w:type="dxa"/>
          </w:tcPr>
          <w:p w14:paraId="2548DBE7"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82</w:t>
            </w:r>
          </w:p>
        </w:tc>
        <w:tc>
          <w:tcPr>
            <w:tcW w:w="1275" w:type="dxa"/>
          </w:tcPr>
          <w:p w14:paraId="7728EA82"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1</w:t>
            </w:r>
          </w:p>
        </w:tc>
        <w:tc>
          <w:tcPr>
            <w:tcW w:w="1277" w:type="dxa"/>
          </w:tcPr>
          <w:p w14:paraId="77B962E7"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16</w:t>
            </w:r>
          </w:p>
        </w:tc>
      </w:tr>
      <w:tr w:rsidR="00145727" w:rsidRPr="00145727" w14:paraId="24F3977A" w14:textId="77777777" w:rsidTr="00145727">
        <w:trPr>
          <w:trHeight w:val="245"/>
          <w:jc w:val="center"/>
        </w:trPr>
        <w:tc>
          <w:tcPr>
            <w:tcW w:w="2013" w:type="dxa"/>
          </w:tcPr>
          <w:p w14:paraId="05C8B0E5" w14:textId="77777777" w:rsidR="00145727" w:rsidRPr="00145727" w:rsidRDefault="00145727" w:rsidP="00145727">
            <w:pPr>
              <w:spacing w:after="0" w:line="276" w:lineRule="auto"/>
              <w:rPr>
                <w:rFonts w:eastAsia="Calibri" w:cs="Times New Roman"/>
                <w:sz w:val="16"/>
                <w:szCs w:val="16"/>
              </w:rPr>
            </w:pPr>
            <w:r w:rsidRPr="00145727">
              <w:rPr>
                <w:rFonts w:eastAsia="Calibri" w:cs="Times New Roman"/>
                <w:sz w:val="16"/>
                <w:szCs w:val="16"/>
              </w:rPr>
              <w:t>Nord Franche Comté</w:t>
            </w:r>
          </w:p>
        </w:tc>
        <w:tc>
          <w:tcPr>
            <w:tcW w:w="1276" w:type="dxa"/>
          </w:tcPr>
          <w:p w14:paraId="7F3700BA"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2</w:t>
            </w:r>
          </w:p>
        </w:tc>
        <w:tc>
          <w:tcPr>
            <w:tcW w:w="1276" w:type="dxa"/>
          </w:tcPr>
          <w:p w14:paraId="7C23E0F8"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14</w:t>
            </w:r>
          </w:p>
        </w:tc>
        <w:tc>
          <w:tcPr>
            <w:tcW w:w="1275" w:type="dxa"/>
          </w:tcPr>
          <w:p w14:paraId="077A7E9C"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w:t>
            </w:r>
          </w:p>
        </w:tc>
        <w:tc>
          <w:tcPr>
            <w:tcW w:w="1277" w:type="dxa"/>
          </w:tcPr>
          <w:p w14:paraId="0157EB89"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w:t>
            </w:r>
          </w:p>
        </w:tc>
      </w:tr>
      <w:tr w:rsidR="00145727" w:rsidRPr="00145727" w14:paraId="3B1E15C3" w14:textId="77777777" w:rsidTr="00145727">
        <w:trPr>
          <w:trHeight w:val="245"/>
          <w:jc w:val="center"/>
        </w:trPr>
        <w:tc>
          <w:tcPr>
            <w:tcW w:w="2013" w:type="dxa"/>
          </w:tcPr>
          <w:p w14:paraId="3006D959" w14:textId="77777777" w:rsidR="00145727" w:rsidRPr="00145727" w:rsidRDefault="00145727" w:rsidP="00145727">
            <w:pPr>
              <w:spacing w:after="0" w:line="276" w:lineRule="auto"/>
              <w:rPr>
                <w:rFonts w:eastAsia="Calibri" w:cs="Times New Roman"/>
                <w:sz w:val="16"/>
                <w:szCs w:val="16"/>
              </w:rPr>
            </w:pPr>
            <w:r w:rsidRPr="00145727">
              <w:rPr>
                <w:rFonts w:eastAsia="Calibri" w:cs="Times New Roman"/>
                <w:sz w:val="16"/>
                <w:szCs w:val="16"/>
              </w:rPr>
              <w:t>Jura</w:t>
            </w:r>
          </w:p>
        </w:tc>
        <w:tc>
          <w:tcPr>
            <w:tcW w:w="1276" w:type="dxa"/>
          </w:tcPr>
          <w:p w14:paraId="11CCE8E4"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4</w:t>
            </w:r>
          </w:p>
        </w:tc>
        <w:tc>
          <w:tcPr>
            <w:tcW w:w="1276" w:type="dxa"/>
          </w:tcPr>
          <w:p w14:paraId="7D0F1B79"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13</w:t>
            </w:r>
          </w:p>
        </w:tc>
        <w:tc>
          <w:tcPr>
            <w:tcW w:w="1275" w:type="dxa"/>
          </w:tcPr>
          <w:p w14:paraId="479DF2B2"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w:t>
            </w:r>
          </w:p>
        </w:tc>
        <w:tc>
          <w:tcPr>
            <w:tcW w:w="1277" w:type="dxa"/>
          </w:tcPr>
          <w:p w14:paraId="117470F5"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w:t>
            </w:r>
          </w:p>
        </w:tc>
      </w:tr>
      <w:tr w:rsidR="00145727" w:rsidRPr="00145727" w14:paraId="5159AE6B" w14:textId="77777777" w:rsidTr="00145727">
        <w:trPr>
          <w:trHeight w:val="228"/>
          <w:jc w:val="center"/>
        </w:trPr>
        <w:tc>
          <w:tcPr>
            <w:tcW w:w="2013" w:type="dxa"/>
          </w:tcPr>
          <w:p w14:paraId="0C359A82" w14:textId="77777777" w:rsidR="00145727" w:rsidRPr="00145727" w:rsidRDefault="00145727" w:rsidP="00145727">
            <w:pPr>
              <w:spacing w:after="0" w:line="276" w:lineRule="auto"/>
              <w:rPr>
                <w:rFonts w:eastAsia="Calibri" w:cs="Times New Roman"/>
                <w:sz w:val="16"/>
                <w:szCs w:val="16"/>
              </w:rPr>
            </w:pPr>
            <w:r w:rsidRPr="00145727">
              <w:rPr>
                <w:rFonts w:eastAsia="Calibri" w:cs="Times New Roman"/>
                <w:sz w:val="16"/>
                <w:szCs w:val="16"/>
              </w:rPr>
              <w:t>Nièvre</w:t>
            </w:r>
          </w:p>
        </w:tc>
        <w:tc>
          <w:tcPr>
            <w:tcW w:w="1276" w:type="dxa"/>
          </w:tcPr>
          <w:p w14:paraId="7F751755"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4</w:t>
            </w:r>
          </w:p>
        </w:tc>
        <w:tc>
          <w:tcPr>
            <w:tcW w:w="1276" w:type="dxa"/>
          </w:tcPr>
          <w:p w14:paraId="4A0D1B3A"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19</w:t>
            </w:r>
          </w:p>
        </w:tc>
        <w:tc>
          <w:tcPr>
            <w:tcW w:w="1275" w:type="dxa"/>
          </w:tcPr>
          <w:p w14:paraId="73DA69F1"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w:t>
            </w:r>
          </w:p>
        </w:tc>
        <w:tc>
          <w:tcPr>
            <w:tcW w:w="1277" w:type="dxa"/>
          </w:tcPr>
          <w:p w14:paraId="1D1F35A5"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w:t>
            </w:r>
          </w:p>
        </w:tc>
      </w:tr>
      <w:tr w:rsidR="00145727" w:rsidRPr="00145727" w14:paraId="602F50E5" w14:textId="77777777" w:rsidTr="00145727">
        <w:trPr>
          <w:trHeight w:val="245"/>
          <w:jc w:val="center"/>
        </w:trPr>
        <w:tc>
          <w:tcPr>
            <w:tcW w:w="2013" w:type="dxa"/>
          </w:tcPr>
          <w:p w14:paraId="7885108A" w14:textId="77777777" w:rsidR="00145727" w:rsidRPr="00145727" w:rsidRDefault="00145727" w:rsidP="00145727">
            <w:pPr>
              <w:spacing w:after="0" w:line="276" w:lineRule="auto"/>
              <w:rPr>
                <w:rFonts w:eastAsia="Calibri" w:cs="Times New Roman"/>
                <w:sz w:val="16"/>
                <w:szCs w:val="16"/>
              </w:rPr>
            </w:pPr>
            <w:r w:rsidRPr="00145727">
              <w:rPr>
                <w:rFonts w:eastAsia="Calibri" w:cs="Times New Roman"/>
                <w:sz w:val="16"/>
                <w:szCs w:val="16"/>
              </w:rPr>
              <w:t>Haute-Saône</w:t>
            </w:r>
          </w:p>
        </w:tc>
        <w:tc>
          <w:tcPr>
            <w:tcW w:w="1276" w:type="dxa"/>
          </w:tcPr>
          <w:p w14:paraId="23D87DE3"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2</w:t>
            </w:r>
          </w:p>
        </w:tc>
        <w:tc>
          <w:tcPr>
            <w:tcW w:w="1276" w:type="dxa"/>
          </w:tcPr>
          <w:p w14:paraId="43623BC4"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21</w:t>
            </w:r>
          </w:p>
        </w:tc>
        <w:tc>
          <w:tcPr>
            <w:tcW w:w="1275" w:type="dxa"/>
          </w:tcPr>
          <w:p w14:paraId="2A9BA0ED"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w:t>
            </w:r>
          </w:p>
        </w:tc>
        <w:tc>
          <w:tcPr>
            <w:tcW w:w="1277" w:type="dxa"/>
          </w:tcPr>
          <w:p w14:paraId="2F796BF5"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w:t>
            </w:r>
          </w:p>
        </w:tc>
      </w:tr>
      <w:tr w:rsidR="00145727" w:rsidRPr="00145727" w14:paraId="4612748C" w14:textId="77777777" w:rsidTr="00145727">
        <w:trPr>
          <w:trHeight w:val="245"/>
          <w:jc w:val="center"/>
        </w:trPr>
        <w:tc>
          <w:tcPr>
            <w:tcW w:w="2013" w:type="dxa"/>
          </w:tcPr>
          <w:p w14:paraId="123F588E" w14:textId="77777777" w:rsidR="00145727" w:rsidRPr="00145727" w:rsidRDefault="00145727" w:rsidP="00145727">
            <w:pPr>
              <w:spacing w:after="0" w:line="276" w:lineRule="auto"/>
              <w:rPr>
                <w:rFonts w:eastAsia="Calibri" w:cs="Times New Roman"/>
                <w:sz w:val="16"/>
                <w:szCs w:val="16"/>
              </w:rPr>
            </w:pPr>
            <w:r w:rsidRPr="00145727">
              <w:rPr>
                <w:rFonts w:eastAsia="Calibri" w:cs="Times New Roman"/>
                <w:sz w:val="16"/>
                <w:szCs w:val="16"/>
              </w:rPr>
              <w:t>Bourgogne méridionale</w:t>
            </w:r>
          </w:p>
        </w:tc>
        <w:tc>
          <w:tcPr>
            <w:tcW w:w="1276" w:type="dxa"/>
          </w:tcPr>
          <w:p w14:paraId="233500A0"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2</w:t>
            </w:r>
          </w:p>
        </w:tc>
        <w:tc>
          <w:tcPr>
            <w:tcW w:w="1276" w:type="dxa"/>
          </w:tcPr>
          <w:p w14:paraId="4365C714"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11</w:t>
            </w:r>
          </w:p>
        </w:tc>
        <w:tc>
          <w:tcPr>
            <w:tcW w:w="1275" w:type="dxa"/>
          </w:tcPr>
          <w:p w14:paraId="329312A6"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w:t>
            </w:r>
          </w:p>
        </w:tc>
        <w:tc>
          <w:tcPr>
            <w:tcW w:w="1277" w:type="dxa"/>
          </w:tcPr>
          <w:p w14:paraId="4F3F2F9D"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w:t>
            </w:r>
          </w:p>
        </w:tc>
      </w:tr>
      <w:tr w:rsidR="00145727" w:rsidRPr="00145727" w14:paraId="08E11A84" w14:textId="77777777" w:rsidTr="00145727">
        <w:trPr>
          <w:trHeight w:val="474"/>
          <w:jc w:val="center"/>
        </w:trPr>
        <w:tc>
          <w:tcPr>
            <w:tcW w:w="2013" w:type="dxa"/>
          </w:tcPr>
          <w:p w14:paraId="4D0E08E2" w14:textId="77777777" w:rsidR="00145727" w:rsidRPr="00145727" w:rsidRDefault="00145727" w:rsidP="00145727">
            <w:pPr>
              <w:spacing w:after="0" w:line="276" w:lineRule="auto"/>
              <w:rPr>
                <w:rFonts w:eastAsia="Calibri" w:cs="Times New Roman"/>
                <w:sz w:val="16"/>
                <w:szCs w:val="16"/>
              </w:rPr>
            </w:pPr>
            <w:r w:rsidRPr="00145727">
              <w:rPr>
                <w:rFonts w:eastAsia="Calibri" w:cs="Times New Roman"/>
                <w:sz w:val="16"/>
                <w:szCs w:val="16"/>
              </w:rPr>
              <w:t>Saône-et-Loire Bresse Morvan</w:t>
            </w:r>
          </w:p>
        </w:tc>
        <w:tc>
          <w:tcPr>
            <w:tcW w:w="1276" w:type="dxa"/>
          </w:tcPr>
          <w:p w14:paraId="2E77A0C4"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6</w:t>
            </w:r>
          </w:p>
        </w:tc>
        <w:tc>
          <w:tcPr>
            <w:tcW w:w="1276" w:type="dxa"/>
          </w:tcPr>
          <w:p w14:paraId="3E5F50CD"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52</w:t>
            </w:r>
          </w:p>
        </w:tc>
        <w:tc>
          <w:tcPr>
            <w:tcW w:w="1275" w:type="dxa"/>
          </w:tcPr>
          <w:p w14:paraId="69AB9AE4"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1</w:t>
            </w:r>
          </w:p>
        </w:tc>
        <w:tc>
          <w:tcPr>
            <w:tcW w:w="1277" w:type="dxa"/>
          </w:tcPr>
          <w:p w14:paraId="77621589"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2</w:t>
            </w:r>
          </w:p>
        </w:tc>
      </w:tr>
      <w:tr w:rsidR="00145727" w:rsidRPr="00145727" w14:paraId="769F00A3" w14:textId="77777777" w:rsidTr="00145727">
        <w:trPr>
          <w:trHeight w:val="245"/>
          <w:jc w:val="center"/>
        </w:trPr>
        <w:tc>
          <w:tcPr>
            <w:tcW w:w="2013" w:type="dxa"/>
          </w:tcPr>
          <w:p w14:paraId="3EC2E33D" w14:textId="77777777" w:rsidR="00145727" w:rsidRPr="00145727" w:rsidRDefault="00145727" w:rsidP="00145727">
            <w:pPr>
              <w:spacing w:after="0" w:line="276" w:lineRule="auto"/>
              <w:rPr>
                <w:rFonts w:eastAsia="Calibri" w:cs="Times New Roman"/>
                <w:sz w:val="16"/>
                <w:szCs w:val="16"/>
              </w:rPr>
            </w:pPr>
            <w:r w:rsidRPr="00145727">
              <w:rPr>
                <w:rFonts w:eastAsia="Calibri" w:cs="Times New Roman"/>
                <w:sz w:val="16"/>
                <w:szCs w:val="16"/>
              </w:rPr>
              <w:t>Yonne</w:t>
            </w:r>
          </w:p>
        </w:tc>
        <w:tc>
          <w:tcPr>
            <w:tcW w:w="1276" w:type="dxa"/>
          </w:tcPr>
          <w:p w14:paraId="55947838"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7</w:t>
            </w:r>
          </w:p>
        </w:tc>
        <w:tc>
          <w:tcPr>
            <w:tcW w:w="1276" w:type="dxa"/>
          </w:tcPr>
          <w:p w14:paraId="3BD4ED1D"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32</w:t>
            </w:r>
          </w:p>
        </w:tc>
        <w:tc>
          <w:tcPr>
            <w:tcW w:w="1275" w:type="dxa"/>
          </w:tcPr>
          <w:p w14:paraId="7299332B"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w:t>
            </w:r>
          </w:p>
        </w:tc>
        <w:tc>
          <w:tcPr>
            <w:tcW w:w="1277" w:type="dxa"/>
          </w:tcPr>
          <w:p w14:paraId="7A4CFD51" w14:textId="77777777" w:rsidR="00145727" w:rsidRPr="00145727" w:rsidRDefault="00145727" w:rsidP="00145727">
            <w:pPr>
              <w:spacing w:after="0" w:line="276" w:lineRule="auto"/>
              <w:jc w:val="center"/>
              <w:rPr>
                <w:rFonts w:eastAsia="Calibri" w:cs="Times New Roman"/>
                <w:sz w:val="16"/>
                <w:szCs w:val="16"/>
              </w:rPr>
            </w:pPr>
            <w:r w:rsidRPr="00145727">
              <w:rPr>
                <w:rFonts w:eastAsia="Calibri" w:cs="Times New Roman"/>
                <w:sz w:val="16"/>
                <w:szCs w:val="16"/>
              </w:rPr>
              <w:t>-</w:t>
            </w:r>
          </w:p>
        </w:tc>
      </w:tr>
      <w:tr w:rsidR="00145727" w:rsidRPr="00145727" w14:paraId="39521588" w14:textId="77777777" w:rsidTr="00145727">
        <w:trPr>
          <w:trHeight w:val="245"/>
          <w:jc w:val="center"/>
        </w:trPr>
        <w:tc>
          <w:tcPr>
            <w:tcW w:w="2013" w:type="dxa"/>
          </w:tcPr>
          <w:p w14:paraId="4CE862ED" w14:textId="77777777" w:rsidR="00145727" w:rsidRPr="00145727" w:rsidRDefault="00145727" w:rsidP="00145727">
            <w:pPr>
              <w:spacing w:after="0" w:line="276" w:lineRule="auto"/>
              <w:rPr>
                <w:rFonts w:eastAsia="Calibri" w:cs="Times New Roman"/>
                <w:b/>
                <w:sz w:val="16"/>
                <w:szCs w:val="16"/>
              </w:rPr>
            </w:pPr>
            <w:r w:rsidRPr="00145727">
              <w:rPr>
                <w:rFonts w:eastAsia="Calibri" w:cs="Times New Roman"/>
                <w:b/>
                <w:sz w:val="16"/>
                <w:szCs w:val="16"/>
              </w:rPr>
              <w:t>TOTAL</w:t>
            </w:r>
          </w:p>
        </w:tc>
        <w:tc>
          <w:tcPr>
            <w:tcW w:w="1276" w:type="dxa"/>
          </w:tcPr>
          <w:p w14:paraId="0A2805BA" w14:textId="77777777" w:rsidR="00145727" w:rsidRPr="00145727" w:rsidRDefault="00145727" w:rsidP="00145727">
            <w:pPr>
              <w:spacing w:after="0" w:line="276" w:lineRule="auto"/>
              <w:jc w:val="center"/>
              <w:rPr>
                <w:rFonts w:eastAsia="Calibri" w:cs="Times New Roman"/>
                <w:b/>
                <w:sz w:val="16"/>
                <w:szCs w:val="16"/>
              </w:rPr>
            </w:pPr>
            <w:r w:rsidRPr="00145727">
              <w:rPr>
                <w:rFonts w:eastAsia="Calibri" w:cs="Times New Roman"/>
                <w:b/>
                <w:sz w:val="16"/>
                <w:szCs w:val="16"/>
              </w:rPr>
              <w:t>38</w:t>
            </w:r>
          </w:p>
        </w:tc>
        <w:tc>
          <w:tcPr>
            <w:tcW w:w="1276" w:type="dxa"/>
          </w:tcPr>
          <w:p w14:paraId="3C706C10" w14:textId="77777777" w:rsidR="00145727" w:rsidRPr="00145727" w:rsidRDefault="00145727" w:rsidP="00145727">
            <w:pPr>
              <w:spacing w:after="0" w:line="276" w:lineRule="auto"/>
              <w:jc w:val="center"/>
              <w:rPr>
                <w:rFonts w:eastAsia="Calibri" w:cs="Times New Roman"/>
                <w:b/>
                <w:sz w:val="16"/>
                <w:szCs w:val="16"/>
              </w:rPr>
            </w:pPr>
            <w:r w:rsidRPr="00145727">
              <w:rPr>
                <w:rFonts w:eastAsia="Calibri" w:cs="Times New Roman"/>
                <w:b/>
                <w:sz w:val="16"/>
                <w:szCs w:val="16"/>
              </w:rPr>
              <w:t>341</w:t>
            </w:r>
          </w:p>
        </w:tc>
        <w:tc>
          <w:tcPr>
            <w:tcW w:w="1275" w:type="dxa"/>
          </w:tcPr>
          <w:p w14:paraId="3FEE8432" w14:textId="77777777" w:rsidR="00145727" w:rsidRPr="00145727" w:rsidRDefault="00145727" w:rsidP="00145727">
            <w:pPr>
              <w:spacing w:after="0" w:line="276" w:lineRule="auto"/>
              <w:jc w:val="center"/>
              <w:rPr>
                <w:rFonts w:eastAsia="Calibri" w:cs="Times New Roman"/>
                <w:b/>
                <w:sz w:val="16"/>
                <w:szCs w:val="16"/>
              </w:rPr>
            </w:pPr>
            <w:r w:rsidRPr="00145727">
              <w:rPr>
                <w:rFonts w:eastAsia="Calibri" w:cs="Times New Roman"/>
                <w:b/>
                <w:sz w:val="16"/>
                <w:szCs w:val="16"/>
              </w:rPr>
              <w:t>3</w:t>
            </w:r>
          </w:p>
        </w:tc>
        <w:tc>
          <w:tcPr>
            <w:tcW w:w="1277" w:type="dxa"/>
          </w:tcPr>
          <w:p w14:paraId="3C523899" w14:textId="77777777" w:rsidR="00145727" w:rsidRPr="00145727" w:rsidRDefault="00145727" w:rsidP="00145727">
            <w:pPr>
              <w:spacing w:after="0" w:line="276" w:lineRule="auto"/>
              <w:jc w:val="center"/>
              <w:rPr>
                <w:rFonts w:eastAsia="Calibri" w:cs="Times New Roman"/>
                <w:b/>
                <w:sz w:val="16"/>
                <w:szCs w:val="16"/>
              </w:rPr>
            </w:pPr>
            <w:r w:rsidRPr="00145727">
              <w:rPr>
                <w:rFonts w:eastAsia="Calibri" w:cs="Times New Roman"/>
                <w:b/>
                <w:sz w:val="16"/>
                <w:szCs w:val="16"/>
              </w:rPr>
              <w:t>28</w:t>
            </w:r>
          </w:p>
        </w:tc>
      </w:tr>
    </w:tbl>
    <w:p w14:paraId="1D10D4FB" w14:textId="77777777" w:rsidR="00145727" w:rsidRDefault="00145727" w:rsidP="00BB4F6C">
      <w:pPr>
        <w:spacing w:after="0" w:line="276" w:lineRule="auto"/>
      </w:pPr>
    </w:p>
    <w:p w14:paraId="29C75B1B" w14:textId="77777777" w:rsidR="00145727" w:rsidRDefault="00145727" w:rsidP="00145727">
      <w:pPr>
        <w:spacing w:after="0" w:line="276" w:lineRule="auto"/>
      </w:pPr>
      <w:r>
        <w:t xml:space="preserve">38 établissements sanitaires ont déclaré 341 lits installés adultes au 1er janvier 2022, soit une légère augmentation depuis 2015. </w:t>
      </w:r>
    </w:p>
    <w:p w14:paraId="5FFEDDF1" w14:textId="77777777" w:rsidR="00145727" w:rsidRDefault="00145727" w:rsidP="00145727">
      <w:pPr>
        <w:spacing w:after="0" w:line="276" w:lineRule="auto"/>
      </w:pPr>
    </w:p>
    <w:p w14:paraId="4F955D29" w14:textId="77777777" w:rsidR="00145727" w:rsidRDefault="00145727" w:rsidP="00145727">
      <w:pPr>
        <w:spacing w:after="0" w:line="276" w:lineRule="auto"/>
      </w:pPr>
      <w:r>
        <w:t xml:space="preserve">24 structures disposent de moins de 6 lits de surveillance continue, 7 entre 6 et 9 lits, et 7 avec 10 lits ou plus. </w:t>
      </w:r>
    </w:p>
    <w:p w14:paraId="3023DC57" w14:textId="77777777" w:rsidR="00145727" w:rsidRDefault="00145727" w:rsidP="00145727">
      <w:pPr>
        <w:spacing w:after="0" w:line="276" w:lineRule="auto"/>
      </w:pPr>
      <w:r>
        <w:t>4 établissements ne respectent pas la préconisation d’au moins 1 lit de surveillance continue pour 2 lits de réanimation.</w:t>
      </w:r>
    </w:p>
    <w:p w14:paraId="6AC8C567" w14:textId="77777777" w:rsidR="00145727" w:rsidRDefault="00145727" w:rsidP="00145727">
      <w:pPr>
        <w:spacing w:after="0" w:line="276" w:lineRule="auto"/>
      </w:pPr>
    </w:p>
    <w:p w14:paraId="3349EB6B" w14:textId="77777777" w:rsidR="00145727" w:rsidRDefault="00145727" w:rsidP="00145727">
      <w:pPr>
        <w:spacing w:after="0" w:line="276" w:lineRule="auto"/>
      </w:pPr>
      <w:r>
        <w:t>3 établissements déclarent 28 lits de surveillance continue pour enfants : les deux CHU en lien avec leur autorisation de réanimation pédiatrique et le centre hospitalier de Chalon-sur-Saône.</w:t>
      </w:r>
    </w:p>
    <w:p w14:paraId="35D92A09" w14:textId="77777777" w:rsidR="006A2455" w:rsidRDefault="006A2455" w:rsidP="00BB4F6C">
      <w:pPr>
        <w:spacing w:after="0" w:line="276" w:lineRule="auto"/>
      </w:pPr>
    </w:p>
    <w:p w14:paraId="672E5DA7" w14:textId="77777777" w:rsidR="00145727" w:rsidRDefault="00145727" w:rsidP="00BB4F6C">
      <w:pPr>
        <w:spacing w:after="0" w:line="276" w:lineRule="auto"/>
      </w:pPr>
      <w:r w:rsidRPr="00145727">
        <w:rPr>
          <w:rFonts w:eastAsia="Calibri" w:cs="Times New Roman"/>
          <w:noProof/>
          <w:color w:val="000000"/>
          <w:lang w:eastAsia="fr-FR"/>
        </w:rPr>
        <w:drawing>
          <wp:inline distT="0" distB="0" distL="0" distR="0" wp14:anchorId="19A2C55D" wp14:editId="147A33F7">
            <wp:extent cx="6118225" cy="3294380"/>
            <wp:effectExtent l="0" t="0" r="0" b="1270"/>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18225" cy="3294380"/>
                    </a:xfrm>
                    <a:prstGeom prst="rect">
                      <a:avLst/>
                    </a:prstGeom>
                    <a:noFill/>
                    <a:ln>
                      <a:noFill/>
                    </a:ln>
                  </pic:spPr>
                </pic:pic>
              </a:graphicData>
            </a:graphic>
          </wp:inline>
        </w:drawing>
      </w:r>
    </w:p>
    <w:p w14:paraId="78CBCD52" w14:textId="77777777" w:rsidR="00145727" w:rsidRPr="00A2140E" w:rsidRDefault="00145727" w:rsidP="00BB4F6C">
      <w:pPr>
        <w:spacing w:after="0" w:line="276" w:lineRule="auto"/>
        <w:rPr>
          <w:b/>
          <w:sz w:val="20"/>
          <w:szCs w:val="20"/>
        </w:rPr>
      </w:pPr>
      <w:r w:rsidRPr="00A2140E">
        <w:rPr>
          <w:b/>
          <w:sz w:val="20"/>
          <w:szCs w:val="20"/>
        </w:rPr>
        <w:t>Séjours hospitaliers en surveillance continue entre 2018 et 2021, ARS BFC, Janvier 2023</w:t>
      </w:r>
    </w:p>
    <w:p w14:paraId="3D90B415" w14:textId="77777777" w:rsidR="00145727" w:rsidRDefault="00145727">
      <w:pPr>
        <w:spacing w:line="259" w:lineRule="auto"/>
        <w:jc w:val="left"/>
      </w:pPr>
      <w:r>
        <w:br w:type="page"/>
      </w:r>
    </w:p>
    <w:p w14:paraId="735955AE" w14:textId="77777777" w:rsidR="00145727" w:rsidRDefault="00145727" w:rsidP="00BB4F6C">
      <w:pPr>
        <w:spacing w:after="0" w:line="276" w:lineRule="auto"/>
      </w:pPr>
    </w:p>
    <w:p w14:paraId="4538DC10" w14:textId="77777777" w:rsidR="00145727" w:rsidRDefault="00145727" w:rsidP="00145727">
      <w:pPr>
        <w:spacing w:after="0" w:line="276" w:lineRule="auto"/>
      </w:pPr>
      <w:r>
        <w:t>Les taux d’occupation varient de 0,2</w:t>
      </w:r>
      <w:r w:rsidR="00A12391">
        <w:t xml:space="preserve"> </w:t>
      </w:r>
      <w:r>
        <w:t>% à 44</w:t>
      </w:r>
      <w:r w:rsidR="00A12391">
        <w:t xml:space="preserve"> </w:t>
      </w:r>
      <w:r>
        <w:t>% selon les établissements de santé. Les taux d’occupation sont très hétérogènes : selon le PMSI, 25 unités de surveillance continue présenteraient des taux d’occupation inférieurs à 10</w:t>
      </w:r>
      <w:r w:rsidR="00A12391">
        <w:t xml:space="preserve"> </w:t>
      </w:r>
      <w:r>
        <w:t xml:space="preserve">%. </w:t>
      </w:r>
    </w:p>
    <w:p w14:paraId="315F225D" w14:textId="77777777" w:rsidR="00145727" w:rsidRDefault="00145727" w:rsidP="00145727">
      <w:pPr>
        <w:spacing w:after="0" w:line="276" w:lineRule="auto"/>
      </w:pPr>
    </w:p>
    <w:p w14:paraId="29B60761" w14:textId="77777777" w:rsidR="00145727" w:rsidRDefault="00145727" w:rsidP="00145727">
      <w:pPr>
        <w:spacing w:after="0" w:line="276" w:lineRule="auto"/>
      </w:pPr>
      <w:r>
        <w:t>La multiplicité des sites d’unité de surveillance continue avec une faible capacité interroge sur leur place, la pertinence et l’efficience à les conserver dans la filière. Selon l’instruction relative aux soins critiques, le périmètre de l’autorisation de réanimation est élargi au champ des soins critiques, intégrant les soins intensifs. Ces derniers sont constitués via la requalification des actuelles reconnaissances contractuelles des USI et d’une partie des USC répondant aux exigences en termes de conditions d’implantation et de conditions techniques de fonctionnement. Ainsi, l’ensemble des patients relevant de soins critiques pris actuellement en charge dans ces USC devront, lors de la mise en œuvre des modalités de la réforme, être pris en charge en USI. Les actuelle</w:t>
      </w:r>
      <w:r w:rsidR="00A12391">
        <w:t>s</w:t>
      </w:r>
      <w:r>
        <w:t xml:space="preserve"> USC, hors champ des soins critiques, sont maintenues transitoirement.</w:t>
      </w:r>
    </w:p>
    <w:p w14:paraId="4745D38D" w14:textId="77777777" w:rsidR="00145727" w:rsidRDefault="00145727" w:rsidP="00145727">
      <w:pPr>
        <w:spacing w:after="0" w:line="276" w:lineRule="auto"/>
      </w:pPr>
    </w:p>
    <w:p w14:paraId="5CD1B4B8" w14:textId="77777777" w:rsidR="00145727" w:rsidRDefault="00145727" w:rsidP="00145727">
      <w:pPr>
        <w:spacing w:after="0" w:line="276" w:lineRule="auto"/>
      </w:pPr>
      <w:r>
        <w:t>Cependant, lors d’une demande initiale de certaines autorisations d’activité</w:t>
      </w:r>
      <w:r w:rsidR="00A12391">
        <w:t>s</w:t>
      </w:r>
      <w:r>
        <w:t xml:space="preserve"> de soins, la création de nouvelle</w:t>
      </w:r>
      <w:r w:rsidR="00A12391">
        <w:t>s</w:t>
      </w:r>
      <w:r>
        <w:t xml:space="preserve"> USC hors champ des soins critiques est envisageable dans les cas suivants :</w:t>
      </w:r>
    </w:p>
    <w:p w14:paraId="740ED148" w14:textId="77777777" w:rsidR="00145727" w:rsidRDefault="00145727" w:rsidP="00145727">
      <w:pPr>
        <w:pStyle w:val="Paragraphedeliste"/>
        <w:numPr>
          <w:ilvl w:val="0"/>
          <w:numId w:val="4"/>
        </w:numPr>
        <w:spacing w:after="0" w:line="276" w:lineRule="auto"/>
        <w:ind w:left="709" w:hanging="425"/>
      </w:pPr>
      <w:r>
        <w:t>Autorisation de rythmologie interventionnelle mention A</w:t>
      </w:r>
      <w:r w:rsidR="00A12391">
        <w:t>.</w:t>
      </w:r>
    </w:p>
    <w:p w14:paraId="777F9A35" w14:textId="77777777" w:rsidR="00145727" w:rsidRDefault="00145727" w:rsidP="00145727">
      <w:pPr>
        <w:pStyle w:val="Paragraphedeliste"/>
        <w:numPr>
          <w:ilvl w:val="0"/>
          <w:numId w:val="4"/>
        </w:numPr>
        <w:spacing w:after="0" w:line="276" w:lineRule="auto"/>
        <w:ind w:left="709" w:hanging="425"/>
      </w:pPr>
      <w:r>
        <w:t>Autorisation de traitement du cancer :</w:t>
      </w:r>
    </w:p>
    <w:p w14:paraId="754BE88C" w14:textId="77777777" w:rsidR="00145727" w:rsidRDefault="00145727" w:rsidP="00F11C6A">
      <w:pPr>
        <w:pStyle w:val="Paragraphedeliste"/>
        <w:numPr>
          <w:ilvl w:val="0"/>
          <w:numId w:val="47"/>
        </w:numPr>
        <w:spacing w:after="0" w:line="276" w:lineRule="auto"/>
        <w:ind w:left="1134"/>
      </w:pPr>
      <w:r>
        <w:t>Mention A2 Chirurgie oncologique thoracique</w:t>
      </w:r>
      <w:r w:rsidR="00A12391">
        <w:t>.</w:t>
      </w:r>
      <w:r>
        <w:t xml:space="preserve"> </w:t>
      </w:r>
    </w:p>
    <w:p w14:paraId="7C254874" w14:textId="77777777" w:rsidR="00145727" w:rsidRDefault="00145727" w:rsidP="00F11C6A">
      <w:pPr>
        <w:pStyle w:val="Paragraphedeliste"/>
        <w:numPr>
          <w:ilvl w:val="0"/>
          <w:numId w:val="47"/>
        </w:numPr>
        <w:spacing w:after="0" w:line="276" w:lineRule="auto"/>
        <w:ind w:left="1134"/>
      </w:pPr>
      <w:r>
        <w:t>Mention B Chirurgie oncologique complexe</w:t>
      </w:r>
      <w:r w:rsidR="00A12391">
        <w:t>.</w:t>
      </w:r>
    </w:p>
    <w:p w14:paraId="3D598540" w14:textId="77777777" w:rsidR="00145727" w:rsidRDefault="00145727" w:rsidP="00F11C6A">
      <w:pPr>
        <w:pStyle w:val="Paragraphedeliste"/>
        <w:numPr>
          <w:ilvl w:val="0"/>
          <w:numId w:val="47"/>
        </w:numPr>
        <w:spacing w:after="0" w:line="276" w:lineRule="auto"/>
        <w:ind w:left="1134"/>
      </w:pPr>
      <w:r>
        <w:t>Mention C Chirurgie chez l’enfant et l’adolescent de moins de 18 ans</w:t>
      </w:r>
      <w:r w:rsidR="00A12391">
        <w:t>.</w:t>
      </w:r>
    </w:p>
    <w:p w14:paraId="2E59AC83" w14:textId="77777777" w:rsidR="00145727" w:rsidRDefault="00145727" w:rsidP="00F11C6A">
      <w:pPr>
        <w:pStyle w:val="Paragraphedeliste"/>
        <w:numPr>
          <w:ilvl w:val="0"/>
          <w:numId w:val="47"/>
        </w:numPr>
        <w:spacing w:after="0" w:line="276" w:lineRule="auto"/>
        <w:ind w:left="1134"/>
      </w:pPr>
      <w:r>
        <w:t>Mention B et C (enfants), TMSC.</w:t>
      </w:r>
    </w:p>
    <w:p w14:paraId="413BE346" w14:textId="77777777" w:rsidR="00145727" w:rsidRDefault="00145727" w:rsidP="00145727">
      <w:pPr>
        <w:pStyle w:val="Paragraphedeliste"/>
        <w:numPr>
          <w:ilvl w:val="0"/>
          <w:numId w:val="4"/>
        </w:numPr>
        <w:spacing w:after="0" w:line="276" w:lineRule="auto"/>
        <w:ind w:left="709" w:hanging="425"/>
      </w:pPr>
      <w:r>
        <w:t>Autorisation de radiologie interventionnelle mentions B, C et C.</w:t>
      </w:r>
    </w:p>
    <w:p w14:paraId="318ACB6C" w14:textId="77777777" w:rsidR="00145727" w:rsidRDefault="00145727">
      <w:pPr>
        <w:spacing w:line="259" w:lineRule="auto"/>
        <w:jc w:val="left"/>
      </w:pPr>
      <w:r>
        <w:br w:type="page"/>
      </w:r>
    </w:p>
    <w:p w14:paraId="34AAC3A7" w14:textId="77777777" w:rsidR="00145727" w:rsidRDefault="00145727" w:rsidP="00BB4F6C">
      <w:pPr>
        <w:spacing w:after="0" w:line="276" w:lineRule="auto"/>
      </w:pPr>
    </w:p>
    <w:p w14:paraId="1620BA35" w14:textId="77777777" w:rsidR="006C358D" w:rsidRDefault="00986D8F" w:rsidP="006A2455">
      <w:pPr>
        <w:pStyle w:val="Titre1"/>
        <w:numPr>
          <w:ilvl w:val="2"/>
          <w:numId w:val="12"/>
        </w:numPr>
        <w:tabs>
          <w:tab w:val="left" w:pos="1418"/>
        </w:tabs>
        <w:ind w:left="1418" w:hanging="851"/>
      </w:pPr>
      <w:bookmarkStart w:id="57" w:name="_Toc136541215"/>
      <w:r w:rsidRPr="006C358D">
        <w:t>TRAITEMENT DU CANCER</w:t>
      </w:r>
      <w:bookmarkEnd w:id="57"/>
    </w:p>
    <w:p w14:paraId="0094433F" w14:textId="77777777" w:rsidR="00E4027D" w:rsidRDefault="00E4027D" w:rsidP="00E4027D">
      <w:pPr>
        <w:spacing w:after="0" w:line="276" w:lineRule="auto"/>
      </w:pPr>
    </w:p>
    <w:p w14:paraId="52E48002" w14:textId="77777777" w:rsidR="00E4027D" w:rsidRDefault="00E4027D" w:rsidP="00F11C6A">
      <w:pPr>
        <w:pStyle w:val="Titre2"/>
        <w:numPr>
          <w:ilvl w:val="0"/>
          <w:numId w:val="56"/>
        </w:numPr>
      </w:pPr>
      <w:r>
        <w:t>Contexte et problématique</w:t>
      </w:r>
    </w:p>
    <w:p w14:paraId="230FA871" w14:textId="77777777" w:rsidR="00E4027D" w:rsidRDefault="00E4027D" w:rsidP="00E4027D">
      <w:pPr>
        <w:spacing w:after="0" w:line="276" w:lineRule="auto"/>
      </w:pPr>
    </w:p>
    <w:p w14:paraId="2ABDC295" w14:textId="77777777" w:rsidR="00E4027D" w:rsidRDefault="00E4027D" w:rsidP="00E4027D">
      <w:pPr>
        <w:spacing w:after="0" w:line="276" w:lineRule="auto"/>
      </w:pPr>
      <w:r>
        <w:t xml:space="preserve">Chaque année environ 17 173 nouveaux cas de </w:t>
      </w:r>
      <w:r w:rsidRPr="00AF670A">
        <w:rPr>
          <w:rFonts w:cs="Calibri"/>
        </w:rPr>
        <w:t>cancer</w:t>
      </w:r>
      <w:r w:rsidRPr="00AF670A">
        <w:rPr>
          <w:vertAlign w:val="superscript"/>
        </w:rPr>
        <w:footnoteReference w:id="84"/>
      </w:r>
      <w:r>
        <w:rPr>
          <w:rFonts w:cs="Calibri"/>
        </w:rPr>
        <w:t xml:space="preserve"> </w:t>
      </w:r>
      <w:r>
        <w:t>sont diagnostiqués dans la région Bourgogne-Franche-Comté ce qui représente 4,5</w:t>
      </w:r>
      <w:r w:rsidR="005122D4">
        <w:t xml:space="preserve"> </w:t>
      </w:r>
      <w:r>
        <w:t>% des nouveaux cas de cancer diagnostiqués au niveau national.  Les cancers de mauvais pronostics représentent 22,6</w:t>
      </w:r>
      <w:r w:rsidR="005122D4">
        <w:t xml:space="preserve"> </w:t>
      </w:r>
      <w:r>
        <w:t>% des cancers diagnostiqués au niveau régional contre 22</w:t>
      </w:r>
      <w:r w:rsidR="005122D4">
        <w:t> </w:t>
      </w:r>
      <w:r>
        <w:t>%</w:t>
      </w:r>
      <w:r w:rsidR="005122D4">
        <w:t> </w:t>
      </w:r>
      <w:r>
        <w:t xml:space="preserve">au niveau national. </w:t>
      </w:r>
    </w:p>
    <w:p w14:paraId="4CDE8533" w14:textId="77777777" w:rsidR="00B01126" w:rsidRDefault="00B01126" w:rsidP="00E4027D">
      <w:pPr>
        <w:spacing w:after="0" w:line="276" w:lineRule="auto"/>
        <w:rPr>
          <w:rFonts w:cs="Calibri"/>
        </w:rPr>
      </w:pPr>
    </w:p>
    <w:p w14:paraId="0FA8E2C7" w14:textId="77777777" w:rsidR="00E4027D" w:rsidRDefault="00E4027D" w:rsidP="00E4027D">
      <w:pPr>
        <w:spacing w:after="0" w:line="276" w:lineRule="auto"/>
      </w:pPr>
      <w:r w:rsidRPr="00923E83">
        <w:rPr>
          <w:rFonts w:cs="Calibri"/>
        </w:rPr>
        <w:t xml:space="preserve">L’incidence </w:t>
      </w:r>
      <w:r w:rsidRPr="00923E83">
        <w:rPr>
          <w:vertAlign w:val="superscript"/>
        </w:rPr>
        <w:footnoteReference w:id="85"/>
      </w:r>
      <w:r w:rsidRPr="00923E83">
        <w:rPr>
          <w:rFonts w:cs="Calibri"/>
          <w:vertAlign w:val="superscript"/>
        </w:rPr>
        <w:t xml:space="preserve"> </w:t>
      </w:r>
      <w:r w:rsidRPr="00923E83">
        <w:t xml:space="preserve">tous cancers des hommes en Bourgogne-Franche-Comté est légèrement supérieure </w:t>
      </w:r>
      <w:proofErr w:type="gramStart"/>
      <w:r w:rsidRPr="00923E83">
        <w:t>à  celle</w:t>
      </w:r>
      <w:proofErr w:type="gramEnd"/>
      <w:r w:rsidRPr="00923E83">
        <w:t xml:space="preserve"> des hommes en France métropolitaine (</w:t>
      </w:r>
      <w:r w:rsidR="00923E83" w:rsidRPr="00923E83">
        <w:t xml:space="preserve">valeur estimée </w:t>
      </w:r>
      <w:r w:rsidRPr="00923E83">
        <w:t xml:space="preserve">363,8 </w:t>
      </w:r>
      <w:r w:rsidR="00923E83" w:rsidRPr="00923E83">
        <w:t xml:space="preserve">avec un intervalle de confiance à 95 % de </w:t>
      </w:r>
      <w:r w:rsidRPr="00923E83">
        <w:t>[356,4</w:t>
      </w:r>
      <w:r w:rsidR="00923E83" w:rsidRPr="00923E83">
        <w:t> </w:t>
      </w:r>
      <w:r w:rsidRPr="00923E83">
        <w:t>;</w:t>
      </w:r>
      <w:r w:rsidR="00923E83" w:rsidRPr="00923E83">
        <w:t> </w:t>
      </w:r>
      <w:r w:rsidRPr="00923E83">
        <w:t>371,35</w:t>
      </w:r>
      <w:r w:rsidR="005122D4" w:rsidRPr="00923E83">
        <w:t>]</w:t>
      </w:r>
      <w:r w:rsidR="00923E83" w:rsidRPr="00923E83">
        <w:t xml:space="preserve"> </w:t>
      </w:r>
      <w:r w:rsidRPr="00923E83">
        <w:t>versus 355,3 [351,2 ;</w:t>
      </w:r>
      <w:r w:rsidR="005122D4" w:rsidRPr="00923E83">
        <w:t xml:space="preserve"> </w:t>
      </w:r>
      <w:r w:rsidRPr="00923E83">
        <w:t>359,4]</w:t>
      </w:r>
      <w:r w:rsidR="005122D4" w:rsidRPr="00923E83">
        <w:t>)</w:t>
      </w:r>
      <w:r w:rsidRPr="00923E83">
        <w:t>, alors que l’incidence tous cancer</w:t>
      </w:r>
      <w:r w:rsidR="005122D4" w:rsidRPr="00923E83">
        <w:t>s</w:t>
      </w:r>
      <w:r w:rsidRPr="00923E83">
        <w:t xml:space="preserve"> des femmes en Bourgogne</w:t>
      </w:r>
      <w:r w:rsidR="00923E83" w:rsidRPr="00923E83">
        <w:noBreakHyphen/>
      </w:r>
      <w:r w:rsidRPr="00923E83">
        <w:t>Franche-Comté est inférieure à celle des femmes en France métropolitaine (251,3 [245,4 ;</w:t>
      </w:r>
      <w:r w:rsidR="005122D4" w:rsidRPr="00923E83">
        <w:t xml:space="preserve"> </w:t>
      </w:r>
      <w:r w:rsidRPr="00923E83">
        <w:t>257,3] versus 261,1</w:t>
      </w:r>
      <w:r w:rsidR="005122D4" w:rsidRPr="00923E83">
        <w:t xml:space="preserve"> </w:t>
      </w:r>
      <w:r w:rsidRPr="00923E83">
        <w:t>[257,7 ; 264,5]).</w:t>
      </w:r>
    </w:p>
    <w:p w14:paraId="5D109953" w14:textId="77777777" w:rsidR="00B01126" w:rsidRDefault="00B01126" w:rsidP="00E4027D">
      <w:pPr>
        <w:spacing w:after="0" w:line="276" w:lineRule="auto"/>
      </w:pPr>
    </w:p>
    <w:p w14:paraId="60D6E55C" w14:textId="77777777" w:rsidR="006C358D" w:rsidRDefault="00E4027D" w:rsidP="00E4027D">
      <w:pPr>
        <w:spacing w:after="0" w:line="276" w:lineRule="auto"/>
      </w:pPr>
      <w:r>
        <w:t>Au total, 27</w:t>
      </w:r>
      <w:r w:rsidR="005122D4">
        <w:t xml:space="preserve"> </w:t>
      </w:r>
      <w:r>
        <w:t>% des décès annuels (soit 7 555 décès) survenant dans la région sont dus à un cancer. Au niveau régional, le pourcentage des décès survenant avant 65 ans et liés au cancer est de 22</w:t>
      </w:r>
      <w:r w:rsidR="005122D4">
        <w:t xml:space="preserve"> </w:t>
      </w:r>
      <w:r>
        <w:t>% chez les femmes et de 27</w:t>
      </w:r>
      <w:r w:rsidR="005122D4">
        <w:t xml:space="preserve"> </w:t>
      </w:r>
      <w:r>
        <w:t>% chez les hommes versus 22</w:t>
      </w:r>
      <w:r w:rsidR="005122D4">
        <w:t xml:space="preserve"> </w:t>
      </w:r>
      <w:r>
        <w:t>% pour chez les femmes et 25</w:t>
      </w:r>
      <w:r w:rsidR="005122D4">
        <w:t xml:space="preserve"> </w:t>
      </w:r>
      <w:r>
        <w:t>% pour les hommes au niveau national.</w:t>
      </w:r>
    </w:p>
    <w:p w14:paraId="2F29DCF4" w14:textId="77777777" w:rsidR="00E4027D" w:rsidRDefault="00E4027D" w:rsidP="00BB4F6C">
      <w:pPr>
        <w:spacing w:after="0" w:line="276" w:lineRule="auto"/>
      </w:pPr>
    </w:p>
    <w:p w14:paraId="740E5102" w14:textId="77777777" w:rsidR="00E4027D" w:rsidRDefault="00E4027D" w:rsidP="005122D4">
      <w:pPr>
        <w:pStyle w:val="Titre3"/>
        <w:jc w:val="both"/>
      </w:pPr>
      <w:r>
        <w:t xml:space="preserve">Présentation de la réforme </w:t>
      </w:r>
      <w:r w:rsidR="005122D4">
        <w:t xml:space="preserve">des autorisations </w:t>
      </w:r>
      <w:r>
        <w:t>de l’activité de soins traitement du cancer</w:t>
      </w:r>
    </w:p>
    <w:p w14:paraId="6446A7CB" w14:textId="77777777" w:rsidR="00B01126" w:rsidRDefault="00B01126" w:rsidP="00E4027D">
      <w:pPr>
        <w:spacing w:after="0" w:line="276" w:lineRule="auto"/>
      </w:pPr>
    </w:p>
    <w:p w14:paraId="05A01082" w14:textId="77777777" w:rsidR="00E4027D" w:rsidRDefault="00E4027D" w:rsidP="00E4027D">
      <w:pPr>
        <w:spacing w:after="0" w:line="276" w:lineRule="auto"/>
      </w:pPr>
      <w:r>
        <w:t xml:space="preserve">En 2022, deux décrets et un </w:t>
      </w:r>
      <w:r w:rsidRPr="00AF670A">
        <w:rPr>
          <w:rFonts w:cs="Calibri"/>
          <w:sz w:val="21"/>
          <w:szCs w:val="21"/>
        </w:rPr>
        <w:t>arrêté</w:t>
      </w:r>
      <w:r w:rsidRPr="00AF670A">
        <w:rPr>
          <w:sz w:val="21"/>
          <w:szCs w:val="21"/>
          <w:vertAlign w:val="superscript"/>
        </w:rPr>
        <w:footnoteReference w:id="86"/>
      </w:r>
      <w:r w:rsidRPr="00AF670A">
        <w:rPr>
          <w:rFonts w:cs="Calibri"/>
          <w:sz w:val="21"/>
          <w:szCs w:val="21"/>
          <w:vertAlign w:val="superscript"/>
        </w:rPr>
        <w:t xml:space="preserve"> </w:t>
      </w:r>
      <w:r>
        <w:t>encadrant l’activité de soins traitement du cancer ont été publiés modifiant ainsi l’organisation mise en place depuis 2007.</w:t>
      </w:r>
      <w:r w:rsidR="00B01126">
        <w:t xml:space="preserve"> </w:t>
      </w:r>
      <w:r>
        <w:t>L’activité de soins de traitement du cancer est définie par le traitement des tumeurs solides malignes ou des hémopathies malignes par traitement médical, chirurgical, radiothérapie externe ou curiethérapie.</w:t>
      </w:r>
      <w:r w:rsidR="00B01126">
        <w:t xml:space="preserve"> </w:t>
      </w:r>
      <w:r>
        <w:t>L’activité de soins traitement du cancer comprend 3 modalités :</w:t>
      </w:r>
    </w:p>
    <w:p w14:paraId="68A60512" w14:textId="77777777" w:rsidR="00E4027D" w:rsidRDefault="00E4027D" w:rsidP="00B01126">
      <w:pPr>
        <w:pStyle w:val="Paragraphedeliste"/>
        <w:numPr>
          <w:ilvl w:val="0"/>
          <w:numId w:val="4"/>
        </w:numPr>
        <w:spacing w:after="0" w:line="276" w:lineRule="auto"/>
        <w:ind w:left="709" w:hanging="425"/>
      </w:pPr>
      <w:r>
        <w:t xml:space="preserve">Chirurgie oncologique. </w:t>
      </w:r>
    </w:p>
    <w:p w14:paraId="441D6612" w14:textId="77777777" w:rsidR="00E4027D" w:rsidRDefault="00E4027D" w:rsidP="00B01126">
      <w:pPr>
        <w:pStyle w:val="Paragraphedeliste"/>
        <w:numPr>
          <w:ilvl w:val="0"/>
          <w:numId w:val="4"/>
        </w:numPr>
        <w:spacing w:after="0" w:line="276" w:lineRule="auto"/>
        <w:ind w:left="709" w:hanging="425"/>
      </w:pPr>
      <w:r>
        <w:t>Radiothérapie externe, curiethérapie</w:t>
      </w:r>
      <w:r w:rsidR="005122D4">
        <w:t>.</w:t>
      </w:r>
    </w:p>
    <w:p w14:paraId="36E194E9" w14:textId="77777777" w:rsidR="00E4027D" w:rsidRDefault="00E4027D" w:rsidP="00B01126">
      <w:pPr>
        <w:pStyle w:val="Paragraphedeliste"/>
        <w:numPr>
          <w:ilvl w:val="0"/>
          <w:numId w:val="4"/>
        </w:numPr>
        <w:spacing w:after="0" w:line="276" w:lineRule="auto"/>
        <w:ind w:left="709" w:hanging="425"/>
      </w:pPr>
      <w:r>
        <w:t>Traitement médicamenteux systémique du cancer.</w:t>
      </w:r>
    </w:p>
    <w:p w14:paraId="071A765B" w14:textId="77777777" w:rsidR="00B01126" w:rsidRDefault="00B01126" w:rsidP="00E4027D">
      <w:pPr>
        <w:spacing w:after="0" w:line="276" w:lineRule="auto"/>
      </w:pPr>
    </w:p>
    <w:p w14:paraId="1D3B2E05" w14:textId="77777777" w:rsidR="00E4027D" w:rsidRDefault="00E4027D" w:rsidP="00E4027D">
      <w:pPr>
        <w:spacing w:after="0" w:line="276" w:lineRule="auto"/>
      </w:pPr>
      <w:r>
        <w:t>Elle est octroyée par site géographique (FINESS géographique) pour une ou plusieurs de ces modalités.</w:t>
      </w:r>
    </w:p>
    <w:p w14:paraId="026128B2" w14:textId="77777777" w:rsidR="00E4027D" w:rsidRDefault="00E4027D" w:rsidP="00E4027D">
      <w:pPr>
        <w:spacing w:after="0" w:line="276" w:lineRule="auto"/>
      </w:pPr>
      <w:r>
        <w:t>La réforme de l’activité de soins traitement du cancer est en lien avec la stratégie décennale de lutte contre le cancer 2021-2030 qui a été lancée en février 2021. Elle répond à deux actions de la stratégie décennale de lutte contre le cancer :</w:t>
      </w:r>
    </w:p>
    <w:p w14:paraId="6462F4F3" w14:textId="77777777" w:rsidR="00923E83" w:rsidRDefault="00E4027D" w:rsidP="00923E83">
      <w:pPr>
        <w:pStyle w:val="Paragraphedeliste"/>
        <w:numPr>
          <w:ilvl w:val="0"/>
          <w:numId w:val="4"/>
        </w:numPr>
        <w:spacing w:after="0" w:line="259" w:lineRule="auto"/>
        <w:ind w:left="709" w:hanging="425"/>
        <w:jc w:val="left"/>
      </w:pPr>
      <w:r>
        <w:t>L’action II.3.2 « Poursuivre à l’horizon de 5 à 10 ans, la mise en place des seuils d’activité minimale pour les localisations de cancer le justifiant »</w:t>
      </w:r>
      <w:r w:rsidR="00923E83">
        <w:t>.</w:t>
      </w:r>
    </w:p>
    <w:p w14:paraId="435C08A3" w14:textId="77777777" w:rsidR="00B01126" w:rsidRDefault="00E4027D" w:rsidP="00923E83">
      <w:pPr>
        <w:pStyle w:val="Paragraphedeliste"/>
        <w:numPr>
          <w:ilvl w:val="0"/>
          <w:numId w:val="4"/>
        </w:numPr>
        <w:spacing w:after="0" w:line="259" w:lineRule="auto"/>
        <w:ind w:left="709" w:hanging="425"/>
        <w:jc w:val="left"/>
      </w:pPr>
      <w:r>
        <w:t>L’action IV.2.4 « Structurer et consolider une offre de soins d’excellence ».</w:t>
      </w:r>
      <w:r w:rsidR="00B01126">
        <w:br w:type="page"/>
      </w:r>
    </w:p>
    <w:p w14:paraId="3CC43772" w14:textId="77777777" w:rsidR="00E4027D" w:rsidRDefault="00E4027D" w:rsidP="00E4027D">
      <w:pPr>
        <w:spacing w:after="0" w:line="276" w:lineRule="auto"/>
      </w:pPr>
    </w:p>
    <w:p w14:paraId="4E8FEF46" w14:textId="77777777" w:rsidR="00E4027D" w:rsidRDefault="00E4027D" w:rsidP="00E4027D">
      <w:pPr>
        <w:spacing w:after="0" w:line="276" w:lineRule="auto"/>
      </w:pPr>
      <w:r>
        <w:t>Son objectif est d’améliorer la qualité et la sécurité des prises en charge et de renforcer la pertinence des parcours de soins des patients atteints d’un cancer avec notamment la mise en place d’une gradation des soins pour les modalités chirurgie oncologique et traitement médicamenteux systémique.</w:t>
      </w:r>
    </w:p>
    <w:p w14:paraId="02DB28A0" w14:textId="77777777" w:rsidR="00B01126" w:rsidRDefault="00B01126" w:rsidP="00E4027D">
      <w:pPr>
        <w:spacing w:after="0" w:line="276" w:lineRule="auto"/>
      </w:pPr>
    </w:p>
    <w:p w14:paraId="2CB22D96" w14:textId="77777777" w:rsidR="00E4027D" w:rsidRDefault="00E4027D" w:rsidP="00E4027D">
      <w:pPr>
        <w:spacing w:after="0" w:line="276" w:lineRule="auto"/>
      </w:pPr>
      <w:r>
        <w:t>La mise en place de coopération</w:t>
      </w:r>
      <w:r w:rsidR="005122D4">
        <w:t>s</w:t>
      </w:r>
      <w:r>
        <w:t xml:space="preserve"> entre les établissements est également un élément important de cette réforme. Elles doivent à la fois permettre une meilleure territorialisation de l’organisation des soins et garantir à chaque patient l’accès à l’expertise et à l’innovation.</w:t>
      </w:r>
    </w:p>
    <w:p w14:paraId="4A8B9475" w14:textId="77777777" w:rsidR="00E4027D" w:rsidRDefault="00E4027D" w:rsidP="00E4027D">
      <w:pPr>
        <w:spacing w:after="0" w:line="276" w:lineRule="auto"/>
      </w:pPr>
    </w:p>
    <w:p w14:paraId="67CB297D" w14:textId="77777777" w:rsidR="00E4027D" w:rsidRDefault="00E4027D" w:rsidP="00B01126">
      <w:pPr>
        <w:pStyle w:val="Titre4"/>
      </w:pPr>
      <w:r>
        <w:t>La chirurgie oncologique</w:t>
      </w:r>
    </w:p>
    <w:p w14:paraId="78038A35" w14:textId="77777777" w:rsidR="00B01126" w:rsidRDefault="00B01126" w:rsidP="00E4027D">
      <w:pPr>
        <w:spacing w:after="0" w:line="276" w:lineRule="auto"/>
      </w:pPr>
    </w:p>
    <w:p w14:paraId="3AD9FF60" w14:textId="77777777" w:rsidR="00E4027D" w:rsidRDefault="00E4027D" w:rsidP="00E4027D">
      <w:pPr>
        <w:spacing w:after="0" w:line="276" w:lineRule="auto"/>
      </w:pPr>
      <w:r>
        <w:t>La modalité chirurgie oncologique comprend 3 mentions : mention A, mention B et mention C.</w:t>
      </w:r>
    </w:p>
    <w:p w14:paraId="5826E3E9" w14:textId="77777777" w:rsidR="00E4027D" w:rsidRDefault="00E4027D" w:rsidP="00E4027D">
      <w:pPr>
        <w:spacing w:after="0" w:line="276" w:lineRule="auto"/>
      </w:pPr>
    </w:p>
    <w:p w14:paraId="670239E8" w14:textId="77777777" w:rsidR="00E4027D" w:rsidRDefault="00E4027D" w:rsidP="00E4027D">
      <w:pPr>
        <w:spacing w:after="0" w:line="276" w:lineRule="auto"/>
      </w:pPr>
      <w:r>
        <w:t xml:space="preserve">Les établissements autorisés pour la </w:t>
      </w:r>
      <w:r w:rsidRPr="00943CE9">
        <w:rPr>
          <w:b/>
          <w:color w:val="69073A"/>
        </w:rPr>
        <w:t>mention A</w:t>
      </w:r>
      <w:r>
        <w:t xml:space="preserve"> de la modalité chirurgie oncologie sont les établissements assurant la chirurgie oncologique chez l’adulte pour l’une ou plusieurs des sept localisations de tumeurs suivantes, mais hors chirurgie complexe citée en mention </w:t>
      </w:r>
      <w:proofErr w:type="gramStart"/>
      <w:r>
        <w:t>B:</w:t>
      </w:r>
      <w:proofErr w:type="gramEnd"/>
      <w:r>
        <w:t xml:space="preserve"> </w:t>
      </w:r>
    </w:p>
    <w:p w14:paraId="5B74786F" w14:textId="77777777" w:rsidR="00E4027D" w:rsidRDefault="00E4027D" w:rsidP="00B01126">
      <w:pPr>
        <w:pStyle w:val="Paragraphedeliste"/>
        <w:numPr>
          <w:ilvl w:val="0"/>
          <w:numId w:val="4"/>
        </w:numPr>
        <w:spacing w:after="0" w:line="276" w:lineRule="auto"/>
        <w:ind w:left="709" w:hanging="425"/>
      </w:pPr>
      <w:r>
        <w:t>A</w:t>
      </w:r>
      <w:proofErr w:type="gramStart"/>
      <w:r>
        <w:t>1:</w:t>
      </w:r>
      <w:proofErr w:type="gramEnd"/>
      <w:r>
        <w:t xml:space="preserve"> Chirurgie onco</w:t>
      </w:r>
      <w:r w:rsidR="009344AF">
        <w:t>logique viscérale et digestive.</w:t>
      </w:r>
    </w:p>
    <w:p w14:paraId="1E3D1D88" w14:textId="77777777" w:rsidR="00E4027D" w:rsidRDefault="00E4027D" w:rsidP="00B01126">
      <w:pPr>
        <w:pStyle w:val="Paragraphedeliste"/>
        <w:numPr>
          <w:ilvl w:val="0"/>
          <w:numId w:val="4"/>
        </w:numPr>
        <w:spacing w:after="0" w:line="276" w:lineRule="auto"/>
        <w:ind w:left="709" w:hanging="425"/>
      </w:pPr>
      <w:r>
        <w:t>A</w:t>
      </w:r>
      <w:proofErr w:type="gramStart"/>
      <w:r>
        <w:t>2:</w:t>
      </w:r>
      <w:proofErr w:type="gramEnd"/>
      <w:r>
        <w:t xml:space="preserve"> Ch</w:t>
      </w:r>
      <w:r w:rsidR="009344AF">
        <w:t>irurgie oncologique thoracique.</w:t>
      </w:r>
    </w:p>
    <w:p w14:paraId="29A2B0C4" w14:textId="77777777" w:rsidR="00E4027D" w:rsidRDefault="00E4027D" w:rsidP="00B01126">
      <w:pPr>
        <w:pStyle w:val="Paragraphedeliste"/>
        <w:numPr>
          <w:ilvl w:val="0"/>
          <w:numId w:val="4"/>
        </w:numPr>
        <w:spacing w:after="0" w:line="276" w:lineRule="auto"/>
        <w:ind w:left="709" w:hanging="425"/>
      </w:pPr>
      <w:r>
        <w:t>A</w:t>
      </w:r>
      <w:proofErr w:type="gramStart"/>
      <w:r>
        <w:t>3:</w:t>
      </w:r>
      <w:proofErr w:type="gramEnd"/>
      <w:r>
        <w:t xml:space="preserve"> Chirurgie oncologique de la sphère oto-rhino-laryngée, cervico-faciale et maxillo-faciale, dont la chi</w:t>
      </w:r>
      <w:r w:rsidR="009344AF">
        <w:t>rurgie du cancer de la thyroïde.</w:t>
      </w:r>
    </w:p>
    <w:p w14:paraId="6164182E" w14:textId="77777777" w:rsidR="00E4027D" w:rsidRDefault="00E4027D" w:rsidP="00B01126">
      <w:pPr>
        <w:pStyle w:val="Paragraphedeliste"/>
        <w:numPr>
          <w:ilvl w:val="0"/>
          <w:numId w:val="4"/>
        </w:numPr>
        <w:spacing w:after="0" w:line="276" w:lineRule="auto"/>
        <w:ind w:left="709" w:hanging="425"/>
      </w:pPr>
      <w:r>
        <w:t>A</w:t>
      </w:r>
      <w:proofErr w:type="gramStart"/>
      <w:r>
        <w:t>4:</w:t>
      </w:r>
      <w:proofErr w:type="gramEnd"/>
      <w:r>
        <w:t xml:space="preserve"> Ch</w:t>
      </w:r>
      <w:r w:rsidR="009344AF">
        <w:t>irurgie oncologique urologique.</w:t>
      </w:r>
    </w:p>
    <w:p w14:paraId="580099C4" w14:textId="77777777" w:rsidR="00E4027D" w:rsidRDefault="00E4027D" w:rsidP="00B01126">
      <w:pPr>
        <w:pStyle w:val="Paragraphedeliste"/>
        <w:numPr>
          <w:ilvl w:val="0"/>
          <w:numId w:val="4"/>
        </w:numPr>
        <w:spacing w:after="0" w:line="276" w:lineRule="auto"/>
        <w:ind w:left="709" w:hanging="425"/>
      </w:pPr>
      <w:r>
        <w:t>A</w:t>
      </w:r>
      <w:proofErr w:type="gramStart"/>
      <w:r>
        <w:t>5:</w:t>
      </w:r>
      <w:proofErr w:type="gramEnd"/>
      <w:r>
        <w:t xml:space="preserve"> Chir</w:t>
      </w:r>
      <w:r w:rsidR="009344AF">
        <w:t>urgie oncologique gynécologique.</w:t>
      </w:r>
    </w:p>
    <w:p w14:paraId="2A17D41D" w14:textId="77777777" w:rsidR="00E4027D" w:rsidRDefault="00E4027D" w:rsidP="00B01126">
      <w:pPr>
        <w:pStyle w:val="Paragraphedeliste"/>
        <w:numPr>
          <w:ilvl w:val="0"/>
          <w:numId w:val="4"/>
        </w:numPr>
        <w:spacing w:after="0" w:line="276" w:lineRule="auto"/>
        <w:ind w:left="709" w:hanging="425"/>
      </w:pPr>
      <w:r>
        <w:t>A</w:t>
      </w:r>
      <w:proofErr w:type="gramStart"/>
      <w:r>
        <w:t>6:</w:t>
      </w:r>
      <w:proofErr w:type="gramEnd"/>
      <w:r>
        <w:t xml:space="preserve"> </w:t>
      </w:r>
      <w:r w:rsidR="009344AF">
        <w:t>Chirurgie oncologique mammaire.</w:t>
      </w:r>
    </w:p>
    <w:p w14:paraId="6F312331" w14:textId="77777777" w:rsidR="00E4027D" w:rsidRDefault="00E4027D" w:rsidP="00B01126">
      <w:pPr>
        <w:pStyle w:val="Paragraphedeliste"/>
        <w:numPr>
          <w:ilvl w:val="0"/>
          <w:numId w:val="4"/>
        </w:numPr>
        <w:spacing w:after="0" w:line="276" w:lineRule="auto"/>
        <w:ind w:left="709" w:hanging="425"/>
      </w:pPr>
      <w:r>
        <w:t>A</w:t>
      </w:r>
      <w:proofErr w:type="gramStart"/>
      <w:r>
        <w:t>7:</w:t>
      </w:r>
      <w:proofErr w:type="gramEnd"/>
      <w:r>
        <w:t xml:space="preserve"> Chirurgie oncologique indifférenciée. La ou les localisations tumorales en mention A7 ne concernent pas les localisations prévues dans les sous mentions A1 à A6, à l’exception de la chirurgie du cancer de la thyroïde mentionnée en A3.</w:t>
      </w:r>
    </w:p>
    <w:p w14:paraId="4B1FF3A7" w14:textId="77777777" w:rsidR="00E4027D" w:rsidRDefault="00E4027D" w:rsidP="00E4027D">
      <w:pPr>
        <w:spacing w:after="0" w:line="276" w:lineRule="auto"/>
      </w:pPr>
    </w:p>
    <w:p w14:paraId="23D33A64" w14:textId="77777777" w:rsidR="00E4027D" w:rsidRDefault="00E4027D" w:rsidP="00E4027D">
      <w:pPr>
        <w:spacing w:after="0" w:line="276" w:lineRule="auto"/>
      </w:pPr>
      <w:r>
        <w:t xml:space="preserve">Les établissements autorisés pour la </w:t>
      </w:r>
      <w:r w:rsidRPr="00943CE9">
        <w:rPr>
          <w:b/>
          <w:color w:val="69073A"/>
        </w:rPr>
        <w:t xml:space="preserve">mention B </w:t>
      </w:r>
      <w:r>
        <w:t>de la modalité chirurgie oncologique sont les établissements assurant, en sus de la chirurgie oncologique chez l’adulte autorisée en mention A :</w:t>
      </w:r>
    </w:p>
    <w:p w14:paraId="7973D74E" w14:textId="77777777" w:rsidR="00E4027D" w:rsidRDefault="00E4027D" w:rsidP="00B01126">
      <w:pPr>
        <w:pStyle w:val="Paragraphedeliste"/>
        <w:numPr>
          <w:ilvl w:val="0"/>
          <w:numId w:val="4"/>
        </w:numPr>
        <w:spacing w:after="0" w:line="276" w:lineRule="auto"/>
        <w:ind w:left="709" w:hanging="425"/>
      </w:pPr>
      <w:r>
        <w:t>Une mission de recours</w:t>
      </w:r>
      <w:r w:rsidR="009344AF">
        <w:t>.</w:t>
      </w:r>
    </w:p>
    <w:p w14:paraId="6C17C864" w14:textId="77777777" w:rsidR="00E4027D" w:rsidRDefault="00E4027D" w:rsidP="00B01126">
      <w:pPr>
        <w:pStyle w:val="Paragraphedeliste"/>
        <w:numPr>
          <w:ilvl w:val="0"/>
          <w:numId w:val="4"/>
        </w:numPr>
        <w:spacing w:after="0" w:line="276" w:lineRule="auto"/>
        <w:ind w:left="709" w:hanging="425"/>
      </w:pPr>
      <w:r>
        <w:t>La chirurgie complexe multiviscérale ou multidisciplinaire</w:t>
      </w:r>
      <w:r w:rsidR="009344AF">
        <w:t>.</w:t>
      </w:r>
    </w:p>
    <w:p w14:paraId="676F844F" w14:textId="77777777" w:rsidR="00E4027D" w:rsidRDefault="00E4027D" w:rsidP="00B01126">
      <w:pPr>
        <w:pStyle w:val="Paragraphedeliste"/>
        <w:numPr>
          <w:ilvl w:val="0"/>
          <w:numId w:val="4"/>
        </w:numPr>
        <w:spacing w:after="0" w:line="276" w:lineRule="auto"/>
        <w:ind w:left="709" w:hanging="425"/>
      </w:pPr>
      <w:r>
        <w:t>La chirurgie de la récidive des tumeurs malignes chez l’adulte</w:t>
      </w:r>
      <w:r w:rsidR="009344AF">
        <w:t>.</w:t>
      </w:r>
    </w:p>
    <w:p w14:paraId="3C33BEC4" w14:textId="77777777" w:rsidR="00E4027D" w:rsidRDefault="00E4027D" w:rsidP="00B01126">
      <w:pPr>
        <w:pStyle w:val="Paragraphedeliste"/>
        <w:numPr>
          <w:ilvl w:val="0"/>
          <w:numId w:val="4"/>
        </w:numPr>
        <w:spacing w:after="0" w:line="276" w:lineRule="auto"/>
        <w:ind w:left="709" w:hanging="425"/>
      </w:pPr>
      <w:r>
        <w:t xml:space="preserve">La chirurgie oncologique en zone irradiée. </w:t>
      </w:r>
    </w:p>
    <w:p w14:paraId="282A268B" w14:textId="77777777" w:rsidR="00E4027D" w:rsidRDefault="00E4027D" w:rsidP="00E4027D">
      <w:pPr>
        <w:spacing w:after="0" w:line="276" w:lineRule="auto"/>
      </w:pPr>
    </w:p>
    <w:p w14:paraId="741564F4" w14:textId="77777777" w:rsidR="00E4027D" w:rsidRDefault="00E4027D" w:rsidP="00E4027D">
      <w:pPr>
        <w:spacing w:after="0" w:line="276" w:lineRule="auto"/>
      </w:pPr>
      <w:r>
        <w:t xml:space="preserve">La mission de recours correspond à l’organisation, par l’établissement autorisé pour la mention B, de concertations pluridisciplinaires de recours dont les propositions thérapeutiques sont susceptibles de comprendre les prises en charge chirurgicales oncologiques </w:t>
      </w:r>
      <w:proofErr w:type="gramStart"/>
      <w:r>
        <w:t>complexes dispensées</w:t>
      </w:r>
      <w:proofErr w:type="gramEnd"/>
      <w:r>
        <w:t xml:space="preserve"> par cet établissement. Cette organisation peut être mise en place, si besoin avec d’autres titulaires d’une autorisation de chirurgie oncologique avec la mention B. </w:t>
      </w:r>
    </w:p>
    <w:p w14:paraId="73CEE943" w14:textId="77777777" w:rsidR="006F6EEB" w:rsidRDefault="006F6EEB">
      <w:pPr>
        <w:spacing w:line="259" w:lineRule="auto"/>
        <w:jc w:val="left"/>
      </w:pPr>
      <w:r>
        <w:br w:type="page"/>
      </w:r>
    </w:p>
    <w:p w14:paraId="63D79CA9" w14:textId="77777777" w:rsidR="00B01126" w:rsidRDefault="00B01126" w:rsidP="00E4027D">
      <w:pPr>
        <w:spacing w:after="0" w:line="276" w:lineRule="auto"/>
      </w:pPr>
    </w:p>
    <w:p w14:paraId="61A1D9D5" w14:textId="77777777" w:rsidR="00E4027D" w:rsidRDefault="00E4027D" w:rsidP="00E4027D">
      <w:pPr>
        <w:spacing w:after="0" w:line="276" w:lineRule="auto"/>
      </w:pPr>
      <w:r>
        <w:t>Elle concerne 5 localisations tumorales dont deux localisations possèdent des pratiques thérapeutiques spécifiques :</w:t>
      </w:r>
    </w:p>
    <w:p w14:paraId="192EA370" w14:textId="77777777" w:rsidR="00E4027D" w:rsidRDefault="00E4027D" w:rsidP="00B01126">
      <w:pPr>
        <w:pStyle w:val="Paragraphedeliste"/>
        <w:numPr>
          <w:ilvl w:val="0"/>
          <w:numId w:val="4"/>
        </w:numPr>
        <w:spacing w:after="0" w:line="276" w:lineRule="auto"/>
        <w:ind w:left="709" w:hanging="425"/>
      </w:pPr>
      <w:r>
        <w:t>B</w:t>
      </w:r>
      <w:proofErr w:type="gramStart"/>
      <w:r>
        <w:t>1:</w:t>
      </w:r>
      <w:proofErr w:type="gramEnd"/>
      <w:r>
        <w:t xml:space="preserve"> Chirurgie oncologique viscérale et digestive complexe, y compris les atteintes péritonéales</w:t>
      </w:r>
      <w:r w:rsidR="009344AF">
        <w:t>, d</w:t>
      </w:r>
      <w:r>
        <w:t>ont les pratiques thérapeutiques spécifiques sont :</w:t>
      </w:r>
    </w:p>
    <w:p w14:paraId="2D40B81C" w14:textId="77777777" w:rsidR="00E4027D" w:rsidRDefault="00E4027D" w:rsidP="00F11C6A">
      <w:pPr>
        <w:pStyle w:val="Paragraphedeliste"/>
        <w:numPr>
          <w:ilvl w:val="0"/>
          <w:numId w:val="57"/>
        </w:numPr>
        <w:spacing w:after="0" w:line="276" w:lineRule="auto"/>
        <w:ind w:left="1134" w:hanging="425"/>
      </w:pPr>
      <w:r>
        <w:t>B1a :  La mission de recours ainsi que la chirurgie complexe multiviscérale ou multidisciplinaire ou de la récidive, curative des tumeurs malignes chez l’adulte ou la chirurgi</w:t>
      </w:r>
      <w:r w:rsidR="009344AF">
        <w:t>e oncologique en zone irradiée.</w:t>
      </w:r>
    </w:p>
    <w:p w14:paraId="26E3DB65" w14:textId="77777777" w:rsidR="00E4027D" w:rsidRDefault="00E4027D" w:rsidP="00F11C6A">
      <w:pPr>
        <w:pStyle w:val="Paragraphedeliste"/>
        <w:numPr>
          <w:ilvl w:val="0"/>
          <w:numId w:val="57"/>
        </w:numPr>
        <w:spacing w:after="0" w:line="276" w:lineRule="auto"/>
        <w:ind w:left="1134" w:hanging="425"/>
      </w:pPr>
      <w:r>
        <w:t>B1b : La chirurgie oncologique de l’œsophage ou de l</w:t>
      </w:r>
      <w:r w:rsidR="009344AF">
        <w:t>a jonction gastro-œsophagienne.</w:t>
      </w:r>
    </w:p>
    <w:p w14:paraId="0E6487A3" w14:textId="77777777" w:rsidR="00E4027D" w:rsidRDefault="00E4027D" w:rsidP="00F11C6A">
      <w:pPr>
        <w:pStyle w:val="Paragraphedeliste"/>
        <w:numPr>
          <w:ilvl w:val="0"/>
          <w:numId w:val="57"/>
        </w:numPr>
        <w:spacing w:after="0" w:line="276" w:lineRule="auto"/>
        <w:ind w:left="1134" w:hanging="425"/>
      </w:pPr>
      <w:r>
        <w:t>B1c : L</w:t>
      </w:r>
      <w:r w:rsidR="009344AF">
        <w:t>a chirurgie oncologique du foie.</w:t>
      </w:r>
    </w:p>
    <w:p w14:paraId="41B438CE" w14:textId="77777777" w:rsidR="00E4027D" w:rsidRDefault="00E4027D" w:rsidP="00F11C6A">
      <w:pPr>
        <w:pStyle w:val="Paragraphedeliste"/>
        <w:numPr>
          <w:ilvl w:val="0"/>
          <w:numId w:val="57"/>
        </w:numPr>
        <w:spacing w:after="0" w:line="276" w:lineRule="auto"/>
        <w:ind w:left="1134" w:hanging="425"/>
      </w:pPr>
      <w:r>
        <w:t>B1d : La chi</w:t>
      </w:r>
      <w:r w:rsidR="009344AF">
        <w:t>rurgie oncologique de l’estomac.</w:t>
      </w:r>
    </w:p>
    <w:p w14:paraId="39F40057" w14:textId="77777777" w:rsidR="00E4027D" w:rsidRDefault="00E4027D" w:rsidP="00F11C6A">
      <w:pPr>
        <w:pStyle w:val="Paragraphedeliste"/>
        <w:numPr>
          <w:ilvl w:val="0"/>
          <w:numId w:val="57"/>
        </w:numPr>
        <w:spacing w:after="0" w:line="276" w:lineRule="auto"/>
        <w:ind w:left="1134" w:hanging="425"/>
      </w:pPr>
      <w:r>
        <w:t>B1e : La ch</w:t>
      </w:r>
      <w:r w:rsidR="009344AF">
        <w:t>irurgie oncologique du pancréas.</w:t>
      </w:r>
    </w:p>
    <w:p w14:paraId="60BDEAB6" w14:textId="77777777" w:rsidR="00E4027D" w:rsidRDefault="00E4027D" w:rsidP="00F11C6A">
      <w:pPr>
        <w:pStyle w:val="Paragraphedeliste"/>
        <w:numPr>
          <w:ilvl w:val="0"/>
          <w:numId w:val="57"/>
        </w:numPr>
        <w:spacing w:after="0" w:line="276" w:lineRule="auto"/>
        <w:ind w:left="1134" w:hanging="425"/>
      </w:pPr>
      <w:r>
        <w:t>B1f : La chirurgie oncologique du rectum.</w:t>
      </w:r>
    </w:p>
    <w:p w14:paraId="70E2318A" w14:textId="77777777" w:rsidR="00E4027D" w:rsidRDefault="00E4027D" w:rsidP="00F11C6A">
      <w:pPr>
        <w:pStyle w:val="Paragraphedeliste"/>
        <w:numPr>
          <w:ilvl w:val="0"/>
          <w:numId w:val="57"/>
        </w:numPr>
        <w:spacing w:after="0" w:line="276" w:lineRule="auto"/>
        <w:ind w:left="1134" w:hanging="425"/>
      </w:pPr>
      <w:r>
        <w:t xml:space="preserve">Pour information : l’autorisation de chirurgie oncologique viscérale et digestive complexe </w:t>
      </w:r>
      <w:proofErr w:type="gramStart"/>
      <w:r>
        <w:t>peut être</w:t>
      </w:r>
      <w:proofErr w:type="gramEnd"/>
      <w:r>
        <w:t xml:space="preserve"> limitée sur sollicitation du demandeur à l’une ou plusieurs des pratiques thérapeutiques spécifiques précitées ci-dessus dont au moins la B1a. </w:t>
      </w:r>
    </w:p>
    <w:p w14:paraId="30936AC7" w14:textId="77777777" w:rsidR="00E4027D" w:rsidRDefault="00E4027D" w:rsidP="00B01126">
      <w:pPr>
        <w:pStyle w:val="Paragraphedeliste"/>
        <w:numPr>
          <w:ilvl w:val="0"/>
          <w:numId w:val="4"/>
        </w:numPr>
        <w:spacing w:after="0" w:line="276" w:lineRule="auto"/>
        <w:ind w:left="709" w:hanging="425"/>
      </w:pPr>
      <w:r>
        <w:t>B</w:t>
      </w:r>
      <w:proofErr w:type="gramStart"/>
      <w:r>
        <w:t>2:</w:t>
      </w:r>
      <w:proofErr w:type="gramEnd"/>
      <w:r>
        <w:t xml:space="preserve"> Chirurgie oncologique thoracique complexe, comprenant la pratique de chirurgie des cancers de la trachée, des cancers envahissant le rachis, </w:t>
      </w:r>
      <w:r w:rsidR="009344AF">
        <w:t>le cœur ou la paroi thoracique.</w:t>
      </w:r>
    </w:p>
    <w:p w14:paraId="227420A6" w14:textId="77777777" w:rsidR="00E4027D" w:rsidRDefault="00E4027D" w:rsidP="00B01126">
      <w:pPr>
        <w:pStyle w:val="Paragraphedeliste"/>
        <w:numPr>
          <w:ilvl w:val="0"/>
          <w:numId w:val="4"/>
        </w:numPr>
        <w:spacing w:after="0" w:line="276" w:lineRule="auto"/>
        <w:ind w:left="709" w:hanging="425"/>
      </w:pPr>
      <w:r>
        <w:t>B</w:t>
      </w:r>
      <w:proofErr w:type="gramStart"/>
      <w:r>
        <w:t>3:</w:t>
      </w:r>
      <w:proofErr w:type="gramEnd"/>
      <w:r>
        <w:t xml:space="preserve"> Chirurgie oncologique de la sphère oto-rhino-laryngée, cervico-faciale et maxillo-faciale complexe, comprenant la pratique de chirurgie d’exérèse avec reconstruction complexe dans le même</w:t>
      </w:r>
      <w:r w:rsidR="009344AF">
        <w:t xml:space="preserve"> temps opératoire que l’exérèse.</w:t>
      </w:r>
    </w:p>
    <w:p w14:paraId="5C15374D" w14:textId="77777777" w:rsidR="00E4027D" w:rsidRDefault="00E4027D" w:rsidP="00B01126">
      <w:pPr>
        <w:pStyle w:val="Paragraphedeliste"/>
        <w:numPr>
          <w:ilvl w:val="0"/>
          <w:numId w:val="4"/>
        </w:numPr>
        <w:spacing w:after="0" w:line="276" w:lineRule="auto"/>
        <w:ind w:left="709" w:hanging="425"/>
      </w:pPr>
      <w:r>
        <w:t>B</w:t>
      </w:r>
      <w:proofErr w:type="gramStart"/>
      <w:r>
        <w:t>4:</w:t>
      </w:r>
      <w:proofErr w:type="gramEnd"/>
      <w:r>
        <w:t xml:space="preserve"> Chirurgie oncologique urologique complexe, comprenant les pratiques de chirurgie des cancers avec attein</w:t>
      </w:r>
      <w:r w:rsidR="009344AF">
        <w:t>te vasculaire ou lombo-aortique.</w:t>
      </w:r>
    </w:p>
    <w:p w14:paraId="34F76B40" w14:textId="77777777" w:rsidR="00E4027D" w:rsidRDefault="00E4027D" w:rsidP="00B01126">
      <w:pPr>
        <w:pStyle w:val="Paragraphedeliste"/>
        <w:numPr>
          <w:ilvl w:val="0"/>
          <w:numId w:val="4"/>
        </w:numPr>
        <w:spacing w:after="0" w:line="276" w:lineRule="auto"/>
        <w:ind w:left="709" w:hanging="425"/>
      </w:pPr>
      <w:r>
        <w:t>B</w:t>
      </w:r>
      <w:proofErr w:type="gramStart"/>
      <w:r>
        <w:t>5:</w:t>
      </w:r>
      <w:proofErr w:type="gramEnd"/>
      <w:r>
        <w:t xml:space="preserve"> Chirurgie oncologique gynécologique complexe, comprenant la chirurgie des cancers avec atteinte péritonéale</w:t>
      </w:r>
      <w:r w:rsidR="009344AF">
        <w:t>, d</w:t>
      </w:r>
      <w:r>
        <w:t>ont les pratiques thérapeutiques spécifiques sont :</w:t>
      </w:r>
    </w:p>
    <w:p w14:paraId="12DA4DC5" w14:textId="77777777" w:rsidR="00E4027D" w:rsidRDefault="00E4027D" w:rsidP="00F11C6A">
      <w:pPr>
        <w:pStyle w:val="Paragraphedeliste"/>
        <w:numPr>
          <w:ilvl w:val="0"/>
          <w:numId w:val="57"/>
        </w:numPr>
        <w:spacing w:after="0" w:line="276" w:lineRule="auto"/>
        <w:ind w:left="1134" w:hanging="425"/>
      </w:pPr>
      <w:r>
        <w:t>B5a : La mission de recours ainsi que la chirurgie complexe multiviscérale ou multidisciplinaire ou de la récidive, curative des tumeurs malignes chez l’adulte ou la chirurgie oncologique en zone irradiée, y compris pour les cance</w:t>
      </w:r>
      <w:r w:rsidR="009344AF">
        <w:t>rs avec atteintes péritonéales.</w:t>
      </w:r>
    </w:p>
    <w:p w14:paraId="5BE63809" w14:textId="77777777" w:rsidR="00E4027D" w:rsidRDefault="00E4027D" w:rsidP="00F11C6A">
      <w:pPr>
        <w:pStyle w:val="Paragraphedeliste"/>
        <w:numPr>
          <w:ilvl w:val="0"/>
          <w:numId w:val="57"/>
        </w:numPr>
        <w:spacing w:after="0" w:line="276" w:lineRule="auto"/>
        <w:ind w:left="1134" w:hanging="425"/>
      </w:pPr>
      <w:r>
        <w:t>B5b : La chirurgie des cancers de l’ovaire.</w:t>
      </w:r>
    </w:p>
    <w:p w14:paraId="2A009753" w14:textId="77777777" w:rsidR="00E4027D" w:rsidRDefault="00E4027D" w:rsidP="00F11C6A">
      <w:pPr>
        <w:pStyle w:val="Paragraphedeliste"/>
        <w:numPr>
          <w:ilvl w:val="0"/>
          <w:numId w:val="57"/>
        </w:numPr>
        <w:spacing w:after="0" w:line="276" w:lineRule="auto"/>
        <w:ind w:left="1134" w:hanging="425"/>
      </w:pPr>
      <w:r>
        <w:t xml:space="preserve">Pour information : l’autorisation de chirurgie oncologique gynécologique complexe </w:t>
      </w:r>
      <w:proofErr w:type="gramStart"/>
      <w:r>
        <w:t>peut être</w:t>
      </w:r>
      <w:proofErr w:type="gramEnd"/>
      <w:r>
        <w:t xml:space="preserve"> limitée, sur sollicitation du demandeur à la sous-mention B5a.</w:t>
      </w:r>
    </w:p>
    <w:p w14:paraId="73BA0DC3" w14:textId="77777777" w:rsidR="00E4027D" w:rsidRDefault="00E4027D" w:rsidP="00E4027D">
      <w:pPr>
        <w:spacing w:after="0" w:line="276" w:lineRule="auto"/>
      </w:pPr>
    </w:p>
    <w:p w14:paraId="43AEDE09" w14:textId="77777777" w:rsidR="00E4027D" w:rsidRDefault="00E4027D" w:rsidP="00E4027D">
      <w:pPr>
        <w:spacing w:after="0" w:line="276" w:lineRule="auto"/>
      </w:pPr>
      <w:r>
        <w:t xml:space="preserve">Un établissement autorisé pour la mention B doit être en mesure de réaliser l’ensemble des chirurgies complexes composant le socle opposable de cette mention (mission de recours, chirurgie complexes multiviscérales, multidisciplinaires, chirurgie de la récidive et chirurgie en zone irradiée) en plus des chirurgies oncologiques relevant de la mention A pour la même localisation tumorale. L’établissement devra également respecter les obligations réglementaires liées à cette mention. En cas de </w:t>
      </w:r>
      <w:r w:rsidR="009344AF">
        <w:t>non-respect</w:t>
      </w:r>
      <w:r>
        <w:t xml:space="preserve"> de ces critères, l’autorisation de chirurgie oncologique mention B pourra être retirée à l’établissement. L’établissement pourra alors</w:t>
      </w:r>
      <w:r w:rsidR="009344AF">
        <w:t>,</w:t>
      </w:r>
      <w:r>
        <w:t xml:space="preserve"> si les OQOS le permettent</w:t>
      </w:r>
      <w:r w:rsidR="009344AF">
        <w:t>,</w:t>
      </w:r>
      <w:r>
        <w:t xml:space="preserve"> déposer un dossier pour une demande d’autorisation pour la chirurgie oncologique mention A. </w:t>
      </w:r>
    </w:p>
    <w:p w14:paraId="2688E433" w14:textId="77777777" w:rsidR="00E4027D" w:rsidRDefault="00E4027D" w:rsidP="00E4027D">
      <w:pPr>
        <w:spacing w:after="0" w:line="276" w:lineRule="auto"/>
      </w:pPr>
    </w:p>
    <w:p w14:paraId="6CA745B3" w14:textId="77777777" w:rsidR="00E4027D" w:rsidRDefault="00E4027D" w:rsidP="00E4027D">
      <w:pPr>
        <w:spacing w:after="0" w:line="276" w:lineRule="auto"/>
      </w:pPr>
      <w:r>
        <w:t xml:space="preserve">Les établissements autorisés pour la </w:t>
      </w:r>
      <w:r w:rsidRPr="00943CE9">
        <w:rPr>
          <w:b/>
          <w:color w:val="69073A"/>
        </w:rPr>
        <w:t>mention C</w:t>
      </w:r>
      <w:r>
        <w:t xml:space="preserve"> assureront la chirurgie oncologique chez l’enfant et les adolescents de moins de dix-huit ans.</w:t>
      </w:r>
    </w:p>
    <w:p w14:paraId="6829E7AD" w14:textId="77777777" w:rsidR="006F6EEB" w:rsidRDefault="006F6EEB">
      <w:pPr>
        <w:spacing w:line="259" w:lineRule="auto"/>
        <w:jc w:val="left"/>
      </w:pPr>
      <w:r>
        <w:br w:type="page"/>
      </w:r>
    </w:p>
    <w:p w14:paraId="2AA9B73C" w14:textId="77777777" w:rsidR="00E4027D" w:rsidRDefault="00E4027D" w:rsidP="00E4027D">
      <w:pPr>
        <w:spacing w:after="0" w:line="276" w:lineRule="auto"/>
      </w:pPr>
    </w:p>
    <w:p w14:paraId="4BE7350A" w14:textId="77777777" w:rsidR="00E4027D" w:rsidRDefault="00E4027D" w:rsidP="00943CE9">
      <w:pPr>
        <w:pStyle w:val="Titre4"/>
      </w:pPr>
      <w:r>
        <w:t xml:space="preserve">La radiothérapie externe, curiethérapie </w:t>
      </w:r>
    </w:p>
    <w:p w14:paraId="7FEA9BF8" w14:textId="77777777" w:rsidR="00943CE9" w:rsidRDefault="00943CE9" w:rsidP="00E4027D">
      <w:pPr>
        <w:spacing w:after="0" w:line="276" w:lineRule="auto"/>
      </w:pPr>
    </w:p>
    <w:p w14:paraId="666E630A" w14:textId="77777777" w:rsidR="00E4027D" w:rsidRDefault="00E4027D" w:rsidP="00E4027D">
      <w:pPr>
        <w:spacing w:after="0" w:line="276" w:lineRule="auto"/>
      </w:pPr>
      <w:r>
        <w:t>La réforme ne prévoit pas de gradation des soins en radiothérapie fondée sur les techniques.</w:t>
      </w:r>
    </w:p>
    <w:p w14:paraId="33DA70D8" w14:textId="77777777" w:rsidR="00943CE9" w:rsidRDefault="00943CE9" w:rsidP="00E4027D">
      <w:pPr>
        <w:spacing w:after="0" w:line="276" w:lineRule="auto"/>
      </w:pPr>
    </w:p>
    <w:p w14:paraId="5E27CBC2" w14:textId="77777777" w:rsidR="00E4027D" w:rsidRDefault="00E4027D" w:rsidP="00E4027D">
      <w:pPr>
        <w:spacing w:after="0" w:line="276" w:lineRule="auto"/>
      </w:pPr>
      <w:r>
        <w:t>Les établissements autorisés pour la mention A assurent les traitements de radiothérapie externe chez l’adulte.</w:t>
      </w:r>
    </w:p>
    <w:p w14:paraId="37C0C1A5" w14:textId="77777777" w:rsidR="00943CE9" w:rsidRDefault="00943CE9" w:rsidP="00E4027D">
      <w:pPr>
        <w:spacing w:after="0" w:line="276" w:lineRule="auto"/>
      </w:pPr>
    </w:p>
    <w:p w14:paraId="78D1AD8E" w14:textId="77777777" w:rsidR="00E4027D" w:rsidRDefault="00E4027D" w:rsidP="00E4027D">
      <w:pPr>
        <w:spacing w:after="0" w:line="276" w:lineRule="auto"/>
      </w:pPr>
      <w:r>
        <w:t>Les établissements autorisés pour la mention B assurent les traitements de curiethérapie chez l’adulte.</w:t>
      </w:r>
    </w:p>
    <w:p w14:paraId="1EFC1FE4" w14:textId="77777777" w:rsidR="00943CE9" w:rsidRDefault="00943CE9" w:rsidP="00E4027D">
      <w:pPr>
        <w:spacing w:after="0" w:line="276" w:lineRule="auto"/>
      </w:pPr>
    </w:p>
    <w:p w14:paraId="496038AE" w14:textId="77777777" w:rsidR="00E4027D" w:rsidRDefault="00E4027D" w:rsidP="00E4027D">
      <w:pPr>
        <w:spacing w:after="0" w:line="276" w:lineRule="auto"/>
      </w:pPr>
      <w:r>
        <w:t>Les établissements autorisés pour la mention C assurent en sus des traitements de radiothérapie externe ou de curiethérapie chez l’adulte, les mêmes traitements chez l’enfant et l’adolescent de moins de dix-huit ans.</w:t>
      </w:r>
    </w:p>
    <w:p w14:paraId="0B6B56A9" w14:textId="77777777" w:rsidR="00E4027D" w:rsidRDefault="00E4027D" w:rsidP="00E4027D">
      <w:pPr>
        <w:spacing w:after="0" w:line="276" w:lineRule="auto"/>
      </w:pPr>
    </w:p>
    <w:p w14:paraId="2FE85701" w14:textId="77777777" w:rsidR="00E4027D" w:rsidRDefault="00E4027D" w:rsidP="00943CE9">
      <w:pPr>
        <w:pStyle w:val="Titre4"/>
      </w:pPr>
      <w:r>
        <w:t>Traitements médicamenteux systémiques du cancer (TMSC)</w:t>
      </w:r>
    </w:p>
    <w:p w14:paraId="7F5E9162" w14:textId="77777777" w:rsidR="00E4027D" w:rsidRDefault="00E4027D" w:rsidP="00E4027D">
      <w:pPr>
        <w:spacing w:after="0" w:line="276" w:lineRule="auto"/>
      </w:pPr>
    </w:p>
    <w:p w14:paraId="69FC5C80" w14:textId="77777777" w:rsidR="00E4027D" w:rsidRDefault="00E4027D" w:rsidP="00E4027D">
      <w:pPr>
        <w:spacing w:after="0" w:line="276" w:lineRule="auto"/>
      </w:pPr>
      <w:r>
        <w:t>Les TMSC regroupent la chimiothérapie, les thérapies ciblées, l’immunothérapie et les médicaments de thérapie innovante quelles que soient les voies d’administration.</w:t>
      </w:r>
    </w:p>
    <w:p w14:paraId="11759D1A" w14:textId="77777777" w:rsidR="00943CE9" w:rsidRDefault="00943CE9" w:rsidP="00E4027D">
      <w:pPr>
        <w:spacing w:after="0" w:line="276" w:lineRule="auto"/>
      </w:pPr>
    </w:p>
    <w:p w14:paraId="6818B8EC" w14:textId="77777777" w:rsidR="00E4027D" w:rsidRDefault="00E4027D" w:rsidP="00E4027D">
      <w:pPr>
        <w:spacing w:after="0" w:line="276" w:lineRule="auto"/>
      </w:pPr>
      <w:r>
        <w:t xml:space="preserve">Les établissements autorisés pour la </w:t>
      </w:r>
      <w:r w:rsidRPr="00943CE9">
        <w:rPr>
          <w:b/>
          <w:color w:val="69073A"/>
        </w:rPr>
        <w:t>mention A</w:t>
      </w:r>
      <w:r>
        <w:t xml:space="preserve"> assurent les traitements médicamenteux systémiques du cancer chez l’adulte, hors chimiothérapies intensives citées en mention B.</w:t>
      </w:r>
    </w:p>
    <w:p w14:paraId="177B24B5" w14:textId="77777777" w:rsidR="00943CE9" w:rsidRDefault="00943CE9" w:rsidP="00E4027D">
      <w:pPr>
        <w:spacing w:after="0" w:line="276" w:lineRule="auto"/>
      </w:pPr>
    </w:p>
    <w:p w14:paraId="6A3BE79A" w14:textId="77777777" w:rsidR="00E4027D" w:rsidRDefault="00E4027D" w:rsidP="00E4027D">
      <w:pPr>
        <w:spacing w:after="0" w:line="276" w:lineRule="auto"/>
      </w:pPr>
      <w:r>
        <w:t xml:space="preserve">Les établissements autorisés pour la </w:t>
      </w:r>
      <w:r w:rsidRPr="00943CE9">
        <w:rPr>
          <w:b/>
          <w:color w:val="69073A"/>
        </w:rPr>
        <w:t>mention B</w:t>
      </w:r>
      <w:r>
        <w:t xml:space="preserve"> assurent, en sus des traitements médicamenteux systémiques du cancer chez l’adulte, les chimiothérapies intensives entraînant une aplasie prévisible de plus de huit jours et la prise en charge de cette aplasie prévisible.</w:t>
      </w:r>
    </w:p>
    <w:p w14:paraId="1730F376" w14:textId="77777777" w:rsidR="00943CE9" w:rsidRDefault="00943CE9" w:rsidP="00E4027D">
      <w:pPr>
        <w:spacing w:after="0" w:line="276" w:lineRule="auto"/>
      </w:pPr>
    </w:p>
    <w:p w14:paraId="4BF8BAA7" w14:textId="77777777" w:rsidR="00E4027D" w:rsidRDefault="00E4027D" w:rsidP="00E4027D">
      <w:pPr>
        <w:spacing w:after="0" w:line="276" w:lineRule="auto"/>
      </w:pPr>
      <w:r>
        <w:t xml:space="preserve">Les établissements autorisés pour la </w:t>
      </w:r>
      <w:r w:rsidRPr="00943CE9">
        <w:rPr>
          <w:b/>
          <w:color w:val="69073A"/>
        </w:rPr>
        <w:t>mention C</w:t>
      </w:r>
      <w:r>
        <w:t xml:space="preserve"> assurent les TMSC chez l’enfant et l’adolescent de moins de dix-huit ans, y compris les traitements médicamenteux intensifs entraînant une aplasie prévisible de plus de huit jours et la prise en charge de cette aplasie prévisible.</w:t>
      </w:r>
    </w:p>
    <w:p w14:paraId="201D68C5" w14:textId="77777777" w:rsidR="00E4027D" w:rsidRDefault="00E4027D" w:rsidP="00E4027D">
      <w:pPr>
        <w:spacing w:after="0" w:line="276" w:lineRule="auto"/>
      </w:pPr>
    </w:p>
    <w:p w14:paraId="234907B6" w14:textId="77777777" w:rsidR="00E4027D" w:rsidRDefault="00E4027D" w:rsidP="00E4027D">
      <w:pPr>
        <w:spacing w:after="0" w:line="276" w:lineRule="auto"/>
      </w:pPr>
      <w:r>
        <w:t>Dans le cadre d’un projet d’organisation formalisé avec un établissement autorisé pour la modalité TMSC, un établissement autorisé pour l’activité de soins de médecine/de chirurgie/de soins médicaux et de réadaptation (SMR) ou d’hospitalisation à domicile (HAD), peut, sans être soumis à l’autorisation de traitement du cancer :</w:t>
      </w:r>
    </w:p>
    <w:p w14:paraId="43B9A928" w14:textId="77777777" w:rsidR="00E4027D" w:rsidRDefault="00E4027D" w:rsidP="00943CE9">
      <w:pPr>
        <w:pStyle w:val="Paragraphedeliste"/>
        <w:numPr>
          <w:ilvl w:val="0"/>
          <w:numId w:val="4"/>
        </w:numPr>
        <w:spacing w:after="0" w:line="276" w:lineRule="auto"/>
        <w:ind w:left="709" w:hanging="425"/>
      </w:pPr>
      <w:r>
        <w:t>Appliquer des traitements médicamenteux systémiques du cancer décidés et primo-prescrits par le titulaire de l’autorisation de traitements médic</w:t>
      </w:r>
      <w:r w:rsidR="009344AF">
        <w:t>amenteux systémiques du cancer.</w:t>
      </w:r>
    </w:p>
    <w:p w14:paraId="449B4DC8" w14:textId="77777777" w:rsidR="00E4027D" w:rsidRDefault="00E4027D" w:rsidP="00943CE9">
      <w:pPr>
        <w:pStyle w:val="Paragraphedeliste"/>
        <w:numPr>
          <w:ilvl w:val="0"/>
          <w:numId w:val="4"/>
        </w:numPr>
        <w:spacing w:after="0" w:line="276" w:lineRule="auto"/>
        <w:ind w:left="709" w:hanging="425"/>
      </w:pPr>
      <w:r>
        <w:t>Réaliser le suivi de tels traitements.</w:t>
      </w:r>
    </w:p>
    <w:p w14:paraId="1503BADD" w14:textId="77777777" w:rsidR="00943CE9" w:rsidRDefault="00943CE9" w:rsidP="00E4027D">
      <w:pPr>
        <w:spacing w:after="0" w:line="276" w:lineRule="auto"/>
      </w:pPr>
    </w:p>
    <w:p w14:paraId="4B247585" w14:textId="77777777" w:rsidR="00E4027D" w:rsidRDefault="00E4027D" w:rsidP="00E4027D">
      <w:pPr>
        <w:spacing w:after="0" w:line="276" w:lineRule="auto"/>
      </w:pPr>
      <w:r>
        <w:t>Ces établissements sont dits « associés ».</w:t>
      </w:r>
    </w:p>
    <w:p w14:paraId="50BD42DC" w14:textId="77777777" w:rsidR="00943CE9" w:rsidRDefault="00943CE9" w:rsidP="00E4027D">
      <w:pPr>
        <w:spacing w:after="0" w:line="276" w:lineRule="auto"/>
      </w:pPr>
    </w:p>
    <w:p w14:paraId="07BAE012" w14:textId="77777777" w:rsidR="00E4027D" w:rsidRDefault="00E4027D" w:rsidP="00E4027D">
      <w:pPr>
        <w:spacing w:after="0" w:line="276" w:lineRule="auto"/>
      </w:pPr>
      <w:r>
        <w:t>La réforme de l’activité de soins traitement du cancer renforce l’encadrement de ces établissements. Il</w:t>
      </w:r>
      <w:r w:rsidR="009344AF">
        <w:t>s</w:t>
      </w:r>
      <w:r>
        <w:t xml:space="preserve"> doivent respecter certaines dispositions transversa</w:t>
      </w:r>
      <w:r w:rsidR="007622B5">
        <w:t xml:space="preserve">les de qualité en cancérologie </w:t>
      </w:r>
      <w:r>
        <w:t xml:space="preserve">et certaines dispositions encadrant les TMSC. Le projet d’organisation entre les deux établissements doit également être transmis à l’ARS. </w:t>
      </w:r>
    </w:p>
    <w:p w14:paraId="2732C677" w14:textId="77777777" w:rsidR="00943CE9" w:rsidRDefault="00943CE9" w:rsidP="00E4027D">
      <w:pPr>
        <w:spacing w:after="0" w:line="276" w:lineRule="auto"/>
      </w:pPr>
    </w:p>
    <w:p w14:paraId="61F49859" w14:textId="77777777" w:rsidR="002C6B15" w:rsidRDefault="00E4027D" w:rsidP="002C6B15">
      <w:pPr>
        <w:spacing w:after="0" w:line="276" w:lineRule="auto"/>
      </w:pPr>
      <w:r>
        <w:t xml:space="preserve">Une reconnaissance contractuelle par l’ARS sera réalisée sur la base d’un cahier des charges national et avec l’identification de l’établissement de santé dit « associé » dans le contrat pluriannuel d’objectif et de moyens (CPOM). </w:t>
      </w:r>
      <w:r w:rsidR="002C6B15">
        <w:br w:type="page"/>
      </w:r>
    </w:p>
    <w:p w14:paraId="7F85755B" w14:textId="77777777" w:rsidR="00943CE9" w:rsidRDefault="00943CE9" w:rsidP="00E4027D">
      <w:pPr>
        <w:spacing w:after="0" w:line="276" w:lineRule="auto"/>
      </w:pPr>
    </w:p>
    <w:p w14:paraId="3DF41AE5" w14:textId="77777777" w:rsidR="00E4027D" w:rsidRDefault="00E4027D" w:rsidP="00E4027D">
      <w:pPr>
        <w:spacing w:after="0" w:line="276" w:lineRule="auto"/>
      </w:pPr>
      <w:r>
        <w:t>Ces sites dits « associés » n’étant pas autorisés pour l’activité de soins traitement du cancer, ils ne sont donc pas comptabi</w:t>
      </w:r>
      <w:r w:rsidR="00C17A8B">
        <w:t>lisés dans les objectifs quantitatif</w:t>
      </w:r>
      <w:r>
        <w:t>s de l’offre de soin.</w:t>
      </w:r>
    </w:p>
    <w:p w14:paraId="58B8A053" w14:textId="77777777" w:rsidR="00E4027D" w:rsidRDefault="00E4027D" w:rsidP="00E4027D">
      <w:pPr>
        <w:spacing w:after="0" w:line="276" w:lineRule="auto"/>
      </w:pPr>
    </w:p>
    <w:p w14:paraId="3DEB87E3" w14:textId="77777777" w:rsidR="00E4027D" w:rsidRDefault="00E4027D" w:rsidP="00E4027D">
      <w:pPr>
        <w:spacing w:after="0" w:line="276" w:lineRule="auto"/>
      </w:pPr>
      <w:r>
        <w:t>Dans le cadre du renforcement de la qualité des soins et des prises en charge, la réforme prévoit à la fois le renforcement des seuils minimaux annuel d’activité et des déterminants transversaux de qualité.</w:t>
      </w:r>
    </w:p>
    <w:p w14:paraId="0FC8F359" w14:textId="77777777" w:rsidR="00943CE9" w:rsidRDefault="00943CE9" w:rsidP="00E4027D">
      <w:pPr>
        <w:spacing w:after="0" w:line="276" w:lineRule="auto"/>
      </w:pPr>
    </w:p>
    <w:p w14:paraId="2B2C55AE" w14:textId="77777777" w:rsidR="00E4027D" w:rsidRDefault="00E4027D" w:rsidP="00E4027D">
      <w:pPr>
        <w:spacing w:after="0" w:line="276" w:lineRule="auto"/>
      </w:pPr>
      <w:r>
        <w:t xml:space="preserve">En se basant sur la littérature, les seuils d’activité minimum ont été renforcés pour la chirurgie oncologique mammaire, thoracique et pour les traitement médicamenteux systémiques du cancer. Des seuils ont été créés pour les pratiques thérapeutiques spécifiques (ovaire, œsophage et jonction gastro-œsophagienne, estomac, pancréas, foie, rectum) relevant de la mention B de la modalité de chirurgie oncologique seulement. </w:t>
      </w:r>
    </w:p>
    <w:p w14:paraId="5EDFBE77" w14:textId="77777777" w:rsidR="00943CE9" w:rsidRDefault="00943CE9" w:rsidP="00E4027D">
      <w:pPr>
        <w:spacing w:after="0" w:line="276" w:lineRule="auto"/>
      </w:pPr>
    </w:p>
    <w:p w14:paraId="489AB54B" w14:textId="77777777" w:rsidR="00E4027D" w:rsidRDefault="00E4027D" w:rsidP="00E4027D">
      <w:pPr>
        <w:spacing w:after="0" w:line="276" w:lineRule="auto"/>
      </w:pPr>
      <w:r>
        <w:t xml:space="preserve">Les titulaires de l’autorisation mention </w:t>
      </w:r>
      <w:r w:rsidRPr="00E41A20">
        <w:t xml:space="preserve">A doivent s'assurer sur leur site du respect de l'activité minimale annuelle. Ils peuvent si besoin prévoir une organisation mutualisée </w:t>
      </w:r>
      <w:r w:rsidR="00E41A20" w:rsidRPr="00E41A20">
        <w:t>pour la tenue des réunions de</w:t>
      </w:r>
      <w:r w:rsidRPr="00E41A20">
        <w:t xml:space="preserve"> concertation pluridisciplinaire</w:t>
      </w:r>
      <w:r w:rsidR="00E41A20">
        <w:t xml:space="preserve">. La mise en place d’un </w:t>
      </w:r>
      <w:r w:rsidR="00E41A20" w:rsidRPr="00E41A20">
        <w:t>projet</w:t>
      </w:r>
      <w:r w:rsidR="00E41A20">
        <w:t xml:space="preserve"> chirurgical oncologique partagé est également à envisager pour renforcer l'activité sur un site fragile et son attractivité</w:t>
      </w:r>
      <w:r>
        <w:t>.</w:t>
      </w:r>
    </w:p>
    <w:p w14:paraId="7229E4D2" w14:textId="77777777" w:rsidR="00943CE9" w:rsidRDefault="00943CE9" w:rsidP="00E4027D">
      <w:pPr>
        <w:spacing w:after="0" w:line="276" w:lineRule="auto"/>
      </w:pPr>
    </w:p>
    <w:p w14:paraId="4C3C3FAE" w14:textId="77777777" w:rsidR="00E4027D" w:rsidRDefault="00E4027D" w:rsidP="00E4027D">
      <w:pPr>
        <w:spacing w:after="0" w:line="276" w:lineRule="auto"/>
      </w:pPr>
      <w:r>
        <w:t>Après la période de mise en conformité, le titulaire de l’autorisation doit respecter de manière annuelle les obligations de seuil, qui feront l’objet d’un suivi et de contrôle par l’ARS. Il est à noter qu’en cas d’évènements exceptionnels, une souplesse est introduite par la réforme.</w:t>
      </w:r>
    </w:p>
    <w:p w14:paraId="3E63C58F" w14:textId="77777777" w:rsidR="00E4027D" w:rsidRDefault="00E4027D" w:rsidP="00E4027D">
      <w:pPr>
        <w:spacing w:after="0" w:line="276" w:lineRule="auto"/>
      </w:pPr>
    </w:p>
    <w:p w14:paraId="149EE681" w14:textId="77777777" w:rsidR="00E4027D" w:rsidRDefault="00E4027D" w:rsidP="00E4027D">
      <w:pPr>
        <w:spacing w:after="0" w:line="276" w:lineRule="auto"/>
      </w:pPr>
      <w:r>
        <w:t>La qualité de la prise en charge des patients est un élément majeur de la réforme, plusieurs déterminants transversaux de qualité ont été renforcés avec notamment :</w:t>
      </w:r>
    </w:p>
    <w:p w14:paraId="2EFD9764" w14:textId="77777777" w:rsidR="00E4027D" w:rsidRDefault="00E4027D" w:rsidP="00943CE9">
      <w:pPr>
        <w:pStyle w:val="Paragraphedeliste"/>
        <w:numPr>
          <w:ilvl w:val="0"/>
          <w:numId w:val="4"/>
        </w:numPr>
        <w:spacing w:after="0" w:line="276" w:lineRule="auto"/>
        <w:ind w:left="709" w:hanging="425"/>
      </w:pPr>
      <w:r>
        <w:t>La mise en place d’une gradation des RCP induite par la gradation de l’offre de</w:t>
      </w:r>
      <w:r w:rsidR="00C17A8B">
        <w:t xml:space="preserve"> soins en chirurgie oncologique.</w:t>
      </w:r>
    </w:p>
    <w:p w14:paraId="51A59777" w14:textId="77777777" w:rsidR="00E4027D" w:rsidRDefault="00E4027D" w:rsidP="00943CE9">
      <w:pPr>
        <w:pStyle w:val="Paragraphedeliste"/>
        <w:numPr>
          <w:ilvl w:val="0"/>
          <w:numId w:val="4"/>
        </w:numPr>
        <w:spacing w:after="0" w:line="276" w:lineRule="auto"/>
        <w:ind w:left="709" w:hanging="425"/>
      </w:pPr>
      <w:r>
        <w:t>La mise en place d’une traçabilité de l’accès et de l’inclusion des patients dans les essais cliniques et de l’acc</w:t>
      </w:r>
      <w:r w:rsidR="00C17A8B">
        <w:t>ès aux examens d’oncogénétique.</w:t>
      </w:r>
    </w:p>
    <w:p w14:paraId="58B09CA7" w14:textId="77777777" w:rsidR="00E4027D" w:rsidRDefault="00E4027D" w:rsidP="00943CE9">
      <w:pPr>
        <w:pStyle w:val="Paragraphedeliste"/>
        <w:numPr>
          <w:ilvl w:val="0"/>
          <w:numId w:val="4"/>
        </w:numPr>
        <w:spacing w:after="0" w:line="276" w:lineRule="auto"/>
        <w:ind w:left="709" w:hanging="425"/>
      </w:pPr>
      <w:r>
        <w:t>Le renforcement des soins de support tout au</w:t>
      </w:r>
      <w:r w:rsidR="00C17A8B">
        <w:t xml:space="preserve"> long du parcours des patients.</w:t>
      </w:r>
    </w:p>
    <w:p w14:paraId="0A768624" w14:textId="77777777" w:rsidR="00E4027D" w:rsidRDefault="00E4027D" w:rsidP="00943CE9">
      <w:pPr>
        <w:pStyle w:val="Paragraphedeliste"/>
        <w:numPr>
          <w:ilvl w:val="0"/>
          <w:numId w:val="4"/>
        </w:numPr>
        <w:spacing w:after="0" w:line="276" w:lineRule="auto"/>
        <w:ind w:left="709" w:hanging="425"/>
      </w:pPr>
      <w:r>
        <w:t>L’adaptation du plan pluriannuel de formation des professionnels de santé dès l’implémentation d’une nouvelle technique/ prise en charge en cancérologie ou d’un nouvel équipement utilisé pour le traitement curatif du cancer dans l’établissement.</w:t>
      </w:r>
    </w:p>
    <w:p w14:paraId="0004D3E5" w14:textId="77777777" w:rsidR="00E4027D" w:rsidRDefault="00E4027D" w:rsidP="00943CE9">
      <w:pPr>
        <w:pStyle w:val="Paragraphedeliste"/>
        <w:numPr>
          <w:ilvl w:val="0"/>
          <w:numId w:val="4"/>
        </w:numPr>
        <w:spacing w:after="0" w:line="276" w:lineRule="auto"/>
        <w:ind w:left="709" w:hanging="425"/>
      </w:pPr>
      <w:r>
        <w:t>L’instauration du principe d’auto-évaluation</w:t>
      </w:r>
      <w:r w:rsidR="00B0657F">
        <w:rPr>
          <w:rStyle w:val="Appelnotedebasdep"/>
        </w:rPr>
        <w:footnoteReference w:id="87"/>
      </w:r>
      <w:r w:rsidR="00C17A8B">
        <w:t xml:space="preserve"> </w:t>
      </w:r>
      <w:r>
        <w:t xml:space="preserve">des titulaires d’autorisation de traitement du cancer sur la base d’indicateurs anonymisés de suivi de la qualité de la pratique de l’activité de soins par le titulaire. </w:t>
      </w:r>
    </w:p>
    <w:p w14:paraId="5441B03D" w14:textId="77777777" w:rsidR="00E4027D" w:rsidRDefault="00E4027D" w:rsidP="00943CE9">
      <w:pPr>
        <w:pStyle w:val="Paragraphedeliste"/>
        <w:numPr>
          <w:ilvl w:val="0"/>
          <w:numId w:val="4"/>
        </w:numPr>
        <w:spacing w:after="0" w:line="276" w:lineRule="auto"/>
        <w:ind w:left="709" w:hanging="425"/>
      </w:pPr>
      <w:r>
        <w:t>La mise en place d’une organisation formalisée en propre ou territorialisée par voie de convention avec d’autres établissements de médecine, chirurgie ou en soins critiques pour s’assurer de la continuité des soins et favoriser l’accès direct des patients en services hospitaliers de proximité ainsi que le repli vers le titulaire d’autorisation.</w:t>
      </w:r>
    </w:p>
    <w:p w14:paraId="7712E8E7" w14:textId="77777777" w:rsidR="006F6EEB" w:rsidRDefault="006F6EEB">
      <w:pPr>
        <w:spacing w:line="259" w:lineRule="auto"/>
        <w:jc w:val="left"/>
      </w:pPr>
      <w:r>
        <w:br w:type="page"/>
      </w:r>
    </w:p>
    <w:p w14:paraId="2B7DDE54" w14:textId="77777777" w:rsidR="00B0657F" w:rsidRDefault="00B0657F" w:rsidP="00B0657F">
      <w:pPr>
        <w:spacing w:after="0" w:line="276" w:lineRule="auto"/>
      </w:pPr>
    </w:p>
    <w:p w14:paraId="16C71276" w14:textId="77777777" w:rsidR="00B0657F" w:rsidRDefault="00B0657F" w:rsidP="00B0657F">
      <w:pPr>
        <w:pStyle w:val="Titre3"/>
      </w:pPr>
      <w:r>
        <w:t>Impact de la réforme des autorisations des activités de soins</w:t>
      </w:r>
    </w:p>
    <w:p w14:paraId="6E1BF974" w14:textId="77777777" w:rsidR="00B0657F" w:rsidRDefault="00B0657F" w:rsidP="00B0657F">
      <w:pPr>
        <w:spacing w:after="0" w:line="276" w:lineRule="auto"/>
      </w:pPr>
    </w:p>
    <w:p w14:paraId="423DC702" w14:textId="77777777" w:rsidR="00B0657F" w:rsidRDefault="00B0657F" w:rsidP="00B0657F">
      <w:pPr>
        <w:spacing w:after="0" w:line="276" w:lineRule="auto"/>
      </w:pPr>
      <w:r>
        <w:t>En plus des modalités de prise en charge rel</w:t>
      </w:r>
      <w:r w:rsidR="0074722D">
        <w:t xml:space="preserve">evant de l’autorisation de soins de </w:t>
      </w:r>
      <w:r>
        <w:t>traitement du cancer, les patients atteints de cancer peuvent bénéficier d’actes diagnostiques et thérapeutiques relevant du domaine de la médecine nucléaire, de l’imagerie interventionnelle et de la neurochirurgie.</w:t>
      </w:r>
    </w:p>
    <w:p w14:paraId="570878E8" w14:textId="77777777" w:rsidR="00B0657F" w:rsidRDefault="00B0657F" w:rsidP="00B0657F">
      <w:pPr>
        <w:spacing w:after="0" w:line="276" w:lineRule="auto"/>
      </w:pPr>
    </w:p>
    <w:p w14:paraId="7B134CAC" w14:textId="77777777" w:rsidR="006F6EEB" w:rsidRDefault="00B0657F" w:rsidP="00EB3934">
      <w:pPr>
        <w:spacing w:after="0" w:line="276" w:lineRule="auto"/>
      </w:pPr>
      <w:r>
        <w:t xml:space="preserve">La reconnaissance par la réforme </w:t>
      </w:r>
      <w:r w:rsidR="0074722D">
        <w:t xml:space="preserve">des autorisations </w:t>
      </w:r>
      <w:r>
        <w:t>des activités de soins de la médecine nucléaire comme une activité de soins soumise à autorisation a permis une gradation de cette activité avec l’apparition d’une mention B comprenant notamment les actes thérapeutiques pour les pathologies cancéreuses réalisés par l’administration de médicaments radiopharmaceutiques. Avant la mise en place de cette réforme, ces actes entraient dans le périmètre de l’activité de soins</w:t>
      </w:r>
      <w:r w:rsidR="0074722D">
        <w:t xml:space="preserve"> de</w:t>
      </w:r>
      <w:r>
        <w:t xml:space="preserve"> traitement du cancer avec la modalité « utilisation </w:t>
      </w:r>
      <w:r w:rsidR="0074722D">
        <w:t xml:space="preserve">thérapeutique </w:t>
      </w:r>
      <w:r>
        <w:t>de radioéléments en sources non scellées ». Les établissements réalisant ces actes doivent maintenant être autorisés pour la mention B de l’activité de soins médecine nucléaire et ne sont pas soumis à l’autorisation de traitement du cance</w:t>
      </w:r>
      <w:r w:rsidR="002C6B15">
        <w:t>r</w:t>
      </w:r>
      <w:r>
        <w:t xml:space="preserve"> (</w:t>
      </w:r>
      <w:r w:rsidRPr="002C6B15">
        <w:rPr>
          <w:i/>
        </w:rPr>
        <w:t>cf. fiche médecine nucléaire</w:t>
      </w:r>
      <w:r>
        <w:t xml:space="preserve">) </w:t>
      </w:r>
    </w:p>
    <w:p w14:paraId="2E714E02" w14:textId="77777777" w:rsidR="00B0657F" w:rsidRDefault="00B0657F" w:rsidP="00B0657F">
      <w:pPr>
        <w:spacing w:after="0" w:line="276" w:lineRule="auto"/>
      </w:pPr>
    </w:p>
    <w:p w14:paraId="4BCA6F61" w14:textId="77777777" w:rsidR="00B0657F" w:rsidRDefault="00B0657F" w:rsidP="00B0657F">
      <w:pPr>
        <w:spacing w:after="0" w:line="276" w:lineRule="auto"/>
      </w:pPr>
      <w:r>
        <w:t xml:space="preserve">Avec la réforme des </w:t>
      </w:r>
      <w:r w:rsidR="0074722D">
        <w:t xml:space="preserve">autorisations des </w:t>
      </w:r>
      <w:r>
        <w:t>activités de soins</w:t>
      </w:r>
      <w:r w:rsidR="0074722D">
        <w:t>,</w:t>
      </w:r>
      <w:r>
        <w:t xml:space="preserve"> l’activité de radiologie interventionnelle est maintenant une activité de soins qui contient 4 mentions. Les établissements réalisant des actes de radiologie interventionnelle thérapeutiques du cancer devront être autorisés soit pour la mention C ou la mention D si l’établissement réalise en plus des actes relatifs à la prise en charge en urgence de l’hémostase des pathologies vasculaires et viscérales</w:t>
      </w:r>
      <w:r w:rsidR="00EB3934">
        <w:rPr>
          <w:rStyle w:val="Appelnotedebasdep"/>
        </w:rPr>
        <w:footnoteReference w:id="88"/>
      </w:r>
      <w:r>
        <w:t xml:space="preserve"> . Les titulaires des mentions C et D ne sont pas soumis à l’autorisation de traitement du cancer lorsqu’ils pratiquent des actes à visée diagnostique ou thérapeutique rattachés à cette autorisation.</w:t>
      </w:r>
    </w:p>
    <w:p w14:paraId="301FAF1C" w14:textId="77777777" w:rsidR="00EB3934" w:rsidRDefault="00EB3934" w:rsidP="00B0657F">
      <w:pPr>
        <w:spacing w:after="0" w:line="276" w:lineRule="auto"/>
      </w:pPr>
    </w:p>
    <w:p w14:paraId="4A8D9AF7" w14:textId="77777777" w:rsidR="00B0657F" w:rsidRDefault="00B0657F" w:rsidP="00B0657F">
      <w:pPr>
        <w:spacing w:after="0" w:line="276" w:lineRule="auto"/>
      </w:pPr>
      <w:r>
        <w:t>Toutefois, deux hypothèses leur rendent applicables certaines conditions d’implantation et conditions de fonctionnement propres à l’activité de traitement du cancer :</w:t>
      </w:r>
    </w:p>
    <w:p w14:paraId="357ECEBF" w14:textId="77777777" w:rsidR="00B0657F" w:rsidRDefault="00B0657F" w:rsidP="00EB3934">
      <w:pPr>
        <w:pStyle w:val="Paragraphedeliste"/>
        <w:numPr>
          <w:ilvl w:val="0"/>
          <w:numId w:val="4"/>
        </w:numPr>
        <w:spacing w:after="0" w:line="276" w:lineRule="auto"/>
        <w:ind w:left="709" w:hanging="425"/>
      </w:pPr>
      <w:r>
        <w:t>1° lorsque leur activité consiste à appliquer des traitements médicamenteux systémique du cancer</w:t>
      </w:r>
      <w:r w:rsidR="00E91E13">
        <w:t>.</w:t>
      </w:r>
      <w:r>
        <w:t xml:space="preserve"> </w:t>
      </w:r>
    </w:p>
    <w:p w14:paraId="5CCE4722" w14:textId="77777777" w:rsidR="00B0657F" w:rsidRPr="00AE0E8B" w:rsidRDefault="00B0657F" w:rsidP="00EB3934">
      <w:pPr>
        <w:pStyle w:val="Paragraphedeliste"/>
        <w:numPr>
          <w:ilvl w:val="0"/>
          <w:numId w:val="4"/>
        </w:numPr>
        <w:spacing w:after="0" w:line="276" w:lineRule="auto"/>
        <w:ind w:left="709" w:hanging="425"/>
        <w:rPr>
          <w:i/>
        </w:rPr>
      </w:pPr>
      <w:r>
        <w:t>2° lorsqu’ils pratiquent des actes de radiologie interventionnelle à visée curative du cancer (</w:t>
      </w:r>
      <w:r w:rsidRPr="00AE0E8B">
        <w:rPr>
          <w:i/>
        </w:rPr>
        <w:t xml:space="preserve">cf. fiche </w:t>
      </w:r>
      <w:r w:rsidR="00E91E13">
        <w:rPr>
          <w:i/>
        </w:rPr>
        <w:t>radiologie interventionnelle</w:t>
      </w:r>
      <w:r w:rsidRPr="00AE0E8B">
        <w:rPr>
          <w:i/>
        </w:rPr>
        <w:t>).</w:t>
      </w:r>
    </w:p>
    <w:p w14:paraId="708BC3B5" w14:textId="77777777" w:rsidR="00B0657F" w:rsidRDefault="00B0657F" w:rsidP="00B0657F">
      <w:pPr>
        <w:spacing w:after="0" w:line="276" w:lineRule="auto"/>
      </w:pPr>
    </w:p>
    <w:p w14:paraId="3CDFE739" w14:textId="77777777" w:rsidR="00B0657F" w:rsidRDefault="00B0657F" w:rsidP="00B0657F">
      <w:pPr>
        <w:spacing w:after="0" w:line="276" w:lineRule="auto"/>
      </w:pPr>
      <w:r>
        <w:t xml:space="preserve">Les titulaires d’autorisation de </w:t>
      </w:r>
      <w:r w:rsidRPr="003D1DB8">
        <w:t xml:space="preserve">neurochirurgie sont </w:t>
      </w:r>
      <w:r w:rsidR="003D1DB8" w:rsidRPr="003D1DB8">
        <w:t xml:space="preserve">également titulaires d’une </w:t>
      </w:r>
      <w:r w:rsidRPr="003D1DB8">
        <w:t>autorisation</w:t>
      </w:r>
      <w:r>
        <w:t xml:space="preserve"> </w:t>
      </w:r>
      <w:r w:rsidR="00E91E13">
        <w:t xml:space="preserve">d’activité </w:t>
      </w:r>
      <w:r>
        <w:t xml:space="preserve">de soins </w:t>
      </w:r>
      <w:r w:rsidR="00E91E13">
        <w:t xml:space="preserve">de </w:t>
      </w:r>
      <w:r>
        <w:t>traitement du cancer lorsqu’ils pratiquent des actes thérapeutiques à visée curative des tumeurs cancéreuses rattachés à cette autorisation. Ils se voient alors appliquer certaines dispositions transversales de qualité en lien avec cette autorisation.</w:t>
      </w:r>
    </w:p>
    <w:p w14:paraId="74B641E8" w14:textId="77777777" w:rsidR="00EB3934" w:rsidRDefault="00EB3934" w:rsidP="00B0657F">
      <w:pPr>
        <w:spacing w:after="0" w:line="276" w:lineRule="auto"/>
      </w:pPr>
    </w:p>
    <w:p w14:paraId="0F0B5712" w14:textId="77777777" w:rsidR="00B0657F" w:rsidRDefault="00B0657F" w:rsidP="00B0657F">
      <w:pPr>
        <w:spacing w:after="0" w:line="276" w:lineRule="auto"/>
      </w:pPr>
      <w:r>
        <w:t xml:space="preserve">Concernant la pratique de radiochirurgie intracrânienne et </w:t>
      </w:r>
      <w:proofErr w:type="spellStart"/>
      <w:r>
        <w:t>extracrânienne</w:t>
      </w:r>
      <w:proofErr w:type="spellEnd"/>
      <w:r>
        <w:t xml:space="preserve"> en condition stéréotaxique, les titulaires d’autorisation de neurochirurgie ne sont pas soumis à l’autorisation de traitement du cancer, dès lors qu’ils ne dispensent pas d’autres techniques relevant de la radiothérapie soumise à autorisation au titre du 2° de l’article R. 6123-87.</w:t>
      </w:r>
    </w:p>
    <w:p w14:paraId="411815B2" w14:textId="77777777" w:rsidR="00EB3934" w:rsidRDefault="00EB3934" w:rsidP="00B0657F">
      <w:pPr>
        <w:spacing w:after="0" w:line="276" w:lineRule="auto"/>
      </w:pPr>
    </w:p>
    <w:p w14:paraId="5405246E" w14:textId="77777777" w:rsidR="002C6B15" w:rsidRDefault="00B0657F" w:rsidP="002C6B15">
      <w:pPr>
        <w:spacing w:after="0" w:line="276" w:lineRule="auto"/>
      </w:pPr>
      <w:r>
        <w:t xml:space="preserve">Pour la prise en charge des patients atteints d’une tumeur primitive cérébrale par un traitement de radiothérapie interne sous conditions stéréotaxiques, une protocolisation doit être préétablie entre le titulaire de l’autorisation de radiothérapie externe et les médecins spécialisés en </w:t>
      </w:r>
      <w:r w:rsidR="00EB3934">
        <w:t>neurochirurgie</w:t>
      </w:r>
      <w:r>
        <w:t xml:space="preserve"> pratiquant la radiochirurgie intracrânienne sous conditions stéréotaxiques. (</w:t>
      </w:r>
      <w:proofErr w:type="gramStart"/>
      <w:r w:rsidRPr="002C6B15">
        <w:rPr>
          <w:i/>
        </w:rPr>
        <w:t>cf.</w:t>
      </w:r>
      <w:proofErr w:type="gramEnd"/>
      <w:r w:rsidRPr="002C6B15">
        <w:rPr>
          <w:i/>
        </w:rPr>
        <w:t xml:space="preserve"> fiche neurochirurgie</w:t>
      </w:r>
      <w:r w:rsidR="002C6B15" w:rsidRPr="002C6B15">
        <w:t>).</w:t>
      </w:r>
      <w:r w:rsidR="002C6B15">
        <w:br w:type="page"/>
      </w:r>
    </w:p>
    <w:p w14:paraId="645376D6" w14:textId="77777777" w:rsidR="00B0657F" w:rsidRDefault="00B0657F" w:rsidP="00B0657F">
      <w:pPr>
        <w:spacing w:after="0" w:line="276" w:lineRule="auto"/>
      </w:pPr>
    </w:p>
    <w:p w14:paraId="7102D8A4" w14:textId="77777777" w:rsidR="00B0657F" w:rsidRDefault="00B0657F" w:rsidP="00EB3934">
      <w:pPr>
        <w:pStyle w:val="Titre3"/>
      </w:pPr>
      <w:r>
        <w:t>Organisation régionale</w:t>
      </w:r>
    </w:p>
    <w:p w14:paraId="153DF0CF" w14:textId="77777777" w:rsidR="00EB3934" w:rsidRDefault="00EB3934" w:rsidP="00B0657F">
      <w:pPr>
        <w:spacing w:after="0" w:line="276" w:lineRule="auto"/>
      </w:pPr>
    </w:p>
    <w:p w14:paraId="044BF7F7" w14:textId="77777777" w:rsidR="00B0657F" w:rsidRPr="002C6B15" w:rsidRDefault="00B0657F" w:rsidP="00B0657F">
      <w:pPr>
        <w:spacing w:after="0" w:line="276" w:lineRule="auto"/>
        <w:rPr>
          <w:i/>
        </w:rPr>
      </w:pPr>
      <w:r>
        <w:t xml:space="preserve">Au </w:t>
      </w:r>
      <w:r w:rsidR="00E91E13">
        <w:t>côté de l’ARS Bourgogne-Franche-</w:t>
      </w:r>
      <w:r>
        <w:t>Comté, de nombreux acteurs sont mobilisés afin d‘améliorer la prise en charge des patients atteints de cancer dans la région par leur investissement dans le domaine de la recherche, du dépistage, du soin (qualité et coordination) et de la prévention (</w:t>
      </w:r>
      <w:r w:rsidRPr="002C6B15">
        <w:rPr>
          <w:i/>
        </w:rPr>
        <w:t>cf. fiche parcours cance</w:t>
      </w:r>
      <w:r w:rsidR="002C6B15" w:rsidRPr="002C6B15">
        <w:rPr>
          <w:i/>
        </w:rPr>
        <w:t>r du livret Parcours</w:t>
      </w:r>
      <w:r w:rsidRPr="002C6B15">
        <w:rPr>
          <w:i/>
        </w:rPr>
        <w:t>).</w:t>
      </w:r>
    </w:p>
    <w:p w14:paraId="71746C22" w14:textId="77777777" w:rsidR="00B0657F" w:rsidRDefault="00B0657F" w:rsidP="00B0657F">
      <w:pPr>
        <w:spacing w:after="0" w:line="276" w:lineRule="auto"/>
      </w:pPr>
    </w:p>
    <w:p w14:paraId="1A655767" w14:textId="77777777" w:rsidR="00B0657F" w:rsidRDefault="00B0657F" w:rsidP="00EB3934">
      <w:pPr>
        <w:pStyle w:val="Titre4"/>
      </w:pPr>
      <w:r>
        <w:t>Les établissements autorisés en cancérologie</w:t>
      </w:r>
    </w:p>
    <w:p w14:paraId="3CD6D86B" w14:textId="77777777" w:rsidR="00EB3934" w:rsidRDefault="00EB3934" w:rsidP="00B0657F">
      <w:pPr>
        <w:spacing w:after="0" w:line="276" w:lineRule="auto"/>
      </w:pPr>
    </w:p>
    <w:p w14:paraId="19395E16" w14:textId="77777777" w:rsidR="00B0657F" w:rsidRDefault="00B0657F" w:rsidP="00B0657F">
      <w:pPr>
        <w:spacing w:after="0" w:line="276" w:lineRule="auto"/>
      </w:pPr>
      <w:r>
        <w:t>La région Bourgogne-Franche-Comté dispose de deux Centres Hospitaliers Universitaires (CHU Dijon Bourgogne et le CHU de Besançon) et d’un Centre de Lutte Contre le Cancer (Centre Georges-François Leclerc).</w:t>
      </w:r>
    </w:p>
    <w:p w14:paraId="48DB23F8" w14:textId="77777777" w:rsidR="00EB3934" w:rsidRDefault="00EB3934" w:rsidP="00B0657F">
      <w:pPr>
        <w:spacing w:after="0" w:line="276" w:lineRule="auto"/>
      </w:pPr>
    </w:p>
    <w:p w14:paraId="19FFC0DB" w14:textId="77777777" w:rsidR="00B0657F" w:rsidRDefault="00B0657F" w:rsidP="00B0657F">
      <w:pPr>
        <w:spacing w:after="0" w:line="276" w:lineRule="auto"/>
      </w:pPr>
      <w:r>
        <w:t>Sur le territoire Franc-Comtois, les établissements de santé publics et privés autorisés pour les act</w:t>
      </w:r>
      <w:r w:rsidR="00E91E13">
        <w:t>ivités de radiothérapie</w:t>
      </w:r>
      <w:r>
        <w:t xml:space="preserve"> et de chimiothérapie se sont regroupés au sein d’un Groupement de Coopération Sanitaire : l’Institut Régional Fédératif du Cancer (IRFC). Les compétences et les moyens médicaux sont mutualisés ce qui permet une harmonisation des prises en charge des patients dans l’ensemble des établissements constituant le GCS.</w:t>
      </w:r>
    </w:p>
    <w:p w14:paraId="03964A49" w14:textId="77777777" w:rsidR="00B0657F" w:rsidRDefault="00B0657F" w:rsidP="00BB4F6C">
      <w:pPr>
        <w:spacing w:after="0" w:line="276" w:lineRule="auto"/>
      </w:pPr>
    </w:p>
    <w:p w14:paraId="37AC72E4" w14:textId="77777777" w:rsidR="006F6EEB" w:rsidRDefault="006F6EEB" w:rsidP="006F6EEB">
      <w:pPr>
        <w:spacing w:after="0" w:line="276" w:lineRule="auto"/>
      </w:pPr>
      <w:r>
        <w:t xml:space="preserve">En janvier 2023, 33 établissements ont </w:t>
      </w:r>
      <w:r w:rsidR="00E91E13">
        <w:t xml:space="preserve">une </w:t>
      </w:r>
      <w:r>
        <w:t>autoris</w:t>
      </w:r>
      <w:r w:rsidR="00E91E13">
        <w:t>ation de</w:t>
      </w:r>
      <w:r>
        <w:t xml:space="preserve"> traitement du cancer pour une ou plusieurs modalités de traitement du cancer (Carte 1 et Carte 2) : 6 pour la modalité radiothérapie, 23 pour la modalité chimiothérapie (traitement médicamenteux systémique) et 29 pour la modalité chirurgie oncologique. </w:t>
      </w:r>
    </w:p>
    <w:p w14:paraId="6DC05A49" w14:textId="77777777" w:rsidR="006F6EEB" w:rsidRDefault="006F6EEB" w:rsidP="006F6EEB">
      <w:pPr>
        <w:spacing w:after="0" w:line="276" w:lineRule="auto"/>
      </w:pPr>
      <w:r>
        <w:t>Parmi les 29 établissements autorisés pour la modalité chirurgie oncologique</w:t>
      </w:r>
      <w:r w:rsidR="00E91E13">
        <w:t>,</w:t>
      </w:r>
      <w:r>
        <w:t xml:space="preserve"> 26 le sont pour le traitement des cancers digestifs, 23 pour la chirurgie des cancers urologiques, 20 pour la chirurgie du cancer du sein, 13 pour la chirurgie des cancers gynécologiques, 10 pour les cancers de la zone ORL et maxillo-faciale et 5 pour les cancers thoraciques (Carte 2).</w:t>
      </w:r>
    </w:p>
    <w:p w14:paraId="07548AF9" w14:textId="77777777" w:rsidR="006F6EEB" w:rsidRDefault="006F6EEB" w:rsidP="00BB4F6C">
      <w:pPr>
        <w:spacing w:after="0" w:line="276" w:lineRule="auto"/>
      </w:pPr>
    </w:p>
    <w:p w14:paraId="51642E06" w14:textId="77777777" w:rsidR="006F6EEB" w:rsidRDefault="006F6EEB" w:rsidP="006F6EEB">
      <w:pPr>
        <w:pStyle w:val="Titre3"/>
      </w:pPr>
      <w:r>
        <w:t>Evolution</w:t>
      </w:r>
    </w:p>
    <w:p w14:paraId="0B468588" w14:textId="77777777" w:rsidR="006F6EEB" w:rsidRDefault="006F6EEB" w:rsidP="006F6EEB">
      <w:pPr>
        <w:spacing w:after="0" w:line="276" w:lineRule="auto"/>
      </w:pPr>
    </w:p>
    <w:p w14:paraId="2B7D74B8" w14:textId="77777777" w:rsidR="006F6EEB" w:rsidRDefault="006F6EEB" w:rsidP="006F6EEB">
      <w:pPr>
        <w:spacing w:after="0" w:line="276" w:lineRule="auto"/>
      </w:pPr>
      <w:r>
        <w:t>L’innovation thérapeutique est un levier important pour améliorer à la fois la survie des patients atteint de cancer mais également améliorer leur qualité de vie. Parallèlement au développement de nouvelles thérapeutiques, l’accès des patients à l’innovation est l’un des principaux enjeux dans le traitement du cancer.</w:t>
      </w:r>
    </w:p>
    <w:p w14:paraId="06F3872C" w14:textId="77777777" w:rsidR="006F6EEB" w:rsidRDefault="006F6EEB" w:rsidP="006F6EEB">
      <w:pPr>
        <w:spacing w:after="0" w:line="276" w:lineRule="auto"/>
      </w:pPr>
    </w:p>
    <w:p w14:paraId="47954BAC" w14:textId="77777777" w:rsidR="006F6EEB" w:rsidRDefault="006F6EEB" w:rsidP="006F6EEB">
      <w:pPr>
        <w:spacing w:after="0" w:line="276" w:lineRule="auto"/>
      </w:pPr>
      <w:r>
        <w:t xml:space="preserve">En effet depuis 2018, de nombreuses thérapeutiques sont apparues ou se sont développées comme l’immunothérapie, les anticorps bispécifiques et le traitement par les CAR-T </w:t>
      </w:r>
      <w:proofErr w:type="spellStart"/>
      <w:r>
        <w:t>Cells</w:t>
      </w:r>
      <w:proofErr w:type="spellEnd"/>
      <w:r>
        <w:t xml:space="preserve">. Ces nouvelles thérapeutiques peuvent avoir un coût par patient extrêmement élevé. Le délai entre la mise sur le marché de </w:t>
      </w:r>
      <w:r w:rsidRPr="00E41A20">
        <w:t>ces nouvelles thérapeutiques et la mise en place d’un remboursement par l’assurance maladie peut être source d’inégalité sociale</w:t>
      </w:r>
      <w:r>
        <w:t xml:space="preserve"> entre les patients.</w:t>
      </w:r>
    </w:p>
    <w:p w14:paraId="4584D129" w14:textId="77777777" w:rsidR="006F6EEB" w:rsidRDefault="006F6EEB" w:rsidP="006F6EEB">
      <w:pPr>
        <w:spacing w:after="0" w:line="276" w:lineRule="auto"/>
      </w:pPr>
    </w:p>
    <w:p w14:paraId="1358FD45" w14:textId="77777777" w:rsidR="006F6EEB" w:rsidRDefault="006F6EEB">
      <w:pPr>
        <w:spacing w:line="259" w:lineRule="auto"/>
        <w:jc w:val="left"/>
      </w:pPr>
      <w:r>
        <w:br w:type="page"/>
      </w:r>
    </w:p>
    <w:p w14:paraId="57F8FEB5" w14:textId="77777777" w:rsidR="00EB3934" w:rsidRDefault="00EB3934" w:rsidP="00E36761">
      <w:pPr>
        <w:spacing w:after="0" w:line="276" w:lineRule="auto"/>
        <w:jc w:val="center"/>
      </w:pPr>
      <w:r w:rsidRPr="00EB3934">
        <w:rPr>
          <w:rFonts w:ascii="Corbel" w:eastAsia="Calibri" w:hAnsi="Corbel" w:cs="Times New Roman"/>
          <w:b/>
          <w:noProof/>
          <w:color w:val="000000"/>
          <w:sz w:val="24"/>
          <w:szCs w:val="24"/>
          <w:lang w:eastAsia="fr-FR"/>
        </w:rPr>
        <w:lastRenderedPageBreak/>
        <w:drawing>
          <wp:inline distT="0" distB="0" distL="0" distR="0" wp14:anchorId="2F284088" wp14:editId="364064EB">
            <wp:extent cx="8414931" cy="5050168"/>
            <wp:effectExtent l="0" t="0" r="0" b="0"/>
            <wp:docPr id="500" name="Imag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rot="16200000">
                      <a:off x="0" y="0"/>
                      <a:ext cx="8455797" cy="5074693"/>
                    </a:xfrm>
                    <a:prstGeom prst="rect">
                      <a:avLst/>
                    </a:prstGeom>
                  </pic:spPr>
                </pic:pic>
              </a:graphicData>
            </a:graphic>
          </wp:inline>
        </w:drawing>
      </w:r>
    </w:p>
    <w:p w14:paraId="065039E7" w14:textId="77777777" w:rsidR="005255B9" w:rsidRDefault="005255B9" w:rsidP="00BB4F6C">
      <w:pPr>
        <w:spacing w:after="0" w:line="276" w:lineRule="auto"/>
        <w:rPr>
          <w:b/>
          <w:sz w:val="20"/>
          <w:szCs w:val="20"/>
        </w:rPr>
      </w:pPr>
    </w:p>
    <w:p w14:paraId="4ECA05B8" w14:textId="77777777" w:rsidR="00EB3934" w:rsidRDefault="00EB3934" w:rsidP="00BB4F6C">
      <w:pPr>
        <w:spacing w:after="0" w:line="276" w:lineRule="auto"/>
        <w:rPr>
          <w:b/>
          <w:sz w:val="20"/>
          <w:szCs w:val="20"/>
        </w:rPr>
      </w:pPr>
      <w:r w:rsidRPr="00EB3934">
        <w:rPr>
          <w:b/>
          <w:sz w:val="20"/>
          <w:szCs w:val="20"/>
        </w:rPr>
        <w:t>Carte 1 : établissements autorisés pour la radiothérapie, curiethérapie et les traitement médicamenteux systémiques du cancer en Bourgogne-Franche-Comté en janvier 2023 (avant l’application de la réforme de l’activité de soins traitement du cancer)</w:t>
      </w:r>
    </w:p>
    <w:p w14:paraId="374A4387" w14:textId="77777777" w:rsidR="00EB3934" w:rsidRDefault="00EB3934" w:rsidP="00E36761">
      <w:pPr>
        <w:spacing w:after="0" w:line="276" w:lineRule="auto"/>
        <w:jc w:val="center"/>
      </w:pPr>
      <w:r w:rsidRPr="00EB3934">
        <w:rPr>
          <w:rFonts w:ascii="Corbel" w:eastAsia="Calibri" w:hAnsi="Corbel" w:cs="Times New Roman"/>
          <w:b/>
          <w:i/>
          <w:noProof/>
          <w:color w:val="000000"/>
          <w:sz w:val="20"/>
          <w:szCs w:val="20"/>
          <w:lang w:eastAsia="fr-FR"/>
        </w:rPr>
        <w:lastRenderedPageBreak/>
        <w:drawing>
          <wp:inline distT="0" distB="0" distL="0" distR="0" wp14:anchorId="5F6C5819" wp14:editId="5A7C90EB">
            <wp:extent cx="8657970" cy="4667450"/>
            <wp:effectExtent l="0" t="5080" r="5080" b="5080"/>
            <wp:docPr id="501"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rot="16200000">
                      <a:off x="0" y="0"/>
                      <a:ext cx="8701669" cy="4691008"/>
                    </a:xfrm>
                    <a:prstGeom prst="rect">
                      <a:avLst/>
                    </a:prstGeom>
                  </pic:spPr>
                </pic:pic>
              </a:graphicData>
            </a:graphic>
          </wp:inline>
        </w:drawing>
      </w:r>
    </w:p>
    <w:p w14:paraId="370D6A29" w14:textId="77777777" w:rsidR="005255B9" w:rsidRDefault="005255B9" w:rsidP="005255B9">
      <w:pPr>
        <w:spacing w:after="0" w:line="276" w:lineRule="auto"/>
        <w:rPr>
          <w:b/>
          <w:sz w:val="20"/>
          <w:szCs w:val="20"/>
        </w:rPr>
      </w:pPr>
    </w:p>
    <w:p w14:paraId="18AE71C0" w14:textId="77777777" w:rsidR="005255B9" w:rsidRDefault="00EB3934" w:rsidP="005255B9">
      <w:pPr>
        <w:spacing w:after="0" w:line="276" w:lineRule="auto"/>
        <w:rPr>
          <w:b/>
          <w:sz w:val="20"/>
          <w:szCs w:val="20"/>
        </w:rPr>
      </w:pPr>
      <w:r w:rsidRPr="00EB3934">
        <w:rPr>
          <w:b/>
          <w:sz w:val="20"/>
          <w:szCs w:val="20"/>
        </w:rPr>
        <w:t>Carte 2 : Etablissements autorisés pour la chirurgie oncologie en Bourgogne-Franche-Comté en janvier 2023 (avant l’application de la réforme de l’autorisation de soin s traitement du cancer)</w:t>
      </w:r>
      <w:r w:rsidR="005255B9">
        <w:rPr>
          <w:b/>
          <w:sz w:val="20"/>
          <w:szCs w:val="20"/>
        </w:rPr>
        <w:br w:type="page"/>
      </w:r>
    </w:p>
    <w:p w14:paraId="774E97D5" w14:textId="77777777" w:rsidR="00E36761" w:rsidRDefault="00923E83" w:rsidP="00EB3934">
      <w:pPr>
        <w:spacing w:after="0" w:line="276" w:lineRule="auto"/>
      </w:pPr>
      <w:r w:rsidRPr="00A27569">
        <w:lastRenderedPageBreak/>
        <w:t xml:space="preserve">La réforme des autorisations de traitement du cancer notamment pour les TMSC est liée aux dispositions législatives et réglementaires encadrant et régulant les médicaments de thérapie innovante. Le traitement par </w:t>
      </w:r>
      <w:r w:rsidR="00A27569" w:rsidRPr="00A27569">
        <w:t>CAR</w:t>
      </w:r>
      <w:r w:rsidRPr="00A27569">
        <w:t>-T-</w:t>
      </w:r>
      <w:proofErr w:type="spellStart"/>
      <w:r w:rsidRPr="00A27569">
        <w:t>cells</w:t>
      </w:r>
      <w:proofErr w:type="spellEnd"/>
      <w:r w:rsidRPr="00A27569">
        <w:t xml:space="preserve"> fait partie des thérapie</w:t>
      </w:r>
      <w:r w:rsidR="00A27569" w:rsidRPr="00A27569">
        <w:t>s</w:t>
      </w:r>
      <w:r w:rsidRPr="00A27569">
        <w:t xml:space="preserve"> innovantes et entre donc dans le champ des TMSC. Avant la mise en place de la réforme des autorisation</w:t>
      </w:r>
      <w:r w:rsidR="00A27569" w:rsidRPr="00A27569">
        <w:t>s</w:t>
      </w:r>
      <w:r w:rsidRPr="00A27569">
        <w:t xml:space="preserve"> de traitement du cancer, la liste des établissements pouvant réaliser des CAR-T-</w:t>
      </w:r>
      <w:proofErr w:type="spellStart"/>
      <w:r w:rsidRPr="00A27569">
        <w:t>cells</w:t>
      </w:r>
      <w:proofErr w:type="spellEnd"/>
      <w:r w:rsidRPr="00A27569">
        <w:t xml:space="preserve"> a été arrêté par l’ARS</w:t>
      </w:r>
      <w:r w:rsidR="00A27569" w:rsidRPr="00A27569">
        <w:t xml:space="preserve"> (aujourd’hui le traitement par CAR-T </w:t>
      </w:r>
      <w:proofErr w:type="spellStart"/>
      <w:r w:rsidR="00A27569" w:rsidRPr="00A27569">
        <w:t>Cells</w:t>
      </w:r>
      <w:proofErr w:type="spellEnd"/>
      <w:r w:rsidR="00A27569" w:rsidRPr="00A27569">
        <w:t xml:space="preserve"> est réalisé dans deux établissements, le CHU de Dijon et le CHU de Besançon). </w:t>
      </w:r>
      <w:r w:rsidRPr="00A27569">
        <w:t xml:space="preserve">Cette liste reste en </w:t>
      </w:r>
      <w:r w:rsidR="00A27569" w:rsidRPr="00A27569">
        <w:t>vigueur</w:t>
      </w:r>
      <w:r w:rsidR="00A27569" w:rsidRPr="00A27569">
        <w:rPr>
          <w:rStyle w:val="Appelnotedebasdep"/>
        </w:rPr>
        <w:footnoteReference w:id="89"/>
      </w:r>
      <w:r w:rsidR="00A27569" w:rsidRPr="00A27569">
        <w:t xml:space="preserve"> </w:t>
      </w:r>
      <w:r w:rsidRPr="00A27569">
        <w:t>en complémentarité avec les autorisation</w:t>
      </w:r>
      <w:r w:rsidR="00A27569" w:rsidRPr="00A27569">
        <w:t>s</w:t>
      </w:r>
      <w:r w:rsidRPr="00A27569">
        <w:t xml:space="preserve"> de TMSC délivrées par l’ARS.</w:t>
      </w:r>
      <w:r w:rsidR="009C33A6" w:rsidRPr="009C33A6">
        <w:t xml:space="preserve"> </w:t>
      </w:r>
      <w:r w:rsidR="009C33A6">
        <w:t xml:space="preserve">De même, </w:t>
      </w:r>
      <w:r w:rsidR="009C33A6" w:rsidRPr="009C33A6">
        <w:t xml:space="preserve">l’administration de CAR-T </w:t>
      </w:r>
      <w:proofErr w:type="spellStart"/>
      <w:r w:rsidR="009C33A6" w:rsidRPr="009C33A6">
        <w:t>Cells</w:t>
      </w:r>
      <w:proofErr w:type="spellEnd"/>
      <w:r w:rsidR="009C33A6" w:rsidRPr="009C33A6">
        <w:t xml:space="preserve"> </w:t>
      </w:r>
      <w:r w:rsidR="006D0443">
        <w:t>ne peut être réalisée que dans des établissements autorisés pour l’activité</w:t>
      </w:r>
      <w:r w:rsidR="009C33A6" w:rsidRPr="009C33A6">
        <w:t xml:space="preserve"> de greffes de cellules souches hématopoïétiques</w:t>
      </w:r>
      <w:r w:rsidR="009C33A6">
        <w:t>, par conséquent, afin de permettre la mise en conformité de ces établissements, les OQOS concernant les greffes de cellules souches hématopoïétiques vont être réajustés (</w:t>
      </w:r>
      <w:proofErr w:type="spellStart"/>
      <w:r w:rsidR="009C33A6" w:rsidRPr="009C33A6">
        <w:rPr>
          <w:i/>
        </w:rPr>
        <w:t>cf</w:t>
      </w:r>
      <w:proofErr w:type="spellEnd"/>
      <w:r w:rsidR="009C33A6" w:rsidRPr="009C33A6">
        <w:rPr>
          <w:i/>
        </w:rPr>
        <w:t xml:space="preserve"> Fiche Greffes</w:t>
      </w:r>
      <w:r w:rsidR="009C33A6">
        <w:t>).</w:t>
      </w:r>
    </w:p>
    <w:p w14:paraId="1D23B25A" w14:textId="77777777" w:rsidR="009C33A6" w:rsidRDefault="009C33A6" w:rsidP="00EB3934">
      <w:pPr>
        <w:spacing w:after="0" w:line="276" w:lineRule="auto"/>
      </w:pPr>
    </w:p>
    <w:p w14:paraId="7D7DF6CA" w14:textId="77777777" w:rsidR="00EB3934" w:rsidRDefault="00EB3934" w:rsidP="00EB3934">
      <w:pPr>
        <w:spacing w:after="0" w:line="276" w:lineRule="auto"/>
      </w:pPr>
      <w:r>
        <w:t>Concernant la radiothérapie, il existe une évolution thérapeutique avec l’apparition de nouvelles techniques d’irradiation avec la stéréotaxie et la protonthérapie. L’</w:t>
      </w:r>
      <w:proofErr w:type="spellStart"/>
      <w:r>
        <w:t>hypofractionnement</w:t>
      </w:r>
      <w:proofErr w:type="spellEnd"/>
      <w:r>
        <w:t xml:space="preserve"> est également une avancée majeure dans le traitement du cancer avec la réduction du nombre de séances par patients notamment pour les cancers de la prostate et les cancers mammaires.</w:t>
      </w:r>
    </w:p>
    <w:p w14:paraId="6471AA40" w14:textId="77777777" w:rsidR="00EB3934" w:rsidRDefault="00EB3934" w:rsidP="00EB3934">
      <w:pPr>
        <w:spacing w:after="0" w:line="276" w:lineRule="auto"/>
      </w:pPr>
    </w:p>
    <w:p w14:paraId="779D57A7" w14:textId="77777777" w:rsidR="00EB3934" w:rsidRDefault="00EB3934" w:rsidP="00EB3934">
      <w:pPr>
        <w:spacing w:after="0" w:line="276" w:lineRule="auto"/>
      </w:pPr>
      <w:r>
        <w:t>Depuis 2018, des coopérations entres les établissements se sont mises en place ou ont été poursuivies dans des territoires où la démographie médicale défavorable et où du manque d’attractivité de certains établissements en raison de l’éloignement géographique de l’établissement. Ces coopérations permettent de maintenir une offre de soins de qualité dans des territoires ruraux où la population est vieillissante et</w:t>
      </w:r>
      <w:r w:rsidR="00173A15">
        <w:t xml:space="preserve"> où</w:t>
      </w:r>
      <w:r>
        <w:t xml:space="preserve"> les temps de trajet peuvent être un frein aux soins.</w:t>
      </w:r>
    </w:p>
    <w:p w14:paraId="6A388BEA" w14:textId="77777777" w:rsidR="00EB3934" w:rsidRDefault="00EB3934" w:rsidP="00EB3934">
      <w:pPr>
        <w:spacing w:after="0" w:line="276" w:lineRule="auto"/>
      </w:pPr>
    </w:p>
    <w:p w14:paraId="165C7FBB" w14:textId="77777777" w:rsidR="00EB3934" w:rsidRDefault="00EB3934" w:rsidP="00EB3934">
      <w:pPr>
        <w:spacing w:after="0" w:line="276" w:lineRule="auto"/>
      </w:pPr>
      <w:r>
        <w:t>Parmi les coopérations mises en place</w:t>
      </w:r>
      <w:r w:rsidR="00173A15">
        <w:t>,</w:t>
      </w:r>
      <w:r>
        <w:t xml:space="preserve"> on note :</w:t>
      </w:r>
    </w:p>
    <w:p w14:paraId="759CD5BD" w14:textId="77777777" w:rsidR="00EB3934" w:rsidRDefault="00EB3934" w:rsidP="00E36761">
      <w:pPr>
        <w:pStyle w:val="Paragraphedeliste"/>
        <w:numPr>
          <w:ilvl w:val="0"/>
          <w:numId w:val="4"/>
        </w:numPr>
        <w:spacing w:after="0" w:line="276" w:lineRule="auto"/>
        <w:ind w:left="709" w:hanging="425"/>
      </w:pPr>
      <w:r>
        <w:t>Dans le territoire du Sud de la Côte d’or, une coopération entre le CGFL et le Centre hospitalier de Beaune afin de maintenir une offre pour la prise en charge des cancers mammaires sur ce territoire avec le partage de professionnels entre les deux établissements et la participation à une RCP commune.</w:t>
      </w:r>
    </w:p>
    <w:p w14:paraId="1CC0A554" w14:textId="77777777" w:rsidR="00EB3934" w:rsidRDefault="00EB3934" w:rsidP="00E36761">
      <w:pPr>
        <w:pStyle w:val="Paragraphedeliste"/>
        <w:numPr>
          <w:ilvl w:val="0"/>
          <w:numId w:val="4"/>
        </w:numPr>
        <w:spacing w:after="0" w:line="276" w:lineRule="auto"/>
        <w:ind w:left="709" w:hanging="425"/>
      </w:pPr>
      <w:r>
        <w:t>Dans le bassin Dolois, une collaboration ent</w:t>
      </w:r>
      <w:r w:rsidR="00173A15">
        <w:t>re le Centre Hospitalier Louis P</w:t>
      </w:r>
      <w:r>
        <w:t>asteur, le CHU de Besançon et l’IRFC a permis de mettre en place un parcours de soins pour le dépistage et la prise en charge des cancers du sein.</w:t>
      </w:r>
    </w:p>
    <w:p w14:paraId="25935020" w14:textId="77777777" w:rsidR="00E36761" w:rsidRDefault="00E36761" w:rsidP="00EB3934">
      <w:pPr>
        <w:spacing w:after="0" w:line="276" w:lineRule="auto"/>
      </w:pPr>
    </w:p>
    <w:p w14:paraId="1F758F7A" w14:textId="77777777" w:rsidR="00EB3934" w:rsidRDefault="00173A15" w:rsidP="00EB3934">
      <w:pPr>
        <w:spacing w:after="0" w:line="276" w:lineRule="auto"/>
      </w:pPr>
      <w:r>
        <w:t xml:space="preserve">De plus, pendant la période de </w:t>
      </w:r>
      <w:r w:rsidR="00EB3934">
        <w:t>de la gestion de la pandémie de COVID</w:t>
      </w:r>
      <w:r>
        <w:t>-</w:t>
      </w:r>
      <w:r w:rsidR="00EB3934">
        <w:t>19, des coopérations se sont également mises en place entre les établissements publics et privés afin que les chirurgiens des hôpitaux publics puissent aller opérer leurs patients dans les établissements privés.</w:t>
      </w:r>
    </w:p>
    <w:p w14:paraId="7C0E0978" w14:textId="77777777" w:rsidR="00EB3934" w:rsidRDefault="00EB3934" w:rsidP="00EB3934">
      <w:pPr>
        <w:spacing w:after="0" w:line="276" w:lineRule="auto"/>
      </w:pPr>
    </w:p>
    <w:p w14:paraId="418E2BBE" w14:textId="77777777" w:rsidR="000573D7" w:rsidRDefault="000573D7" w:rsidP="000573D7">
      <w:pPr>
        <w:pStyle w:val="Titre2"/>
      </w:pPr>
      <w:r>
        <w:t>PRINCIPES GENERAUX D’ORGANISATION</w:t>
      </w:r>
    </w:p>
    <w:p w14:paraId="0630E847" w14:textId="77777777" w:rsidR="000573D7" w:rsidRDefault="000573D7" w:rsidP="00EB3934">
      <w:pPr>
        <w:spacing w:after="0" w:line="276" w:lineRule="auto"/>
      </w:pPr>
    </w:p>
    <w:p w14:paraId="1D4B8D83" w14:textId="77777777" w:rsidR="00EB3934" w:rsidRDefault="000573D7" w:rsidP="006F6EEB">
      <w:pPr>
        <w:pStyle w:val="Titre3"/>
      </w:pPr>
      <w:r>
        <w:t>Problématique</w:t>
      </w:r>
    </w:p>
    <w:p w14:paraId="7680AA63" w14:textId="77777777" w:rsidR="00EB3934" w:rsidRDefault="00EB3934" w:rsidP="00EB3934">
      <w:pPr>
        <w:spacing w:after="0" w:line="276" w:lineRule="auto"/>
      </w:pPr>
    </w:p>
    <w:p w14:paraId="411582F6" w14:textId="77777777" w:rsidR="00DA171F" w:rsidRDefault="00EB3934" w:rsidP="00173A15">
      <w:pPr>
        <w:spacing w:after="0" w:line="276" w:lineRule="auto"/>
      </w:pPr>
      <w:r>
        <w:t>La réforme de</w:t>
      </w:r>
      <w:r w:rsidR="00173A15">
        <w:t>s autorisations de</w:t>
      </w:r>
      <w:r>
        <w:t xml:space="preserve"> l’activité de soins</w:t>
      </w:r>
      <w:r w:rsidR="00173A15">
        <w:t xml:space="preserve"> de</w:t>
      </w:r>
      <w:r>
        <w:t xml:space="preserve"> traitement du cancer recentre la modalité la chirurgie oncologique sur la chirurgie d’exérèse et donc sur le traitement curatif de la tumeur </w:t>
      </w:r>
      <w:r w:rsidR="00DA171F">
        <w:t>ou de la pathologie cancéreuse.</w:t>
      </w:r>
    </w:p>
    <w:p w14:paraId="714DFFE4" w14:textId="77777777" w:rsidR="00DA171F" w:rsidRDefault="00DA171F">
      <w:pPr>
        <w:spacing w:line="259" w:lineRule="auto"/>
        <w:jc w:val="left"/>
      </w:pPr>
      <w:r>
        <w:br w:type="page"/>
      </w:r>
    </w:p>
    <w:p w14:paraId="585EB694" w14:textId="77777777" w:rsidR="00DA171F" w:rsidRDefault="00DA171F" w:rsidP="00173A15">
      <w:pPr>
        <w:spacing w:after="0" w:line="276" w:lineRule="auto"/>
      </w:pPr>
    </w:p>
    <w:p w14:paraId="448F2335" w14:textId="77777777" w:rsidR="00DA171F" w:rsidRDefault="00EB3934" w:rsidP="00173A15">
      <w:pPr>
        <w:spacing w:after="0" w:line="276" w:lineRule="auto"/>
      </w:pPr>
      <w:r>
        <w:t>L’activité diagnostique dont le diagnostic d’extension et la gestion de l’aval du traitement chirurgical (gestion des complications</w:t>
      </w:r>
      <w:r w:rsidR="00173A15">
        <w:t>,</w:t>
      </w:r>
      <w:r>
        <w:t xml:space="preserve"> douleurs, chirurgie palliative, chirurgie reconstructrice différée) n’entre pas dans le périmètre de cette autorisation ce qui permet d’associer l’ensemble des acteurs du parcours de soins des patients atteints d’un cancer à leur prise en charge. </w:t>
      </w:r>
    </w:p>
    <w:p w14:paraId="4246811E" w14:textId="77777777" w:rsidR="00EB3934" w:rsidRDefault="00EB3934" w:rsidP="00EB3934">
      <w:pPr>
        <w:spacing w:after="0" w:line="276" w:lineRule="auto"/>
      </w:pPr>
    </w:p>
    <w:p w14:paraId="25D44613" w14:textId="77777777" w:rsidR="00EB3934" w:rsidRDefault="006D0443" w:rsidP="00EB3934">
      <w:pPr>
        <w:spacing w:after="0" w:line="276" w:lineRule="auto"/>
      </w:pPr>
      <w:r w:rsidRPr="006D0443">
        <w:t>A l’heure actuelle, des actes de chirurgie relevant de l’autorisation de chirurgie oncologique sont encore réalisés dans la région par des établissements non autorisés pour la chirurgie oncologique. La réalisation de ces actes dans des établissements non autorisés pour la chirurgie oncologique pose la question de la sécurité des prises en charge et de la qualité de ces dernières avec le respect des déterminants transversaux de qualité en cancérologie. Le volume des actes réalisés pour certaines localisations et dans certains territoires, dépasse le seuil minimum d’activité prévu par la réforme ce qui permet de poser la question de la pertinence d’ouvrir un OQOS pour la zone de planification concernée.</w:t>
      </w:r>
    </w:p>
    <w:p w14:paraId="5B910923" w14:textId="77777777" w:rsidR="006D0443" w:rsidRDefault="006D0443" w:rsidP="00EB3934">
      <w:pPr>
        <w:spacing w:after="0" w:line="276" w:lineRule="auto"/>
      </w:pPr>
    </w:p>
    <w:p w14:paraId="6618736E" w14:textId="77777777" w:rsidR="00EB3934" w:rsidRDefault="00EB3934" w:rsidP="00EB3934">
      <w:pPr>
        <w:spacing w:after="0" w:line="276" w:lineRule="auto"/>
      </w:pPr>
      <w:r w:rsidRPr="00A73CEC">
        <w:t>La pandémie de COVID</w:t>
      </w:r>
      <w:r w:rsidR="00173A15" w:rsidRPr="00A73CEC">
        <w:t>-</w:t>
      </w:r>
      <w:r w:rsidRPr="00A73CEC">
        <w:t>19 a accentué les difficultés des établissements de santé à recruter à la fois des personnels médicaux, paramédicaux (manipulateurs en radiologie, IDE, infirmière de bloc opératoire) avec le recours parfois massif à des intérimaires. Le manque de professionnel</w:t>
      </w:r>
      <w:r w:rsidR="00173A15" w:rsidRPr="00A73CEC">
        <w:t>s</w:t>
      </w:r>
      <w:r w:rsidRPr="00A73CEC">
        <w:t xml:space="preserve"> entraine </w:t>
      </w:r>
      <w:r w:rsidR="00A73CEC" w:rsidRPr="00A73CEC">
        <w:t>un allongement du délai de prise en charge et une perte de chance pour les patients.</w:t>
      </w:r>
    </w:p>
    <w:p w14:paraId="53113C7E" w14:textId="77777777" w:rsidR="006F6EEB" w:rsidRDefault="006F6EEB" w:rsidP="00EB3934">
      <w:pPr>
        <w:spacing w:after="0" w:line="276" w:lineRule="auto"/>
      </w:pPr>
    </w:p>
    <w:p w14:paraId="574A9F70" w14:textId="77777777" w:rsidR="00EB3934" w:rsidRDefault="00EB3934" w:rsidP="00EB3934">
      <w:pPr>
        <w:spacing w:after="0" w:line="276" w:lineRule="auto"/>
      </w:pPr>
      <w:r>
        <w:t>Cette difficulté est également accentuée par le nombre croissant d’examen</w:t>
      </w:r>
      <w:r w:rsidR="00173A15">
        <w:t>s</w:t>
      </w:r>
      <w:r>
        <w:t xml:space="preserve"> que doivent avoir les patients en lien avec le développement de nouvelles thérapeutiques et de nouvelles disciplines. Le développement de l’oncogénétique amène maintenant à suivre des familles entières nécessitant la réalisation d’examens d’imagerie de manière régulière tout au long de leur vie (ex : IRM corps entier).  La lourdeur des examens d’imagerie </w:t>
      </w:r>
      <w:proofErr w:type="gramStart"/>
      <w:r>
        <w:t>en terme de</w:t>
      </w:r>
      <w:proofErr w:type="gramEnd"/>
      <w:r>
        <w:t xml:space="preserve"> temps de réalisation fait que ces derniers sont très peu réalisés par les cabinets libéraux de radiologie.</w:t>
      </w:r>
    </w:p>
    <w:p w14:paraId="64D37A94" w14:textId="77777777" w:rsidR="00EB3934" w:rsidRDefault="00EB3934" w:rsidP="00EB3934">
      <w:pPr>
        <w:spacing w:after="0" w:line="276" w:lineRule="auto"/>
      </w:pPr>
    </w:p>
    <w:p w14:paraId="20127960" w14:textId="77777777" w:rsidR="00EB3934" w:rsidRDefault="00EB3934" w:rsidP="00EB3934">
      <w:pPr>
        <w:spacing w:after="0" w:line="276" w:lineRule="auto"/>
      </w:pPr>
      <w:r>
        <w:t>Les difficultés d’accès au bloc posent également un problème pour les internes de chirurgie qui voient leur formation impactée par une diminution du nombre d’heure de formation au bloc opératoire.</w:t>
      </w:r>
    </w:p>
    <w:p w14:paraId="7FC72A25" w14:textId="77777777" w:rsidR="00EB3934" w:rsidRDefault="00EB3934" w:rsidP="00EB3934">
      <w:pPr>
        <w:spacing w:after="0" w:line="276" w:lineRule="auto"/>
      </w:pPr>
    </w:p>
    <w:p w14:paraId="16A8B838" w14:textId="77777777" w:rsidR="00EB3934" w:rsidRDefault="00EB3934" w:rsidP="00EB3934">
      <w:pPr>
        <w:spacing w:after="0" w:line="276" w:lineRule="auto"/>
      </w:pPr>
      <w:r>
        <w:t>En raison des difficultés de recrutement des établissements de santé et du manque d’attractivité de ces métiers, l’ARS Bourgogne-Franche-Comté a décidé de mettre en place différentes mesures afin d’aborder les problématiques liées à l’orientation, la formation, l’emploi, la fidélisation et l’évolution dans ces métiers (</w:t>
      </w:r>
      <w:r w:rsidRPr="00E50065">
        <w:rPr>
          <w:i/>
        </w:rPr>
        <w:t xml:space="preserve">cf. </w:t>
      </w:r>
      <w:r w:rsidR="00AE0E8B" w:rsidRPr="00E50065">
        <w:rPr>
          <w:i/>
        </w:rPr>
        <w:t>livret A</w:t>
      </w:r>
      <w:r w:rsidRPr="00E50065">
        <w:rPr>
          <w:i/>
        </w:rPr>
        <w:t>ttractivit</w:t>
      </w:r>
      <w:r>
        <w:t>é).</w:t>
      </w:r>
    </w:p>
    <w:p w14:paraId="61AFE9AC" w14:textId="77777777" w:rsidR="00EB3934" w:rsidRDefault="00EB3934" w:rsidP="00EB3934">
      <w:pPr>
        <w:spacing w:after="0" w:line="276" w:lineRule="auto"/>
      </w:pPr>
    </w:p>
    <w:p w14:paraId="34A46791" w14:textId="77777777" w:rsidR="00E53074" w:rsidRDefault="00E53074" w:rsidP="00C456AD">
      <w:pPr>
        <w:pStyle w:val="Titre3"/>
      </w:pPr>
      <w:r>
        <w:t xml:space="preserve">Objectifs généraux </w:t>
      </w:r>
    </w:p>
    <w:p w14:paraId="2225F7B9" w14:textId="77777777" w:rsidR="00E53074" w:rsidRDefault="00E53074" w:rsidP="00E53074">
      <w:pPr>
        <w:spacing w:after="0" w:line="276" w:lineRule="auto"/>
      </w:pPr>
    </w:p>
    <w:p w14:paraId="259D4A14" w14:textId="77777777" w:rsidR="00E53074" w:rsidRDefault="00E53074" w:rsidP="00E53074">
      <w:pPr>
        <w:spacing w:after="0" w:line="276" w:lineRule="auto"/>
      </w:pPr>
      <w:r>
        <w:t xml:space="preserve">Les objectifs présentés, ci-dessous, sont en lien avec la fiche SRS Parcours Cancer </w:t>
      </w:r>
      <w:r w:rsidR="00F0696A" w:rsidRPr="00F0696A">
        <w:rPr>
          <w:i/>
        </w:rPr>
        <w:t>(</w:t>
      </w:r>
      <w:proofErr w:type="spellStart"/>
      <w:r w:rsidR="00F0696A" w:rsidRPr="00F0696A">
        <w:rPr>
          <w:i/>
        </w:rPr>
        <w:t>cf</w:t>
      </w:r>
      <w:proofErr w:type="spellEnd"/>
      <w:r w:rsidR="00F0696A" w:rsidRPr="00F0696A">
        <w:rPr>
          <w:i/>
        </w:rPr>
        <w:t xml:space="preserve"> Livret Parcours)</w:t>
      </w:r>
      <w:r w:rsidR="00F0696A">
        <w:t xml:space="preserve"> </w:t>
      </w:r>
      <w:r>
        <w:t>et la mise en œuvre de la Stratégie décennale de lutte contre le cancer 2021-2030 :</w:t>
      </w:r>
    </w:p>
    <w:p w14:paraId="1E2F9AE3" w14:textId="77777777" w:rsidR="00E53074" w:rsidRDefault="00E53074" w:rsidP="00E53074">
      <w:pPr>
        <w:spacing w:after="0" w:line="276" w:lineRule="auto"/>
      </w:pPr>
    </w:p>
    <w:p w14:paraId="2355C418" w14:textId="77777777" w:rsidR="00E53074" w:rsidRDefault="00E53074" w:rsidP="00C456AD">
      <w:pPr>
        <w:pStyle w:val="Titre4"/>
      </w:pPr>
      <w:r>
        <w:t>Objectif 1 : Assurer la qualité des</w:t>
      </w:r>
      <w:r w:rsidR="00F0696A">
        <w:t xml:space="preserve"> prises en charge hospitalière</w:t>
      </w:r>
    </w:p>
    <w:p w14:paraId="2C508717" w14:textId="77777777" w:rsidR="00C456AD" w:rsidRDefault="00C456AD" w:rsidP="00E53074">
      <w:pPr>
        <w:spacing w:after="0" w:line="276" w:lineRule="auto"/>
      </w:pPr>
    </w:p>
    <w:p w14:paraId="285B43F1" w14:textId="77777777" w:rsidR="00C456AD" w:rsidRPr="00C456AD" w:rsidRDefault="00C456AD" w:rsidP="00C456AD">
      <w:pPr>
        <w:spacing w:after="0" w:line="276" w:lineRule="auto"/>
        <w:rPr>
          <w:b/>
        </w:rPr>
      </w:pPr>
      <w:r w:rsidRPr="00C456AD">
        <w:rPr>
          <w:b/>
        </w:rPr>
        <w:t>Objectifs opérationnels</w:t>
      </w:r>
      <w:r>
        <w:rPr>
          <w:b/>
        </w:rPr>
        <w:t> :</w:t>
      </w:r>
    </w:p>
    <w:p w14:paraId="504A2C12" w14:textId="77777777" w:rsidR="00C456AD" w:rsidRDefault="00C456AD" w:rsidP="00E53074">
      <w:pPr>
        <w:spacing w:after="0" w:line="276" w:lineRule="auto"/>
      </w:pPr>
    </w:p>
    <w:p w14:paraId="48899F3B" w14:textId="77777777" w:rsidR="00E53074" w:rsidRDefault="00C456AD" w:rsidP="00C456AD">
      <w:pPr>
        <w:pStyle w:val="Titre5"/>
      </w:pPr>
      <w:r>
        <w:lastRenderedPageBreak/>
        <w:t xml:space="preserve">1 </w:t>
      </w:r>
      <w:r w:rsidR="00F0696A">
        <w:t>–</w:t>
      </w:r>
      <w:r>
        <w:t xml:space="preserve"> </w:t>
      </w:r>
      <w:r w:rsidR="00F0696A">
        <w:t>Assurer l</w:t>
      </w:r>
      <w:r w:rsidR="00E53074">
        <w:t>a mise en conformité des établissements autorisés en cancérologie dans le cadre de la réforme des autorisations traitement du cancer</w:t>
      </w:r>
    </w:p>
    <w:p w14:paraId="62AE7B77" w14:textId="77777777" w:rsidR="00E53074" w:rsidRDefault="00C456AD" w:rsidP="00C456AD">
      <w:pPr>
        <w:pStyle w:val="Titre5"/>
      </w:pPr>
      <w:r>
        <w:t xml:space="preserve">2 </w:t>
      </w:r>
      <w:r w:rsidR="00F0696A">
        <w:t>–</w:t>
      </w:r>
      <w:r>
        <w:t xml:space="preserve"> </w:t>
      </w:r>
      <w:r w:rsidR="00A73CEC">
        <w:t>Assurer</w:t>
      </w:r>
      <w:r w:rsidR="00F0696A">
        <w:t xml:space="preserve"> l</w:t>
      </w:r>
      <w:r w:rsidR="00E53074">
        <w:t>’évaluation des Actions Qualités Transversales en Cancérologie (AQTC).</w:t>
      </w:r>
    </w:p>
    <w:p w14:paraId="5AC366AF" w14:textId="77777777" w:rsidR="00E53074" w:rsidRDefault="00E53074" w:rsidP="00E53074">
      <w:pPr>
        <w:spacing w:after="0" w:line="276" w:lineRule="auto"/>
      </w:pPr>
    </w:p>
    <w:p w14:paraId="15473B57" w14:textId="77777777" w:rsidR="00E53074" w:rsidRDefault="00E53074" w:rsidP="00C456AD">
      <w:pPr>
        <w:pStyle w:val="Titre4"/>
      </w:pPr>
      <w:r>
        <w:t xml:space="preserve">Objectif 2 : </w:t>
      </w:r>
      <w:r w:rsidRPr="00A73CEC">
        <w:t>Développement</w:t>
      </w:r>
      <w:r w:rsidR="00A73CEC">
        <w:t xml:space="preserve"> des prises en charge</w:t>
      </w:r>
      <w:r>
        <w:t xml:space="preserve"> h</w:t>
      </w:r>
      <w:r w:rsidR="00A73CEC">
        <w:t>os</w:t>
      </w:r>
      <w:r>
        <w:t>pital</w:t>
      </w:r>
      <w:r w:rsidR="00A73CEC">
        <w:t>ière et en ville</w:t>
      </w:r>
      <w:r>
        <w:t xml:space="preserve"> (territoire)</w:t>
      </w:r>
    </w:p>
    <w:p w14:paraId="68BC446E" w14:textId="77777777" w:rsidR="00C456AD" w:rsidRDefault="00C456AD" w:rsidP="00E53074">
      <w:pPr>
        <w:spacing w:after="0" w:line="276" w:lineRule="auto"/>
      </w:pPr>
    </w:p>
    <w:p w14:paraId="199A2946" w14:textId="77777777" w:rsidR="00C456AD" w:rsidRPr="00C456AD" w:rsidRDefault="00C456AD" w:rsidP="00C456AD">
      <w:pPr>
        <w:spacing w:after="0" w:line="276" w:lineRule="auto"/>
        <w:rPr>
          <w:b/>
        </w:rPr>
      </w:pPr>
      <w:r w:rsidRPr="00C456AD">
        <w:rPr>
          <w:b/>
        </w:rPr>
        <w:t>Objectif opérationnel</w:t>
      </w:r>
      <w:r>
        <w:rPr>
          <w:b/>
        </w:rPr>
        <w:t> :</w:t>
      </w:r>
    </w:p>
    <w:p w14:paraId="4A2E18D4" w14:textId="77777777" w:rsidR="00C456AD" w:rsidRDefault="00C456AD" w:rsidP="00E53074">
      <w:pPr>
        <w:spacing w:after="0" w:line="276" w:lineRule="auto"/>
      </w:pPr>
    </w:p>
    <w:p w14:paraId="657B51E8" w14:textId="77777777" w:rsidR="00E53074" w:rsidRDefault="00E53074" w:rsidP="00C456AD">
      <w:pPr>
        <w:pStyle w:val="Titre5"/>
      </w:pPr>
      <w:r>
        <w:t xml:space="preserve">Développement des soins de support, développement </w:t>
      </w:r>
      <w:r w:rsidR="00F0696A">
        <w:t>de l’</w:t>
      </w:r>
      <w:r>
        <w:t xml:space="preserve">HAD </w:t>
      </w:r>
      <w:r w:rsidRPr="00AE0E8B">
        <w:rPr>
          <w:b w:val="0"/>
          <w:color w:val="auto"/>
          <w:sz w:val="22"/>
        </w:rPr>
        <w:t>(</w:t>
      </w:r>
      <w:proofErr w:type="spellStart"/>
      <w:r w:rsidRPr="00AE0E8B">
        <w:rPr>
          <w:b w:val="0"/>
          <w:color w:val="auto"/>
          <w:sz w:val="22"/>
        </w:rPr>
        <w:t>cf</w:t>
      </w:r>
      <w:proofErr w:type="spellEnd"/>
      <w:r w:rsidRPr="00AE0E8B">
        <w:rPr>
          <w:b w:val="0"/>
          <w:color w:val="auto"/>
          <w:sz w:val="22"/>
        </w:rPr>
        <w:t xml:space="preserve"> : fiche HAD)</w:t>
      </w:r>
      <w:r>
        <w:t xml:space="preserve">, </w:t>
      </w:r>
      <w:r w:rsidR="00166AD6">
        <w:t>de l’</w:t>
      </w:r>
      <w:r w:rsidRPr="00166AD6">
        <w:t>ordonnance</w:t>
      </w:r>
      <w:r>
        <w:t xml:space="preserve"> anti-cancéreuse dématérialisée, relai</w:t>
      </w:r>
      <w:r w:rsidR="00F0696A">
        <w:t>s</w:t>
      </w:r>
      <w:r>
        <w:t xml:space="preserve"> avec les DAC</w:t>
      </w:r>
    </w:p>
    <w:p w14:paraId="470229C4" w14:textId="77777777" w:rsidR="00E53074" w:rsidRDefault="00E53074" w:rsidP="00E53074">
      <w:pPr>
        <w:spacing w:after="0" w:line="276" w:lineRule="auto"/>
      </w:pPr>
    </w:p>
    <w:p w14:paraId="3909210A" w14:textId="77777777" w:rsidR="00E53074" w:rsidRDefault="00F0696A" w:rsidP="00C456AD">
      <w:pPr>
        <w:pStyle w:val="Titre4"/>
      </w:pPr>
      <w:r>
        <w:t>Objectif 3 : D</w:t>
      </w:r>
      <w:r w:rsidR="00E53074">
        <w:t>éveloppement du numérique (outils numérique)</w:t>
      </w:r>
    </w:p>
    <w:p w14:paraId="2E45587F" w14:textId="77777777" w:rsidR="00C456AD" w:rsidRDefault="00C456AD" w:rsidP="00E53074">
      <w:pPr>
        <w:spacing w:after="0" w:line="276" w:lineRule="auto"/>
      </w:pPr>
    </w:p>
    <w:p w14:paraId="3560CE23" w14:textId="77777777" w:rsidR="00C456AD" w:rsidRPr="00C456AD" w:rsidRDefault="00C456AD" w:rsidP="00E53074">
      <w:pPr>
        <w:spacing w:after="0" w:line="276" w:lineRule="auto"/>
        <w:rPr>
          <w:b/>
        </w:rPr>
      </w:pPr>
      <w:r w:rsidRPr="00C456AD">
        <w:rPr>
          <w:b/>
        </w:rPr>
        <w:t>Objectifs opérationnels</w:t>
      </w:r>
      <w:r>
        <w:rPr>
          <w:b/>
        </w:rPr>
        <w:t> :</w:t>
      </w:r>
    </w:p>
    <w:p w14:paraId="5DD0F1ED" w14:textId="77777777" w:rsidR="00C456AD" w:rsidRDefault="00C456AD" w:rsidP="00E53074">
      <w:pPr>
        <w:spacing w:after="0" w:line="276" w:lineRule="auto"/>
      </w:pPr>
    </w:p>
    <w:p w14:paraId="33DDE970" w14:textId="77777777" w:rsidR="00E53074" w:rsidRPr="00166AD6" w:rsidRDefault="00C456AD" w:rsidP="00C456AD">
      <w:pPr>
        <w:pStyle w:val="Titre5"/>
      </w:pPr>
      <w:r w:rsidRPr="00166AD6">
        <w:t xml:space="preserve">1 </w:t>
      </w:r>
      <w:r w:rsidR="00166AD6" w:rsidRPr="00166AD6">
        <w:t>–</w:t>
      </w:r>
      <w:r w:rsidRPr="00166AD6">
        <w:t xml:space="preserve"> </w:t>
      </w:r>
      <w:r w:rsidR="00166AD6" w:rsidRPr="00166AD6">
        <w:t xml:space="preserve">Déploiement du </w:t>
      </w:r>
      <w:r w:rsidR="00E53074" w:rsidRPr="00166AD6">
        <w:t>DCC 2.0</w:t>
      </w:r>
    </w:p>
    <w:p w14:paraId="63514D72" w14:textId="77777777" w:rsidR="00C456AD" w:rsidRDefault="00C456AD" w:rsidP="00E53074">
      <w:pPr>
        <w:spacing w:after="0" w:line="276" w:lineRule="auto"/>
      </w:pPr>
    </w:p>
    <w:p w14:paraId="4114ED80" w14:textId="77777777" w:rsidR="00E53074" w:rsidRDefault="00E53074" w:rsidP="00E53074">
      <w:pPr>
        <w:spacing w:after="0" w:line="276" w:lineRule="auto"/>
      </w:pPr>
      <w:r>
        <w:t xml:space="preserve">Le dossier communiquant en cancérologie </w:t>
      </w:r>
      <w:r w:rsidR="00166AD6">
        <w:t xml:space="preserve">(DCC) </w:t>
      </w:r>
      <w:r>
        <w:t>régional informatisé est le socle de la coordination et de la continuité de cette prise en charge par les professionnels de santé, hospitaliers et libéraux et également de la mise en œuvre de ces mesures transversales de qualité des soins. L’Inca travaille sur un cahier des charges national des DCC</w:t>
      </w:r>
      <w:r w:rsidR="00F0696A">
        <w:t>.</w:t>
      </w:r>
    </w:p>
    <w:p w14:paraId="5AE80E3B" w14:textId="77777777" w:rsidR="00C456AD" w:rsidRDefault="00C456AD" w:rsidP="00E53074">
      <w:pPr>
        <w:spacing w:after="0" w:line="276" w:lineRule="auto"/>
      </w:pPr>
    </w:p>
    <w:p w14:paraId="1376D942" w14:textId="77777777" w:rsidR="00E53074" w:rsidRPr="00166AD6" w:rsidRDefault="00C456AD" w:rsidP="00166AD6">
      <w:pPr>
        <w:pStyle w:val="Titre5"/>
      </w:pPr>
      <w:r w:rsidRPr="00166AD6">
        <w:t xml:space="preserve">2 </w:t>
      </w:r>
      <w:r w:rsidR="00166AD6" w:rsidRPr="00166AD6">
        <w:t>–</w:t>
      </w:r>
      <w:r w:rsidRPr="00166AD6">
        <w:t xml:space="preserve"> </w:t>
      </w:r>
      <w:proofErr w:type="spellStart"/>
      <w:r w:rsidR="00166AD6" w:rsidRPr="00166AD6">
        <w:t>Intéropérabilité</w:t>
      </w:r>
      <w:proofErr w:type="spellEnd"/>
      <w:r w:rsidR="00166AD6" w:rsidRPr="00166AD6">
        <w:t xml:space="preserve"> des logiciels</w:t>
      </w:r>
      <w:r w:rsidR="00166AD6">
        <w:t xml:space="preserve"> </w:t>
      </w:r>
      <w:r w:rsidR="00E53074" w:rsidRPr="00166AD6">
        <w:t>Hector</w:t>
      </w:r>
      <w:r w:rsidR="00166AD6" w:rsidRPr="00166AD6">
        <w:t xml:space="preserve"> et </w:t>
      </w:r>
      <w:proofErr w:type="spellStart"/>
      <w:r w:rsidR="00166AD6" w:rsidRPr="00166AD6">
        <w:t>Oncologik</w:t>
      </w:r>
      <w:proofErr w:type="spellEnd"/>
      <w:r w:rsidR="00166AD6" w:rsidRPr="00166AD6">
        <w:t xml:space="preserve"> au DCC 2.0</w:t>
      </w:r>
    </w:p>
    <w:p w14:paraId="51797B10" w14:textId="77777777" w:rsidR="00166AD6" w:rsidRDefault="00166AD6" w:rsidP="00166AD6">
      <w:pPr>
        <w:spacing w:after="0" w:line="276" w:lineRule="auto"/>
      </w:pPr>
    </w:p>
    <w:p w14:paraId="3C72F698" w14:textId="77777777" w:rsidR="00166AD6" w:rsidRDefault="00166AD6" w:rsidP="00166AD6">
      <w:pPr>
        <w:spacing w:after="0" w:line="276" w:lineRule="auto"/>
      </w:pPr>
      <w:r>
        <w:t>Le logiciel Hector permet la mise à disposition des essais cliniques existants sur les régions BFC et Grand Est.</w:t>
      </w:r>
    </w:p>
    <w:p w14:paraId="216B00A2" w14:textId="77777777" w:rsidR="00166AD6" w:rsidRDefault="00166AD6" w:rsidP="00166AD6">
      <w:pPr>
        <w:spacing w:after="0" w:line="276" w:lineRule="auto"/>
      </w:pPr>
      <w:r>
        <w:t xml:space="preserve">Le logiciel </w:t>
      </w:r>
      <w:proofErr w:type="spellStart"/>
      <w:r>
        <w:t>Oncologik</w:t>
      </w:r>
      <w:proofErr w:type="spellEnd"/>
      <w:r>
        <w:t xml:space="preserve"> recense les références de bonnes pratiques ; l’outil e</w:t>
      </w:r>
      <w:r w:rsidR="003C1D65">
        <w:t>s</w:t>
      </w:r>
      <w:r>
        <w:t>t porté par les 2 régions BFC et Grand Est.</w:t>
      </w:r>
    </w:p>
    <w:p w14:paraId="21041168" w14:textId="77777777" w:rsidR="00166AD6" w:rsidRDefault="00166AD6" w:rsidP="00166AD6">
      <w:pPr>
        <w:spacing w:after="0" w:line="276" w:lineRule="auto"/>
      </w:pPr>
      <w:r w:rsidRPr="003C1D65">
        <w:t>Leur intégration au DCC est un enjeu du parcours pour fluidifier et systématiser leur utilisation lors des RCP</w:t>
      </w:r>
      <w:r>
        <w:t xml:space="preserve"> par les professionnels de santé.</w:t>
      </w:r>
    </w:p>
    <w:p w14:paraId="341C925B" w14:textId="77777777" w:rsidR="00166AD6" w:rsidRPr="00166AD6" w:rsidRDefault="00166AD6" w:rsidP="00166AD6">
      <w:pPr>
        <w:spacing w:after="0" w:line="276" w:lineRule="auto"/>
      </w:pPr>
    </w:p>
    <w:p w14:paraId="47278327" w14:textId="77777777" w:rsidR="00E53074" w:rsidRPr="003C1D65" w:rsidRDefault="00C456AD" w:rsidP="00C456AD">
      <w:pPr>
        <w:pStyle w:val="Titre5"/>
      </w:pPr>
      <w:r w:rsidRPr="003C1D65">
        <w:t xml:space="preserve">3 </w:t>
      </w:r>
      <w:r w:rsidR="003C1D65" w:rsidRPr="003C1D65">
        <w:t>–</w:t>
      </w:r>
      <w:r w:rsidRPr="003C1D65">
        <w:t xml:space="preserve"> </w:t>
      </w:r>
      <w:r w:rsidR="003C1D65" w:rsidRPr="003C1D65">
        <w:t>Développement de la t</w:t>
      </w:r>
      <w:r w:rsidR="00E53074" w:rsidRPr="003C1D65">
        <w:t>élésurveillance (</w:t>
      </w:r>
      <w:proofErr w:type="spellStart"/>
      <w:r w:rsidR="00E53074" w:rsidRPr="003C1D65">
        <w:t>oncolink</w:t>
      </w:r>
      <w:proofErr w:type="spellEnd"/>
      <w:r w:rsidR="00E53074" w:rsidRPr="003C1D65">
        <w:t>, téléexpertise avec la dermatologie)</w:t>
      </w:r>
    </w:p>
    <w:p w14:paraId="51DF3DB1" w14:textId="77777777" w:rsidR="00E53074" w:rsidRDefault="00E53074" w:rsidP="00E53074">
      <w:pPr>
        <w:spacing w:after="0" w:line="276" w:lineRule="auto"/>
      </w:pPr>
    </w:p>
    <w:p w14:paraId="7C4E96EC" w14:textId="77777777" w:rsidR="00E53074" w:rsidRDefault="00D34878" w:rsidP="00C456AD">
      <w:pPr>
        <w:pStyle w:val="Titre4"/>
      </w:pPr>
      <w:r>
        <w:t>Objectif 4 : Améliorer</w:t>
      </w:r>
      <w:r w:rsidR="00E53074">
        <w:t xml:space="preserve"> l’efficience et optimiser l’organisation régionale des soins en cancérologie </w:t>
      </w:r>
    </w:p>
    <w:p w14:paraId="6E00E3F4" w14:textId="77777777" w:rsidR="00E53074" w:rsidRPr="008C03D2" w:rsidRDefault="00D34878" w:rsidP="00E53074">
      <w:pPr>
        <w:spacing w:after="0" w:line="276" w:lineRule="auto"/>
        <w:rPr>
          <w:i/>
        </w:rPr>
      </w:pPr>
      <w:r>
        <w:rPr>
          <w:i/>
        </w:rPr>
        <w:t>(</w:t>
      </w:r>
      <w:r w:rsidR="008C03D2" w:rsidRPr="008C03D2">
        <w:rPr>
          <w:i/>
        </w:rPr>
        <w:t>Cf.</w:t>
      </w:r>
      <w:r w:rsidR="00E53074" w:rsidRPr="008C03D2">
        <w:rPr>
          <w:i/>
        </w:rPr>
        <w:t xml:space="preserve"> fiche SRS Parcours Cancer</w:t>
      </w:r>
      <w:r w:rsidR="008C03D2" w:rsidRPr="008C03D2">
        <w:rPr>
          <w:i/>
        </w:rPr>
        <w:t>, livret Parcours)</w:t>
      </w:r>
    </w:p>
    <w:p w14:paraId="3335EA2C" w14:textId="77777777" w:rsidR="00E53074" w:rsidRDefault="00E53074" w:rsidP="00E53074">
      <w:pPr>
        <w:spacing w:after="0" w:line="276" w:lineRule="auto"/>
      </w:pPr>
    </w:p>
    <w:p w14:paraId="36656E6E" w14:textId="77777777" w:rsidR="00E53074" w:rsidRDefault="00E53074" w:rsidP="00C456AD">
      <w:pPr>
        <w:pStyle w:val="Titre3"/>
      </w:pPr>
      <w:r>
        <w:t>Objectifs quanti</w:t>
      </w:r>
      <w:r w:rsidR="00D34878">
        <w:t>tatifs</w:t>
      </w:r>
      <w:r>
        <w:t xml:space="preserve"> de l’offre de soins</w:t>
      </w:r>
    </w:p>
    <w:p w14:paraId="6C4A40A2" w14:textId="77777777" w:rsidR="00C456AD" w:rsidRDefault="00C456AD" w:rsidP="00E53074">
      <w:pPr>
        <w:spacing w:after="0" w:line="276" w:lineRule="auto"/>
      </w:pPr>
    </w:p>
    <w:p w14:paraId="779E7C69" w14:textId="77777777" w:rsidR="00E53074" w:rsidRDefault="00E53074" w:rsidP="00E53074">
      <w:pPr>
        <w:spacing w:after="0" w:line="276" w:lineRule="auto"/>
      </w:pPr>
      <w:r>
        <w:t>Les Objectifs Quanti</w:t>
      </w:r>
      <w:r w:rsidR="00D34878">
        <w:t>tatif</w:t>
      </w:r>
      <w:r>
        <w:t xml:space="preserve">s de l’Offre de Soins </w:t>
      </w:r>
      <w:r w:rsidR="00D34878">
        <w:t>OQOS de l’act</w:t>
      </w:r>
      <w:r>
        <w:t>ivité de soins de traitement du cancer déterminent un nombre maximum et un nombre minimum d’implantations par zone de planification.</w:t>
      </w:r>
    </w:p>
    <w:p w14:paraId="1617C833" w14:textId="77777777" w:rsidR="00DA171F" w:rsidRDefault="00DA171F">
      <w:pPr>
        <w:spacing w:line="259" w:lineRule="auto"/>
        <w:jc w:val="left"/>
      </w:pPr>
      <w:r>
        <w:br w:type="page"/>
      </w:r>
    </w:p>
    <w:p w14:paraId="29681057" w14:textId="77777777" w:rsidR="008C03D2" w:rsidRDefault="008C03D2" w:rsidP="00E53074">
      <w:pPr>
        <w:spacing w:after="0" w:line="276" w:lineRule="auto"/>
      </w:pPr>
    </w:p>
    <w:p w14:paraId="18479BD8" w14:textId="77777777" w:rsidR="00E53074" w:rsidRDefault="00E53074" w:rsidP="00E53074">
      <w:pPr>
        <w:spacing w:after="0" w:line="276" w:lineRule="auto"/>
      </w:pPr>
      <w:r>
        <w:t>Ce nombre tient compte :</w:t>
      </w:r>
    </w:p>
    <w:p w14:paraId="0E3276D4" w14:textId="77777777" w:rsidR="00E53074" w:rsidRDefault="00E53074" w:rsidP="006F6EEB">
      <w:pPr>
        <w:pStyle w:val="Paragraphedeliste"/>
        <w:numPr>
          <w:ilvl w:val="0"/>
          <w:numId w:val="4"/>
        </w:numPr>
        <w:spacing w:after="0" w:line="276" w:lineRule="auto"/>
        <w:ind w:left="709" w:hanging="425"/>
      </w:pPr>
      <w:r>
        <w:t xml:space="preserve">Des projets des établissements de santé de la région </w:t>
      </w:r>
      <w:proofErr w:type="gramStart"/>
      <w:r>
        <w:t>en terme de</w:t>
      </w:r>
      <w:proofErr w:type="gramEnd"/>
      <w:r>
        <w:t xml:space="preserve"> création de service de chirurgie oncologique et des projets des groupes de santé en terme de transfert d’activité</w:t>
      </w:r>
      <w:r w:rsidR="00D34878">
        <w:t>.</w:t>
      </w:r>
    </w:p>
    <w:p w14:paraId="41054FD3" w14:textId="77777777" w:rsidR="00E53074" w:rsidRDefault="00E53074" w:rsidP="006F6EEB">
      <w:pPr>
        <w:pStyle w:val="Paragraphedeliste"/>
        <w:numPr>
          <w:ilvl w:val="0"/>
          <w:numId w:val="4"/>
        </w:numPr>
        <w:spacing w:after="0" w:line="276" w:lineRule="auto"/>
        <w:ind w:left="709" w:hanging="425"/>
      </w:pPr>
      <w:r>
        <w:t>Du renforcement du seuil d’activité minimal pour la chirurgie oncologique et le traitement médicamenteux systémique du cancer.</w:t>
      </w:r>
    </w:p>
    <w:p w14:paraId="03D41CF6" w14:textId="77777777" w:rsidR="008C03D2" w:rsidRDefault="00E53074" w:rsidP="006F6EEB">
      <w:pPr>
        <w:pStyle w:val="Paragraphedeliste"/>
        <w:numPr>
          <w:ilvl w:val="0"/>
          <w:numId w:val="4"/>
        </w:numPr>
        <w:spacing w:after="0" w:line="276" w:lineRule="auto"/>
        <w:ind w:left="709" w:hanging="425"/>
      </w:pPr>
      <w:r>
        <w:t xml:space="preserve">Des actes de chirurgie relevant de l’autorisation </w:t>
      </w:r>
      <w:r w:rsidR="00D34878">
        <w:t xml:space="preserve">de </w:t>
      </w:r>
      <w:r>
        <w:t>traitement du cancer réalisés dans des établissements jusqu’alors non autorisés pour cette activité</w:t>
      </w:r>
      <w:r w:rsidR="00D34878">
        <w:t>.</w:t>
      </w:r>
    </w:p>
    <w:p w14:paraId="7B67AB88" w14:textId="77777777" w:rsidR="00E53074" w:rsidRDefault="00E53074" w:rsidP="006F6EEB">
      <w:pPr>
        <w:pStyle w:val="Paragraphedeliste"/>
        <w:numPr>
          <w:ilvl w:val="0"/>
          <w:numId w:val="4"/>
        </w:numPr>
        <w:spacing w:after="0" w:line="276" w:lineRule="auto"/>
        <w:ind w:left="709" w:hanging="425"/>
      </w:pPr>
      <w:r>
        <w:t xml:space="preserve">Des mesures transitoires prévues par la réforme </w:t>
      </w:r>
      <w:r w:rsidR="00075B7A">
        <w:t xml:space="preserve">des autorisations de </w:t>
      </w:r>
      <w:r>
        <w:t>l’activi</w:t>
      </w:r>
      <w:r w:rsidR="000573D7">
        <w:t>té de soins</w:t>
      </w:r>
      <w:r w:rsidR="00075B7A">
        <w:t xml:space="preserve"> de traitement</w:t>
      </w:r>
      <w:r w:rsidR="000573D7">
        <w:t xml:space="preserve"> du cancer</w:t>
      </w:r>
      <w:r>
        <w:t xml:space="preserve"> :</w:t>
      </w:r>
    </w:p>
    <w:p w14:paraId="532C7A04" w14:textId="77777777" w:rsidR="00E53074" w:rsidRDefault="00E53074" w:rsidP="00F11C6A">
      <w:pPr>
        <w:pStyle w:val="Paragraphedeliste"/>
        <w:numPr>
          <w:ilvl w:val="0"/>
          <w:numId w:val="58"/>
        </w:numPr>
        <w:spacing w:after="0" w:line="276" w:lineRule="auto"/>
        <w:ind w:left="1134" w:hanging="425"/>
      </w:pPr>
      <w:r>
        <w:t xml:space="preserve">Le demandeur de l’autorisation dispose d’un délai d’un an à compter de la date de réception de la notification de l'autorisation, pour atteindre au moins 80 % du niveau d’activité minimale annuelle, excepté pour des pratiques thérapeutiques spécifiques en chirurgie oncologique viscérale et </w:t>
      </w:r>
      <w:r w:rsidR="000573D7">
        <w:t>digestive complexe pour lesquelles</w:t>
      </w:r>
      <w:r>
        <w:t xml:space="preserve"> il devra respecter 100 % du niveau d’activité minimale annuelle dès la première année</w:t>
      </w:r>
      <w:r w:rsidR="000573D7">
        <w:rPr>
          <w:rStyle w:val="Appelnotedebasdep"/>
        </w:rPr>
        <w:footnoteReference w:id="90"/>
      </w:r>
      <w:r w:rsidR="000573D7">
        <w:t xml:space="preserve">. </w:t>
      </w:r>
    </w:p>
    <w:p w14:paraId="6C51BDCC" w14:textId="77777777" w:rsidR="00E53074" w:rsidRDefault="00E53074" w:rsidP="00F11C6A">
      <w:pPr>
        <w:pStyle w:val="Paragraphedeliste"/>
        <w:numPr>
          <w:ilvl w:val="0"/>
          <w:numId w:val="58"/>
        </w:numPr>
        <w:spacing w:after="0" w:line="276" w:lineRule="auto"/>
        <w:ind w:left="1134" w:hanging="425"/>
      </w:pPr>
      <w:r>
        <w:t xml:space="preserve">Le demandeur de l’autorisation dispose d’un délai de deux ans à compter de la réception de la notification de la nouvelle autorisation pour se mettre en conformité avec les nouvelles conditions d’implantation (CI), y compris celles relatives au niveau d’activité minimale annuelle, et les nouvelles conditions techniques de fonctionnement (CTF) fixées pour l’activité de soins de traitement du cancer. </w:t>
      </w:r>
    </w:p>
    <w:p w14:paraId="16EB2CDA" w14:textId="77777777" w:rsidR="00E53074" w:rsidRPr="00684E8A" w:rsidRDefault="00E53074" w:rsidP="000573D7">
      <w:pPr>
        <w:pStyle w:val="Paragraphedeliste"/>
        <w:numPr>
          <w:ilvl w:val="0"/>
          <w:numId w:val="4"/>
        </w:numPr>
        <w:spacing w:after="0" w:line="276" w:lineRule="auto"/>
        <w:ind w:left="709" w:hanging="425"/>
      </w:pPr>
      <w:r w:rsidRPr="00684E8A">
        <w:t>De la possibilité pour l’ARS d’accorder des autorisations dérogatoires pour exception géographique :</w:t>
      </w:r>
    </w:p>
    <w:p w14:paraId="572476D8" w14:textId="77777777" w:rsidR="00E53074" w:rsidRDefault="00E53074" w:rsidP="00F11C6A">
      <w:pPr>
        <w:pStyle w:val="Paragraphedeliste"/>
        <w:numPr>
          <w:ilvl w:val="0"/>
          <w:numId w:val="58"/>
        </w:numPr>
        <w:spacing w:after="0" w:line="276" w:lineRule="auto"/>
        <w:ind w:left="1134" w:hanging="425"/>
      </w:pPr>
      <w:r w:rsidRPr="00684E8A">
        <w:t>L’autorisation dérogatoire de chirurgie oncologique pour exception géographique concerne les</w:t>
      </w:r>
      <w:r>
        <w:t xml:space="preserve"> mentions A1 à A6. Ces titulaires se seront exemptés des seuils d’activité minimale sous couvert de dispositions de sécurisation, telle une convention</w:t>
      </w:r>
      <w:r w:rsidR="000573D7">
        <w:rPr>
          <w:rStyle w:val="Appelnotedebasdep"/>
        </w:rPr>
        <w:footnoteReference w:id="91"/>
      </w:r>
      <w:r w:rsidR="000573D7">
        <w:t xml:space="preserve"> </w:t>
      </w:r>
      <w:r>
        <w:t>obligatoire avec un titulaire de chirurgie oncologique atteignant d’emblée le seuil au moment de l’octroi des nouvelles autorisations (projet chirurgical partagé</w:t>
      </w:r>
      <w:r w:rsidR="00075B7A">
        <w:t>,</w:t>
      </w:r>
      <w:r>
        <w:t xml:space="preserve"> RCP commune…) pour la même localisation tumorale. Il s’agit de garantir le respect des déterminants transversaux qualité en cancérologie et la qualité et sécurité de la prise en charge chirurgicale oncologique sur le site dérogatoire pour exception géographique.</w:t>
      </w:r>
    </w:p>
    <w:p w14:paraId="2CF01988" w14:textId="77777777" w:rsidR="00E53074" w:rsidRDefault="00E53074" w:rsidP="00F11C6A">
      <w:pPr>
        <w:pStyle w:val="Paragraphedeliste"/>
        <w:numPr>
          <w:ilvl w:val="0"/>
          <w:numId w:val="58"/>
        </w:numPr>
        <w:spacing w:after="0" w:line="276" w:lineRule="auto"/>
        <w:ind w:left="1134" w:hanging="425"/>
      </w:pPr>
      <w:r>
        <w:t>La durée des autorisations de chirurgie oncologique dérogatoires pour exception géographique est de 7 ans</w:t>
      </w:r>
      <w:r w:rsidR="00075B7A">
        <w:t>.</w:t>
      </w:r>
    </w:p>
    <w:p w14:paraId="121040D0" w14:textId="77777777" w:rsidR="006D0443" w:rsidRPr="006D0443" w:rsidRDefault="006D0443" w:rsidP="006D0443">
      <w:pPr>
        <w:pStyle w:val="Paragraphedeliste"/>
        <w:numPr>
          <w:ilvl w:val="0"/>
          <w:numId w:val="4"/>
        </w:numPr>
        <w:spacing w:after="0" w:line="276" w:lineRule="auto"/>
        <w:ind w:left="709" w:hanging="425"/>
      </w:pPr>
      <w:r w:rsidRPr="006D0443">
        <w:t>De l’algorithme extraction des séjours via le PMSI (Programme de Médicalisation des Systèmes d’information) fourni par l’Inca afin de pouvoir comptabiliser l’activité des établissements actuellement autorisés pour l’activité de soins traitement du cancer, selon les nouvelles caractéristiques introduites par la réforme des autorisations (exemple : recentrage de l’activité de chirurgie oncologique autour de la chirurgie d’exérèse…).  L’algorithme fourni doit être mis à jour prochainement afin de permettre d’identifier l’activité relevant de la mention B pour la modalité chirurgie oncologique et la modalité traitement systémique du cancer.</w:t>
      </w:r>
    </w:p>
    <w:p w14:paraId="14932D34" w14:textId="77777777" w:rsidR="006D0443" w:rsidRDefault="006D0443" w:rsidP="006D0443">
      <w:pPr>
        <w:pStyle w:val="Paragraphedeliste"/>
        <w:spacing w:after="0" w:line="276" w:lineRule="auto"/>
        <w:ind w:left="1134"/>
      </w:pPr>
    </w:p>
    <w:p w14:paraId="6D39DBDC" w14:textId="77777777" w:rsidR="00E53074" w:rsidRDefault="00E53074" w:rsidP="00E53074">
      <w:pPr>
        <w:spacing w:after="0" w:line="276" w:lineRule="auto"/>
      </w:pPr>
      <w:r>
        <w:t>Les titulaires d’autorisation en limite de seuil sont invit</w:t>
      </w:r>
      <w:r w:rsidR="00075B7A">
        <w:t>és</w:t>
      </w:r>
      <w:r>
        <w:t xml:space="preserve"> à engager un dialogue avec l’ARS autour d’éventuels engagements ou réorientations organisationnelles pouvant intégrer des coopérations inter-établissements titulaires d’autorisation et aboutir ainsi qu’au respect des obligations de seuil</w:t>
      </w:r>
      <w:r w:rsidR="00075B7A">
        <w:t xml:space="preserve"> </w:t>
      </w:r>
      <w:r>
        <w:t>sur le site géographique.</w:t>
      </w:r>
    </w:p>
    <w:p w14:paraId="5FB47B0F" w14:textId="77777777" w:rsidR="006D0443" w:rsidRDefault="006D0443" w:rsidP="00E53074">
      <w:pPr>
        <w:spacing w:after="0" w:line="276" w:lineRule="auto"/>
      </w:pPr>
      <w:r w:rsidRPr="006D0443">
        <w:lastRenderedPageBreak/>
        <w:t xml:space="preserve">Les travaux menés dans le cadre de la révision </w:t>
      </w:r>
      <w:proofErr w:type="gramStart"/>
      <w:r w:rsidRPr="006D0443">
        <w:t>du PRS</w:t>
      </w:r>
      <w:proofErr w:type="gramEnd"/>
      <w:r w:rsidRPr="006D0443">
        <w:t xml:space="preserve"> ont permis de mettre en évidence des territoires dont le maintien d’une offre de soins de proximité répond à un besoin de la population malgré une activité des établissements actuellement autorisés en dessous des nouveaux seuils d’activité fixés par la réforme des autorisations (notamment dans la région beaunoise et doloise pour la prise en charge des patientes atteintes d’un cancer du sein).</w:t>
      </w:r>
    </w:p>
    <w:p w14:paraId="29E1DD45" w14:textId="77777777" w:rsidR="00E53074" w:rsidRDefault="00E53074" w:rsidP="00E53074">
      <w:pPr>
        <w:spacing w:after="0" w:line="276" w:lineRule="auto"/>
      </w:pPr>
    </w:p>
    <w:p w14:paraId="58F26C58" w14:textId="77777777" w:rsidR="00E53074" w:rsidRDefault="00E53074" w:rsidP="00E53074">
      <w:pPr>
        <w:spacing w:after="0" w:line="276" w:lineRule="auto"/>
      </w:pPr>
      <w:r>
        <w:t xml:space="preserve">Les OQOS sont présentés, pour chaque zone de planification, en nombre d’implantations pour : </w:t>
      </w:r>
    </w:p>
    <w:p w14:paraId="6733425C" w14:textId="77777777" w:rsidR="00E53074" w:rsidRDefault="00E53074" w:rsidP="00C456AD">
      <w:pPr>
        <w:pStyle w:val="Paragraphedeliste"/>
        <w:numPr>
          <w:ilvl w:val="0"/>
          <w:numId w:val="4"/>
        </w:numPr>
        <w:spacing w:after="0" w:line="276" w:lineRule="auto"/>
        <w:ind w:left="709" w:hanging="425"/>
      </w:pPr>
      <w:r>
        <w:t xml:space="preserve">Chaque mention de la modalité </w:t>
      </w:r>
      <w:r w:rsidR="00075B7A">
        <w:t>C</w:t>
      </w:r>
      <w:r>
        <w:t>hirurgie oncologique (mention A, B, C)</w:t>
      </w:r>
      <w:r w:rsidR="00075B7A">
        <w:t>.</w:t>
      </w:r>
    </w:p>
    <w:p w14:paraId="3485ADD2" w14:textId="77777777" w:rsidR="00E53074" w:rsidRDefault="00E53074" w:rsidP="00C456AD">
      <w:pPr>
        <w:pStyle w:val="Paragraphedeliste"/>
        <w:numPr>
          <w:ilvl w:val="0"/>
          <w:numId w:val="4"/>
        </w:numPr>
        <w:spacing w:after="0" w:line="276" w:lineRule="auto"/>
        <w:ind w:left="709" w:hanging="425"/>
      </w:pPr>
      <w:r>
        <w:t>Chaque mention de la modalité Radiothérapie externe</w:t>
      </w:r>
      <w:r w:rsidR="00952129">
        <w:t xml:space="preserve"> et curiethérapie</w:t>
      </w:r>
      <w:r>
        <w:t xml:space="preserve"> (mention A, B, C)</w:t>
      </w:r>
      <w:r w:rsidR="00075B7A">
        <w:t>.</w:t>
      </w:r>
    </w:p>
    <w:p w14:paraId="076A286F" w14:textId="77777777" w:rsidR="00E53074" w:rsidRDefault="00E53074" w:rsidP="00C456AD">
      <w:pPr>
        <w:pStyle w:val="Paragraphedeliste"/>
        <w:numPr>
          <w:ilvl w:val="0"/>
          <w:numId w:val="4"/>
        </w:numPr>
        <w:spacing w:after="0" w:line="276" w:lineRule="auto"/>
        <w:ind w:left="709" w:hanging="425"/>
      </w:pPr>
      <w:r>
        <w:t>Pour chaque mention de la modalité Traitement médicamenteux systémique du cancer (mention A, B, C).</w:t>
      </w:r>
    </w:p>
    <w:p w14:paraId="0E9DE752" w14:textId="77777777" w:rsidR="00684E8A" w:rsidRDefault="00684E8A" w:rsidP="00684E8A">
      <w:pPr>
        <w:spacing w:after="0" w:line="276" w:lineRule="auto"/>
      </w:pPr>
    </w:p>
    <w:p w14:paraId="5ABFE2B8" w14:textId="77777777" w:rsidR="00684E8A" w:rsidRDefault="00684E8A" w:rsidP="00684E8A">
      <w:pPr>
        <w:spacing w:after="0" w:line="276" w:lineRule="auto"/>
      </w:pPr>
      <w:r>
        <w:t>Des fourchettes ont été identifiées pour certaines zones de planification et certaines localisations. L’objectif est de permettre une évolution de l’offre de soins sur le territoire en prenant en compte la spécificité des différents territoires qui composent notre région, les besoins de la population dont le besoin de bénéficier d’une offre de proximité et en garantissant des prises en charge de qualité.</w:t>
      </w:r>
    </w:p>
    <w:p w14:paraId="0E6993F3" w14:textId="77777777" w:rsidR="00684E8A" w:rsidRDefault="00684E8A" w:rsidP="00684E8A">
      <w:pPr>
        <w:spacing w:after="0" w:line="276" w:lineRule="auto"/>
      </w:pPr>
    </w:p>
    <w:p w14:paraId="035D825C" w14:textId="77777777" w:rsidR="00684E8A" w:rsidRDefault="00684E8A" w:rsidP="00684E8A">
      <w:pPr>
        <w:spacing w:after="0" w:line="276" w:lineRule="auto"/>
      </w:pPr>
      <w:r>
        <w:t>Deux cas de figure sont possibles :</w:t>
      </w:r>
    </w:p>
    <w:p w14:paraId="355EB5ED" w14:textId="77777777" w:rsidR="00684E8A" w:rsidRDefault="00684E8A" w:rsidP="00684E8A">
      <w:pPr>
        <w:pStyle w:val="Paragraphedeliste"/>
        <w:numPr>
          <w:ilvl w:val="0"/>
          <w:numId w:val="4"/>
        </w:numPr>
        <w:spacing w:after="0" w:line="276" w:lineRule="auto"/>
        <w:ind w:left="709" w:hanging="425"/>
      </w:pPr>
      <w:r>
        <w:t>Un établissement autorisé pour une mention B d’une localisation donnée, disposera d’une période de 2 ans pour se mettre en conformité avec les conditions techniques de fonctionnement et d’implantation en lien avec cette autorisation, si ces exigences ne sont pas remplies au moment du dépôt du dossier. Si au bout de cette période ou pendant la durée de l’autorisation l’établissement ne répond pas ou plus aux exigences liées à cette mention B de cette localisation, l’autorisation pour cette mention B sera retirée à l’établissement. L’établissement pourra alors redéposer un dossier pour être autorisé pour la mention A de cette localisation à la condition que les OQOS le permettent.</w:t>
      </w:r>
    </w:p>
    <w:p w14:paraId="0D7608E9" w14:textId="77777777" w:rsidR="00684E8A" w:rsidRDefault="00684E8A" w:rsidP="00684E8A">
      <w:pPr>
        <w:pStyle w:val="Paragraphedeliste"/>
        <w:numPr>
          <w:ilvl w:val="0"/>
          <w:numId w:val="4"/>
        </w:numPr>
        <w:spacing w:after="0" w:line="276" w:lineRule="auto"/>
        <w:ind w:left="709" w:hanging="425"/>
      </w:pPr>
      <w:r>
        <w:t>Un établissement ne remplissant pas les exigences correspondant à une autorisation mention B pour une localisation donnée au moment de l’ouverture de la fenêtre de dépôt des dossiers et sachant qu’il sera dans l’incapacité de se mettre en conformité avec celles-ci dans un délai de 2 après l’obtention de cette autorisation pourra :</w:t>
      </w:r>
    </w:p>
    <w:p w14:paraId="044094E3" w14:textId="77777777" w:rsidR="00684E8A" w:rsidRDefault="00684E8A" w:rsidP="00684E8A">
      <w:pPr>
        <w:spacing w:after="0" w:line="276" w:lineRule="auto"/>
        <w:ind w:left="1413" w:hanging="705"/>
      </w:pPr>
      <w:proofErr w:type="gramStart"/>
      <w:r>
        <w:t>o</w:t>
      </w:r>
      <w:proofErr w:type="gramEnd"/>
      <w:r>
        <w:tab/>
        <w:t>dans un premier temps déposer un dossier pour être autorisé pour la mention A de cette localisation</w:t>
      </w:r>
      <w:r w:rsidR="00E50065">
        <w:t>.</w:t>
      </w:r>
    </w:p>
    <w:p w14:paraId="3C9C6B75" w14:textId="77777777" w:rsidR="00684E8A" w:rsidRDefault="00684E8A" w:rsidP="00684E8A">
      <w:pPr>
        <w:spacing w:after="0" w:line="276" w:lineRule="auto"/>
        <w:ind w:left="1413" w:hanging="705"/>
      </w:pPr>
      <w:proofErr w:type="gramStart"/>
      <w:r>
        <w:t>o</w:t>
      </w:r>
      <w:proofErr w:type="gramEnd"/>
      <w:r>
        <w:tab/>
        <w:t>et dans un second temps déposer un dossier pour être autorisé pour la mention B de cette localisation.</w:t>
      </w:r>
    </w:p>
    <w:p w14:paraId="57D33AAC" w14:textId="77777777" w:rsidR="000045B8" w:rsidRDefault="000045B8">
      <w:pPr>
        <w:spacing w:line="259" w:lineRule="auto"/>
        <w:jc w:val="left"/>
      </w:pPr>
      <w:r>
        <w:br w:type="page"/>
      </w:r>
    </w:p>
    <w:p w14:paraId="5D7ECA26" w14:textId="77777777" w:rsidR="008C03D2" w:rsidRDefault="00257DE5" w:rsidP="000045B8">
      <w:pPr>
        <w:spacing w:line="259" w:lineRule="auto"/>
        <w:ind w:left="284"/>
        <w:jc w:val="left"/>
      </w:pPr>
      <w:r w:rsidRPr="00257DE5">
        <w:rPr>
          <w:noProof/>
          <w:lang w:eastAsia="fr-FR"/>
        </w:rPr>
        <w:lastRenderedPageBreak/>
        <w:drawing>
          <wp:inline distT="0" distB="0" distL="0" distR="0" wp14:anchorId="77D07F67" wp14:editId="14B4922C">
            <wp:extent cx="9224598" cy="5022268"/>
            <wp:effectExtent l="5397" t="0" r="1588" b="0"/>
            <wp:docPr id="541" name="Imag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16200000">
                      <a:off x="0" y="0"/>
                      <a:ext cx="9250603" cy="5036426"/>
                    </a:xfrm>
                    <a:prstGeom prst="rect">
                      <a:avLst/>
                    </a:prstGeom>
                    <a:noFill/>
                    <a:ln>
                      <a:noFill/>
                    </a:ln>
                  </pic:spPr>
                </pic:pic>
              </a:graphicData>
            </a:graphic>
          </wp:inline>
        </w:drawing>
      </w:r>
      <w:r w:rsidR="008C03D2">
        <w:br w:type="page"/>
      </w:r>
    </w:p>
    <w:p w14:paraId="641E02B2" w14:textId="77777777" w:rsidR="00C456AD" w:rsidRDefault="00C456AD" w:rsidP="00E53074">
      <w:pPr>
        <w:spacing w:after="0" w:line="276" w:lineRule="auto"/>
      </w:pPr>
    </w:p>
    <w:p w14:paraId="6E5A6045" w14:textId="77777777" w:rsidR="00E53074" w:rsidRDefault="00E53074" w:rsidP="00C456AD">
      <w:pPr>
        <w:pStyle w:val="Titre2"/>
      </w:pPr>
      <w:r>
        <w:t>Partenariats</w:t>
      </w:r>
    </w:p>
    <w:p w14:paraId="1C2C2FB4" w14:textId="77777777" w:rsidR="00C456AD" w:rsidRDefault="00C456AD" w:rsidP="00E53074">
      <w:pPr>
        <w:spacing w:after="0" w:line="276" w:lineRule="auto"/>
      </w:pPr>
    </w:p>
    <w:p w14:paraId="662ED0F3" w14:textId="77777777" w:rsidR="00E53074" w:rsidRDefault="00E53074" w:rsidP="00C456AD">
      <w:pPr>
        <w:pStyle w:val="Paragraphedeliste"/>
        <w:numPr>
          <w:ilvl w:val="0"/>
          <w:numId w:val="4"/>
        </w:numPr>
        <w:spacing w:after="0" w:line="276" w:lineRule="auto"/>
        <w:ind w:left="709" w:hanging="425"/>
      </w:pPr>
      <w:r>
        <w:t xml:space="preserve">Dispositif spécifique régional du cancer </w:t>
      </w:r>
      <w:proofErr w:type="spellStart"/>
      <w:r>
        <w:t>OncoBFC</w:t>
      </w:r>
      <w:proofErr w:type="spellEnd"/>
    </w:p>
    <w:p w14:paraId="2D12DBD6" w14:textId="77777777" w:rsidR="00E53074" w:rsidRDefault="00E53074" w:rsidP="00C456AD">
      <w:pPr>
        <w:pStyle w:val="Paragraphedeliste"/>
        <w:numPr>
          <w:ilvl w:val="0"/>
          <w:numId w:val="4"/>
        </w:numPr>
        <w:spacing w:after="0" w:line="276" w:lineRule="auto"/>
        <w:ind w:left="709" w:hanging="425"/>
      </w:pPr>
      <w:r>
        <w:t>Etablissements autorisés pour le traitement du cancer e établissement associés</w:t>
      </w:r>
    </w:p>
    <w:p w14:paraId="47886740" w14:textId="77777777" w:rsidR="00E53074" w:rsidRDefault="00E53074" w:rsidP="00C456AD">
      <w:pPr>
        <w:pStyle w:val="Paragraphedeliste"/>
        <w:numPr>
          <w:ilvl w:val="0"/>
          <w:numId w:val="4"/>
        </w:numPr>
        <w:spacing w:after="0" w:line="276" w:lineRule="auto"/>
        <w:ind w:left="709" w:hanging="425"/>
      </w:pPr>
      <w:r>
        <w:t>HAD, SMR</w:t>
      </w:r>
    </w:p>
    <w:p w14:paraId="56EDD92A" w14:textId="77777777" w:rsidR="00E53074" w:rsidRDefault="00E53074" w:rsidP="00C456AD">
      <w:pPr>
        <w:pStyle w:val="Paragraphedeliste"/>
        <w:numPr>
          <w:ilvl w:val="0"/>
          <w:numId w:val="4"/>
        </w:numPr>
        <w:spacing w:after="0" w:line="276" w:lineRule="auto"/>
        <w:ind w:left="709" w:hanging="425"/>
      </w:pPr>
      <w:r>
        <w:t xml:space="preserve">Centre régional de coordination des dépistages du cancer </w:t>
      </w:r>
    </w:p>
    <w:p w14:paraId="7DB11511" w14:textId="77777777" w:rsidR="00E53074" w:rsidRDefault="00E53074" w:rsidP="00C456AD">
      <w:pPr>
        <w:pStyle w:val="Paragraphedeliste"/>
        <w:numPr>
          <w:ilvl w:val="0"/>
          <w:numId w:val="4"/>
        </w:numPr>
        <w:spacing w:after="0" w:line="276" w:lineRule="auto"/>
        <w:ind w:left="709" w:hanging="425"/>
      </w:pPr>
      <w:r>
        <w:t>Centre de coordination en cancérologie (3C)</w:t>
      </w:r>
      <w:r w:rsidR="009331BA">
        <w:t>.</w:t>
      </w:r>
    </w:p>
    <w:p w14:paraId="0D823433" w14:textId="77777777" w:rsidR="00C456AD" w:rsidRDefault="00C456AD" w:rsidP="00E53074">
      <w:pPr>
        <w:spacing w:after="0" w:line="276" w:lineRule="auto"/>
      </w:pPr>
    </w:p>
    <w:p w14:paraId="5719484A" w14:textId="77777777" w:rsidR="00E53074" w:rsidRDefault="00E53074" w:rsidP="00C456AD">
      <w:pPr>
        <w:pStyle w:val="Titre2"/>
      </w:pPr>
      <w:r>
        <w:t>Transversalité</w:t>
      </w:r>
    </w:p>
    <w:p w14:paraId="7FF72ED2" w14:textId="77777777" w:rsidR="00C456AD" w:rsidRDefault="00C456AD" w:rsidP="00E53074">
      <w:pPr>
        <w:spacing w:after="0" w:line="276" w:lineRule="auto"/>
      </w:pPr>
    </w:p>
    <w:p w14:paraId="48CC3CBA" w14:textId="77777777" w:rsidR="008C03D2" w:rsidRDefault="008C03D2" w:rsidP="00C456AD">
      <w:pPr>
        <w:pStyle w:val="Paragraphedeliste"/>
        <w:numPr>
          <w:ilvl w:val="0"/>
          <w:numId w:val="4"/>
        </w:numPr>
        <w:spacing w:after="0" w:line="276" w:lineRule="auto"/>
        <w:ind w:left="709" w:hanging="425"/>
      </w:pPr>
      <w:r>
        <w:t>Livret Attractivité</w:t>
      </w:r>
    </w:p>
    <w:p w14:paraId="5E4290F2" w14:textId="77777777" w:rsidR="008C03D2" w:rsidRDefault="008C03D2" w:rsidP="00C456AD">
      <w:pPr>
        <w:pStyle w:val="Paragraphedeliste"/>
        <w:numPr>
          <w:ilvl w:val="0"/>
          <w:numId w:val="4"/>
        </w:numPr>
        <w:spacing w:after="0" w:line="276" w:lineRule="auto"/>
        <w:ind w:left="709" w:hanging="425"/>
      </w:pPr>
      <w:r>
        <w:t>Livret Innovation</w:t>
      </w:r>
    </w:p>
    <w:p w14:paraId="3ABF8AE7" w14:textId="77777777" w:rsidR="008C03D2" w:rsidRDefault="008C03D2" w:rsidP="00C456AD">
      <w:pPr>
        <w:pStyle w:val="Paragraphedeliste"/>
        <w:numPr>
          <w:ilvl w:val="0"/>
          <w:numId w:val="4"/>
        </w:numPr>
        <w:spacing w:after="0" w:line="276" w:lineRule="auto"/>
        <w:ind w:left="709" w:hanging="425"/>
      </w:pPr>
      <w:r>
        <w:t>Livret Parcours, parcours cancer</w:t>
      </w:r>
    </w:p>
    <w:p w14:paraId="6140847A" w14:textId="77777777" w:rsidR="008C03D2" w:rsidRDefault="008C03D2" w:rsidP="00C456AD">
      <w:pPr>
        <w:pStyle w:val="Paragraphedeliste"/>
        <w:numPr>
          <w:ilvl w:val="0"/>
          <w:numId w:val="4"/>
        </w:numPr>
        <w:spacing w:after="0" w:line="276" w:lineRule="auto"/>
        <w:ind w:left="709" w:hanging="425"/>
      </w:pPr>
      <w:r>
        <w:t>Livret Qualité, sécurité, pertinence, fiche Politique régionale du médicament</w:t>
      </w:r>
    </w:p>
    <w:p w14:paraId="03271DE2" w14:textId="77777777" w:rsidR="008C03D2" w:rsidRDefault="008C03D2" w:rsidP="00C456AD">
      <w:pPr>
        <w:pStyle w:val="Paragraphedeliste"/>
        <w:numPr>
          <w:ilvl w:val="0"/>
          <w:numId w:val="4"/>
        </w:numPr>
        <w:spacing w:after="0" w:line="276" w:lineRule="auto"/>
        <w:ind w:left="709" w:hanging="425"/>
      </w:pPr>
      <w:r>
        <w:t xml:space="preserve">Ce livret, fiches Médecine nucléaire, Radiologie, AMP, </w:t>
      </w:r>
      <w:r w:rsidR="009331BA">
        <w:t xml:space="preserve">Génétique, </w:t>
      </w:r>
      <w:r>
        <w:t>SMR, HAD, Médecine, Chirurgie, Greffes, Neurochirurgie</w:t>
      </w:r>
      <w:r w:rsidR="009331BA">
        <w:t>.</w:t>
      </w:r>
    </w:p>
    <w:p w14:paraId="0EB20740" w14:textId="77777777" w:rsidR="00E53074" w:rsidRDefault="00E53074" w:rsidP="00E53074">
      <w:pPr>
        <w:spacing w:after="0" w:line="276" w:lineRule="auto"/>
      </w:pPr>
    </w:p>
    <w:p w14:paraId="5ECCD2CE" w14:textId="77777777" w:rsidR="006C358D" w:rsidRDefault="006C358D">
      <w:pPr>
        <w:spacing w:line="259" w:lineRule="auto"/>
        <w:jc w:val="left"/>
      </w:pPr>
      <w:r>
        <w:br w:type="page"/>
      </w:r>
    </w:p>
    <w:p w14:paraId="72C00E49" w14:textId="77777777" w:rsidR="006C358D" w:rsidRDefault="006C358D" w:rsidP="00BB4F6C">
      <w:pPr>
        <w:spacing w:after="0" w:line="276" w:lineRule="auto"/>
      </w:pPr>
    </w:p>
    <w:p w14:paraId="4CF10479" w14:textId="77777777" w:rsidR="006C358D" w:rsidRDefault="00986D8F" w:rsidP="006A2455">
      <w:pPr>
        <w:pStyle w:val="Titre1"/>
        <w:numPr>
          <w:ilvl w:val="2"/>
          <w:numId w:val="12"/>
        </w:numPr>
        <w:tabs>
          <w:tab w:val="left" w:pos="1418"/>
        </w:tabs>
        <w:ind w:left="1418" w:hanging="851"/>
      </w:pPr>
      <w:bookmarkStart w:id="58" w:name="_Toc136541216"/>
      <w:r w:rsidRPr="006C358D">
        <w:t>HOSPITALISATION A DOMICILE</w:t>
      </w:r>
      <w:bookmarkEnd w:id="58"/>
    </w:p>
    <w:p w14:paraId="55457CD5" w14:textId="77777777" w:rsidR="006C358D" w:rsidRDefault="006C358D" w:rsidP="00BB4F6C">
      <w:pPr>
        <w:spacing w:after="0" w:line="276" w:lineRule="auto"/>
      </w:pPr>
    </w:p>
    <w:p w14:paraId="65D2E047" w14:textId="77777777" w:rsidR="00E42605" w:rsidRDefault="00E42605" w:rsidP="00F11C6A">
      <w:pPr>
        <w:pStyle w:val="Titre2"/>
        <w:numPr>
          <w:ilvl w:val="0"/>
          <w:numId w:val="55"/>
        </w:numPr>
      </w:pPr>
      <w:r>
        <w:t>Contexte et problématique</w:t>
      </w:r>
    </w:p>
    <w:p w14:paraId="65F2E905" w14:textId="77777777" w:rsidR="00E42605" w:rsidRDefault="00E42605" w:rsidP="00E42605">
      <w:pPr>
        <w:spacing w:after="0" w:line="276" w:lineRule="auto"/>
      </w:pPr>
    </w:p>
    <w:p w14:paraId="32E24DDE" w14:textId="77777777" w:rsidR="00E42605" w:rsidRDefault="00E42605" w:rsidP="00E42605">
      <w:pPr>
        <w:spacing w:after="0" w:line="276" w:lineRule="auto"/>
      </w:pPr>
      <w:r>
        <w:t>Le développement de l’Hospitalisation à Domicile (HAD) est un objectif national inscrit dans le SRS, qui doit à la fois conduire à une amélioration de la prise en charge du patient et à des gains d’efficience.</w:t>
      </w:r>
    </w:p>
    <w:p w14:paraId="2ED20A74" w14:textId="77777777" w:rsidR="00E42605" w:rsidRDefault="00E42605" w:rsidP="00E42605">
      <w:pPr>
        <w:spacing w:after="0" w:line="276" w:lineRule="auto"/>
      </w:pPr>
    </w:p>
    <w:p w14:paraId="4AE7BE96" w14:textId="77777777" w:rsidR="00E42605" w:rsidRDefault="00E42605" w:rsidP="00E42605">
      <w:pPr>
        <w:spacing w:after="0" w:line="276" w:lineRule="auto"/>
      </w:pPr>
      <w:r>
        <w:t>L’activité des HAD a fortement augmenté au cours des 4 ans, passant de 16 patients/jour/100 000</w:t>
      </w:r>
      <w:r w:rsidR="00FE18E8">
        <w:t xml:space="preserve"> </w:t>
      </w:r>
      <w:r>
        <w:t xml:space="preserve">hab. en 2018 à 23 en 2021. L’écart à la moyenne </w:t>
      </w:r>
      <w:r w:rsidRPr="00F4213F">
        <w:t>nationale se réduit passant de 7 points en 2018 à moins de 5 en 2021 ; toutefois, la région ne rejoint pas encore la moyenne nationale.</w:t>
      </w:r>
    </w:p>
    <w:p w14:paraId="37874E0B" w14:textId="77777777" w:rsidR="00082FAC" w:rsidRDefault="00082FAC" w:rsidP="00082FAC">
      <w:pPr>
        <w:spacing w:after="0" w:line="276" w:lineRule="auto"/>
      </w:pPr>
    </w:p>
    <w:p w14:paraId="5CC9D5C2" w14:textId="77777777" w:rsidR="00082FAC" w:rsidRPr="00DC45A0" w:rsidRDefault="00082FAC" w:rsidP="00082FAC">
      <w:pPr>
        <w:spacing w:after="0" w:line="276" w:lineRule="auto"/>
        <w:rPr>
          <w:rFonts w:eastAsia="Calibri" w:cs="Times New Roman"/>
        </w:rPr>
      </w:pPr>
      <w:r w:rsidRPr="00DC45A0">
        <w:rPr>
          <w:rFonts w:eastAsia="Calibri" w:cs="Times New Roman"/>
          <w:b/>
        </w:rPr>
        <w:t>Tableau : Evolution du taux de recours de 201</w:t>
      </w:r>
      <w:r w:rsidR="00A3025A">
        <w:rPr>
          <w:rFonts w:eastAsia="Calibri" w:cs="Times New Roman"/>
          <w:b/>
        </w:rPr>
        <w:t>8</w:t>
      </w:r>
      <w:r w:rsidRPr="00DC45A0">
        <w:rPr>
          <w:rFonts w:eastAsia="Calibri" w:cs="Times New Roman"/>
          <w:b/>
        </w:rPr>
        <w:t xml:space="preserve"> à 202</w:t>
      </w:r>
      <w:r w:rsidR="00A3025A">
        <w:rPr>
          <w:rFonts w:eastAsia="Calibri" w:cs="Times New Roman"/>
          <w:b/>
        </w:rPr>
        <w:t>2</w:t>
      </w:r>
      <w:r w:rsidRPr="00DC45A0">
        <w:rPr>
          <w:rFonts w:eastAsia="Calibri" w:cs="Times New Roman"/>
          <w:b/>
        </w:rPr>
        <w:t xml:space="preserve"> en Bourgogne-Franche-Comté (Nombre </w:t>
      </w:r>
      <w:r>
        <w:rPr>
          <w:rFonts w:eastAsia="Calibri" w:cs="Times New Roman"/>
          <w:b/>
        </w:rPr>
        <w:t>de journées</w:t>
      </w:r>
      <w:r w:rsidRPr="00DC45A0">
        <w:rPr>
          <w:rFonts w:eastAsia="Calibri" w:cs="Times New Roman"/>
          <w:b/>
        </w:rPr>
        <w:t xml:space="preserve"> consommé</w:t>
      </w:r>
      <w:r>
        <w:rPr>
          <w:rFonts w:eastAsia="Calibri" w:cs="Times New Roman"/>
          <w:b/>
        </w:rPr>
        <w:t>e</w:t>
      </w:r>
      <w:r w:rsidRPr="00DC45A0">
        <w:rPr>
          <w:rFonts w:eastAsia="Calibri" w:cs="Times New Roman"/>
          <w:b/>
        </w:rPr>
        <w:t>s par les habitants de la région quel que soit le lieu de soins</w:t>
      </w:r>
      <w:r>
        <w:rPr>
          <w:rFonts w:eastAsia="Calibri" w:cs="Times New Roman"/>
          <w:b/>
        </w:rPr>
        <w:t>/</w:t>
      </w:r>
      <w:r w:rsidRPr="00DC45A0">
        <w:rPr>
          <w:rFonts w:eastAsia="Calibri" w:cs="Times New Roman"/>
          <w:b/>
        </w:rPr>
        <w:t>1</w:t>
      </w:r>
      <w:r>
        <w:rPr>
          <w:rFonts w:eastAsia="Calibri" w:cs="Times New Roman"/>
          <w:b/>
        </w:rPr>
        <w:t xml:space="preserve"> </w:t>
      </w:r>
      <w:r w:rsidRPr="00DC45A0">
        <w:rPr>
          <w:rFonts w:eastAsia="Calibri" w:cs="Times New Roman"/>
          <w:b/>
        </w:rPr>
        <w:t xml:space="preserve">000 </w:t>
      </w:r>
      <w:proofErr w:type="spellStart"/>
      <w:r w:rsidRPr="00DC45A0">
        <w:rPr>
          <w:rFonts w:eastAsia="Calibri" w:cs="Times New Roman"/>
          <w:b/>
        </w:rPr>
        <w:t>hab</w:t>
      </w:r>
      <w:proofErr w:type="spellEnd"/>
      <w:r w:rsidRPr="00DC45A0">
        <w:rPr>
          <w:rFonts w:eastAsia="Calibri" w:cs="Times New Roman"/>
          <w:b/>
        </w:rPr>
        <w:t>)</w:t>
      </w:r>
      <w:r w:rsidRPr="00DC45A0">
        <w:rPr>
          <w:rFonts w:eastAsia="Calibri" w:cs="Times New Roman"/>
          <w:b/>
          <w:vertAlign w:val="superscript"/>
        </w:rPr>
        <w:footnoteReference w:id="92"/>
      </w:r>
    </w:p>
    <w:p w14:paraId="461A648B" w14:textId="77777777" w:rsidR="00082FAC" w:rsidRPr="00DC45A0" w:rsidRDefault="00082FAC" w:rsidP="00082FAC">
      <w:pPr>
        <w:spacing w:after="0" w:line="276" w:lineRule="auto"/>
        <w:rPr>
          <w:rFonts w:eastAsia="Calibri" w:cs="Times New Roman"/>
          <w:sz w:val="18"/>
          <w:szCs w:val="18"/>
        </w:rPr>
      </w:pPr>
    </w:p>
    <w:tbl>
      <w:tblPr>
        <w:tblW w:w="0" w:type="auto"/>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ook w:val="04A0" w:firstRow="1" w:lastRow="0" w:firstColumn="1" w:lastColumn="0" w:noHBand="0" w:noVBand="1"/>
      </w:tblPr>
      <w:tblGrid>
        <w:gridCol w:w="1838"/>
        <w:gridCol w:w="1558"/>
        <w:gridCol w:w="1558"/>
        <w:gridCol w:w="1558"/>
        <w:gridCol w:w="1558"/>
        <w:gridCol w:w="1558"/>
      </w:tblGrid>
      <w:tr w:rsidR="00082FAC" w:rsidRPr="00DC45A0" w14:paraId="4510C195" w14:textId="77777777" w:rsidTr="008928C1">
        <w:tc>
          <w:tcPr>
            <w:tcW w:w="1838" w:type="dxa"/>
            <w:shd w:val="clear" w:color="auto" w:fill="auto"/>
          </w:tcPr>
          <w:p w14:paraId="7D900601" w14:textId="77777777" w:rsidR="00082FAC" w:rsidRPr="00DC45A0" w:rsidRDefault="00082FAC" w:rsidP="008928C1">
            <w:pPr>
              <w:spacing w:after="0" w:line="276" w:lineRule="auto"/>
              <w:jc w:val="center"/>
              <w:rPr>
                <w:rFonts w:eastAsia="Calibri" w:cs="Times New Roman"/>
                <w:b/>
                <w:szCs w:val="18"/>
              </w:rPr>
            </w:pPr>
            <w:r w:rsidRPr="00DC45A0">
              <w:rPr>
                <w:rFonts w:eastAsia="Calibri" w:cs="Times New Roman"/>
                <w:b/>
                <w:szCs w:val="18"/>
              </w:rPr>
              <w:t>Année</w:t>
            </w:r>
          </w:p>
        </w:tc>
        <w:tc>
          <w:tcPr>
            <w:tcW w:w="1558" w:type="dxa"/>
            <w:shd w:val="clear" w:color="auto" w:fill="auto"/>
          </w:tcPr>
          <w:p w14:paraId="19434894" w14:textId="77777777" w:rsidR="00082FAC" w:rsidRPr="00DC45A0" w:rsidRDefault="00082FAC" w:rsidP="008928C1">
            <w:pPr>
              <w:spacing w:after="0" w:line="276" w:lineRule="auto"/>
              <w:jc w:val="center"/>
              <w:rPr>
                <w:rFonts w:eastAsia="Calibri" w:cs="Times New Roman"/>
                <w:b/>
                <w:szCs w:val="18"/>
              </w:rPr>
            </w:pPr>
            <w:r w:rsidRPr="00DC45A0">
              <w:rPr>
                <w:rFonts w:eastAsia="Calibri" w:cs="Times New Roman"/>
                <w:b/>
                <w:szCs w:val="18"/>
              </w:rPr>
              <w:t>201</w:t>
            </w:r>
            <w:r>
              <w:rPr>
                <w:rFonts w:eastAsia="Calibri" w:cs="Times New Roman"/>
                <w:b/>
                <w:szCs w:val="18"/>
              </w:rPr>
              <w:t>8</w:t>
            </w:r>
          </w:p>
        </w:tc>
        <w:tc>
          <w:tcPr>
            <w:tcW w:w="1558" w:type="dxa"/>
            <w:shd w:val="clear" w:color="auto" w:fill="auto"/>
          </w:tcPr>
          <w:p w14:paraId="4544251D" w14:textId="77777777" w:rsidR="00082FAC" w:rsidRPr="00DC45A0" w:rsidRDefault="00082FAC" w:rsidP="008928C1">
            <w:pPr>
              <w:spacing w:after="0" w:line="276" w:lineRule="auto"/>
              <w:jc w:val="center"/>
              <w:rPr>
                <w:rFonts w:eastAsia="Calibri" w:cs="Times New Roman"/>
                <w:b/>
                <w:szCs w:val="18"/>
              </w:rPr>
            </w:pPr>
            <w:r w:rsidRPr="00DC45A0">
              <w:rPr>
                <w:rFonts w:eastAsia="Calibri" w:cs="Times New Roman"/>
                <w:b/>
                <w:szCs w:val="18"/>
              </w:rPr>
              <w:t>2</w:t>
            </w:r>
            <w:r>
              <w:rPr>
                <w:rFonts w:eastAsia="Calibri" w:cs="Times New Roman"/>
                <w:b/>
                <w:szCs w:val="18"/>
              </w:rPr>
              <w:t>019</w:t>
            </w:r>
          </w:p>
        </w:tc>
        <w:tc>
          <w:tcPr>
            <w:tcW w:w="1558" w:type="dxa"/>
            <w:shd w:val="clear" w:color="auto" w:fill="auto"/>
          </w:tcPr>
          <w:p w14:paraId="6250B116" w14:textId="77777777" w:rsidR="00082FAC" w:rsidRPr="00DC45A0" w:rsidRDefault="00082FAC" w:rsidP="008928C1">
            <w:pPr>
              <w:spacing w:after="0" w:line="276" w:lineRule="auto"/>
              <w:jc w:val="center"/>
              <w:rPr>
                <w:rFonts w:eastAsia="Calibri" w:cs="Times New Roman"/>
                <w:b/>
                <w:szCs w:val="18"/>
              </w:rPr>
            </w:pPr>
            <w:r>
              <w:rPr>
                <w:rFonts w:eastAsia="Calibri" w:cs="Times New Roman"/>
                <w:b/>
                <w:szCs w:val="18"/>
              </w:rPr>
              <w:t>2020</w:t>
            </w:r>
          </w:p>
        </w:tc>
        <w:tc>
          <w:tcPr>
            <w:tcW w:w="1558" w:type="dxa"/>
            <w:shd w:val="clear" w:color="auto" w:fill="auto"/>
          </w:tcPr>
          <w:p w14:paraId="4CA673E1" w14:textId="77777777" w:rsidR="00082FAC" w:rsidRPr="00DC45A0" w:rsidRDefault="00082FAC" w:rsidP="008928C1">
            <w:pPr>
              <w:spacing w:after="0" w:line="276" w:lineRule="auto"/>
              <w:jc w:val="center"/>
              <w:rPr>
                <w:rFonts w:eastAsia="Calibri" w:cs="Times New Roman"/>
                <w:b/>
                <w:szCs w:val="18"/>
              </w:rPr>
            </w:pPr>
            <w:r>
              <w:rPr>
                <w:rFonts w:eastAsia="Calibri" w:cs="Times New Roman"/>
                <w:b/>
                <w:szCs w:val="18"/>
              </w:rPr>
              <w:t>2021</w:t>
            </w:r>
          </w:p>
        </w:tc>
        <w:tc>
          <w:tcPr>
            <w:tcW w:w="1558" w:type="dxa"/>
            <w:shd w:val="clear" w:color="auto" w:fill="auto"/>
          </w:tcPr>
          <w:p w14:paraId="28B8653E" w14:textId="77777777" w:rsidR="00082FAC" w:rsidRPr="00DC45A0" w:rsidRDefault="00082FAC" w:rsidP="008928C1">
            <w:pPr>
              <w:spacing w:after="0" w:line="276" w:lineRule="auto"/>
              <w:jc w:val="center"/>
              <w:rPr>
                <w:rFonts w:eastAsia="Calibri" w:cs="Times New Roman"/>
                <w:b/>
                <w:szCs w:val="18"/>
              </w:rPr>
            </w:pPr>
            <w:r>
              <w:rPr>
                <w:rFonts w:eastAsia="Calibri" w:cs="Times New Roman"/>
                <w:b/>
                <w:szCs w:val="18"/>
              </w:rPr>
              <w:t>2022</w:t>
            </w:r>
          </w:p>
        </w:tc>
      </w:tr>
      <w:tr w:rsidR="00082FAC" w:rsidRPr="00DC45A0" w14:paraId="617F0D55" w14:textId="77777777" w:rsidTr="008928C1">
        <w:tc>
          <w:tcPr>
            <w:tcW w:w="1838" w:type="dxa"/>
            <w:shd w:val="clear" w:color="auto" w:fill="auto"/>
          </w:tcPr>
          <w:p w14:paraId="2EDF449A" w14:textId="77777777" w:rsidR="00082FAC" w:rsidRPr="00DC45A0" w:rsidRDefault="00082FAC" w:rsidP="00A3025A">
            <w:pPr>
              <w:spacing w:after="0" w:line="240" w:lineRule="auto"/>
              <w:rPr>
                <w:rFonts w:eastAsia="Calibri" w:cs="Times New Roman"/>
                <w:szCs w:val="18"/>
              </w:rPr>
            </w:pPr>
            <w:r w:rsidRPr="00DC45A0">
              <w:rPr>
                <w:rFonts w:eastAsia="Calibri" w:cs="Times New Roman"/>
                <w:szCs w:val="18"/>
              </w:rPr>
              <w:t xml:space="preserve">Nombre de </w:t>
            </w:r>
            <w:r>
              <w:rPr>
                <w:rFonts w:eastAsia="Calibri" w:cs="Times New Roman"/>
                <w:szCs w:val="18"/>
              </w:rPr>
              <w:t>journées</w:t>
            </w:r>
          </w:p>
        </w:tc>
        <w:tc>
          <w:tcPr>
            <w:tcW w:w="1558" w:type="dxa"/>
            <w:shd w:val="clear" w:color="auto" w:fill="auto"/>
          </w:tcPr>
          <w:p w14:paraId="465788C2" w14:textId="77777777" w:rsidR="00082FAC" w:rsidRPr="00300E63" w:rsidRDefault="00082FAC" w:rsidP="00A3025A">
            <w:pPr>
              <w:spacing w:before="120" w:line="240" w:lineRule="auto"/>
              <w:jc w:val="center"/>
            </w:pPr>
            <w:r w:rsidRPr="00300E63">
              <w:t>165 808</w:t>
            </w:r>
          </w:p>
        </w:tc>
        <w:tc>
          <w:tcPr>
            <w:tcW w:w="1558" w:type="dxa"/>
            <w:shd w:val="clear" w:color="auto" w:fill="auto"/>
          </w:tcPr>
          <w:p w14:paraId="272658E3" w14:textId="77777777" w:rsidR="00082FAC" w:rsidRPr="00300E63" w:rsidRDefault="00082FAC" w:rsidP="00A3025A">
            <w:pPr>
              <w:spacing w:before="120" w:line="240" w:lineRule="auto"/>
              <w:jc w:val="center"/>
            </w:pPr>
            <w:r w:rsidRPr="00300E63">
              <w:t>168 271</w:t>
            </w:r>
          </w:p>
        </w:tc>
        <w:tc>
          <w:tcPr>
            <w:tcW w:w="1558" w:type="dxa"/>
            <w:shd w:val="clear" w:color="auto" w:fill="auto"/>
          </w:tcPr>
          <w:p w14:paraId="052CD136" w14:textId="77777777" w:rsidR="00082FAC" w:rsidRPr="00300E63" w:rsidRDefault="00082FAC" w:rsidP="00A3025A">
            <w:pPr>
              <w:spacing w:before="120" w:line="240" w:lineRule="auto"/>
              <w:jc w:val="center"/>
            </w:pPr>
            <w:r w:rsidRPr="00300E63">
              <w:t>205 915</w:t>
            </w:r>
          </w:p>
        </w:tc>
        <w:tc>
          <w:tcPr>
            <w:tcW w:w="1558" w:type="dxa"/>
            <w:shd w:val="clear" w:color="auto" w:fill="auto"/>
          </w:tcPr>
          <w:p w14:paraId="2362C8CE" w14:textId="77777777" w:rsidR="00082FAC" w:rsidRPr="00300E63" w:rsidRDefault="00082FAC" w:rsidP="00A3025A">
            <w:pPr>
              <w:spacing w:before="120" w:line="240" w:lineRule="auto"/>
              <w:jc w:val="center"/>
            </w:pPr>
            <w:r w:rsidRPr="00300E63">
              <w:t>235 157</w:t>
            </w:r>
          </w:p>
        </w:tc>
        <w:tc>
          <w:tcPr>
            <w:tcW w:w="1558" w:type="dxa"/>
            <w:shd w:val="clear" w:color="auto" w:fill="auto"/>
          </w:tcPr>
          <w:p w14:paraId="1FBE458E" w14:textId="77777777" w:rsidR="00082FAC" w:rsidRDefault="00082FAC" w:rsidP="00A3025A">
            <w:pPr>
              <w:spacing w:before="120" w:line="240" w:lineRule="auto"/>
              <w:jc w:val="center"/>
            </w:pPr>
            <w:r w:rsidRPr="00300E63">
              <w:t>223 073</w:t>
            </w:r>
          </w:p>
        </w:tc>
      </w:tr>
      <w:tr w:rsidR="00082FAC" w:rsidRPr="00DC45A0" w14:paraId="221F9690" w14:textId="77777777" w:rsidTr="008928C1">
        <w:tc>
          <w:tcPr>
            <w:tcW w:w="1838" w:type="dxa"/>
            <w:shd w:val="clear" w:color="auto" w:fill="auto"/>
          </w:tcPr>
          <w:p w14:paraId="622F7149" w14:textId="77777777" w:rsidR="00082FAC" w:rsidRPr="00DC45A0" w:rsidRDefault="00082FAC" w:rsidP="00A3025A">
            <w:pPr>
              <w:spacing w:after="0" w:line="240" w:lineRule="auto"/>
              <w:rPr>
                <w:rFonts w:eastAsia="Calibri" w:cs="Times New Roman"/>
                <w:szCs w:val="18"/>
              </w:rPr>
            </w:pPr>
            <w:r>
              <w:rPr>
                <w:rFonts w:eastAsia="Calibri" w:cs="Times New Roman"/>
                <w:szCs w:val="18"/>
              </w:rPr>
              <w:t>Taux de journées standardisé/1 </w:t>
            </w:r>
            <w:r w:rsidRPr="00DC45A0">
              <w:rPr>
                <w:rFonts w:eastAsia="Calibri" w:cs="Times New Roman"/>
                <w:szCs w:val="18"/>
              </w:rPr>
              <w:t>000 habitants</w:t>
            </w:r>
          </w:p>
        </w:tc>
        <w:tc>
          <w:tcPr>
            <w:tcW w:w="1558" w:type="dxa"/>
            <w:shd w:val="clear" w:color="auto" w:fill="auto"/>
          </w:tcPr>
          <w:p w14:paraId="5119DD94" w14:textId="77777777" w:rsidR="00082FAC" w:rsidRPr="00286E73" w:rsidRDefault="00082FAC" w:rsidP="00A3025A">
            <w:pPr>
              <w:spacing w:before="120" w:line="240" w:lineRule="auto"/>
              <w:jc w:val="center"/>
            </w:pPr>
            <w:r w:rsidRPr="00286E73">
              <w:t>53,47</w:t>
            </w:r>
          </w:p>
        </w:tc>
        <w:tc>
          <w:tcPr>
            <w:tcW w:w="1558" w:type="dxa"/>
            <w:shd w:val="clear" w:color="auto" w:fill="auto"/>
          </w:tcPr>
          <w:p w14:paraId="68564B5C" w14:textId="77777777" w:rsidR="00082FAC" w:rsidRPr="00286E73" w:rsidRDefault="00082FAC" w:rsidP="00A3025A">
            <w:pPr>
              <w:spacing w:before="120" w:line="240" w:lineRule="auto"/>
              <w:jc w:val="center"/>
            </w:pPr>
            <w:r w:rsidRPr="00286E73">
              <w:t>54,16</w:t>
            </w:r>
          </w:p>
        </w:tc>
        <w:tc>
          <w:tcPr>
            <w:tcW w:w="1558" w:type="dxa"/>
            <w:shd w:val="clear" w:color="auto" w:fill="auto"/>
          </w:tcPr>
          <w:p w14:paraId="5195E508" w14:textId="77777777" w:rsidR="00082FAC" w:rsidRPr="00286E73" w:rsidRDefault="00082FAC" w:rsidP="00A3025A">
            <w:pPr>
              <w:spacing w:before="120" w:line="240" w:lineRule="auto"/>
              <w:jc w:val="center"/>
            </w:pPr>
            <w:r w:rsidRPr="00286E73">
              <w:t>65,91</w:t>
            </w:r>
          </w:p>
        </w:tc>
        <w:tc>
          <w:tcPr>
            <w:tcW w:w="1558" w:type="dxa"/>
            <w:shd w:val="clear" w:color="auto" w:fill="auto"/>
          </w:tcPr>
          <w:p w14:paraId="7E805139" w14:textId="77777777" w:rsidR="00082FAC" w:rsidRPr="00286E73" w:rsidRDefault="00082FAC" w:rsidP="00A3025A">
            <w:pPr>
              <w:spacing w:before="120" w:line="240" w:lineRule="auto"/>
              <w:jc w:val="center"/>
            </w:pPr>
            <w:r w:rsidRPr="00286E73">
              <w:t>75,59</w:t>
            </w:r>
          </w:p>
        </w:tc>
        <w:tc>
          <w:tcPr>
            <w:tcW w:w="1558" w:type="dxa"/>
            <w:shd w:val="clear" w:color="auto" w:fill="auto"/>
          </w:tcPr>
          <w:p w14:paraId="1BB8F870" w14:textId="77777777" w:rsidR="00082FAC" w:rsidRDefault="00082FAC" w:rsidP="00A3025A">
            <w:pPr>
              <w:spacing w:before="120" w:line="240" w:lineRule="auto"/>
              <w:jc w:val="center"/>
            </w:pPr>
            <w:r w:rsidRPr="00286E73">
              <w:t>71,82</w:t>
            </w:r>
          </w:p>
        </w:tc>
      </w:tr>
      <w:tr w:rsidR="00082FAC" w:rsidRPr="00DC45A0" w14:paraId="1635E865" w14:textId="77777777" w:rsidTr="008928C1">
        <w:tc>
          <w:tcPr>
            <w:tcW w:w="1838" w:type="dxa"/>
            <w:shd w:val="clear" w:color="auto" w:fill="auto"/>
          </w:tcPr>
          <w:p w14:paraId="30DFDCCB" w14:textId="77777777" w:rsidR="00082FAC" w:rsidRDefault="00A3025A" w:rsidP="00A3025A">
            <w:pPr>
              <w:spacing w:before="120" w:after="0" w:line="240" w:lineRule="auto"/>
              <w:rPr>
                <w:rFonts w:eastAsia="Calibri" w:cs="Times New Roman"/>
                <w:szCs w:val="18"/>
              </w:rPr>
            </w:pPr>
            <w:r>
              <w:rPr>
                <w:rFonts w:eastAsia="Calibri" w:cs="Times New Roman"/>
                <w:szCs w:val="18"/>
              </w:rPr>
              <w:t>Taux Fra</w:t>
            </w:r>
            <w:r w:rsidR="00082FAC">
              <w:rPr>
                <w:rFonts w:eastAsia="Calibri" w:cs="Times New Roman"/>
                <w:szCs w:val="18"/>
              </w:rPr>
              <w:t>nce</w:t>
            </w:r>
          </w:p>
        </w:tc>
        <w:tc>
          <w:tcPr>
            <w:tcW w:w="1558" w:type="dxa"/>
            <w:shd w:val="clear" w:color="auto" w:fill="auto"/>
          </w:tcPr>
          <w:p w14:paraId="1726205B" w14:textId="77777777" w:rsidR="00082FAC" w:rsidRPr="00B86942" w:rsidRDefault="00082FAC" w:rsidP="00A3025A">
            <w:pPr>
              <w:spacing w:before="120" w:line="240" w:lineRule="auto"/>
              <w:jc w:val="center"/>
            </w:pPr>
            <w:r w:rsidRPr="00B86942">
              <w:t>83,21</w:t>
            </w:r>
          </w:p>
        </w:tc>
        <w:tc>
          <w:tcPr>
            <w:tcW w:w="1558" w:type="dxa"/>
            <w:shd w:val="clear" w:color="auto" w:fill="auto"/>
          </w:tcPr>
          <w:p w14:paraId="2CB3F6E9" w14:textId="77777777" w:rsidR="00082FAC" w:rsidRPr="00B86942" w:rsidRDefault="00082FAC" w:rsidP="00A3025A">
            <w:pPr>
              <w:spacing w:before="120" w:line="240" w:lineRule="auto"/>
              <w:jc w:val="center"/>
            </w:pPr>
            <w:r w:rsidRPr="00B86942">
              <w:t>88,90</w:t>
            </w:r>
          </w:p>
        </w:tc>
        <w:tc>
          <w:tcPr>
            <w:tcW w:w="1558" w:type="dxa"/>
            <w:shd w:val="clear" w:color="auto" w:fill="auto"/>
          </w:tcPr>
          <w:p w14:paraId="0F1416CC" w14:textId="77777777" w:rsidR="00082FAC" w:rsidRPr="00B86942" w:rsidRDefault="00082FAC" w:rsidP="00A3025A">
            <w:pPr>
              <w:spacing w:before="120" w:line="240" w:lineRule="auto"/>
              <w:jc w:val="center"/>
            </w:pPr>
            <w:r w:rsidRPr="00B86942">
              <w:t>98,39</w:t>
            </w:r>
          </w:p>
        </w:tc>
        <w:tc>
          <w:tcPr>
            <w:tcW w:w="1558" w:type="dxa"/>
            <w:shd w:val="clear" w:color="auto" w:fill="auto"/>
          </w:tcPr>
          <w:p w14:paraId="10BB54E6" w14:textId="77777777" w:rsidR="00082FAC" w:rsidRPr="00B86942" w:rsidRDefault="00082FAC" w:rsidP="00A3025A">
            <w:pPr>
              <w:spacing w:before="120" w:line="240" w:lineRule="auto"/>
              <w:jc w:val="center"/>
            </w:pPr>
            <w:r w:rsidRPr="00B86942">
              <w:t>100,62</w:t>
            </w:r>
          </w:p>
        </w:tc>
        <w:tc>
          <w:tcPr>
            <w:tcW w:w="1558" w:type="dxa"/>
            <w:shd w:val="clear" w:color="auto" w:fill="auto"/>
          </w:tcPr>
          <w:p w14:paraId="7DB4A549" w14:textId="77777777" w:rsidR="00082FAC" w:rsidRDefault="00082FAC" w:rsidP="00A3025A">
            <w:pPr>
              <w:spacing w:before="120" w:line="240" w:lineRule="auto"/>
              <w:jc w:val="center"/>
            </w:pPr>
            <w:r w:rsidRPr="00B86942">
              <w:t>100,64</w:t>
            </w:r>
          </w:p>
        </w:tc>
      </w:tr>
    </w:tbl>
    <w:p w14:paraId="2D211C5F" w14:textId="77777777" w:rsidR="00E42605" w:rsidRDefault="00E42605" w:rsidP="00E42605">
      <w:pPr>
        <w:spacing w:after="0" w:line="276" w:lineRule="auto"/>
      </w:pPr>
    </w:p>
    <w:p w14:paraId="6A4A2C65" w14:textId="77777777" w:rsidR="00B82138" w:rsidRPr="00DC45A0" w:rsidRDefault="00B82138" w:rsidP="00B82138">
      <w:pPr>
        <w:spacing w:after="0" w:line="276" w:lineRule="auto"/>
        <w:rPr>
          <w:rFonts w:eastAsia="Calibri" w:cs="Times New Roman"/>
        </w:rPr>
      </w:pPr>
      <w:r w:rsidRPr="00DC45A0">
        <w:rPr>
          <w:rFonts w:eastAsia="Calibri" w:cs="Times New Roman"/>
          <w:b/>
        </w:rPr>
        <w:t>Tableau : Evolution du taux de recours de 201</w:t>
      </w:r>
      <w:r>
        <w:rPr>
          <w:rFonts w:eastAsia="Calibri" w:cs="Times New Roman"/>
          <w:b/>
        </w:rPr>
        <w:t>8</w:t>
      </w:r>
      <w:r w:rsidRPr="00DC45A0">
        <w:rPr>
          <w:rFonts w:eastAsia="Calibri" w:cs="Times New Roman"/>
          <w:b/>
        </w:rPr>
        <w:t xml:space="preserve"> à 202</w:t>
      </w:r>
      <w:r>
        <w:rPr>
          <w:rFonts w:eastAsia="Calibri" w:cs="Times New Roman"/>
          <w:b/>
        </w:rPr>
        <w:t>2</w:t>
      </w:r>
      <w:r w:rsidRPr="00DC45A0">
        <w:rPr>
          <w:rFonts w:eastAsia="Calibri" w:cs="Times New Roman"/>
          <w:b/>
        </w:rPr>
        <w:t xml:space="preserve"> en Bourgogne-Franche-Comté (Nombre </w:t>
      </w:r>
      <w:r>
        <w:rPr>
          <w:rFonts w:eastAsia="Calibri" w:cs="Times New Roman"/>
          <w:b/>
        </w:rPr>
        <w:t xml:space="preserve">de </w:t>
      </w:r>
      <w:r w:rsidR="00082FAC">
        <w:rPr>
          <w:rFonts w:eastAsia="Calibri" w:cs="Times New Roman"/>
          <w:b/>
        </w:rPr>
        <w:t>patients/</w:t>
      </w:r>
      <w:r w:rsidRPr="00DC45A0">
        <w:rPr>
          <w:rFonts w:eastAsia="Calibri" w:cs="Times New Roman"/>
          <w:b/>
        </w:rPr>
        <w:t>1</w:t>
      </w:r>
      <w:r>
        <w:rPr>
          <w:rFonts w:eastAsia="Calibri" w:cs="Times New Roman"/>
          <w:b/>
        </w:rPr>
        <w:t xml:space="preserve"> </w:t>
      </w:r>
      <w:r w:rsidRPr="00DC45A0">
        <w:rPr>
          <w:rFonts w:eastAsia="Calibri" w:cs="Times New Roman"/>
          <w:b/>
        </w:rPr>
        <w:t xml:space="preserve">000 </w:t>
      </w:r>
      <w:proofErr w:type="spellStart"/>
      <w:r w:rsidRPr="00DC45A0">
        <w:rPr>
          <w:rFonts w:eastAsia="Calibri" w:cs="Times New Roman"/>
          <w:b/>
        </w:rPr>
        <w:t>hab</w:t>
      </w:r>
      <w:proofErr w:type="spellEnd"/>
      <w:r w:rsidRPr="00DC45A0">
        <w:rPr>
          <w:rFonts w:eastAsia="Calibri" w:cs="Times New Roman"/>
          <w:b/>
        </w:rPr>
        <w:t>)</w:t>
      </w:r>
      <w:r w:rsidRPr="00DC45A0">
        <w:rPr>
          <w:rFonts w:eastAsia="Calibri" w:cs="Times New Roman"/>
          <w:b/>
          <w:vertAlign w:val="superscript"/>
        </w:rPr>
        <w:footnoteReference w:id="93"/>
      </w:r>
    </w:p>
    <w:p w14:paraId="3A960E43" w14:textId="77777777" w:rsidR="00B82138" w:rsidRPr="00DC45A0" w:rsidRDefault="00B82138" w:rsidP="00B82138">
      <w:pPr>
        <w:spacing w:after="0" w:line="276" w:lineRule="auto"/>
        <w:rPr>
          <w:rFonts w:eastAsia="Calibri" w:cs="Times New Roman"/>
          <w:sz w:val="18"/>
          <w:szCs w:val="18"/>
        </w:rPr>
      </w:pPr>
    </w:p>
    <w:tbl>
      <w:tblPr>
        <w:tblW w:w="0" w:type="auto"/>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ook w:val="04A0" w:firstRow="1" w:lastRow="0" w:firstColumn="1" w:lastColumn="0" w:noHBand="0" w:noVBand="1"/>
      </w:tblPr>
      <w:tblGrid>
        <w:gridCol w:w="1838"/>
        <w:gridCol w:w="1558"/>
        <w:gridCol w:w="1558"/>
        <w:gridCol w:w="1558"/>
        <w:gridCol w:w="1558"/>
        <w:gridCol w:w="1558"/>
      </w:tblGrid>
      <w:tr w:rsidR="00B82138" w:rsidRPr="00DC45A0" w14:paraId="03B16C44" w14:textId="77777777" w:rsidTr="00B82138">
        <w:tc>
          <w:tcPr>
            <w:tcW w:w="1838" w:type="dxa"/>
            <w:shd w:val="clear" w:color="auto" w:fill="auto"/>
          </w:tcPr>
          <w:p w14:paraId="29ADE593" w14:textId="77777777" w:rsidR="00B82138" w:rsidRPr="00DC45A0" w:rsidRDefault="00B82138" w:rsidP="00B82138">
            <w:pPr>
              <w:spacing w:after="0" w:line="276" w:lineRule="auto"/>
              <w:jc w:val="center"/>
              <w:rPr>
                <w:rFonts w:eastAsia="Calibri" w:cs="Times New Roman"/>
                <w:b/>
                <w:szCs w:val="18"/>
              </w:rPr>
            </w:pPr>
            <w:r w:rsidRPr="00DC45A0">
              <w:rPr>
                <w:rFonts w:eastAsia="Calibri" w:cs="Times New Roman"/>
                <w:b/>
                <w:szCs w:val="18"/>
              </w:rPr>
              <w:t>Année</w:t>
            </w:r>
          </w:p>
        </w:tc>
        <w:tc>
          <w:tcPr>
            <w:tcW w:w="1558" w:type="dxa"/>
            <w:shd w:val="clear" w:color="auto" w:fill="auto"/>
          </w:tcPr>
          <w:p w14:paraId="0F4D0BF3" w14:textId="77777777" w:rsidR="00B82138" w:rsidRPr="00DC45A0" w:rsidRDefault="00B82138" w:rsidP="00B82138">
            <w:pPr>
              <w:spacing w:after="0" w:line="276" w:lineRule="auto"/>
              <w:jc w:val="center"/>
              <w:rPr>
                <w:rFonts w:eastAsia="Calibri" w:cs="Times New Roman"/>
                <w:b/>
                <w:szCs w:val="18"/>
              </w:rPr>
            </w:pPr>
            <w:r w:rsidRPr="00DC45A0">
              <w:rPr>
                <w:rFonts w:eastAsia="Calibri" w:cs="Times New Roman"/>
                <w:b/>
                <w:szCs w:val="18"/>
              </w:rPr>
              <w:t>201</w:t>
            </w:r>
            <w:r>
              <w:rPr>
                <w:rFonts w:eastAsia="Calibri" w:cs="Times New Roman"/>
                <w:b/>
                <w:szCs w:val="18"/>
              </w:rPr>
              <w:t>8</w:t>
            </w:r>
          </w:p>
        </w:tc>
        <w:tc>
          <w:tcPr>
            <w:tcW w:w="1558" w:type="dxa"/>
            <w:shd w:val="clear" w:color="auto" w:fill="auto"/>
          </w:tcPr>
          <w:p w14:paraId="19D03110" w14:textId="77777777" w:rsidR="00B82138" w:rsidRPr="00DC45A0" w:rsidRDefault="00B82138" w:rsidP="00B82138">
            <w:pPr>
              <w:spacing w:after="0" w:line="276" w:lineRule="auto"/>
              <w:jc w:val="center"/>
              <w:rPr>
                <w:rFonts w:eastAsia="Calibri" w:cs="Times New Roman"/>
                <w:b/>
                <w:szCs w:val="18"/>
              </w:rPr>
            </w:pPr>
            <w:r w:rsidRPr="00DC45A0">
              <w:rPr>
                <w:rFonts w:eastAsia="Calibri" w:cs="Times New Roman"/>
                <w:b/>
                <w:szCs w:val="18"/>
              </w:rPr>
              <w:t>2</w:t>
            </w:r>
            <w:r>
              <w:rPr>
                <w:rFonts w:eastAsia="Calibri" w:cs="Times New Roman"/>
                <w:b/>
                <w:szCs w:val="18"/>
              </w:rPr>
              <w:t>019</w:t>
            </w:r>
          </w:p>
        </w:tc>
        <w:tc>
          <w:tcPr>
            <w:tcW w:w="1558" w:type="dxa"/>
            <w:shd w:val="clear" w:color="auto" w:fill="auto"/>
          </w:tcPr>
          <w:p w14:paraId="62F6E6BC" w14:textId="77777777" w:rsidR="00B82138" w:rsidRPr="00DC45A0" w:rsidRDefault="00B82138" w:rsidP="00B82138">
            <w:pPr>
              <w:spacing w:after="0" w:line="276" w:lineRule="auto"/>
              <w:jc w:val="center"/>
              <w:rPr>
                <w:rFonts w:eastAsia="Calibri" w:cs="Times New Roman"/>
                <w:b/>
                <w:szCs w:val="18"/>
              </w:rPr>
            </w:pPr>
            <w:r>
              <w:rPr>
                <w:rFonts w:eastAsia="Calibri" w:cs="Times New Roman"/>
                <w:b/>
                <w:szCs w:val="18"/>
              </w:rPr>
              <w:t>2020</w:t>
            </w:r>
          </w:p>
        </w:tc>
        <w:tc>
          <w:tcPr>
            <w:tcW w:w="1558" w:type="dxa"/>
            <w:shd w:val="clear" w:color="auto" w:fill="auto"/>
          </w:tcPr>
          <w:p w14:paraId="34FEB5C8" w14:textId="77777777" w:rsidR="00B82138" w:rsidRPr="00DC45A0" w:rsidRDefault="00B82138" w:rsidP="00B82138">
            <w:pPr>
              <w:spacing w:after="0" w:line="276" w:lineRule="auto"/>
              <w:jc w:val="center"/>
              <w:rPr>
                <w:rFonts w:eastAsia="Calibri" w:cs="Times New Roman"/>
                <w:b/>
                <w:szCs w:val="18"/>
              </w:rPr>
            </w:pPr>
            <w:r>
              <w:rPr>
                <w:rFonts w:eastAsia="Calibri" w:cs="Times New Roman"/>
                <w:b/>
                <w:szCs w:val="18"/>
              </w:rPr>
              <w:t>2021</w:t>
            </w:r>
          </w:p>
        </w:tc>
        <w:tc>
          <w:tcPr>
            <w:tcW w:w="1558" w:type="dxa"/>
            <w:shd w:val="clear" w:color="auto" w:fill="auto"/>
          </w:tcPr>
          <w:p w14:paraId="2A907A52" w14:textId="77777777" w:rsidR="00B82138" w:rsidRPr="00DC45A0" w:rsidRDefault="00B82138" w:rsidP="00B82138">
            <w:pPr>
              <w:spacing w:after="0" w:line="276" w:lineRule="auto"/>
              <w:jc w:val="center"/>
              <w:rPr>
                <w:rFonts w:eastAsia="Calibri" w:cs="Times New Roman"/>
                <w:b/>
                <w:szCs w:val="18"/>
              </w:rPr>
            </w:pPr>
            <w:r>
              <w:rPr>
                <w:rFonts w:eastAsia="Calibri" w:cs="Times New Roman"/>
                <w:b/>
                <w:szCs w:val="18"/>
              </w:rPr>
              <w:t>2022</w:t>
            </w:r>
          </w:p>
        </w:tc>
      </w:tr>
      <w:tr w:rsidR="00B82138" w:rsidRPr="00DC45A0" w14:paraId="3A30E702" w14:textId="77777777" w:rsidTr="00B82138">
        <w:tc>
          <w:tcPr>
            <w:tcW w:w="1838" w:type="dxa"/>
            <w:shd w:val="clear" w:color="auto" w:fill="auto"/>
          </w:tcPr>
          <w:p w14:paraId="48932353" w14:textId="77777777" w:rsidR="00B82138" w:rsidRPr="00DC45A0" w:rsidRDefault="00B82138" w:rsidP="00A3025A">
            <w:pPr>
              <w:spacing w:after="0" w:line="240" w:lineRule="auto"/>
              <w:rPr>
                <w:rFonts w:eastAsia="Calibri" w:cs="Times New Roman"/>
                <w:szCs w:val="18"/>
              </w:rPr>
            </w:pPr>
            <w:r w:rsidRPr="00DC45A0">
              <w:rPr>
                <w:rFonts w:eastAsia="Calibri" w:cs="Times New Roman"/>
                <w:szCs w:val="18"/>
              </w:rPr>
              <w:t xml:space="preserve">Nombre de </w:t>
            </w:r>
            <w:r w:rsidR="00082FAC">
              <w:rPr>
                <w:rFonts w:eastAsia="Calibri" w:cs="Times New Roman"/>
                <w:szCs w:val="18"/>
              </w:rPr>
              <w:t>patients</w:t>
            </w:r>
          </w:p>
        </w:tc>
        <w:tc>
          <w:tcPr>
            <w:tcW w:w="1558" w:type="dxa"/>
            <w:shd w:val="clear" w:color="auto" w:fill="auto"/>
          </w:tcPr>
          <w:p w14:paraId="4FBF10F3" w14:textId="77777777" w:rsidR="00B82138" w:rsidRPr="00381F1A" w:rsidRDefault="00B82138" w:rsidP="00A3025A">
            <w:pPr>
              <w:spacing w:before="120" w:line="240" w:lineRule="auto"/>
              <w:jc w:val="center"/>
            </w:pPr>
            <w:r w:rsidRPr="00381F1A">
              <w:t>3 615</w:t>
            </w:r>
          </w:p>
        </w:tc>
        <w:tc>
          <w:tcPr>
            <w:tcW w:w="1558" w:type="dxa"/>
            <w:shd w:val="clear" w:color="auto" w:fill="auto"/>
          </w:tcPr>
          <w:p w14:paraId="6FFA2665" w14:textId="77777777" w:rsidR="00B82138" w:rsidRPr="00381F1A" w:rsidRDefault="00B82138" w:rsidP="00A3025A">
            <w:pPr>
              <w:spacing w:before="120" w:line="240" w:lineRule="auto"/>
              <w:jc w:val="center"/>
            </w:pPr>
            <w:r w:rsidRPr="00381F1A">
              <w:t>3 484</w:t>
            </w:r>
          </w:p>
        </w:tc>
        <w:tc>
          <w:tcPr>
            <w:tcW w:w="1558" w:type="dxa"/>
            <w:shd w:val="clear" w:color="auto" w:fill="auto"/>
          </w:tcPr>
          <w:p w14:paraId="6A9FF503" w14:textId="77777777" w:rsidR="00B82138" w:rsidRPr="00381F1A" w:rsidRDefault="00B82138" w:rsidP="00A3025A">
            <w:pPr>
              <w:spacing w:before="120" w:line="240" w:lineRule="auto"/>
              <w:jc w:val="center"/>
            </w:pPr>
            <w:r w:rsidRPr="00381F1A">
              <w:t>4 842</w:t>
            </w:r>
          </w:p>
        </w:tc>
        <w:tc>
          <w:tcPr>
            <w:tcW w:w="1558" w:type="dxa"/>
            <w:shd w:val="clear" w:color="auto" w:fill="auto"/>
          </w:tcPr>
          <w:p w14:paraId="15876BE7" w14:textId="77777777" w:rsidR="00B82138" w:rsidRPr="00381F1A" w:rsidRDefault="00B82138" w:rsidP="00A3025A">
            <w:pPr>
              <w:spacing w:before="120" w:line="240" w:lineRule="auto"/>
              <w:jc w:val="center"/>
            </w:pPr>
            <w:r w:rsidRPr="00381F1A">
              <w:t>5 015</w:t>
            </w:r>
          </w:p>
        </w:tc>
        <w:tc>
          <w:tcPr>
            <w:tcW w:w="1558" w:type="dxa"/>
            <w:shd w:val="clear" w:color="auto" w:fill="auto"/>
          </w:tcPr>
          <w:p w14:paraId="07434168" w14:textId="77777777" w:rsidR="00B82138" w:rsidRDefault="00B82138" w:rsidP="00A3025A">
            <w:pPr>
              <w:spacing w:before="120" w:line="240" w:lineRule="auto"/>
              <w:jc w:val="center"/>
            </w:pPr>
            <w:r w:rsidRPr="00381F1A">
              <w:t>4 758</w:t>
            </w:r>
          </w:p>
        </w:tc>
      </w:tr>
      <w:tr w:rsidR="00082FAC" w:rsidRPr="00DC45A0" w14:paraId="15FE4E59" w14:textId="77777777" w:rsidTr="00B82138">
        <w:tc>
          <w:tcPr>
            <w:tcW w:w="1838" w:type="dxa"/>
            <w:shd w:val="clear" w:color="auto" w:fill="auto"/>
          </w:tcPr>
          <w:p w14:paraId="011B025C" w14:textId="77777777" w:rsidR="00082FAC" w:rsidRPr="00DC45A0" w:rsidRDefault="00082FAC" w:rsidP="00A3025A">
            <w:pPr>
              <w:spacing w:after="0" w:line="240" w:lineRule="auto"/>
              <w:rPr>
                <w:rFonts w:eastAsia="Calibri" w:cs="Times New Roman"/>
                <w:szCs w:val="18"/>
              </w:rPr>
            </w:pPr>
            <w:r>
              <w:rPr>
                <w:rFonts w:eastAsia="Calibri" w:cs="Times New Roman"/>
                <w:szCs w:val="18"/>
              </w:rPr>
              <w:t>Taux de patients standardisé/1 </w:t>
            </w:r>
            <w:r w:rsidRPr="00DC45A0">
              <w:rPr>
                <w:rFonts w:eastAsia="Calibri" w:cs="Times New Roman"/>
                <w:szCs w:val="18"/>
              </w:rPr>
              <w:t>000 habitants</w:t>
            </w:r>
          </w:p>
        </w:tc>
        <w:tc>
          <w:tcPr>
            <w:tcW w:w="1558" w:type="dxa"/>
            <w:shd w:val="clear" w:color="auto" w:fill="auto"/>
          </w:tcPr>
          <w:p w14:paraId="0436339B" w14:textId="77777777" w:rsidR="00082FAC" w:rsidRPr="00532558" w:rsidRDefault="00082FAC" w:rsidP="00A3025A">
            <w:pPr>
              <w:spacing w:before="120" w:line="240" w:lineRule="auto"/>
              <w:jc w:val="center"/>
            </w:pPr>
            <w:r w:rsidRPr="00532558">
              <w:t>1,18</w:t>
            </w:r>
          </w:p>
        </w:tc>
        <w:tc>
          <w:tcPr>
            <w:tcW w:w="1558" w:type="dxa"/>
            <w:shd w:val="clear" w:color="auto" w:fill="auto"/>
          </w:tcPr>
          <w:p w14:paraId="2E666CEB" w14:textId="77777777" w:rsidR="00082FAC" w:rsidRPr="00532558" w:rsidRDefault="00082FAC" w:rsidP="00A3025A">
            <w:pPr>
              <w:spacing w:before="120" w:line="240" w:lineRule="auto"/>
              <w:jc w:val="center"/>
            </w:pPr>
            <w:r w:rsidRPr="00532558">
              <w:t>1,12</w:t>
            </w:r>
          </w:p>
        </w:tc>
        <w:tc>
          <w:tcPr>
            <w:tcW w:w="1558" w:type="dxa"/>
            <w:shd w:val="clear" w:color="auto" w:fill="auto"/>
          </w:tcPr>
          <w:p w14:paraId="2A6D4DC5" w14:textId="77777777" w:rsidR="00082FAC" w:rsidRPr="00532558" w:rsidRDefault="00082FAC" w:rsidP="00A3025A">
            <w:pPr>
              <w:spacing w:before="120" w:line="240" w:lineRule="auto"/>
              <w:jc w:val="center"/>
            </w:pPr>
            <w:r w:rsidRPr="00532558">
              <w:t>1,54</w:t>
            </w:r>
          </w:p>
        </w:tc>
        <w:tc>
          <w:tcPr>
            <w:tcW w:w="1558" w:type="dxa"/>
            <w:shd w:val="clear" w:color="auto" w:fill="auto"/>
          </w:tcPr>
          <w:p w14:paraId="3E4D4350" w14:textId="77777777" w:rsidR="00082FAC" w:rsidRPr="00532558" w:rsidRDefault="00082FAC" w:rsidP="00A3025A">
            <w:pPr>
              <w:spacing w:before="120" w:line="240" w:lineRule="auto"/>
              <w:jc w:val="center"/>
            </w:pPr>
            <w:r w:rsidRPr="00532558">
              <w:t>1,60</w:t>
            </w:r>
          </w:p>
        </w:tc>
        <w:tc>
          <w:tcPr>
            <w:tcW w:w="1558" w:type="dxa"/>
            <w:shd w:val="clear" w:color="auto" w:fill="auto"/>
          </w:tcPr>
          <w:p w14:paraId="351C33DC" w14:textId="77777777" w:rsidR="00082FAC" w:rsidRPr="00532558" w:rsidRDefault="00082FAC" w:rsidP="00A3025A">
            <w:pPr>
              <w:spacing w:before="120" w:line="240" w:lineRule="auto"/>
              <w:jc w:val="center"/>
            </w:pPr>
            <w:r w:rsidRPr="00532558">
              <w:t>1,53</w:t>
            </w:r>
          </w:p>
        </w:tc>
      </w:tr>
      <w:tr w:rsidR="00082FAC" w:rsidRPr="00DC45A0" w14:paraId="002EBE18" w14:textId="77777777" w:rsidTr="00B82138">
        <w:tc>
          <w:tcPr>
            <w:tcW w:w="1838" w:type="dxa"/>
            <w:shd w:val="clear" w:color="auto" w:fill="auto"/>
          </w:tcPr>
          <w:p w14:paraId="5810747D" w14:textId="77777777" w:rsidR="00082FAC" w:rsidRDefault="00082FAC" w:rsidP="00A3025A">
            <w:pPr>
              <w:spacing w:before="120" w:after="0" w:line="240" w:lineRule="auto"/>
              <w:rPr>
                <w:rFonts w:eastAsia="Calibri" w:cs="Times New Roman"/>
                <w:szCs w:val="18"/>
              </w:rPr>
            </w:pPr>
            <w:r>
              <w:rPr>
                <w:rFonts w:eastAsia="Calibri" w:cs="Times New Roman"/>
                <w:szCs w:val="18"/>
              </w:rPr>
              <w:t>Taux France</w:t>
            </w:r>
          </w:p>
        </w:tc>
        <w:tc>
          <w:tcPr>
            <w:tcW w:w="1558" w:type="dxa"/>
            <w:shd w:val="clear" w:color="auto" w:fill="auto"/>
          </w:tcPr>
          <w:p w14:paraId="0A51B62E" w14:textId="77777777" w:rsidR="00082FAC" w:rsidRPr="00AA6271" w:rsidRDefault="00082FAC" w:rsidP="00A3025A">
            <w:pPr>
              <w:spacing w:before="120" w:line="240" w:lineRule="auto"/>
              <w:jc w:val="center"/>
            </w:pPr>
            <w:r w:rsidRPr="00AA6271">
              <w:t>1,83</w:t>
            </w:r>
          </w:p>
        </w:tc>
        <w:tc>
          <w:tcPr>
            <w:tcW w:w="1558" w:type="dxa"/>
            <w:shd w:val="clear" w:color="auto" w:fill="auto"/>
          </w:tcPr>
          <w:p w14:paraId="7BC6C339" w14:textId="77777777" w:rsidR="00082FAC" w:rsidRPr="00AA6271" w:rsidRDefault="00082FAC" w:rsidP="00A3025A">
            <w:pPr>
              <w:spacing w:before="120" w:line="240" w:lineRule="auto"/>
              <w:jc w:val="center"/>
            </w:pPr>
            <w:r w:rsidRPr="00AA6271">
              <w:t>1,91</w:t>
            </w:r>
          </w:p>
        </w:tc>
        <w:tc>
          <w:tcPr>
            <w:tcW w:w="1558" w:type="dxa"/>
            <w:shd w:val="clear" w:color="auto" w:fill="auto"/>
          </w:tcPr>
          <w:p w14:paraId="133C4A9C" w14:textId="77777777" w:rsidR="00082FAC" w:rsidRPr="00AA6271" w:rsidRDefault="00082FAC" w:rsidP="00A3025A">
            <w:pPr>
              <w:spacing w:before="120" w:line="240" w:lineRule="auto"/>
              <w:jc w:val="center"/>
            </w:pPr>
            <w:r w:rsidRPr="00AA6271">
              <w:t>2,28</w:t>
            </w:r>
          </w:p>
        </w:tc>
        <w:tc>
          <w:tcPr>
            <w:tcW w:w="1558" w:type="dxa"/>
            <w:shd w:val="clear" w:color="auto" w:fill="auto"/>
          </w:tcPr>
          <w:p w14:paraId="0B07018A" w14:textId="77777777" w:rsidR="00082FAC" w:rsidRPr="00AA6271" w:rsidRDefault="00082FAC" w:rsidP="00A3025A">
            <w:pPr>
              <w:spacing w:before="120" w:line="240" w:lineRule="auto"/>
              <w:jc w:val="center"/>
            </w:pPr>
            <w:r w:rsidRPr="00AA6271">
              <w:t>2,33</w:t>
            </w:r>
          </w:p>
        </w:tc>
        <w:tc>
          <w:tcPr>
            <w:tcW w:w="1558" w:type="dxa"/>
            <w:shd w:val="clear" w:color="auto" w:fill="auto"/>
          </w:tcPr>
          <w:p w14:paraId="26D2CDD2" w14:textId="77777777" w:rsidR="00082FAC" w:rsidRPr="00AA6271" w:rsidRDefault="00082FAC" w:rsidP="00A3025A">
            <w:pPr>
              <w:spacing w:before="120" w:line="240" w:lineRule="auto"/>
              <w:jc w:val="center"/>
            </w:pPr>
            <w:r w:rsidRPr="00AA6271">
              <w:t>2,35</w:t>
            </w:r>
          </w:p>
        </w:tc>
      </w:tr>
    </w:tbl>
    <w:p w14:paraId="1C3F592A" w14:textId="77777777" w:rsidR="00B82138" w:rsidRDefault="00B82138" w:rsidP="00E42605">
      <w:pPr>
        <w:spacing w:after="0" w:line="276" w:lineRule="auto"/>
      </w:pPr>
    </w:p>
    <w:p w14:paraId="454C6DCF" w14:textId="77777777" w:rsidR="00E42605" w:rsidRDefault="00E42605" w:rsidP="00E42605">
      <w:pPr>
        <w:spacing w:after="0" w:line="276" w:lineRule="auto"/>
      </w:pPr>
      <w:r>
        <w:t>La crise sanitaire de 2020-2021 a conduit à de nouvelles organisations et dispositifs entre les acteurs locaux sur l’ensemble des territoires et à un renforcement de la place des HAD dans l’offre de soins.</w:t>
      </w:r>
    </w:p>
    <w:p w14:paraId="201D865A" w14:textId="77777777" w:rsidR="00E42605" w:rsidRDefault="00E42605" w:rsidP="00E42605">
      <w:pPr>
        <w:spacing w:after="0" w:line="276" w:lineRule="auto"/>
      </w:pPr>
      <w:r>
        <w:t>Cette progression s’observe tant sur l’évolution des journées produites (+45</w:t>
      </w:r>
      <w:r w:rsidR="00FE18E8">
        <w:t xml:space="preserve"> </w:t>
      </w:r>
      <w:r>
        <w:t>%) que sur celle des séjours terminés (+35</w:t>
      </w:r>
      <w:r w:rsidR="00FE18E8">
        <w:t xml:space="preserve"> </w:t>
      </w:r>
      <w:r>
        <w:t>%) ou des patients pris en charge (+40</w:t>
      </w:r>
      <w:r w:rsidR="00FE18E8">
        <w:t xml:space="preserve"> </w:t>
      </w:r>
      <w:r>
        <w:t>%). Ainsi, la DMS progresse très légèrement sur la période, pour évoluer de 29 jours en 2018 à 30,7 en 2021.</w:t>
      </w:r>
    </w:p>
    <w:p w14:paraId="27B7F09B" w14:textId="77777777" w:rsidR="00E42605" w:rsidRDefault="00E42605" w:rsidP="00E42605">
      <w:pPr>
        <w:spacing w:after="0" w:line="276" w:lineRule="auto"/>
      </w:pPr>
    </w:p>
    <w:p w14:paraId="56962FD7" w14:textId="77777777" w:rsidR="00A3025A" w:rsidRDefault="00E42605" w:rsidP="00A3025A">
      <w:pPr>
        <w:spacing w:after="0" w:line="276" w:lineRule="auto"/>
      </w:pPr>
      <w:r>
        <w:t>A titre de comparaison, l’évolution observée France entière est, sur la même période, de 2</w:t>
      </w:r>
      <w:r w:rsidR="00FE18E8">
        <w:t>,</w:t>
      </w:r>
      <w:r>
        <w:t>2</w:t>
      </w:r>
      <w:r w:rsidR="00FE18E8">
        <w:t xml:space="preserve"> </w:t>
      </w:r>
      <w:r>
        <w:t>% pour les journées</w:t>
      </w:r>
      <w:r w:rsidR="00FE18E8">
        <w:t xml:space="preserve"> et</w:t>
      </w:r>
      <w:r>
        <w:t xml:space="preserve"> 25</w:t>
      </w:r>
      <w:r w:rsidR="00FE18E8">
        <w:t xml:space="preserve"> </w:t>
      </w:r>
      <w:r>
        <w:t>% pour les séjours.</w:t>
      </w:r>
      <w:r w:rsidR="00A3025A">
        <w:br w:type="page"/>
      </w:r>
    </w:p>
    <w:p w14:paraId="5AB63A86" w14:textId="77777777" w:rsidR="00E42605" w:rsidRDefault="00E42605" w:rsidP="00E42605">
      <w:pPr>
        <w:spacing w:after="0" w:line="276" w:lineRule="auto"/>
      </w:pPr>
      <w:r w:rsidRPr="00F4213F">
        <w:lastRenderedPageBreak/>
        <w:t>En synthèse, le nombre de patients pris en charge en HAD pour 1000 hab. évolue de 1,28 patient en 2018 à</w:t>
      </w:r>
      <w:r>
        <w:t xml:space="preserve"> 1,80 patient en 2021.</w:t>
      </w:r>
    </w:p>
    <w:p w14:paraId="1BF00458" w14:textId="77777777" w:rsidR="00E42605" w:rsidRDefault="00E42605" w:rsidP="00E42605">
      <w:pPr>
        <w:spacing w:after="0" w:line="276" w:lineRule="auto"/>
      </w:pPr>
    </w:p>
    <w:p w14:paraId="61E35964" w14:textId="77777777" w:rsidR="00E42605" w:rsidRDefault="00E42605" w:rsidP="00E42605">
      <w:pPr>
        <w:spacing w:after="0" w:line="276" w:lineRule="auto"/>
      </w:pPr>
      <w:r>
        <w:t>En ce qui concerne la nature du séjour pour laquelle le patient est pris en charge en HAD, définie à partir du projet médical principal pour ce patient, il ressort que de 2019 à 2021, les orientations en HAD le sont pour :</w:t>
      </w:r>
    </w:p>
    <w:p w14:paraId="69E93EB9" w14:textId="77777777" w:rsidR="00E42605" w:rsidRDefault="00E42605" w:rsidP="00E42605">
      <w:pPr>
        <w:pStyle w:val="Paragraphedeliste"/>
        <w:numPr>
          <w:ilvl w:val="0"/>
          <w:numId w:val="4"/>
        </w:numPr>
        <w:spacing w:after="0" w:line="276" w:lineRule="auto"/>
        <w:ind w:left="709" w:hanging="425"/>
      </w:pPr>
      <w:proofErr w:type="gramStart"/>
      <w:r>
        <w:t>des</w:t>
      </w:r>
      <w:proofErr w:type="gramEnd"/>
      <w:r>
        <w:t xml:space="preserve"> soins palliatifs (36 à 37</w:t>
      </w:r>
      <w:r w:rsidR="00FE18E8">
        <w:t xml:space="preserve"> %)</w:t>
      </w:r>
      <w:r w:rsidR="00D30F5E">
        <w:t> ;</w:t>
      </w:r>
    </w:p>
    <w:p w14:paraId="3418208A" w14:textId="77777777" w:rsidR="00E42605" w:rsidRDefault="00E42605" w:rsidP="00E42605">
      <w:pPr>
        <w:pStyle w:val="Paragraphedeliste"/>
        <w:numPr>
          <w:ilvl w:val="0"/>
          <w:numId w:val="4"/>
        </w:numPr>
        <w:spacing w:after="0" w:line="276" w:lineRule="auto"/>
        <w:ind w:left="709" w:hanging="425"/>
      </w:pPr>
      <w:proofErr w:type="gramStart"/>
      <w:r>
        <w:t>des</w:t>
      </w:r>
      <w:proofErr w:type="gramEnd"/>
      <w:r>
        <w:t xml:space="preserve"> soins ponctuels (25 à 29</w:t>
      </w:r>
      <w:r w:rsidR="00FE18E8">
        <w:t xml:space="preserve"> %)</w:t>
      </w:r>
      <w:r w:rsidR="00D30F5E">
        <w:t> ;</w:t>
      </w:r>
    </w:p>
    <w:p w14:paraId="1CA5261A" w14:textId="77777777" w:rsidR="00E42605" w:rsidRDefault="00E42605" w:rsidP="00E42605">
      <w:pPr>
        <w:pStyle w:val="Paragraphedeliste"/>
        <w:numPr>
          <w:ilvl w:val="0"/>
          <w:numId w:val="4"/>
        </w:numPr>
        <w:spacing w:after="0" w:line="276" w:lineRule="auto"/>
        <w:ind w:left="709" w:hanging="425"/>
      </w:pPr>
      <w:proofErr w:type="gramStart"/>
      <w:r>
        <w:t>des</w:t>
      </w:r>
      <w:proofErr w:type="gramEnd"/>
      <w:r>
        <w:t xml:space="preserve"> soins complexes (18 à 25</w:t>
      </w:r>
      <w:r w:rsidR="00FE18E8">
        <w:t xml:space="preserve"> </w:t>
      </w:r>
      <w:r>
        <w:t>%)</w:t>
      </w:r>
      <w:r w:rsidR="00D30F5E">
        <w:t> ;</w:t>
      </w:r>
    </w:p>
    <w:p w14:paraId="06B3705E" w14:textId="77777777" w:rsidR="00E42605" w:rsidRDefault="00E42605" w:rsidP="00E42605">
      <w:pPr>
        <w:pStyle w:val="Paragraphedeliste"/>
        <w:numPr>
          <w:ilvl w:val="0"/>
          <w:numId w:val="4"/>
        </w:numPr>
        <w:spacing w:after="0" w:line="276" w:lineRule="auto"/>
        <w:ind w:left="709" w:hanging="425"/>
      </w:pPr>
      <w:proofErr w:type="gramStart"/>
      <w:r>
        <w:t>de</w:t>
      </w:r>
      <w:proofErr w:type="gramEnd"/>
      <w:r>
        <w:t xml:space="preserve"> la surveillance (11 à 17</w:t>
      </w:r>
      <w:r w:rsidR="00FE18E8">
        <w:t xml:space="preserve"> </w:t>
      </w:r>
      <w:r>
        <w:t>%).</w:t>
      </w:r>
      <w:r w:rsidR="00D30F5E">
        <w:t xml:space="preserve"> </w:t>
      </w:r>
    </w:p>
    <w:p w14:paraId="2CEA6D1D" w14:textId="77777777" w:rsidR="00E42605" w:rsidRDefault="00E42605" w:rsidP="00E42605">
      <w:pPr>
        <w:spacing w:after="0" w:line="276" w:lineRule="auto"/>
      </w:pPr>
    </w:p>
    <w:p w14:paraId="3868B665" w14:textId="77777777" w:rsidR="00E42605" w:rsidRDefault="00E42605" w:rsidP="00E42605">
      <w:pPr>
        <w:spacing w:after="0" w:line="276" w:lineRule="auto"/>
      </w:pPr>
      <w:proofErr w:type="gramStart"/>
      <w:r>
        <w:t>Au</w:t>
      </w:r>
      <w:proofErr w:type="gramEnd"/>
      <w:r>
        <w:t xml:space="preserve"> plan régional, les séjours réalisés pour des patients admis en HAD pour de la pédiatrie, de l’ante ou du post-partum ou de la rééducation sont très marginaux (&lt;1</w:t>
      </w:r>
      <w:r w:rsidR="00D30F5E">
        <w:t xml:space="preserve"> </w:t>
      </w:r>
      <w:r>
        <w:t>%).</w:t>
      </w:r>
    </w:p>
    <w:p w14:paraId="242A17C3" w14:textId="77777777" w:rsidR="00E42605" w:rsidRDefault="00E42605" w:rsidP="00E42605">
      <w:pPr>
        <w:spacing w:after="0" w:line="276" w:lineRule="auto"/>
      </w:pPr>
    </w:p>
    <w:p w14:paraId="7DDE49DC" w14:textId="77777777" w:rsidR="00E42605" w:rsidRDefault="00E42605" w:rsidP="00E42605">
      <w:pPr>
        <w:spacing w:after="0" w:line="276" w:lineRule="auto"/>
      </w:pPr>
      <w:r>
        <w:t xml:space="preserve">Sur la période 2018-2021, la part des patients dont l’état de santé nécessite </w:t>
      </w:r>
      <w:proofErr w:type="gramStart"/>
      <w:r>
        <w:t>a</w:t>
      </w:r>
      <w:proofErr w:type="gramEnd"/>
      <w:r>
        <w:t xml:space="preserve"> minima une aide suivie et des soins fréquents (indice de </w:t>
      </w:r>
      <w:proofErr w:type="spellStart"/>
      <w:r>
        <w:t>Karnofsky</w:t>
      </w:r>
      <w:proofErr w:type="spellEnd"/>
      <w:r>
        <w:t xml:space="preserve"> ≤50</w:t>
      </w:r>
      <w:r w:rsidR="00D30F5E">
        <w:t xml:space="preserve"> </w:t>
      </w:r>
      <w:r>
        <w:t>%) augmente de façon continue</w:t>
      </w:r>
      <w:r w:rsidR="00D30F5E">
        <w:t>,</w:t>
      </w:r>
      <w:r>
        <w:t xml:space="preserve"> de 82</w:t>
      </w:r>
      <w:r w:rsidR="00D30F5E">
        <w:t xml:space="preserve"> </w:t>
      </w:r>
      <w:r>
        <w:t>% des journées produites en 2018 à 90</w:t>
      </w:r>
      <w:r w:rsidR="00D30F5E">
        <w:t xml:space="preserve"> </w:t>
      </w:r>
      <w:r>
        <w:t>% en 2021.</w:t>
      </w:r>
    </w:p>
    <w:p w14:paraId="53C47BB3" w14:textId="77777777" w:rsidR="00E42605" w:rsidRDefault="00E42605" w:rsidP="00E42605">
      <w:pPr>
        <w:spacing w:after="0" w:line="276" w:lineRule="auto"/>
      </w:pPr>
      <w:r>
        <w:t>Sur la période 2018-2021, les journées en ESMS ont progressé de 47</w:t>
      </w:r>
      <w:r w:rsidR="00D30F5E">
        <w:t xml:space="preserve"> </w:t>
      </w:r>
      <w:r>
        <w:t>%, passant de 14 190 journées en 2018 à 20 864 journées en 2021. Toutefois, la part des journées en ESMS réalisée en région en 2021 (8,8</w:t>
      </w:r>
      <w:r w:rsidR="00D30F5E">
        <w:t xml:space="preserve"> </w:t>
      </w:r>
      <w:r>
        <w:t>%) reste inférieure à la moyenne nationale (9,7</w:t>
      </w:r>
      <w:r w:rsidR="00D30F5E">
        <w:t xml:space="preserve"> </w:t>
      </w:r>
      <w:r>
        <w:t xml:space="preserve">%). </w:t>
      </w:r>
    </w:p>
    <w:p w14:paraId="33CA68C1" w14:textId="77777777" w:rsidR="00E42605" w:rsidRDefault="00E42605" w:rsidP="00E42605">
      <w:pPr>
        <w:spacing w:after="0" w:line="276" w:lineRule="auto"/>
      </w:pPr>
    </w:p>
    <w:p w14:paraId="77218F13" w14:textId="77777777" w:rsidR="00E42605" w:rsidRDefault="00E42605" w:rsidP="00E42605">
      <w:pPr>
        <w:spacing w:after="0" w:line="276" w:lineRule="auto"/>
      </w:pPr>
      <w:r>
        <w:t>Depuis le 1er juillet 2022, 10 établissements d’HAD disposent de 14 autorisations. L’implantation de l’HAD spécialisée pré et post-partum de la zone de planification sanitaire du centre Franche-Comté a été intégrée à l’HAD polyvalente.</w:t>
      </w:r>
    </w:p>
    <w:p w14:paraId="5D7AB95F" w14:textId="77777777" w:rsidR="00E42605" w:rsidRDefault="00E42605" w:rsidP="00E42605">
      <w:pPr>
        <w:spacing w:after="0" w:line="276" w:lineRule="auto"/>
      </w:pPr>
    </w:p>
    <w:p w14:paraId="482659E3" w14:textId="77777777" w:rsidR="00E42605" w:rsidRDefault="00E42605" w:rsidP="00E42605">
      <w:pPr>
        <w:spacing w:after="0" w:line="276" w:lineRule="auto"/>
      </w:pPr>
      <w:r>
        <w:t>Une évolution majeure a été introduite par l’ordonnance du 12 mai 2021 qui renforce la place de l’HAD dans l’offre de soins en faisant évoluer l’activité d’HAD de modalité de prise en charge de la médecine en activité de soins à part entière.</w:t>
      </w:r>
    </w:p>
    <w:p w14:paraId="02533448" w14:textId="77777777" w:rsidR="00E42605" w:rsidRDefault="00E42605" w:rsidP="00E42605">
      <w:pPr>
        <w:spacing w:after="0" w:line="276" w:lineRule="auto"/>
      </w:pPr>
    </w:p>
    <w:p w14:paraId="4D096753" w14:textId="77777777" w:rsidR="00E42605" w:rsidRDefault="00E42605" w:rsidP="00E42605">
      <w:pPr>
        <w:spacing w:after="0" w:line="276" w:lineRule="auto"/>
      </w:pPr>
      <w:r>
        <w:t>Les décrets des 31 décembre 2021</w:t>
      </w:r>
      <w:r w:rsidR="0000715B">
        <w:rPr>
          <w:rStyle w:val="Appelnotedebasdep"/>
        </w:rPr>
        <w:footnoteReference w:id="94"/>
      </w:r>
      <w:r>
        <w:t xml:space="preserve"> et 31 janvier 2022</w:t>
      </w:r>
      <w:r w:rsidR="0000715B">
        <w:rPr>
          <w:rStyle w:val="Appelnotedebasdep"/>
        </w:rPr>
        <w:footnoteReference w:id="95"/>
      </w:r>
      <w:r>
        <w:t xml:space="preserve"> fixent les conditions d’implantation ainsi que les conditions techniques de fonctionnement.</w:t>
      </w:r>
    </w:p>
    <w:p w14:paraId="7CCDCBB2" w14:textId="77777777" w:rsidR="00E42605" w:rsidRDefault="00E42605" w:rsidP="00E42605">
      <w:pPr>
        <w:spacing w:after="0" w:line="276" w:lineRule="auto"/>
      </w:pPr>
    </w:p>
    <w:p w14:paraId="7E0C55C2" w14:textId="77777777" w:rsidR="00E42605" w:rsidRDefault="00E42605" w:rsidP="00E42605">
      <w:pPr>
        <w:spacing w:after="0" w:line="276" w:lineRule="auto"/>
      </w:pPr>
      <w:r>
        <w:t xml:space="preserve">L’aire géographique du titulaire d’autorisation sera définie par l’énumération des communes desservies. </w:t>
      </w:r>
    </w:p>
    <w:p w14:paraId="3A42FB79" w14:textId="77777777" w:rsidR="00E42605" w:rsidRDefault="00E42605" w:rsidP="00E42605">
      <w:pPr>
        <w:spacing w:after="0" w:line="276" w:lineRule="auto"/>
      </w:pPr>
    </w:p>
    <w:p w14:paraId="36B61E82" w14:textId="77777777" w:rsidR="00E42605" w:rsidRDefault="00E42605" w:rsidP="00E42605">
      <w:pPr>
        <w:spacing w:after="0" w:line="276" w:lineRule="auto"/>
      </w:pPr>
      <w:r>
        <w:t>L’autorisation d’activité comportera une ou plusieurs des mentions suivantes :</w:t>
      </w:r>
    </w:p>
    <w:p w14:paraId="03BD3AFF" w14:textId="77777777" w:rsidR="00E42605" w:rsidRDefault="00D30F5E" w:rsidP="00E42605">
      <w:pPr>
        <w:pStyle w:val="Paragraphedeliste"/>
        <w:numPr>
          <w:ilvl w:val="0"/>
          <w:numId w:val="4"/>
        </w:numPr>
        <w:spacing w:after="0" w:line="276" w:lineRule="auto"/>
        <w:ind w:left="709" w:hanging="425"/>
      </w:pPr>
      <w:proofErr w:type="gramStart"/>
      <w:r>
        <w:t>mention</w:t>
      </w:r>
      <w:proofErr w:type="gramEnd"/>
      <w:r>
        <w:t xml:space="preserve"> « socle » ;</w:t>
      </w:r>
    </w:p>
    <w:p w14:paraId="0D8CECFB" w14:textId="77777777" w:rsidR="00E42605" w:rsidRDefault="00E42605" w:rsidP="00E42605">
      <w:pPr>
        <w:pStyle w:val="Paragraphedeliste"/>
        <w:numPr>
          <w:ilvl w:val="0"/>
          <w:numId w:val="4"/>
        </w:numPr>
        <w:spacing w:after="0" w:line="276" w:lineRule="auto"/>
        <w:ind w:left="709" w:hanging="425"/>
      </w:pPr>
      <w:proofErr w:type="gramStart"/>
      <w:r>
        <w:t>mention</w:t>
      </w:r>
      <w:proofErr w:type="gramEnd"/>
      <w:r>
        <w:t xml:space="preserve"> « réa</w:t>
      </w:r>
      <w:r w:rsidR="00D30F5E">
        <w:t>daptation » ;</w:t>
      </w:r>
    </w:p>
    <w:p w14:paraId="726C1054" w14:textId="77777777" w:rsidR="00E42605" w:rsidRDefault="00E42605" w:rsidP="00E42605">
      <w:pPr>
        <w:pStyle w:val="Paragraphedeliste"/>
        <w:numPr>
          <w:ilvl w:val="0"/>
          <w:numId w:val="4"/>
        </w:numPr>
        <w:spacing w:after="0" w:line="276" w:lineRule="auto"/>
        <w:ind w:left="709" w:hanging="425"/>
      </w:pPr>
      <w:proofErr w:type="gramStart"/>
      <w:r>
        <w:t>mention</w:t>
      </w:r>
      <w:proofErr w:type="gramEnd"/>
      <w:r>
        <w:t xml:space="preserve"> « ante et post-partum »</w:t>
      </w:r>
      <w:r w:rsidR="00D30F5E">
        <w:t> ;</w:t>
      </w:r>
    </w:p>
    <w:p w14:paraId="36BB5ABB" w14:textId="77777777" w:rsidR="00E42605" w:rsidRDefault="00E42605" w:rsidP="00E42605">
      <w:pPr>
        <w:pStyle w:val="Paragraphedeliste"/>
        <w:numPr>
          <w:ilvl w:val="0"/>
          <w:numId w:val="4"/>
        </w:numPr>
        <w:spacing w:after="0" w:line="276" w:lineRule="auto"/>
        <w:ind w:left="709" w:hanging="425"/>
      </w:pPr>
      <w:proofErr w:type="gramStart"/>
      <w:r>
        <w:t>mention</w:t>
      </w:r>
      <w:proofErr w:type="gramEnd"/>
      <w:r>
        <w:t xml:space="preserve"> « enfants de moins de 3 ans ».</w:t>
      </w:r>
    </w:p>
    <w:p w14:paraId="4C948748" w14:textId="77777777" w:rsidR="00E42605" w:rsidRDefault="00E42605" w:rsidP="00E42605">
      <w:pPr>
        <w:spacing w:after="0" w:line="276" w:lineRule="auto"/>
      </w:pPr>
    </w:p>
    <w:p w14:paraId="7916BCB4" w14:textId="77777777" w:rsidR="00E42605" w:rsidRDefault="00E42605" w:rsidP="00E42605">
      <w:pPr>
        <w:spacing w:after="0" w:line="276" w:lineRule="auto"/>
      </w:pPr>
      <w:r>
        <w:t>Les autorisations concernant les mentions « réadaptation », « ante et post-partum » et « enfants de moins de 3 ans » ne pourront venir qu’en complément de l’autorisation pour la mention « socle ».</w:t>
      </w:r>
    </w:p>
    <w:p w14:paraId="785246A4" w14:textId="77777777" w:rsidR="00A3025A" w:rsidRDefault="00D30F5E" w:rsidP="00A3025A">
      <w:pPr>
        <w:spacing w:after="0" w:line="276" w:lineRule="auto"/>
      </w:pPr>
      <w:r>
        <w:t>De même, l</w:t>
      </w:r>
      <w:r w:rsidR="00E42605">
        <w:t>es titulaires d’autorisation de la seule mention socle ne pourront pas prendre en charge les patients relevant des mentions spécialisées (sauf les enfants de moins de 3 ans en soins palliatifs sous certaines conditions).</w:t>
      </w:r>
      <w:r w:rsidR="00A3025A">
        <w:br w:type="page"/>
      </w:r>
    </w:p>
    <w:p w14:paraId="076CE829" w14:textId="77777777" w:rsidR="00E42605" w:rsidRDefault="00E42605" w:rsidP="00E42605">
      <w:pPr>
        <w:spacing w:after="0" w:line="276" w:lineRule="auto"/>
      </w:pPr>
      <w:r>
        <w:lastRenderedPageBreak/>
        <w:t>La feuille de route stratégique 2021-2026</w:t>
      </w:r>
      <w:r w:rsidR="0000715B">
        <w:rPr>
          <w:rStyle w:val="Appelnotedebasdep"/>
        </w:rPr>
        <w:footnoteReference w:id="96"/>
      </w:r>
      <w:r>
        <w:t xml:space="preserve"> fixe 7 orientations nationales de développement de l’HAD :</w:t>
      </w:r>
    </w:p>
    <w:p w14:paraId="781313A1" w14:textId="77777777" w:rsidR="00E42605" w:rsidRDefault="00E42605" w:rsidP="00E42605">
      <w:pPr>
        <w:pStyle w:val="Paragraphedeliste"/>
        <w:numPr>
          <w:ilvl w:val="0"/>
          <w:numId w:val="4"/>
        </w:numPr>
        <w:spacing w:after="0" w:line="276" w:lineRule="auto"/>
        <w:ind w:left="709" w:hanging="425"/>
      </w:pPr>
      <w:r>
        <w:t>Améliorer la connaissance de l’HAD et l</w:t>
      </w:r>
      <w:r w:rsidR="00D30F5E">
        <w:t>’attractivité de cette activité.</w:t>
      </w:r>
    </w:p>
    <w:p w14:paraId="0EE5042C" w14:textId="77777777" w:rsidR="00E42605" w:rsidRDefault="00E42605" w:rsidP="00E42605">
      <w:pPr>
        <w:pStyle w:val="Paragraphedeliste"/>
        <w:numPr>
          <w:ilvl w:val="0"/>
          <w:numId w:val="4"/>
        </w:numPr>
        <w:spacing w:after="0" w:line="276" w:lineRule="auto"/>
        <w:ind w:left="709" w:hanging="425"/>
      </w:pPr>
      <w:r>
        <w:t>Renforcer la place des HAD dans l’orga</w:t>
      </w:r>
      <w:r w:rsidR="00D30F5E">
        <w:t>nisation territoriale sanitaire.</w:t>
      </w:r>
    </w:p>
    <w:p w14:paraId="02DDC90E" w14:textId="77777777" w:rsidR="00E42605" w:rsidRDefault="00E42605" w:rsidP="00E42605">
      <w:pPr>
        <w:pStyle w:val="Paragraphedeliste"/>
        <w:numPr>
          <w:ilvl w:val="0"/>
          <w:numId w:val="4"/>
        </w:numPr>
        <w:spacing w:after="0" w:line="276" w:lineRule="auto"/>
        <w:ind w:left="709" w:hanging="425"/>
      </w:pPr>
      <w:r>
        <w:t>Développer l’articulation entre l’HAD et le secteur social et médico-social et renforcer le rôle de l’HAD dans les parcours des personnes âgées, des personnes en situat</w:t>
      </w:r>
      <w:r w:rsidR="00D30F5E">
        <w:t>ion de handicap ou de précarité.</w:t>
      </w:r>
    </w:p>
    <w:p w14:paraId="1176D2FD" w14:textId="77777777" w:rsidR="00E42605" w:rsidRDefault="00E42605" w:rsidP="00E42605">
      <w:pPr>
        <w:pStyle w:val="Paragraphedeliste"/>
        <w:numPr>
          <w:ilvl w:val="0"/>
          <w:numId w:val="4"/>
        </w:numPr>
        <w:spacing w:after="0" w:line="276" w:lineRule="auto"/>
        <w:ind w:left="709" w:hanging="425"/>
      </w:pPr>
      <w:r>
        <w:t>Renforcer la qualité et la pertinen</w:t>
      </w:r>
      <w:r w:rsidR="00D30F5E">
        <w:t>ce de la prise en charge en HAD.</w:t>
      </w:r>
    </w:p>
    <w:p w14:paraId="1688F088" w14:textId="77777777" w:rsidR="00E42605" w:rsidRDefault="00E42605" w:rsidP="00E42605">
      <w:pPr>
        <w:pStyle w:val="Paragraphedeliste"/>
        <w:numPr>
          <w:ilvl w:val="0"/>
          <w:numId w:val="4"/>
        </w:numPr>
        <w:spacing w:after="0" w:line="276" w:lineRule="auto"/>
        <w:ind w:left="709" w:hanging="425"/>
      </w:pPr>
      <w:r>
        <w:t>Faire de la e-santé et du numérique un levier de la diver</w:t>
      </w:r>
      <w:r w:rsidR="00D30F5E">
        <w:t>sification des prises en charge.</w:t>
      </w:r>
    </w:p>
    <w:p w14:paraId="1E8059DD" w14:textId="77777777" w:rsidR="00E42605" w:rsidRDefault="00E42605" w:rsidP="00E42605">
      <w:pPr>
        <w:pStyle w:val="Paragraphedeliste"/>
        <w:numPr>
          <w:ilvl w:val="0"/>
          <w:numId w:val="4"/>
        </w:numPr>
        <w:spacing w:after="0" w:line="276" w:lineRule="auto"/>
        <w:ind w:left="709" w:hanging="425"/>
      </w:pPr>
      <w:r>
        <w:t>Permettre au patient et à ses aidants d’êt</w:t>
      </w:r>
      <w:r w:rsidR="00D30F5E">
        <w:t>re acteurs dans le parcours HAD.</w:t>
      </w:r>
    </w:p>
    <w:p w14:paraId="3D043F90" w14:textId="77777777" w:rsidR="00E42605" w:rsidRDefault="00E42605" w:rsidP="00E42605">
      <w:pPr>
        <w:pStyle w:val="Paragraphedeliste"/>
        <w:numPr>
          <w:ilvl w:val="0"/>
          <w:numId w:val="4"/>
        </w:numPr>
        <w:spacing w:after="0" w:line="276" w:lineRule="auto"/>
        <w:ind w:left="709" w:hanging="425"/>
      </w:pPr>
      <w:r>
        <w:t>Développer la recherche et l’innovation en HAD.</w:t>
      </w:r>
    </w:p>
    <w:p w14:paraId="67074DB4" w14:textId="77777777" w:rsidR="00E42605" w:rsidRDefault="00E42605" w:rsidP="00E42605">
      <w:pPr>
        <w:spacing w:after="0" w:line="276" w:lineRule="auto"/>
      </w:pPr>
    </w:p>
    <w:p w14:paraId="1E3CDCCB" w14:textId="77777777" w:rsidR="00340127" w:rsidRDefault="00340127" w:rsidP="00340127">
      <w:pPr>
        <w:pStyle w:val="Titre3"/>
      </w:pPr>
      <w:r>
        <w:t>Existant (</w:t>
      </w:r>
      <w:proofErr w:type="spellStart"/>
      <w:r>
        <w:t>cf</w:t>
      </w:r>
      <w:proofErr w:type="spellEnd"/>
      <w:r>
        <w:t xml:space="preserve"> carte</w:t>
      </w:r>
      <w:r w:rsidR="00D30F5E">
        <w:t xml:space="preserve"> ci-</w:t>
      </w:r>
      <w:r w:rsidR="00A3025A">
        <w:t>dessous</w:t>
      </w:r>
      <w:r>
        <w:t>)</w:t>
      </w:r>
    </w:p>
    <w:p w14:paraId="1FEF0887" w14:textId="77777777" w:rsidR="00A3025A" w:rsidRDefault="00E42605" w:rsidP="00A3025A">
      <w:pPr>
        <w:spacing w:after="0" w:line="276" w:lineRule="auto"/>
        <w:ind w:left="-142"/>
        <w:jc w:val="left"/>
      </w:pPr>
      <w:r w:rsidRPr="00E42605">
        <w:rPr>
          <w:rFonts w:eastAsia="Times New Roman" w:cs="Calibri"/>
          <w:noProof/>
          <w:color w:val="000000"/>
          <w:lang w:eastAsia="fr-FR"/>
        </w:rPr>
        <w:drawing>
          <wp:inline distT="0" distB="0" distL="0" distR="0" wp14:anchorId="6E587048" wp14:editId="51D8733D">
            <wp:extent cx="6450677" cy="4958816"/>
            <wp:effectExtent l="0" t="800100" r="0" b="794385"/>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ctorisation HAD_novembre 2022.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513814" cy="5007351"/>
                    </a:xfrm>
                    <a:prstGeom prst="rect">
                      <a:avLst/>
                    </a:prstGeom>
                    <a:scene3d>
                      <a:camera prst="orthographicFront">
                        <a:rot lat="0" lon="0" rev="5400000"/>
                      </a:camera>
                      <a:lightRig rig="threePt" dir="t"/>
                    </a:scene3d>
                  </pic:spPr>
                </pic:pic>
              </a:graphicData>
            </a:graphic>
          </wp:inline>
        </w:drawing>
      </w:r>
      <w:r w:rsidR="00A3025A">
        <w:br w:type="page"/>
      </w:r>
    </w:p>
    <w:p w14:paraId="3026E009" w14:textId="77777777" w:rsidR="00E42605" w:rsidRDefault="00E42605" w:rsidP="00BB4F6C">
      <w:pPr>
        <w:spacing w:after="0" w:line="276" w:lineRule="auto"/>
      </w:pPr>
    </w:p>
    <w:p w14:paraId="5E6D8D90" w14:textId="77777777" w:rsidR="00D42568" w:rsidRPr="00D42568" w:rsidRDefault="00D42568" w:rsidP="00D42568">
      <w:pPr>
        <w:pStyle w:val="Titre2"/>
      </w:pPr>
      <w:r w:rsidRPr="00D42568">
        <w:t>Principes généraux d’organisation</w:t>
      </w:r>
    </w:p>
    <w:p w14:paraId="2BDCB46A" w14:textId="77777777" w:rsidR="00D42568" w:rsidRDefault="00D42568" w:rsidP="00D42568">
      <w:pPr>
        <w:spacing w:after="0" w:line="276" w:lineRule="auto"/>
      </w:pPr>
    </w:p>
    <w:p w14:paraId="4D021DF3" w14:textId="77777777" w:rsidR="00D42568" w:rsidRDefault="00D42568" w:rsidP="00D42568">
      <w:pPr>
        <w:pStyle w:val="Titre3"/>
      </w:pPr>
      <w:r>
        <w:t>Objectifs</w:t>
      </w:r>
    </w:p>
    <w:p w14:paraId="6543CC24" w14:textId="77777777" w:rsidR="00D42568" w:rsidRDefault="00D42568" w:rsidP="00D42568">
      <w:pPr>
        <w:spacing w:after="0" w:line="276" w:lineRule="auto"/>
      </w:pPr>
    </w:p>
    <w:p w14:paraId="74FB6B40" w14:textId="77777777" w:rsidR="00D42568" w:rsidRDefault="00D42568" w:rsidP="00D42568">
      <w:pPr>
        <w:spacing w:after="0" w:line="276" w:lineRule="auto"/>
      </w:pPr>
      <w:r>
        <w:t xml:space="preserve">Les objectifs principaux ci-dessous sont fixés à partir des orientations de la feuille de route nationale et de l’état des lieux en région dont le but principal est l’atteinte d’une file active de 35 patients/jour/100 000hab. en région à l’échéance </w:t>
      </w:r>
      <w:proofErr w:type="gramStart"/>
      <w:r>
        <w:t>du PRS</w:t>
      </w:r>
      <w:proofErr w:type="gramEnd"/>
      <w:r>
        <w:t>.</w:t>
      </w:r>
    </w:p>
    <w:p w14:paraId="6C4E5ED9" w14:textId="77777777" w:rsidR="00D42568" w:rsidRDefault="00D42568" w:rsidP="00D42568">
      <w:pPr>
        <w:spacing w:after="0" w:line="276" w:lineRule="auto"/>
      </w:pPr>
    </w:p>
    <w:p w14:paraId="15999A8E" w14:textId="77777777" w:rsidR="00D42568" w:rsidRDefault="00D42568" w:rsidP="00D42568">
      <w:pPr>
        <w:pStyle w:val="Titre4"/>
      </w:pPr>
      <w:r>
        <w:t>Objectif général 1 : Dans un objectif de gradation des soins et de structuration des parcours des patients, renforcer la qualité et la pertinence de la prise en charge en HAD</w:t>
      </w:r>
    </w:p>
    <w:p w14:paraId="40CAE678" w14:textId="77777777" w:rsidR="00D42568" w:rsidRDefault="00D42568" w:rsidP="00D42568">
      <w:pPr>
        <w:spacing w:after="0" w:line="276" w:lineRule="auto"/>
      </w:pPr>
    </w:p>
    <w:p w14:paraId="42F85BDD" w14:textId="77777777" w:rsidR="00D42568" w:rsidRPr="00D42568" w:rsidRDefault="00D42568" w:rsidP="00D42568">
      <w:pPr>
        <w:spacing w:after="0" w:line="276" w:lineRule="auto"/>
        <w:rPr>
          <w:b/>
        </w:rPr>
      </w:pPr>
      <w:r w:rsidRPr="00D42568">
        <w:rPr>
          <w:b/>
        </w:rPr>
        <w:t>Objectifs opérationnels :</w:t>
      </w:r>
    </w:p>
    <w:p w14:paraId="4CE9180F" w14:textId="77777777" w:rsidR="00D42568" w:rsidRDefault="00D42568" w:rsidP="00D42568">
      <w:pPr>
        <w:spacing w:after="0" w:line="276" w:lineRule="auto"/>
      </w:pPr>
    </w:p>
    <w:p w14:paraId="254CCB12" w14:textId="77777777" w:rsidR="00D42568" w:rsidRDefault="00D42568" w:rsidP="00D42568">
      <w:pPr>
        <w:pStyle w:val="Titre5"/>
      </w:pPr>
      <w:r>
        <w:t>1 - Accompagner les établissements d’HAD dans leur conformité, quelle que soit la mention, aux nouvelles conditions techniques de fonctionnement issues de la réforme des autorisations</w:t>
      </w:r>
    </w:p>
    <w:p w14:paraId="0E17404B" w14:textId="77777777" w:rsidR="00D42568" w:rsidRDefault="00D42568" w:rsidP="00D42568">
      <w:pPr>
        <w:spacing w:after="0" w:line="276" w:lineRule="auto"/>
      </w:pPr>
    </w:p>
    <w:p w14:paraId="2D0A2D0D" w14:textId="77777777" w:rsidR="00E5010C" w:rsidRPr="00D27A5A" w:rsidRDefault="00E5010C" w:rsidP="00E5010C">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7A6F2136" w14:textId="77777777" w:rsidR="00E5010C" w:rsidRDefault="00E5010C" w:rsidP="003711C2">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100% d’HAD conformes aux conditions techniques de fonctionnement</w:t>
      </w:r>
      <w:r w:rsidR="007B3A2A">
        <w:t>.</w:t>
      </w:r>
      <w:r>
        <w:t xml:space="preserve"> </w:t>
      </w:r>
    </w:p>
    <w:p w14:paraId="145A1E7D" w14:textId="77777777" w:rsidR="00D42568" w:rsidRDefault="00D42568" w:rsidP="00D42568">
      <w:pPr>
        <w:spacing w:after="0" w:line="276" w:lineRule="auto"/>
      </w:pPr>
    </w:p>
    <w:p w14:paraId="60505D47" w14:textId="77777777" w:rsidR="00D42568" w:rsidRDefault="00D42568" w:rsidP="00D42568">
      <w:pPr>
        <w:pStyle w:val="Titre5"/>
      </w:pPr>
      <w:r>
        <w:t>2 - Garantir une articulation entre les HAD et l’ARS</w:t>
      </w:r>
    </w:p>
    <w:p w14:paraId="06174BA8" w14:textId="77777777" w:rsidR="006A6DD3" w:rsidRPr="006A6DD3" w:rsidRDefault="006A6DD3" w:rsidP="006A6DD3">
      <w:pPr>
        <w:spacing w:after="0" w:line="276" w:lineRule="auto"/>
      </w:pPr>
    </w:p>
    <w:p w14:paraId="46BE1DDC" w14:textId="77777777" w:rsidR="006A6DD3" w:rsidRPr="00D27A5A" w:rsidRDefault="006A6DD3" w:rsidP="006A6DD3">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068C52BF" w14:textId="77777777" w:rsidR="006A6DD3" w:rsidRDefault="006A6DD3" w:rsidP="006A6DD3">
      <w:pPr>
        <w:pStyle w:val="Paragraphedeliste"/>
        <w:numPr>
          <w:ilvl w:val="0"/>
          <w:numId w:val="3"/>
        </w:numPr>
        <w:shd w:val="clear" w:color="auto" w:fill="FAB8DB"/>
        <w:spacing w:after="0" w:line="276" w:lineRule="auto"/>
      </w:pPr>
      <w:r>
        <w:t>Réunion du groupe de travail régional HAD/ARS/FEDES/URPS</w:t>
      </w:r>
      <w:r w:rsidR="007B3A2A">
        <w:t>.</w:t>
      </w:r>
    </w:p>
    <w:p w14:paraId="504F2A59" w14:textId="77777777" w:rsidR="006A6DD3" w:rsidRDefault="006A6DD3" w:rsidP="006A6DD3">
      <w:pPr>
        <w:pStyle w:val="Paragraphedeliste"/>
        <w:numPr>
          <w:ilvl w:val="0"/>
          <w:numId w:val="3"/>
        </w:numPr>
        <w:shd w:val="clear" w:color="auto" w:fill="FAB8DB"/>
        <w:spacing w:after="0" w:line="276" w:lineRule="auto"/>
      </w:pPr>
      <w:r>
        <w:t>Utilisation du tableau de bord de suivi des objectifs/actions de la feuille de route régionale en articulation avec le PRS HAD 2023-2028</w:t>
      </w:r>
      <w:r w:rsidR="007B3A2A">
        <w:t>.</w:t>
      </w:r>
    </w:p>
    <w:p w14:paraId="081884AF" w14:textId="77777777" w:rsidR="00E5010C" w:rsidRDefault="00E5010C" w:rsidP="00D42568">
      <w:pPr>
        <w:spacing w:after="0" w:line="276" w:lineRule="auto"/>
      </w:pPr>
    </w:p>
    <w:p w14:paraId="2FA6D3B7" w14:textId="77777777" w:rsidR="00D42568" w:rsidRDefault="00D42568" w:rsidP="00366855">
      <w:pPr>
        <w:pStyle w:val="Titre5"/>
      </w:pPr>
      <w:r>
        <w:t>3 - Grâce à l’informatisation, rendre systématique l’accès au dossier patient en HAD pour tous les professionnels intervenant au domicile, non-salariés de l’HAD afin de systématiser, fiabiliser et sécuriser la traçabilité des actes et interventions et développer les objets connectés/la télémédecine</w:t>
      </w:r>
    </w:p>
    <w:p w14:paraId="2E14D86A" w14:textId="77777777" w:rsidR="00D42568" w:rsidRDefault="00D42568" w:rsidP="00D42568">
      <w:pPr>
        <w:spacing w:after="0" w:line="276" w:lineRule="auto"/>
      </w:pPr>
    </w:p>
    <w:p w14:paraId="70BF388A" w14:textId="77777777" w:rsidR="00E5010C" w:rsidRPr="00D27A5A" w:rsidRDefault="00E5010C" w:rsidP="00E5010C">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72E904C2" w14:textId="77777777" w:rsidR="00E5010C" w:rsidRDefault="00E5010C" w:rsidP="00E5010C">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100% d’HAD avec un dossier patient informatisé et un logiciel de soins dédié HAD</w:t>
      </w:r>
      <w:r w:rsidR="007B3A2A">
        <w:t>.</w:t>
      </w:r>
    </w:p>
    <w:p w14:paraId="706885C7" w14:textId="77777777" w:rsidR="00E5010C" w:rsidRDefault="00E5010C" w:rsidP="00D42568">
      <w:pPr>
        <w:spacing w:after="0" w:line="276" w:lineRule="auto"/>
      </w:pPr>
    </w:p>
    <w:p w14:paraId="74E11482" w14:textId="77777777" w:rsidR="00D42568" w:rsidRDefault="00D42568" w:rsidP="00366855">
      <w:pPr>
        <w:pStyle w:val="Titre5"/>
      </w:pPr>
      <w:r>
        <w:t>4 - Améliorer la connaissance de l’HAD par les professionnels de santé en formation initiale</w:t>
      </w:r>
    </w:p>
    <w:p w14:paraId="79DCAABF" w14:textId="77777777" w:rsidR="00D42568" w:rsidRDefault="00D42568" w:rsidP="00D42568">
      <w:pPr>
        <w:spacing w:after="0" w:line="276" w:lineRule="auto"/>
      </w:pPr>
    </w:p>
    <w:p w14:paraId="218F5467" w14:textId="77777777" w:rsidR="00E5010C" w:rsidRPr="00D27A5A" w:rsidRDefault="00E5010C" w:rsidP="00E5010C">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12A5C65E" w14:textId="77777777" w:rsidR="00E5010C" w:rsidRDefault="007B3A2A" w:rsidP="00E5010C">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100% d’HAD concerné</w:t>
      </w:r>
      <w:r w:rsidR="00E5010C">
        <w:t>s au moins par un des dispositifs : postes médicaux partagés, IPA…</w:t>
      </w:r>
    </w:p>
    <w:p w14:paraId="7CB7BA8B" w14:textId="77777777" w:rsidR="00A3025A" w:rsidRDefault="00A3025A">
      <w:pPr>
        <w:spacing w:line="259" w:lineRule="auto"/>
        <w:jc w:val="left"/>
      </w:pPr>
      <w:r>
        <w:br w:type="page"/>
      </w:r>
    </w:p>
    <w:p w14:paraId="2F7C61C1" w14:textId="77777777" w:rsidR="00E5010C" w:rsidRDefault="00E5010C" w:rsidP="00D42568">
      <w:pPr>
        <w:spacing w:after="0" w:line="276" w:lineRule="auto"/>
      </w:pPr>
    </w:p>
    <w:p w14:paraId="51BEFB4F" w14:textId="77777777" w:rsidR="00D42568" w:rsidRDefault="00D42568" w:rsidP="00366855">
      <w:pPr>
        <w:pStyle w:val="Titre5"/>
      </w:pPr>
      <w:r>
        <w:t>5 - Instaurer une dynamique régionale sur le circuit du médicament en HAD afin d’adapter la prise en charge médicamenteuse aux spécificités de l’HAD notamment pour le stockage et le transport</w:t>
      </w:r>
    </w:p>
    <w:p w14:paraId="26BBE981" w14:textId="77777777" w:rsidR="00E5010C" w:rsidRDefault="00E5010C" w:rsidP="00D42568">
      <w:pPr>
        <w:spacing w:after="0" w:line="276" w:lineRule="auto"/>
      </w:pPr>
    </w:p>
    <w:p w14:paraId="11F9D19C" w14:textId="77777777" w:rsidR="006A6DD3" w:rsidRPr="00D27A5A" w:rsidRDefault="006A6DD3" w:rsidP="006A6DD3">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37EAF5AF" w14:textId="77777777" w:rsidR="00D42568" w:rsidRDefault="00E5010C" w:rsidP="006A6DD3">
      <w:pPr>
        <w:pStyle w:val="Paragraphedeliste"/>
        <w:numPr>
          <w:ilvl w:val="0"/>
          <w:numId w:val="3"/>
        </w:numPr>
        <w:shd w:val="clear" w:color="auto" w:fill="FAB8DB"/>
        <w:spacing w:after="0" w:line="276" w:lineRule="auto"/>
      </w:pPr>
      <w:r>
        <w:t>C</w:t>
      </w:r>
      <w:r w:rsidR="00D42568">
        <w:t>onventions entre HAD et PUI des ES MCO</w:t>
      </w:r>
      <w:r w:rsidR="007B3A2A">
        <w:t>.</w:t>
      </w:r>
    </w:p>
    <w:p w14:paraId="4BE01443" w14:textId="77777777" w:rsidR="00D42568" w:rsidRDefault="00E5010C" w:rsidP="006A6DD3">
      <w:pPr>
        <w:pStyle w:val="Paragraphedeliste"/>
        <w:numPr>
          <w:ilvl w:val="0"/>
          <w:numId w:val="3"/>
        </w:numPr>
        <w:shd w:val="clear" w:color="auto" w:fill="FAB8DB"/>
        <w:spacing w:after="0" w:line="276" w:lineRule="auto"/>
      </w:pPr>
      <w:r>
        <w:t>Ouverture de</w:t>
      </w:r>
      <w:r w:rsidR="00D42568">
        <w:t xml:space="preserve"> PUI en HAD</w:t>
      </w:r>
      <w:r w:rsidR="007B3A2A">
        <w:t>.</w:t>
      </w:r>
    </w:p>
    <w:p w14:paraId="6E763870" w14:textId="77777777" w:rsidR="00D42568" w:rsidRDefault="00D42568" w:rsidP="00D42568">
      <w:pPr>
        <w:spacing w:after="0" w:line="276" w:lineRule="auto"/>
      </w:pPr>
    </w:p>
    <w:p w14:paraId="48600252" w14:textId="77777777" w:rsidR="00D42568" w:rsidRDefault="00D42568" w:rsidP="00D42568">
      <w:pPr>
        <w:pStyle w:val="Titre4"/>
      </w:pPr>
      <w:r>
        <w:t>Objectif général 2 : Renforcer la place des HAD dans l’organisation territoriale sanitaire</w:t>
      </w:r>
    </w:p>
    <w:p w14:paraId="2645D157" w14:textId="77777777" w:rsidR="00D42568" w:rsidRDefault="00D42568" w:rsidP="00D42568">
      <w:pPr>
        <w:spacing w:after="0" w:line="276" w:lineRule="auto"/>
      </w:pPr>
    </w:p>
    <w:p w14:paraId="5F7CD05E" w14:textId="77777777" w:rsidR="00D42568" w:rsidRPr="00D42568" w:rsidRDefault="00D42568" w:rsidP="00D42568">
      <w:pPr>
        <w:spacing w:after="0" w:line="276" w:lineRule="auto"/>
        <w:rPr>
          <w:b/>
        </w:rPr>
      </w:pPr>
      <w:r w:rsidRPr="00D42568">
        <w:rPr>
          <w:b/>
        </w:rPr>
        <w:t>Objectifs opérationnels :</w:t>
      </w:r>
    </w:p>
    <w:p w14:paraId="52529737" w14:textId="77777777" w:rsidR="00D42568" w:rsidRDefault="00D42568" w:rsidP="00D42568">
      <w:pPr>
        <w:spacing w:after="0" w:line="276" w:lineRule="auto"/>
      </w:pPr>
    </w:p>
    <w:p w14:paraId="457FF67E" w14:textId="77777777" w:rsidR="00D42568" w:rsidRDefault="00D42568" w:rsidP="00366855">
      <w:pPr>
        <w:pStyle w:val="Titre5"/>
      </w:pPr>
      <w:r>
        <w:t xml:space="preserve">1 - Positionner l’HAD comme un appui à la fluidification des parcours depuis les urgences et au sein des EHPAD </w:t>
      </w:r>
    </w:p>
    <w:p w14:paraId="59200D9F" w14:textId="77777777" w:rsidR="00D42568" w:rsidRDefault="00D42568" w:rsidP="00D42568">
      <w:pPr>
        <w:spacing w:after="0" w:line="276" w:lineRule="auto"/>
      </w:pPr>
    </w:p>
    <w:p w14:paraId="3DB78266" w14:textId="77777777" w:rsidR="006A6DD3" w:rsidRPr="00D27A5A" w:rsidRDefault="006A6DD3" w:rsidP="006A6DD3">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441263A3" w14:textId="77777777" w:rsidR="00D42568" w:rsidRDefault="00E5010C" w:rsidP="006A6DD3">
      <w:pPr>
        <w:pStyle w:val="Paragraphedeliste"/>
        <w:numPr>
          <w:ilvl w:val="0"/>
          <w:numId w:val="3"/>
        </w:numPr>
        <w:shd w:val="clear" w:color="auto" w:fill="FAB8DB"/>
        <w:spacing w:after="0" w:line="276" w:lineRule="auto"/>
      </w:pPr>
      <w:r>
        <w:t>Admission des</w:t>
      </w:r>
      <w:r w:rsidR="00D42568">
        <w:t xml:space="preserve"> patients en HAD </w:t>
      </w:r>
      <w:proofErr w:type="gramStart"/>
      <w:r w:rsidR="00D42568">
        <w:t>suite à un</w:t>
      </w:r>
      <w:proofErr w:type="gramEnd"/>
      <w:r w:rsidR="00D42568">
        <w:t xml:space="preserve"> passage aux urgences ou en UHCD</w:t>
      </w:r>
      <w:r w:rsidR="007B3A2A">
        <w:t>.</w:t>
      </w:r>
    </w:p>
    <w:p w14:paraId="1085433A" w14:textId="77777777" w:rsidR="00D42568" w:rsidRDefault="00D42568" w:rsidP="00D42568">
      <w:pPr>
        <w:spacing w:after="0" w:line="276" w:lineRule="auto"/>
      </w:pPr>
    </w:p>
    <w:p w14:paraId="6370C7D5" w14:textId="77777777" w:rsidR="00D42568" w:rsidRDefault="00D42568" w:rsidP="00366855">
      <w:pPr>
        <w:pStyle w:val="Titre5"/>
      </w:pPr>
      <w:r>
        <w:t>2 - Mettre en place des plateformes d’évaluation HAD (ou tout autre dispositif de coordination) au sein des établissements de santé avec hébergement MCO</w:t>
      </w:r>
    </w:p>
    <w:p w14:paraId="78AF2652" w14:textId="77777777" w:rsidR="00D42568" w:rsidRDefault="00D42568" w:rsidP="00D42568">
      <w:pPr>
        <w:spacing w:after="0" w:line="276" w:lineRule="auto"/>
      </w:pPr>
    </w:p>
    <w:p w14:paraId="725DFFDD" w14:textId="77777777" w:rsidR="00E5010C" w:rsidRPr="00D27A5A" w:rsidRDefault="00E5010C" w:rsidP="00E5010C">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1B2DA6AA" w14:textId="77777777" w:rsidR="00E5010C" w:rsidRDefault="00E5010C" w:rsidP="00E5010C">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100% d’ES MCO avec hébergement disposant d’une plateforme d’évaluation</w:t>
      </w:r>
      <w:r w:rsidR="007B3A2A">
        <w:t>.</w:t>
      </w:r>
    </w:p>
    <w:p w14:paraId="415F9875" w14:textId="77777777" w:rsidR="00E5010C" w:rsidRDefault="006A6DD3" w:rsidP="00E5010C">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 xml:space="preserve">100 % </w:t>
      </w:r>
      <w:r w:rsidR="00E5010C">
        <w:t>d’HAD concernées au moins par un des dispositifs : postes médicaux partagés, IPA…</w:t>
      </w:r>
    </w:p>
    <w:p w14:paraId="0B688C09" w14:textId="77777777" w:rsidR="00D42568" w:rsidRDefault="00D42568" w:rsidP="00D42568">
      <w:pPr>
        <w:spacing w:after="0" w:line="276" w:lineRule="auto"/>
      </w:pPr>
    </w:p>
    <w:p w14:paraId="44D0EC58" w14:textId="77777777" w:rsidR="00D42568" w:rsidRDefault="00D42568" w:rsidP="006F6EEB">
      <w:pPr>
        <w:pStyle w:val="Titre5"/>
      </w:pPr>
      <w:r>
        <w:t>3 - Articuler l’HAD avec les établissements de santé avec hébergement, les hôpitaux de proximité, les équipes mobiles d’expertise (Equipe Mobile Réadaptation, Equipe Mobile Gériatrie, Equipe Mobile Néonatologie, Equipe Mobile Soins Palliatifs, Equipe Mobile de Psychiatrie Santé Mentale…) et les DAC sur l’ensemble de leur territoire</w:t>
      </w:r>
    </w:p>
    <w:p w14:paraId="1E07B2DA" w14:textId="77777777" w:rsidR="00D42568" w:rsidRDefault="00D42568" w:rsidP="00D42568">
      <w:pPr>
        <w:spacing w:after="0" w:line="276" w:lineRule="auto"/>
      </w:pPr>
    </w:p>
    <w:p w14:paraId="28652898" w14:textId="77777777" w:rsidR="006A6DD3" w:rsidRPr="00D27A5A" w:rsidRDefault="006A6DD3" w:rsidP="006A6DD3">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4BD30910" w14:textId="77777777" w:rsidR="00D42568" w:rsidRDefault="00A77362" w:rsidP="006A6DD3">
      <w:pPr>
        <w:pStyle w:val="Paragraphedeliste"/>
        <w:numPr>
          <w:ilvl w:val="0"/>
          <w:numId w:val="3"/>
        </w:numPr>
        <w:shd w:val="clear" w:color="auto" w:fill="FAB8DB"/>
        <w:spacing w:after="0" w:line="276" w:lineRule="auto"/>
      </w:pPr>
      <w:r>
        <w:t>Signature</w:t>
      </w:r>
      <w:r w:rsidR="00D42568">
        <w:t xml:space="preserve"> de conventions </w:t>
      </w:r>
      <w:r>
        <w:t>entre structures</w:t>
      </w:r>
      <w:r w:rsidR="007B3A2A">
        <w:t>.</w:t>
      </w:r>
    </w:p>
    <w:p w14:paraId="7A0F8D57" w14:textId="77777777" w:rsidR="00D42568" w:rsidRDefault="00A77362" w:rsidP="006A6DD3">
      <w:pPr>
        <w:pStyle w:val="Paragraphedeliste"/>
        <w:numPr>
          <w:ilvl w:val="0"/>
          <w:numId w:val="3"/>
        </w:numPr>
        <w:shd w:val="clear" w:color="auto" w:fill="FAB8DB"/>
        <w:spacing w:after="0" w:line="276" w:lineRule="auto"/>
      </w:pPr>
      <w:r>
        <w:t>Pa</w:t>
      </w:r>
      <w:r w:rsidR="00D42568">
        <w:t>rticipation à la rédaction et à l’animation des PMSP</w:t>
      </w:r>
      <w:r w:rsidR="007B3A2A">
        <w:t>.</w:t>
      </w:r>
    </w:p>
    <w:p w14:paraId="41AE3D57" w14:textId="77777777" w:rsidR="00A77362" w:rsidRDefault="00A77362" w:rsidP="00D42568">
      <w:pPr>
        <w:spacing w:after="0" w:line="276" w:lineRule="auto"/>
      </w:pPr>
    </w:p>
    <w:p w14:paraId="5473FA76" w14:textId="77777777" w:rsidR="00A77362" w:rsidRPr="00D27A5A" w:rsidRDefault="00A77362" w:rsidP="00A77362">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005C6221" w14:textId="77777777" w:rsidR="00D42568" w:rsidRDefault="00A77362" w:rsidP="00E5010C">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100% de CPOM avec objectifs chiffrés HAD</w:t>
      </w:r>
      <w:r w:rsidR="007B3A2A">
        <w:t>.</w:t>
      </w:r>
      <w:r>
        <w:t xml:space="preserve"> </w:t>
      </w:r>
    </w:p>
    <w:p w14:paraId="732D369F" w14:textId="77777777" w:rsidR="00D42568" w:rsidRDefault="00D42568" w:rsidP="00D42568">
      <w:pPr>
        <w:spacing w:after="0" w:line="276" w:lineRule="auto"/>
      </w:pPr>
    </w:p>
    <w:p w14:paraId="2895592A" w14:textId="77777777" w:rsidR="000D2A62" w:rsidRDefault="00D42568" w:rsidP="00D42568">
      <w:pPr>
        <w:pStyle w:val="Titre5"/>
      </w:pPr>
      <w:r>
        <w:t>4 - Encourager la prescription par les médecins généralistes de l’HAD en substitution d’une hospitalisation conventionnelle en lien avec l’exercice coordonné</w:t>
      </w:r>
    </w:p>
    <w:p w14:paraId="048A7B99" w14:textId="77777777" w:rsidR="000D2A62" w:rsidRDefault="000D2A62" w:rsidP="000D2A62">
      <w:pPr>
        <w:rPr>
          <w:rFonts w:asciiTheme="majorHAnsi" w:eastAsia="Calibri" w:hAnsiTheme="majorHAnsi" w:cstheme="majorBidi"/>
          <w:color w:val="69073A"/>
          <w:sz w:val="24"/>
        </w:rPr>
      </w:pPr>
      <w:r>
        <w:br w:type="page"/>
      </w:r>
    </w:p>
    <w:p w14:paraId="4FB4602B" w14:textId="77777777" w:rsidR="00D42568" w:rsidRDefault="00D42568" w:rsidP="000D2A62">
      <w:pPr>
        <w:pStyle w:val="Titre5"/>
        <w:numPr>
          <w:ilvl w:val="0"/>
          <w:numId w:val="0"/>
        </w:numPr>
        <w:ind w:left="1571"/>
      </w:pPr>
    </w:p>
    <w:p w14:paraId="55DA2551" w14:textId="77777777" w:rsidR="00D42568" w:rsidRDefault="00D42568" w:rsidP="00D42568">
      <w:pPr>
        <w:pStyle w:val="Titre5"/>
      </w:pPr>
      <w:r>
        <w:t>5 - Optimiser l’accès aux traitements anti-cancéreux systémiques en HAD et favoriser les alternatives aux séances pouvant être réalisées au domicile du patient en articulation avec les organisations déjà en place et en cohérence avec le volet cancer du SRS</w:t>
      </w:r>
    </w:p>
    <w:p w14:paraId="2CD66A25" w14:textId="77777777" w:rsidR="00D42568" w:rsidRDefault="00D42568" w:rsidP="00D42568">
      <w:pPr>
        <w:spacing w:after="0" w:line="276" w:lineRule="auto"/>
      </w:pPr>
    </w:p>
    <w:p w14:paraId="38B2DF7D" w14:textId="77777777" w:rsidR="006A6DD3" w:rsidRPr="00D27A5A" w:rsidRDefault="006A6DD3" w:rsidP="006A6DD3">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41349447" w14:textId="77777777" w:rsidR="00D42568" w:rsidRDefault="00A77362" w:rsidP="006A6DD3">
      <w:pPr>
        <w:pStyle w:val="Paragraphedeliste"/>
        <w:numPr>
          <w:ilvl w:val="0"/>
          <w:numId w:val="3"/>
        </w:numPr>
        <w:shd w:val="clear" w:color="auto" w:fill="FAB8DB"/>
        <w:spacing w:after="0" w:line="276" w:lineRule="auto"/>
      </w:pPr>
      <w:r>
        <w:t>Signature de</w:t>
      </w:r>
      <w:r w:rsidR="00D42568">
        <w:t xml:space="preserve"> conventions entre les HAD et les pharmacies à usage intérieur préparatrices de chimiothérapies injectables</w:t>
      </w:r>
      <w:r w:rsidR="00A71279">
        <w:t>.</w:t>
      </w:r>
    </w:p>
    <w:p w14:paraId="192947C7" w14:textId="77777777" w:rsidR="00D42568" w:rsidRDefault="00D42568" w:rsidP="00D42568">
      <w:pPr>
        <w:spacing w:after="0" w:line="276" w:lineRule="auto"/>
      </w:pPr>
    </w:p>
    <w:p w14:paraId="5FB36AEB" w14:textId="77777777" w:rsidR="00D42568" w:rsidRDefault="00D42568" w:rsidP="00D42568">
      <w:pPr>
        <w:pStyle w:val="Titre5"/>
      </w:pPr>
      <w:r>
        <w:t>6 - Pour les soins palliatifs, renforcer la place de l’HAD pour les situations les plus complexes, quel que soit le lieu de vie des patients (domicile, ESMS) et positionner les équipes d’HAD comme structures de recours</w:t>
      </w:r>
    </w:p>
    <w:p w14:paraId="01199A1C" w14:textId="77777777" w:rsidR="00D42568" w:rsidRDefault="00D42568" w:rsidP="00D42568">
      <w:pPr>
        <w:pStyle w:val="Titre5"/>
      </w:pPr>
      <w:r>
        <w:t>7 - L’HAD s’inscrit dans la filière palliative de son territoire et, est représentée au sein de l’instance de gouvernance de la filière, animée sous l’égide de l’ARS par la cellule régionale</w:t>
      </w:r>
    </w:p>
    <w:p w14:paraId="4E39C464" w14:textId="77777777" w:rsidR="00D42568" w:rsidRDefault="00D42568" w:rsidP="00D42568">
      <w:pPr>
        <w:spacing w:after="0" w:line="276" w:lineRule="auto"/>
      </w:pPr>
    </w:p>
    <w:p w14:paraId="19300E38" w14:textId="77777777" w:rsidR="006A6DD3" w:rsidRPr="00D27A5A" w:rsidRDefault="006A6DD3" w:rsidP="006A6DD3">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639E29C6" w14:textId="77777777" w:rsidR="00A77362" w:rsidRDefault="00A77362" w:rsidP="006A6DD3">
      <w:pPr>
        <w:pStyle w:val="Paragraphedeliste"/>
        <w:numPr>
          <w:ilvl w:val="0"/>
          <w:numId w:val="3"/>
        </w:numPr>
        <w:shd w:val="clear" w:color="auto" w:fill="FAB8DB"/>
        <w:spacing w:after="0" w:line="276" w:lineRule="auto"/>
      </w:pPr>
      <w:r>
        <w:t>Formation des PM et PNM à la pratique des SP par HAD</w:t>
      </w:r>
      <w:r w:rsidR="00A71279">
        <w:t>.</w:t>
      </w:r>
    </w:p>
    <w:p w14:paraId="45B569F2" w14:textId="77777777" w:rsidR="00A77362" w:rsidRDefault="00A77362" w:rsidP="006A6DD3">
      <w:pPr>
        <w:pStyle w:val="Paragraphedeliste"/>
        <w:numPr>
          <w:ilvl w:val="0"/>
          <w:numId w:val="3"/>
        </w:numPr>
        <w:shd w:val="clear" w:color="auto" w:fill="FAB8DB"/>
        <w:spacing w:after="0" w:line="276" w:lineRule="auto"/>
      </w:pPr>
      <w:r>
        <w:t>Ouverture de lieux de stages et participation à l’offre de compagnonnage en soins palliatifs</w:t>
      </w:r>
      <w:r w:rsidR="00A71279">
        <w:t>.</w:t>
      </w:r>
    </w:p>
    <w:p w14:paraId="5BAE3AA9" w14:textId="77777777" w:rsidR="006A6DD3" w:rsidRDefault="006A6DD3" w:rsidP="00D42568">
      <w:pPr>
        <w:spacing w:after="0" w:line="276" w:lineRule="auto"/>
      </w:pPr>
    </w:p>
    <w:p w14:paraId="460D45C1" w14:textId="77777777" w:rsidR="00A77362" w:rsidRPr="00D27A5A" w:rsidRDefault="00A77362" w:rsidP="00A77362">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0639C739" w14:textId="77777777" w:rsidR="00A77362" w:rsidRDefault="004D078A" w:rsidP="00A77362">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 xml:space="preserve">Articulation de l’HAD avec </w:t>
      </w:r>
      <w:r w:rsidR="00A77362">
        <w:t>100% des ESMS, établissements sociaux et SAD du territoire couvert</w:t>
      </w:r>
      <w:r>
        <w:t xml:space="preserve"> par l’HAD</w:t>
      </w:r>
      <w:r w:rsidR="00A71279">
        <w:t>.</w:t>
      </w:r>
      <w:r w:rsidR="00A77362">
        <w:t xml:space="preserve"> </w:t>
      </w:r>
    </w:p>
    <w:p w14:paraId="719C7B78" w14:textId="77777777" w:rsidR="00A77362" w:rsidRDefault="00A77362" w:rsidP="00D42568">
      <w:pPr>
        <w:spacing w:after="0" w:line="276" w:lineRule="auto"/>
      </w:pPr>
    </w:p>
    <w:p w14:paraId="1B39996A" w14:textId="77777777" w:rsidR="00D42568" w:rsidRDefault="00D42568" w:rsidP="00D42568">
      <w:pPr>
        <w:pStyle w:val="Titre4"/>
      </w:pPr>
      <w:r>
        <w:t>Objectif général 3 : Développer l’articulation entre l’HAD et le secteur social et médico-social et renforcer le rôle de l’HAD dans les parcours des personnes âgées, des personnes en situation de handicap ou de précarité</w:t>
      </w:r>
    </w:p>
    <w:p w14:paraId="0BBF43DD" w14:textId="77777777" w:rsidR="00D42568" w:rsidRDefault="00D42568" w:rsidP="00D42568">
      <w:pPr>
        <w:spacing w:after="0" w:line="276" w:lineRule="auto"/>
      </w:pPr>
    </w:p>
    <w:p w14:paraId="439B2C48" w14:textId="77777777" w:rsidR="00D42568" w:rsidRPr="00D42568" w:rsidRDefault="00D42568" w:rsidP="00D42568">
      <w:pPr>
        <w:spacing w:after="0" w:line="276" w:lineRule="auto"/>
        <w:rPr>
          <w:b/>
        </w:rPr>
      </w:pPr>
      <w:r w:rsidRPr="00D42568">
        <w:rPr>
          <w:b/>
        </w:rPr>
        <w:t>Objectifs opérationnels :</w:t>
      </w:r>
    </w:p>
    <w:p w14:paraId="32FEAC6F" w14:textId="77777777" w:rsidR="00D42568" w:rsidRDefault="00D42568" w:rsidP="00D42568">
      <w:pPr>
        <w:spacing w:after="0" w:line="276" w:lineRule="auto"/>
      </w:pPr>
    </w:p>
    <w:p w14:paraId="6F29F5D7" w14:textId="77777777" w:rsidR="00D42568" w:rsidRDefault="00D42568" w:rsidP="00D42568">
      <w:pPr>
        <w:pStyle w:val="Titre5"/>
      </w:pPr>
      <w:r>
        <w:t xml:space="preserve">1 - Favoriser la mise en œuvre des coopérations entre l’HAD et les établissements et services sociaux et médico-sociaux (ESSMS) en lien avec les Centres Ressources Territoriaux, et les SAD </w:t>
      </w:r>
    </w:p>
    <w:p w14:paraId="37C918F1" w14:textId="77777777" w:rsidR="00D42568" w:rsidRDefault="00D42568" w:rsidP="00D42568">
      <w:pPr>
        <w:spacing w:after="0" w:line="276" w:lineRule="auto"/>
      </w:pPr>
    </w:p>
    <w:p w14:paraId="38CE9551" w14:textId="77777777" w:rsidR="00A77362" w:rsidRPr="00D27A5A" w:rsidRDefault="00A77362" w:rsidP="00A77362">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68430E01" w14:textId="77777777" w:rsidR="00A77362" w:rsidRDefault="00A77362" w:rsidP="003711C2">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100% des ESMS, établissements sociaux et SAD du territoire couvert</w:t>
      </w:r>
      <w:r w:rsidR="004D078A">
        <w:t xml:space="preserve"> par l’HAD ont formalisé leur coopération</w:t>
      </w:r>
      <w:r w:rsidR="00A71279">
        <w:t>.</w:t>
      </w:r>
      <w:r>
        <w:t xml:space="preserve"> </w:t>
      </w:r>
    </w:p>
    <w:p w14:paraId="6F7D2470" w14:textId="77777777" w:rsidR="00D42568" w:rsidRDefault="00D42568" w:rsidP="00D42568">
      <w:pPr>
        <w:spacing w:after="0" w:line="276" w:lineRule="auto"/>
      </w:pPr>
    </w:p>
    <w:p w14:paraId="2EEBC1FE" w14:textId="77777777" w:rsidR="00D42568" w:rsidRDefault="00D42568" w:rsidP="00D42568">
      <w:pPr>
        <w:pStyle w:val="Titre5"/>
      </w:pPr>
      <w:r>
        <w:t>2 - Généraliser les évaluations anticipées des personnes en ESMS, établissements sociaux et au domicile, afin d’éviter des prises en charge trop tardives et des transferts en service d’urgence</w:t>
      </w:r>
    </w:p>
    <w:p w14:paraId="257DF6EE" w14:textId="77777777" w:rsidR="000D2A62" w:rsidRDefault="000D2A62">
      <w:pPr>
        <w:spacing w:line="259" w:lineRule="auto"/>
        <w:jc w:val="left"/>
      </w:pPr>
      <w:r>
        <w:br w:type="page"/>
      </w:r>
    </w:p>
    <w:p w14:paraId="6C76D124" w14:textId="77777777" w:rsidR="00D42568" w:rsidRDefault="00D42568" w:rsidP="00D42568">
      <w:pPr>
        <w:spacing w:after="0" w:line="276" w:lineRule="auto"/>
      </w:pPr>
    </w:p>
    <w:p w14:paraId="25423343" w14:textId="77777777" w:rsidR="00A77362" w:rsidRPr="00D27A5A" w:rsidRDefault="00A77362" w:rsidP="00A77362">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77B55B71" w14:textId="77777777" w:rsidR="00D42568" w:rsidRDefault="00A77362" w:rsidP="003711C2">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100% des ESMS contactés réalisent des évaluations anticipées en HAD des résidents d’EHPAD</w:t>
      </w:r>
      <w:r w:rsidR="00A71279">
        <w:t>.</w:t>
      </w:r>
      <w:r>
        <w:t xml:space="preserve"> </w:t>
      </w:r>
    </w:p>
    <w:p w14:paraId="0381F08C" w14:textId="77777777" w:rsidR="00D42568" w:rsidRDefault="00D42568" w:rsidP="00D42568">
      <w:pPr>
        <w:spacing w:after="0" w:line="276" w:lineRule="auto"/>
      </w:pPr>
    </w:p>
    <w:p w14:paraId="2AF5CCF4" w14:textId="77777777" w:rsidR="00D42568" w:rsidRDefault="00D42568" w:rsidP="00D42568">
      <w:pPr>
        <w:pStyle w:val="Titre5"/>
      </w:pPr>
      <w:r>
        <w:t xml:space="preserve">3 </w:t>
      </w:r>
      <w:proofErr w:type="gramStart"/>
      <w:r>
        <w:t>-  Encourager</w:t>
      </w:r>
      <w:proofErr w:type="gramEnd"/>
      <w:r>
        <w:t xml:space="preserve"> la poursuite de l’intégration des patients et de leurs proches dans les parcours HAD </w:t>
      </w:r>
    </w:p>
    <w:p w14:paraId="32C478EB" w14:textId="77777777" w:rsidR="00A77362" w:rsidRDefault="00A77362" w:rsidP="00D42568">
      <w:pPr>
        <w:spacing w:after="0" w:line="276" w:lineRule="auto"/>
      </w:pPr>
    </w:p>
    <w:p w14:paraId="365FA5C4" w14:textId="77777777" w:rsidR="00A77362" w:rsidRPr="00D27A5A" w:rsidRDefault="00A77362" w:rsidP="00A77362">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0E67143E" w14:textId="77777777" w:rsidR="00340127" w:rsidRDefault="00A77362" w:rsidP="003711C2">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100% des dispositifs utilisés</w:t>
      </w:r>
      <w:r w:rsidR="00A71279">
        <w:t>.</w:t>
      </w:r>
    </w:p>
    <w:p w14:paraId="23803F4E" w14:textId="77777777" w:rsidR="00A77362" w:rsidRPr="00A77362" w:rsidRDefault="00A77362" w:rsidP="00340127">
      <w:pPr>
        <w:pStyle w:val="Titre3"/>
        <w:rPr>
          <w:sz w:val="22"/>
          <w:szCs w:val="22"/>
        </w:rPr>
      </w:pPr>
    </w:p>
    <w:p w14:paraId="0A095055" w14:textId="77777777" w:rsidR="00340127" w:rsidRDefault="00340127" w:rsidP="00340127">
      <w:pPr>
        <w:pStyle w:val="Titre3"/>
      </w:pPr>
      <w:r>
        <w:t xml:space="preserve">Evolution </w:t>
      </w:r>
    </w:p>
    <w:p w14:paraId="225B7AD0" w14:textId="77777777" w:rsidR="00340127" w:rsidRDefault="00340127" w:rsidP="00340127">
      <w:pPr>
        <w:spacing w:after="0" w:line="276" w:lineRule="auto"/>
      </w:pPr>
    </w:p>
    <w:p w14:paraId="2A833E4D" w14:textId="77777777" w:rsidR="00340127" w:rsidRDefault="00340127" w:rsidP="00340127">
      <w:pPr>
        <w:spacing w:after="0" w:line="276" w:lineRule="auto"/>
      </w:pPr>
      <w:r>
        <w:t>Pour le territoire de la Côte d’Or, il est envisagé une diminution des autorisations passant de 4 à 3, du fait du regroupement des HAD de la FEDOSAD et de la Clinique Bénigne Joly à compter du 1er janvier 2024.</w:t>
      </w:r>
    </w:p>
    <w:p w14:paraId="07F9E76B" w14:textId="77777777" w:rsidR="00D42568" w:rsidRDefault="00D42568" w:rsidP="00D42568">
      <w:pPr>
        <w:spacing w:after="0" w:line="276" w:lineRule="auto"/>
      </w:pPr>
    </w:p>
    <w:p w14:paraId="192FA660" w14:textId="77777777" w:rsidR="00340127" w:rsidRDefault="00340127" w:rsidP="00340127">
      <w:pPr>
        <w:pStyle w:val="Titre3"/>
      </w:pPr>
      <w:r>
        <w:t>Objectifs quantitatifs de l’offre de soins</w:t>
      </w:r>
      <w:r w:rsidR="00D14FD7">
        <w:t xml:space="preserve"> (</w:t>
      </w:r>
      <w:proofErr w:type="spellStart"/>
      <w:r w:rsidR="00D14FD7">
        <w:t>cf</w:t>
      </w:r>
      <w:proofErr w:type="spellEnd"/>
      <w:r w:rsidR="00D14FD7">
        <w:t xml:space="preserve"> tableau ci-après)</w:t>
      </w:r>
    </w:p>
    <w:p w14:paraId="540E74AF" w14:textId="77777777" w:rsidR="00D14FD7" w:rsidRDefault="00D14FD7" w:rsidP="00D14FD7">
      <w:pPr>
        <w:pStyle w:val="Titre6"/>
        <w:numPr>
          <w:ilvl w:val="0"/>
          <w:numId w:val="0"/>
        </w:numPr>
        <w:ind w:left="851"/>
      </w:pPr>
    </w:p>
    <w:p w14:paraId="499F462D" w14:textId="77777777" w:rsidR="00D14FD7" w:rsidRDefault="00D14FD7" w:rsidP="00D14FD7">
      <w:pPr>
        <w:pStyle w:val="Titre6"/>
      </w:pPr>
      <w:r>
        <w:t>Partenariats</w:t>
      </w:r>
    </w:p>
    <w:p w14:paraId="7E53F5B3" w14:textId="77777777" w:rsidR="00D14FD7" w:rsidRDefault="00D14FD7" w:rsidP="00D14FD7">
      <w:pPr>
        <w:spacing w:after="0" w:line="276" w:lineRule="auto"/>
      </w:pPr>
    </w:p>
    <w:p w14:paraId="7605CD8F" w14:textId="77777777" w:rsidR="00D14FD7" w:rsidRDefault="00D14FD7" w:rsidP="00D14FD7">
      <w:pPr>
        <w:pStyle w:val="Paragraphedeliste"/>
        <w:numPr>
          <w:ilvl w:val="0"/>
          <w:numId w:val="4"/>
        </w:numPr>
        <w:spacing w:after="0" w:line="276" w:lineRule="auto"/>
        <w:ind w:left="709" w:hanging="425"/>
      </w:pPr>
      <w:r>
        <w:t>Projets prioritaires ARS : renfo</w:t>
      </w:r>
      <w:r w:rsidR="008777B9">
        <w:t>rcement des soins de proximité</w:t>
      </w:r>
      <w:r>
        <w:t xml:space="preserve">, soins palliatifs, coopérations hospitalières - GHT, amélioration des parcours de santé, personnes en situation de handicap, </w:t>
      </w:r>
      <w:r w:rsidR="008777B9">
        <w:t>plan attractivité (</w:t>
      </w:r>
      <w:proofErr w:type="spellStart"/>
      <w:r w:rsidR="008777B9" w:rsidRPr="008777B9">
        <w:rPr>
          <w:i/>
        </w:rPr>
        <w:t>cf</w:t>
      </w:r>
      <w:proofErr w:type="spellEnd"/>
      <w:r w:rsidR="008777B9" w:rsidRPr="008777B9">
        <w:rPr>
          <w:i/>
        </w:rPr>
        <w:t xml:space="preserve"> livret 2</w:t>
      </w:r>
      <w:r w:rsidRPr="008777B9">
        <w:rPr>
          <w:i/>
        </w:rPr>
        <w:t xml:space="preserve"> </w:t>
      </w:r>
      <w:r w:rsidR="008777B9" w:rsidRPr="008777B9">
        <w:rPr>
          <w:i/>
        </w:rPr>
        <w:t>Attractivité</w:t>
      </w:r>
      <w:r w:rsidR="008777B9">
        <w:t xml:space="preserve">), </w:t>
      </w:r>
      <w:r>
        <w:t>développement de la e-santé (e-</w:t>
      </w:r>
      <w:r w:rsidR="008777B9">
        <w:t>TICSS</w:t>
      </w:r>
      <w:r>
        <w:t xml:space="preserve">), </w:t>
      </w:r>
      <w:r w:rsidR="008777B9">
        <w:t>stratégie régionale sur les</w:t>
      </w:r>
      <w:r>
        <w:t xml:space="preserve"> urgences, permanence des soins ambulatoires (PDSA), renforcement des soins de proximité, efficience du système de santé (virage ambulatoire), coopérations et contractualisation (CPOM)</w:t>
      </w:r>
    </w:p>
    <w:p w14:paraId="57ABD8C4" w14:textId="77777777" w:rsidR="00D14FD7" w:rsidRDefault="00D14FD7" w:rsidP="00D14FD7">
      <w:pPr>
        <w:pStyle w:val="Paragraphedeliste"/>
        <w:numPr>
          <w:ilvl w:val="0"/>
          <w:numId w:val="4"/>
        </w:numPr>
        <w:spacing w:after="0" w:line="276" w:lineRule="auto"/>
        <w:ind w:left="709" w:hanging="425"/>
      </w:pPr>
      <w:r>
        <w:t xml:space="preserve">Acteurs : unions régionales des professionnels de santé (URPS), maisons de santé pluridisciplinaires, </w:t>
      </w:r>
      <w:r w:rsidR="008777B9">
        <w:t xml:space="preserve">dispositifs d’appui à la </w:t>
      </w:r>
      <w:proofErr w:type="spellStart"/>
      <w:r w:rsidR="008777B9">
        <w:t>ccordination</w:t>
      </w:r>
      <w:proofErr w:type="spellEnd"/>
      <w:r>
        <w:t>, établissements et services médico-sociaux (ESMS) (EHPAD, établissements et services pour personnes handicapées) etc…</w:t>
      </w:r>
    </w:p>
    <w:p w14:paraId="76A7ADBE" w14:textId="77777777" w:rsidR="00D14FD7" w:rsidRDefault="00D14FD7" w:rsidP="00D14FD7">
      <w:pPr>
        <w:spacing w:after="0" w:line="276" w:lineRule="auto"/>
      </w:pPr>
    </w:p>
    <w:p w14:paraId="19C14A5C" w14:textId="77777777" w:rsidR="00D14FD7" w:rsidRDefault="00D14FD7" w:rsidP="00D14FD7">
      <w:pPr>
        <w:pStyle w:val="Titre6"/>
      </w:pPr>
      <w:r>
        <w:t>Transversalité</w:t>
      </w:r>
    </w:p>
    <w:p w14:paraId="274E7A79" w14:textId="77777777" w:rsidR="00D14FD7" w:rsidRDefault="00D14FD7" w:rsidP="00D14FD7">
      <w:pPr>
        <w:spacing w:after="0" w:line="276" w:lineRule="auto"/>
      </w:pPr>
    </w:p>
    <w:p w14:paraId="08BD3FA3" w14:textId="77777777" w:rsidR="00D14FD7" w:rsidRDefault="00D14FD7" w:rsidP="00D14FD7">
      <w:pPr>
        <w:pStyle w:val="Paragraphedeliste"/>
        <w:numPr>
          <w:ilvl w:val="0"/>
          <w:numId w:val="4"/>
        </w:numPr>
        <w:spacing w:after="0" w:line="276" w:lineRule="auto"/>
        <w:ind w:left="709" w:hanging="425"/>
      </w:pPr>
      <w:r>
        <w:t>Livret Parcours, fiches Parcours grand âge, handicap</w:t>
      </w:r>
    </w:p>
    <w:p w14:paraId="5F3F1539" w14:textId="77777777" w:rsidR="00D14FD7" w:rsidRDefault="00D14FD7" w:rsidP="00D14FD7">
      <w:pPr>
        <w:pStyle w:val="Paragraphedeliste"/>
        <w:numPr>
          <w:ilvl w:val="0"/>
          <w:numId w:val="4"/>
        </w:numPr>
        <w:spacing w:after="0" w:line="276" w:lineRule="auto"/>
        <w:ind w:left="709" w:hanging="425"/>
      </w:pPr>
      <w:r>
        <w:t>Livret Offre de santé, fiche Soins palliatifs</w:t>
      </w:r>
    </w:p>
    <w:p w14:paraId="121E10B7" w14:textId="77777777" w:rsidR="00D14FD7" w:rsidRDefault="00D14FD7" w:rsidP="00D14FD7">
      <w:pPr>
        <w:pStyle w:val="Paragraphedeliste"/>
        <w:numPr>
          <w:ilvl w:val="0"/>
          <w:numId w:val="4"/>
        </w:numPr>
        <w:spacing w:after="0" w:line="276" w:lineRule="auto"/>
        <w:ind w:left="709" w:hanging="425"/>
      </w:pPr>
      <w:r>
        <w:t>Ce livret, fiches SMR, Gynéco-obstétrique, néonatalogie et réa néonatale, Traitement du cancer</w:t>
      </w:r>
      <w:r w:rsidR="00A71279">
        <w:t>.</w:t>
      </w:r>
    </w:p>
    <w:p w14:paraId="2673EA43" w14:textId="77777777" w:rsidR="00D14FD7" w:rsidRDefault="00D14FD7">
      <w:pPr>
        <w:spacing w:line="259" w:lineRule="auto"/>
        <w:jc w:val="left"/>
      </w:pPr>
    </w:p>
    <w:p w14:paraId="47EEE581" w14:textId="77777777" w:rsidR="00D14FD7" w:rsidRDefault="00D14FD7">
      <w:pPr>
        <w:spacing w:line="259" w:lineRule="auto"/>
        <w:jc w:val="left"/>
      </w:pPr>
    </w:p>
    <w:p w14:paraId="32E7658C" w14:textId="77777777" w:rsidR="0013727B" w:rsidRDefault="0013727B">
      <w:pPr>
        <w:spacing w:line="259" w:lineRule="auto"/>
        <w:jc w:val="left"/>
      </w:pPr>
      <w:r>
        <w:br w:type="page"/>
      </w:r>
    </w:p>
    <w:p w14:paraId="722F83F9" w14:textId="4E7253EC" w:rsidR="00E42605" w:rsidRDefault="0023449D" w:rsidP="00D14FD7">
      <w:pPr>
        <w:spacing w:after="0" w:line="276" w:lineRule="auto"/>
        <w:ind w:left="851"/>
      </w:pPr>
      <w:r w:rsidRPr="0023449D">
        <w:rPr>
          <w:noProof/>
        </w:rPr>
        <w:lastRenderedPageBreak/>
        <w:drawing>
          <wp:inline distT="0" distB="0" distL="0" distR="0" wp14:anchorId="4528E008" wp14:editId="4279848E">
            <wp:extent cx="8946957" cy="3899789"/>
            <wp:effectExtent l="8890" t="0" r="0" b="0"/>
            <wp:docPr id="37799266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16200000">
                      <a:off x="0" y="0"/>
                      <a:ext cx="8957472" cy="3904372"/>
                    </a:xfrm>
                    <a:prstGeom prst="rect">
                      <a:avLst/>
                    </a:prstGeom>
                    <a:noFill/>
                    <a:ln>
                      <a:noFill/>
                    </a:ln>
                  </pic:spPr>
                </pic:pic>
              </a:graphicData>
            </a:graphic>
          </wp:inline>
        </w:drawing>
      </w:r>
    </w:p>
    <w:p w14:paraId="23E6D8AD" w14:textId="77777777" w:rsidR="006C358D" w:rsidRDefault="006C358D">
      <w:pPr>
        <w:spacing w:line="259" w:lineRule="auto"/>
        <w:jc w:val="left"/>
      </w:pPr>
      <w:r>
        <w:br w:type="page"/>
      </w:r>
    </w:p>
    <w:p w14:paraId="6A132A01" w14:textId="77777777" w:rsidR="006C358D" w:rsidRDefault="006C358D" w:rsidP="00BB4F6C">
      <w:pPr>
        <w:spacing w:after="0" w:line="276" w:lineRule="auto"/>
      </w:pPr>
    </w:p>
    <w:p w14:paraId="7C3F5B4D" w14:textId="77777777" w:rsidR="006C358D" w:rsidRDefault="000F6B9F" w:rsidP="006A2455">
      <w:pPr>
        <w:pStyle w:val="Titre1"/>
        <w:numPr>
          <w:ilvl w:val="2"/>
          <w:numId w:val="12"/>
        </w:numPr>
        <w:tabs>
          <w:tab w:val="left" w:pos="1418"/>
        </w:tabs>
        <w:ind w:left="1418" w:hanging="851"/>
      </w:pPr>
      <w:bookmarkStart w:id="59" w:name="_Toc136541217"/>
      <w:r>
        <w:t>RADIOLOGIE DIAGNOSTIQUE</w:t>
      </w:r>
      <w:bookmarkEnd w:id="59"/>
    </w:p>
    <w:p w14:paraId="259E8B3E" w14:textId="77777777" w:rsidR="000F6B9F" w:rsidRDefault="000F6B9F" w:rsidP="00BB4F6C">
      <w:pPr>
        <w:spacing w:after="0" w:line="276" w:lineRule="auto"/>
      </w:pPr>
    </w:p>
    <w:p w14:paraId="4E507D26" w14:textId="77777777" w:rsidR="000F6B9F" w:rsidRDefault="000F6B9F" w:rsidP="00B5076B">
      <w:pPr>
        <w:pStyle w:val="Titre2"/>
        <w:numPr>
          <w:ilvl w:val="0"/>
          <w:numId w:val="66"/>
        </w:numPr>
      </w:pPr>
      <w:r>
        <w:t>Contexte et problématique</w:t>
      </w:r>
    </w:p>
    <w:p w14:paraId="00DDFA6B" w14:textId="77777777" w:rsidR="000F6B9F" w:rsidRDefault="000F6B9F" w:rsidP="000F6B9F">
      <w:pPr>
        <w:spacing w:after="0" w:line="276" w:lineRule="auto"/>
      </w:pPr>
    </w:p>
    <w:p w14:paraId="5EDC85A7" w14:textId="77777777" w:rsidR="000F6B9F" w:rsidRDefault="000F6B9F" w:rsidP="00590A6C">
      <w:pPr>
        <w:pStyle w:val="Titre3"/>
      </w:pPr>
      <w:r>
        <w:t>L’activité de radio</w:t>
      </w:r>
      <w:r w:rsidR="00A71279">
        <w:t>logie scindée en deux modalités</w:t>
      </w:r>
    </w:p>
    <w:p w14:paraId="4D004D02" w14:textId="77777777" w:rsidR="00590A6C" w:rsidRDefault="00590A6C" w:rsidP="000F6B9F">
      <w:pPr>
        <w:spacing w:after="0" w:line="276" w:lineRule="auto"/>
      </w:pPr>
    </w:p>
    <w:p w14:paraId="1F9715E7" w14:textId="77777777" w:rsidR="000F6B9F" w:rsidRDefault="000F6B9F" w:rsidP="000F6B9F">
      <w:pPr>
        <w:spacing w:after="0" w:line="276" w:lineRule="auto"/>
      </w:pPr>
      <w:r>
        <w:t>Le décret n°2022-1237 du 16 septembre 2022, relatif aux conditions d’implantation des équipements matériels lourds d’imagerie et de l’activité de soins de radiologie interventionnelle scinde l’exercice de l’activité de radiologie en deux modalités, traduites par deux autorisations distinctes :</w:t>
      </w:r>
    </w:p>
    <w:p w14:paraId="02300009" w14:textId="77777777" w:rsidR="000F6B9F" w:rsidRDefault="000F6B9F" w:rsidP="00590A6C">
      <w:pPr>
        <w:pStyle w:val="Paragraphedeliste"/>
        <w:numPr>
          <w:ilvl w:val="0"/>
          <w:numId w:val="4"/>
        </w:numPr>
        <w:spacing w:after="0" w:line="276" w:lineRule="auto"/>
        <w:ind w:left="709" w:hanging="425"/>
      </w:pPr>
      <w:r>
        <w:t>Une première autorisation portant sur l’exploitation « d’équipements d’imagerie en coupes utilisés à des fin</w:t>
      </w:r>
      <w:r w:rsidR="00A71279">
        <w:t>s de radiologie diagnostique ».</w:t>
      </w:r>
    </w:p>
    <w:p w14:paraId="067E06D4" w14:textId="77777777" w:rsidR="00590A6C" w:rsidRDefault="00590A6C" w:rsidP="00590A6C">
      <w:pPr>
        <w:pStyle w:val="Paragraphedeliste"/>
        <w:spacing w:after="0" w:line="276" w:lineRule="auto"/>
        <w:ind w:left="709"/>
      </w:pPr>
      <w:r>
        <w:t>A compter du 1er juin 2023, les appareils d’imagerie par résonnance magnétique nucléaire à utilisation médicale et les scanographes à utilisation médicale, utilisés pour la réalisation d’actes diagnostiques, seront soumis à autorisation à l’exception de ceux exclusivement dédiés à</w:t>
      </w:r>
      <w:r w:rsidR="00A71279">
        <w:t xml:space="preserve"> : </w:t>
      </w:r>
      <w:r>
        <w:t>l’activité de médecine nucléaire ; l’activité interventionnelle sous imagerie en cardiologie ; l’activité interventionnelle sous imagerie médicale en neuroradiologie et l’activité de radiologie interventionnelle.</w:t>
      </w:r>
    </w:p>
    <w:p w14:paraId="2BD8B747" w14:textId="77777777" w:rsidR="000F6B9F" w:rsidRDefault="000F6B9F" w:rsidP="00590A6C">
      <w:pPr>
        <w:pStyle w:val="Paragraphedeliste"/>
        <w:numPr>
          <w:ilvl w:val="0"/>
          <w:numId w:val="4"/>
        </w:numPr>
        <w:spacing w:after="0" w:line="276" w:lineRule="auto"/>
        <w:ind w:left="709" w:hanging="425"/>
      </w:pPr>
      <w:r>
        <w:t>Une seconde autorisation relative à « l’activité de radiologie interventionnelle ».</w:t>
      </w:r>
    </w:p>
    <w:p w14:paraId="33FBFB79" w14:textId="77777777" w:rsidR="000F6B9F" w:rsidRDefault="000F6B9F" w:rsidP="000F6B9F">
      <w:pPr>
        <w:spacing w:after="0" w:line="276" w:lineRule="auto"/>
      </w:pPr>
    </w:p>
    <w:p w14:paraId="64EB0FA2" w14:textId="77777777" w:rsidR="000F6B9F" w:rsidRDefault="000F6B9F" w:rsidP="00590A6C">
      <w:pPr>
        <w:pStyle w:val="Titre4"/>
      </w:pPr>
      <w:r>
        <w:t>Esprit de la réforme</w:t>
      </w:r>
    </w:p>
    <w:p w14:paraId="28C3A4AA" w14:textId="77777777" w:rsidR="00590A6C" w:rsidRDefault="00590A6C" w:rsidP="000F6B9F">
      <w:pPr>
        <w:spacing w:after="0" w:line="276" w:lineRule="auto"/>
      </w:pPr>
    </w:p>
    <w:p w14:paraId="7490D1A4" w14:textId="77777777" w:rsidR="000F6B9F" w:rsidRDefault="000F6B9F" w:rsidP="000F6B9F">
      <w:pPr>
        <w:spacing w:after="0" w:line="276" w:lineRule="auto"/>
      </w:pPr>
      <w:r>
        <w:t>Les principaux axes de la réforme de l’activité d’exploitation d’équipements d’imagerie en coupes utilisés à des fins de radiologie diagnostique sont les suivants :</w:t>
      </w:r>
    </w:p>
    <w:p w14:paraId="72C77025" w14:textId="77777777" w:rsidR="000F6B9F" w:rsidRDefault="000F6B9F" w:rsidP="001B7C13">
      <w:pPr>
        <w:pStyle w:val="Paragraphedeliste"/>
        <w:numPr>
          <w:ilvl w:val="0"/>
          <w:numId w:val="4"/>
        </w:numPr>
        <w:spacing w:after="0" w:line="276" w:lineRule="auto"/>
        <w:ind w:left="709" w:hanging="425"/>
      </w:pPr>
      <w:r>
        <w:t xml:space="preserve">Renforcer la qualité et la sécurité des pratiques, via l’instauration de conditions d’implantation et de fonctionnement pour les titulaires d’autorisation réalisant des actes de radiologie </w:t>
      </w:r>
      <w:r w:rsidR="00A71279">
        <w:t>diagnostique.</w:t>
      </w:r>
    </w:p>
    <w:p w14:paraId="6826271C" w14:textId="77777777" w:rsidR="000F6B9F" w:rsidRDefault="000F6B9F" w:rsidP="001B7C13">
      <w:pPr>
        <w:pStyle w:val="Paragraphedeliste"/>
        <w:numPr>
          <w:ilvl w:val="0"/>
          <w:numId w:val="4"/>
        </w:numPr>
        <w:spacing w:after="0" w:line="276" w:lineRule="auto"/>
        <w:ind w:left="709" w:hanging="425"/>
      </w:pPr>
      <w:r>
        <w:t xml:space="preserve">Structurer et simplifier l’acquisition d’équipements matériels lourds (EML ci-après), en supprimant les objectifs quantifiés de l’offre de soins (OQOS ci-après) par EML et en implémentant </w:t>
      </w:r>
      <w:r w:rsidR="00A71279">
        <w:t>des OQOS par site géographique.</w:t>
      </w:r>
    </w:p>
    <w:p w14:paraId="1AB75E20" w14:textId="77777777" w:rsidR="000F6B9F" w:rsidRDefault="000F6B9F" w:rsidP="001B7C13">
      <w:pPr>
        <w:pStyle w:val="Paragraphedeliste"/>
        <w:numPr>
          <w:ilvl w:val="0"/>
          <w:numId w:val="4"/>
        </w:numPr>
        <w:spacing w:after="0" w:line="276" w:lineRule="auto"/>
        <w:ind w:left="709" w:hanging="425"/>
      </w:pPr>
      <w:r>
        <w:t>Inciter à participer à la permanence des soins et aux prises en charge urgentes et non programmées.</w:t>
      </w:r>
    </w:p>
    <w:p w14:paraId="07A2BC42" w14:textId="77777777" w:rsidR="000F6B9F" w:rsidRDefault="000F6B9F" w:rsidP="00BB4F6C">
      <w:pPr>
        <w:spacing w:after="0" w:line="276" w:lineRule="auto"/>
      </w:pPr>
    </w:p>
    <w:p w14:paraId="091CE029" w14:textId="77777777" w:rsidR="00590A6C" w:rsidRDefault="00590A6C" w:rsidP="001B7C13">
      <w:pPr>
        <w:pStyle w:val="Titre3"/>
      </w:pPr>
      <w:r>
        <w:t>Evolutions majeures au cours de la période 2028-2023</w:t>
      </w:r>
    </w:p>
    <w:p w14:paraId="33D03081" w14:textId="77777777" w:rsidR="00590A6C" w:rsidRDefault="00590A6C" w:rsidP="00590A6C">
      <w:pPr>
        <w:spacing w:after="0" w:line="276" w:lineRule="auto"/>
      </w:pPr>
    </w:p>
    <w:p w14:paraId="54E193C3" w14:textId="77777777" w:rsidR="00590A6C" w:rsidRDefault="001B7C13" w:rsidP="00590A6C">
      <w:pPr>
        <w:spacing w:after="0" w:line="276" w:lineRule="auto"/>
      </w:pPr>
      <w:r>
        <w:t>T</w:t>
      </w:r>
      <w:r w:rsidR="00590A6C">
        <w:t xml:space="preserve">rois ans après l’adoption du projet régional de santé (arrêté le 2 juillet 2018), les objectifs quantifiés arrêtés pour l’imagerie ne permettaient plus de satisfaire aux besoins constatés sur le territoire (augmentation du nombre de patients, augmentation du temps de désinfection du fait de la crise sanitaire liée à la COVID-19 ou encore augmentation du nombre d’examens nécessitant une longue durée (IRM cardiaques par exemple)). De plus, les recours aux examens d’imagerie ont été accrus dans le cadre des diagnostiques liés à la COVID-19. </w:t>
      </w:r>
    </w:p>
    <w:p w14:paraId="6CEE83F1" w14:textId="77777777" w:rsidR="001B7C13" w:rsidRDefault="001B7C13" w:rsidP="001B7C13">
      <w:pPr>
        <w:spacing w:after="0" w:line="276" w:lineRule="auto"/>
      </w:pPr>
      <w:r>
        <w:t xml:space="preserve">Ainsi, par un vote favorable en date du 23 septembre 2021, la Commission Spécialisée de l’Offre de Soins (CSOS) de Bourgogne Franche-Comté a approuvé la reconnaissance de besoins exceptionnels quant à l’offre en scanographes et appareils IRM sur la Région. </w:t>
      </w:r>
    </w:p>
    <w:p w14:paraId="1548A82B" w14:textId="77777777" w:rsidR="000169A4" w:rsidRDefault="00590A6C" w:rsidP="000169A4">
      <w:pPr>
        <w:spacing w:after="0" w:line="276" w:lineRule="auto"/>
      </w:pPr>
      <w:r>
        <w:t xml:space="preserve">Cette reconnaissance de besoins </w:t>
      </w:r>
      <w:r w:rsidR="001B7C13">
        <w:t>exceptionnels</w:t>
      </w:r>
      <w:r>
        <w:t xml:space="preserve"> se justifiait par l’accès à de meilleures possibilités diagnostiques pour les patients, la nécessité de réactivité et de rapidité de prise en charge dans certaines situations.</w:t>
      </w:r>
      <w:r w:rsidR="000169A4">
        <w:br w:type="page"/>
      </w:r>
    </w:p>
    <w:p w14:paraId="1F683797" w14:textId="77777777" w:rsidR="00590A6C" w:rsidRDefault="00590A6C" w:rsidP="00590A6C">
      <w:pPr>
        <w:spacing w:after="0" w:line="276" w:lineRule="auto"/>
      </w:pPr>
    </w:p>
    <w:p w14:paraId="7C2957A5" w14:textId="77777777" w:rsidR="00590A6C" w:rsidRDefault="00590A6C" w:rsidP="00590A6C">
      <w:pPr>
        <w:spacing w:after="0" w:line="276" w:lineRule="auto"/>
      </w:pPr>
      <w:r>
        <w:t>Ainsi, 9 scanners supplémentaires et 11 appareils IRM ont été autorisés au cours du premier semestre de l’année 2022 sur l’ensemble du territoire régional.</w:t>
      </w:r>
    </w:p>
    <w:p w14:paraId="59145332" w14:textId="77777777" w:rsidR="00590A6C" w:rsidRDefault="00590A6C" w:rsidP="00590A6C">
      <w:pPr>
        <w:spacing w:after="0" w:line="276" w:lineRule="auto"/>
      </w:pPr>
      <w:r>
        <w:t xml:space="preserve">Les projections ont été élaborées en tenant compte : </w:t>
      </w:r>
    </w:p>
    <w:p w14:paraId="7BC8818C" w14:textId="77777777" w:rsidR="00590A6C" w:rsidRDefault="00590A6C" w:rsidP="001B7C13">
      <w:pPr>
        <w:pStyle w:val="Paragraphedeliste"/>
        <w:numPr>
          <w:ilvl w:val="0"/>
          <w:numId w:val="4"/>
        </w:numPr>
        <w:spacing w:after="0" w:line="276" w:lineRule="auto"/>
        <w:ind w:left="709" w:hanging="425"/>
      </w:pPr>
      <w:proofErr w:type="gramStart"/>
      <w:r>
        <w:t>des</w:t>
      </w:r>
      <w:proofErr w:type="gramEnd"/>
      <w:r>
        <w:t xml:space="preserve"> taux d’équipements par z</w:t>
      </w:r>
      <w:r w:rsidR="008777B9">
        <w:t>one de planification sanitaire ;</w:t>
      </w:r>
    </w:p>
    <w:p w14:paraId="561ED6A3" w14:textId="77777777" w:rsidR="00590A6C" w:rsidRDefault="00590A6C" w:rsidP="001B7C13">
      <w:pPr>
        <w:pStyle w:val="Paragraphedeliste"/>
        <w:numPr>
          <w:ilvl w:val="0"/>
          <w:numId w:val="4"/>
        </w:numPr>
        <w:spacing w:after="0" w:line="276" w:lineRule="auto"/>
        <w:ind w:left="709" w:hanging="425"/>
      </w:pPr>
      <w:proofErr w:type="gramStart"/>
      <w:r>
        <w:t>du</w:t>
      </w:r>
      <w:proofErr w:type="gramEnd"/>
      <w:r>
        <w:t xml:space="preserve"> nombre de séjours en médecine chirurgie par zone de planification (en 2019) e</w:t>
      </w:r>
      <w:r w:rsidR="008777B9">
        <w:t>t donc du taux / 10000 séjours ;</w:t>
      </w:r>
    </w:p>
    <w:p w14:paraId="781D11F0" w14:textId="77777777" w:rsidR="00590A6C" w:rsidRDefault="00590A6C" w:rsidP="001B7C13">
      <w:pPr>
        <w:pStyle w:val="Paragraphedeliste"/>
        <w:numPr>
          <w:ilvl w:val="0"/>
          <w:numId w:val="4"/>
        </w:numPr>
        <w:spacing w:after="0" w:line="276" w:lineRule="auto"/>
        <w:ind w:left="709" w:hanging="425"/>
      </w:pPr>
      <w:proofErr w:type="gramStart"/>
      <w:r>
        <w:t>des</w:t>
      </w:r>
      <w:proofErr w:type="gramEnd"/>
      <w:r>
        <w:t xml:space="preserve"> besoins exprimés par les opérateurs et des délais de rendez-vous déclarés.</w:t>
      </w:r>
    </w:p>
    <w:p w14:paraId="0E462584" w14:textId="77777777" w:rsidR="00590A6C" w:rsidRDefault="00590A6C" w:rsidP="00590A6C">
      <w:pPr>
        <w:spacing w:after="0" w:line="276" w:lineRule="auto"/>
      </w:pPr>
    </w:p>
    <w:p w14:paraId="341A0036" w14:textId="77777777" w:rsidR="00590A6C" w:rsidRDefault="00590A6C" w:rsidP="00590A6C">
      <w:pPr>
        <w:spacing w:after="0" w:line="276" w:lineRule="auto"/>
      </w:pPr>
      <w:r>
        <w:t xml:space="preserve">Nonobstant le besoin quantitatif d’augmenter le parc d’appareils pour répondre aux besoins des patients, il n’a pas été fait abstraction des ressources humaines formées et disponibles (radiologues et manipulateurs en radiologie). </w:t>
      </w:r>
    </w:p>
    <w:p w14:paraId="6486E77D" w14:textId="77777777" w:rsidR="00590A6C" w:rsidRDefault="00590A6C" w:rsidP="00590A6C">
      <w:pPr>
        <w:spacing w:after="0" w:line="276" w:lineRule="auto"/>
      </w:pPr>
      <w:r>
        <w:t>Par ailleurs, des axes d’amélioration ont été définis quant aux modalités de coopération pour assurer l’accès aux soins de proximité et la permanence des soins.</w:t>
      </w:r>
    </w:p>
    <w:p w14:paraId="266B9861" w14:textId="77777777" w:rsidR="001B7C13" w:rsidRDefault="001B7C13" w:rsidP="00590A6C">
      <w:pPr>
        <w:spacing w:after="0" w:line="276" w:lineRule="auto"/>
      </w:pPr>
    </w:p>
    <w:p w14:paraId="08C17F48" w14:textId="77777777" w:rsidR="001B7C13" w:rsidRDefault="001B7C13" w:rsidP="001B7C13">
      <w:pPr>
        <w:pStyle w:val="Titre4"/>
      </w:pPr>
      <w:r>
        <w:t>Raréfaction des ressources médicales et paramédicales</w:t>
      </w:r>
    </w:p>
    <w:p w14:paraId="023CAFEC" w14:textId="77777777" w:rsidR="001B7C13" w:rsidRDefault="001B7C13" w:rsidP="001B7C13">
      <w:pPr>
        <w:spacing w:after="0" w:line="276" w:lineRule="auto"/>
      </w:pPr>
    </w:p>
    <w:p w14:paraId="6D359E23" w14:textId="77777777" w:rsidR="001B7C13" w:rsidRDefault="001B7C13" w:rsidP="001B7C13">
      <w:pPr>
        <w:spacing w:after="0" w:line="276" w:lineRule="auto"/>
      </w:pPr>
      <w:r>
        <w:t>Les manipulateurs en électroradiologie médicale comportent un effectif de 1</w:t>
      </w:r>
      <w:r w:rsidR="00A71279">
        <w:t xml:space="preserve"> </w:t>
      </w:r>
      <w:r>
        <w:t>499 professionnels, en progression de 13</w:t>
      </w:r>
      <w:r w:rsidR="00A71279">
        <w:t xml:space="preserve"> </w:t>
      </w:r>
      <w:r>
        <w:t>% depuis 2018. Cette évolution apparaît plus marquée dans la région que sur le plan national (+8,6</w:t>
      </w:r>
      <w:r w:rsidR="00A71279">
        <w:t xml:space="preserve"> </w:t>
      </w:r>
      <w:r>
        <w:t>%).</w:t>
      </w:r>
    </w:p>
    <w:p w14:paraId="3D00A7C4" w14:textId="77777777" w:rsidR="000F6B9F" w:rsidRDefault="000F6B9F" w:rsidP="00BB4F6C">
      <w:pPr>
        <w:spacing w:after="0" w:line="276" w:lineRule="auto"/>
      </w:pPr>
    </w:p>
    <w:tbl>
      <w:tblPr>
        <w:tblW w:w="5670" w:type="dxa"/>
        <w:tblInd w:w="704"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CellMar>
          <w:left w:w="0" w:type="dxa"/>
          <w:right w:w="0" w:type="dxa"/>
        </w:tblCellMar>
        <w:tblLook w:val="04A0" w:firstRow="1" w:lastRow="0" w:firstColumn="1" w:lastColumn="0" w:noHBand="0" w:noVBand="1"/>
      </w:tblPr>
      <w:tblGrid>
        <w:gridCol w:w="3260"/>
        <w:gridCol w:w="2410"/>
      </w:tblGrid>
      <w:tr w:rsidR="001B7C13" w:rsidRPr="001B7C13" w14:paraId="357DF054" w14:textId="77777777" w:rsidTr="00A71279">
        <w:trPr>
          <w:trHeight w:val="288"/>
        </w:trPr>
        <w:tc>
          <w:tcPr>
            <w:tcW w:w="3260" w:type="dxa"/>
            <w:shd w:val="clear" w:color="auto" w:fill="A9D08E"/>
            <w:noWrap/>
            <w:tcMar>
              <w:top w:w="0" w:type="dxa"/>
              <w:left w:w="70" w:type="dxa"/>
              <w:bottom w:w="0" w:type="dxa"/>
              <w:right w:w="70" w:type="dxa"/>
            </w:tcMar>
            <w:vAlign w:val="bottom"/>
            <w:hideMark/>
          </w:tcPr>
          <w:p w14:paraId="5D30EF21" w14:textId="77777777" w:rsidR="001B7C13" w:rsidRPr="001B7C13" w:rsidRDefault="001B7C13" w:rsidP="001B7C13">
            <w:pPr>
              <w:spacing w:after="0" w:line="240" w:lineRule="auto"/>
              <w:rPr>
                <w:rFonts w:eastAsia="Calibri" w:cs="Calibri"/>
                <w:color w:val="000000"/>
                <w:lang w:eastAsia="fr-FR"/>
              </w:rPr>
            </w:pPr>
            <w:r w:rsidRPr="001B7C13">
              <w:rPr>
                <w:rFonts w:eastAsia="Calibri" w:cs="Calibri"/>
                <w:color w:val="000000"/>
                <w:lang w:eastAsia="fr-FR"/>
              </w:rPr>
              <w:t>Manipulateur ERM</w:t>
            </w:r>
          </w:p>
        </w:tc>
        <w:tc>
          <w:tcPr>
            <w:tcW w:w="2410" w:type="dxa"/>
            <w:shd w:val="clear" w:color="auto" w:fill="A9D08E"/>
            <w:noWrap/>
            <w:tcMar>
              <w:top w:w="0" w:type="dxa"/>
              <w:left w:w="70" w:type="dxa"/>
              <w:bottom w:w="0" w:type="dxa"/>
              <w:right w:w="70" w:type="dxa"/>
            </w:tcMar>
            <w:vAlign w:val="bottom"/>
            <w:hideMark/>
          </w:tcPr>
          <w:p w14:paraId="3952B887" w14:textId="77777777" w:rsidR="001B7C13" w:rsidRPr="001B7C13" w:rsidRDefault="001B7C13" w:rsidP="00A71279">
            <w:pPr>
              <w:spacing w:after="0" w:line="240" w:lineRule="auto"/>
              <w:jc w:val="center"/>
              <w:rPr>
                <w:rFonts w:eastAsia="Calibri" w:cs="Calibri"/>
                <w:color w:val="000000"/>
                <w:lang w:eastAsia="fr-FR"/>
              </w:rPr>
            </w:pPr>
            <w:proofErr w:type="gramStart"/>
            <w:r w:rsidRPr="001B7C13">
              <w:rPr>
                <w:rFonts w:eastAsia="Calibri" w:cs="Calibri"/>
                <w:color w:val="000000"/>
                <w:lang w:eastAsia="fr-FR"/>
              </w:rPr>
              <w:t>Densité  2022</w:t>
            </w:r>
            <w:proofErr w:type="gramEnd"/>
          </w:p>
        </w:tc>
      </w:tr>
      <w:tr w:rsidR="001B7C13" w:rsidRPr="001B7C13" w14:paraId="30AFD558" w14:textId="77777777" w:rsidTr="00A71279">
        <w:trPr>
          <w:trHeight w:val="288"/>
        </w:trPr>
        <w:tc>
          <w:tcPr>
            <w:tcW w:w="3260" w:type="dxa"/>
            <w:shd w:val="clear" w:color="auto" w:fill="E2EFDA"/>
            <w:noWrap/>
            <w:tcMar>
              <w:top w:w="0" w:type="dxa"/>
              <w:left w:w="70" w:type="dxa"/>
              <w:bottom w:w="0" w:type="dxa"/>
              <w:right w:w="70" w:type="dxa"/>
            </w:tcMar>
            <w:vAlign w:val="bottom"/>
            <w:hideMark/>
          </w:tcPr>
          <w:p w14:paraId="3B79A5D3" w14:textId="77777777" w:rsidR="001B7C13" w:rsidRPr="001B7C13" w:rsidRDefault="001B7C13" w:rsidP="001B7C13">
            <w:pPr>
              <w:spacing w:after="0" w:line="240" w:lineRule="auto"/>
              <w:rPr>
                <w:rFonts w:eastAsia="Calibri" w:cs="Calibri"/>
                <w:color w:val="000000"/>
                <w:lang w:eastAsia="fr-FR"/>
              </w:rPr>
            </w:pPr>
            <w:proofErr w:type="gramStart"/>
            <w:r w:rsidRPr="001B7C13">
              <w:rPr>
                <w:rFonts w:eastAsia="Calibri" w:cs="Calibri"/>
                <w:color w:val="000000"/>
                <w:lang w:eastAsia="fr-FR"/>
              </w:rPr>
              <w:t>nationale</w:t>
            </w:r>
            <w:proofErr w:type="gramEnd"/>
            <w:r w:rsidRPr="001B7C13">
              <w:rPr>
                <w:rFonts w:eastAsia="Calibri" w:cs="Calibri"/>
                <w:color w:val="000000"/>
                <w:lang w:eastAsia="fr-FR"/>
              </w:rPr>
              <w:t xml:space="preserve"> </w:t>
            </w:r>
          </w:p>
        </w:tc>
        <w:tc>
          <w:tcPr>
            <w:tcW w:w="2410" w:type="dxa"/>
            <w:shd w:val="clear" w:color="auto" w:fill="E2EFDA"/>
            <w:noWrap/>
            <w:tcMar>
              <w:top w:w="0" w:type="dxa"/>
              <w:left w:w="70" w:type="dxa"/>
              <w:bottom w:w="0" w:type="dxa"/>
              <w:right w:w="70" w:type="dxa"/>
            </w:tcMar>
            <w:vAlign w:val="bottom"/>
            <w:hideMark/>
          </w:tcPr>
          <w:p w14:paraId="44DB6B4A" w14:textId="77777777" w:rsidR="001B7C13" w:rsidRPr="001B7C13" w:rsidRDefault="001B7C13" w:rsidP="00A71279">
            <w:pPr>
              <w:spacing w:after="0" w:line="240" w:lineRule="auto"/>
              <w:jc w:val="center"/>
              <w:rPr>
                <w:rFonts w:eastAsia="Calibri" w:cs="Calibri"/>
                <w:color w:val="000000"/>
                <w:lang w:eastAsia="fr-FR"/>
              </w:rPr>
            </w:pPr>
            <w:r w:rsidRPr="001B7C13">
              <w:rPr>
                <w:rFonts w:eastAsia="Calibri" w:cs="Calibri"/>
                <w:color w:val="000000"/>
                <w:lang w:eastAsia="fr-FR"/>
              </w:rPr>
              <w:t>46,28</w:t>
            </w:r>
          </w:p>
        </w:tc>
      </w:tr>
      <w:tr w:rsidR="001B7C13" w:rsidRPr="001B7C13" w14:paraId="7CBB516B" w14:textId="77777777" w:rsidTr="00A71279">
        <w:trPr>
          <w:trHeight w:val="288"/>
        </w:trPr>
        <w:tc>
          <w:tcPr>
            <w:tcW w:w="3260" w:type="dxa"/>
            <w:noWrap/>
            <w:tcMar>
              <w:top w:w="0" w:type="dxa"/>
              <w:left w:w="70" w:type="dxa"/>
              <w:bottom w:w="0" w:type="dxa"/>
              <w:right w:w="70" w:type="dxa"/>
            </w:tcMar>
            <w:vAlign w:val="bottom"/>
            <w:hideMark/>
          </w:tcPr>
          <w:p w14:paraId="6498542D" w14:textId="77777777" w:rsidR="001B7C13" w:rsidRPr="001B7C13" w:rsidRDefault="001B7C13" w:rsidP="001B7C13">
            <w:pPr>
              <w:spacing w:after="0" w:line="240" w:lineRule="auto"/>
              <w:rPr>
                <w:rFonts w:eastAsia="Calibri" w:cs="Calibri"/>
                <w:color w:val="000000"/>
                <w:lang w:eastAsia="fr-FR"/>
              </w:rPr>
            </w:pPr>
            <w:r w:rsidRPr="001B7C13">
              <w:rPr>
                <w:rFonts w:eastAsia="Calibri" w:cs="Calibri"/>
                <w:color w:val="000000"/>
                <w:lang w:eastAsia="fr-FR"/>
              </w:rPr>
              <w:t xml:space="preserve">Ile de France </w:t>
            </w:r>
          </w:p>
        </w:tc>
        <w:tc>
          <w:tcPr>
            <w:tcW w:w="2410" w:type="dxa"/>
            <w:noWrap/>
            <w:tcMar>
              <w:top w:w="0" w:type="dxa"/>
              <w:left w:w="70" w:type="dxa"/>
              <w:bottom w:w="0" w:type="dxa"/>
              <w:right w:w="70" w:type="dxa"/>
            </w:tcMar>
            <w:vAlign w:val="bottom"/>
            <w:hideMark/>
          </w:tcPr>
          <w:p w14:paraId="42E23FED" w14:textId="77777777" w:rsidR="001B7C13" w:rsidRPr="001B7C13" w:rsidRDefault="001B7C13" w:rsidP="00A71279">
            <w:pPr>
              <w:spacing w:after="0" w:line="240" w:lineRule="auto"/>
              <w:jc w:val="center"/>
              <w:rPr>
                <w:rFonts w:eastAsia="Calibri" w:cs="Calibri"/>
                <w:color w:val="000000"/>
                <w:lang w:eastAsia="fr-FR"/>
              </w:rPr>
            </w:pPr>
            <w:r w:rsidRPr="001B7C13">
              <w:rPr>
                <w:rFonts w:eastAsia="Calibri" w:cs="Calibri"/>
                <w:color w:val="000000"/>
                <w:lang w:eastAsia="fr-FR"/>
              </w:rPr>
              <w:t>47,69</w:t>
            </w:r>
          </w:p>
        </w:tc>
      </w:tr>
      <w:tr w:rsidR="001B7C13" w:rsidRPr="001B7C13" w14:paraId="2BFBACA4" w14:textId="77777777" w:rsidTr="00A71279">
        <w:trPr>
          <w:trHeight w:val="288"/>
        </w:trPr>
        <w:tc>
          <w:tcPr>
            <w:tcW w:w="3260" w:type="dxa"/>
            <w:noWrap/>
            <w:tcMar>
              <w:top w:w="0" w:type="dxa"/>
              <w:left w:w="70" w:type="dxa"/>
              <w:bottom w:w="0" w:type="dxa"/>
              <w:right w:w="70" w:type="dxa"/>
            </w:tcMar>
            <w:vAlign w:val="bottom"/>
            <w:hideMark/>
          </w:tcPr>
          <w:p w14:paraId="392F6C69" w14:textId="77777777" w:rsidR="001B7C13" w:rsidRPr="001B7C13" w:rsidRDefault="001B7C13" w:rsidP="001B7C13">
            <w:pPr>
              <w:spacing w:after="0" w:line="240" w:lineRule="auto"/>
              <w:rPr>
                <w:rFonts w:eastAsia="Calibri" w:cs="Calibri"/>
                <w:color w:val="000000"/>
                <w:lang w:eastAsia="fr-FR"/>
              </w:rPr>
            </w:pPr>
            <w:r w:rsidRPr="001B7C13">
              <w:rPr>
                <w:rFonts w:eastAsia="Calibri" w:cs="Calibri"/>
                <w:color w:val="000000"/>
                <w:lang w:eastAsia="fr-FR"/>
              </w:rPr>
              <w:t>Centre Val de Loire</w:t>
            </w:r>
          </w:p>
        </w:tc>
        <w:tc>
          <w:tcPr>
            <w:tcW w:w="2410" w:type="dxa"/>
            <w:noWrap/>
            <w:tcMar>
              <w:top w:w="0" w:type="dxa"/>
              <w:left w:w="70" w:type="dxa"/>
              <w:bottom w:w="0" w:type="dxa"/>
              <w:right w:w="70" w:type="dxa"/>
            </w:tcMar>
            <w:vAlign w:val="bottom"/>
            <w:hideMark/>
          </w:tcPr>
          <w:p w14:paraId="6B5EB968" w14:textId="77777777" w:rsidR="001B7C13" w:rsidRPr="001B7C13" w:rsidRDefault="001B7C13" w:rsidP="00A71279">
            <w:pPr>
              <w:spacing w:after="0" w:line="240" w:lineRule="auto"/>
              <w:jc w:val="center"/>
              <w:rPr>
                <w:rFonts w:eastAsia="Calibri" w:cs="Calibri"/>
                <w:color w:val="000000"/>
                <w:lang w:eastAsia="fr-FR"/>
              </w:rPr>
            </w:pPr>
            <w:r w:rsidRPr="001B7C13">
              <w:rPr>
                <w:rFonts w:eastAsia="Calibri" w:cs="Calibri"/>
                <w:color w:val="000000"/>
                <w:lang w:eastAsia="fr-FR"/>
              </w:rPr>
              <w:t>43,19</w:t>
            </w:r>
          </w:p>
        </w:tc>
      </w:tr>
      <w:tr w:rsidR="001B7C13" w:rsidRPr="001B7C13" w14:paraId="2B330456" w14:textId="77777777" w:rsidTr="00A71279">
        <w:trPr>
          <w:trHeight w:val="288"/>
        </w:trPr>
        <w:tc>
          <w:tcPr>
            <w:tcW w:w="3260" w:type="dxa"/>
            <w:noWrap/>
            <w:tcMar>
              <w:top w:w="0" w:type="dxa"/>
              <w:left w:w="70" w:type="dxa"/>
              <w:bottom w:w="0" w:type="dxa"/>
              <w:right w:w="70" w:type="dxa"/>
            </w:tcMar>
            <w:vAlign w:val="bottom"/>
            <w:hideMark/>
          </w:tcPr>
          <w:p w14:paraId="711ACBBE" w14:textId="77777777" w:rsidR="001B7C13" w:rsidRPr="001B7C13" w:rsidRDefault="001B7C13" w:rsidP="001B7C13">
            <w:pPr>
              <w:spacing w:after="0" w:line="240" w:lineRule="auto"/>
              <w:rPr>
                <w:rFonts w:eastAsia="Calibri" w:cs="Calibri"/>
                <w:color w:val="000000"/>
                <w:lang w:eastAsia="fr-FR"/>
              </w:rPr>
            </w:pPr>
            <w:r w:rsidRPr="001B7C13">
              <w:rPr>
                <w:rFonts w:eastAsia="Calibri" w:cs="Calibri"/>
                <w:color w:val="000000"/>
                <w:lang w:eastAsia="fr-FR"/>
              </w:rPr>
              <w:t xml:space="preserve">Normandie </w:t>
            </w:r>
          </w:p>
        </w:tc>
        <w:tc>
          <w:tcPr>
            <w:tcW w:w="2410" w:type="dxa"/>
            <w:noWrap/>
            <w:tcMar>
              <w:top w:w="0" w:type="dxa"/>
              <w:left w:w="70" w:type="dxa"/>
              <w:bottom w:w="0" w:type="dxa"/>
              <w:right w:w="70" w:type="dxa"/>
            </w:tcMar>
            <w:vAlign w:val="bottom"/>
            <w:hideMark/>
          </w:tcPr>
          <w:p w14:paraId="2C0732C2" w14:textId="77777777" w:rsidR="001B7C13" w:rsidRPr="001B7C13" w:rsidRDefault="001B7C13" w:rsidP="00A71279">
            <w:pPr>
              <w:spacing w:after="0" w:line="240" w:lineRule="auto"/>
              <w:jc w:val="center"/>
              <w:rPr>
                <w:rFonts w:eastAsia="Calibri" w:cs="Calibri"/>
                <w:color w:val="000000"/>
                <w:lang w:eastAsia="fr-FR"/>
              </w:rPr>
            </w:pPr>
            <w:r w:rsidRPr="001B7C13">
              <w:rPr>
                <w:rFonts w:eastAsia="Calibri" w:cs="Calibri"/>
                <w:color w:val="000000"/>
                <w:lang w:eastAsia="fr-FR"/>
              </w:rPr>
              <w:t>44,88</w:t>
            </w:r>
          </w:p>
        </w:tc>
      </w:tr>
      <w:tr w:rsidR="001B7C13" w:rsidRPr="001B7C13" w14:paraId="30D3C285" w14:textId="77777777" w:rsidTr="00A71279">
        <w:trPr>
          <w:trHeight w:val="288"/>
        </w:trPr>
        <w:tc>
          <w:tcPr>
            <w:tcW w:w="3260" w:type="dxa"/>
            <w:noWrap/>
            <w:tcMar>
              <w:top w:w="0" w:type="dxa"/>
              <w:left w:w="70" w:type="dxa"/>
              <w:bottom w:w="0" w:type="dxa"/>
              <w:right w:w="70" w:type="dxa"/>
            </w:tcMar>
            <w:vAlign w:val="bottom"/>
            <w:hideMark/>
          </w:tcPr>
          <w:p w14:paraId="5F3A1222" w14:textId="77777777" w:rsidR="001B7C13" w:rsidRPr="001B7C13" w:rsidRDefault="001B7C13" w:rsidP="001B7C13">
            <w:pPr>
              <w:spacing w:after="0" w:line="240" w:lineRule="auto"/>
              <w:rPr>
                <w:rFonts w:eastAsia="Calibri" w:cs="Calibri"/>
                <w:color w:val="000000"/>
                <w:lang w:eastAsia="fr-FR"/>
              </w:rPr>
            </w:pPr>
            <w:r w:rsidRPr="001B7C13">
              <w:rPr>
                <w:rFonts w:eastAsia="Calibri" w:cs="Calibri"/>
                <w:color w:val="000000"/>
                <w:lang w:eastAsia="fr-FR"/>
              </w:rPr>
              <w:t>Hauts de France</w:t>
            </w:r>
          </w:p>
        </w:tc>
        <w:tc>
          <w:tcPr>
            <w:tcW w:w="2410" w:type="dxa"/>
            <w:noWrap/>
            <w:tcMar>
              <w:top w:w="0" w:type="dxa"/>
              <w:left w:w="70" w:type="dxa"/>
              <w:bottom w:w="0" w:type="dxa"/>
              <w:right w:w="70" w:type="dxa"/>
            </w:tcMar>
            <w:vAlign w:val="bottom"/>
            <w:hideMark/>
          </w:tcPr>
          <w:p w14:paraId="51D699B6" w14:textId="77777777" w:rsidR="001B7C13" w:rsidRPr="001B7C13" w:rsidRDefault="001B7C13" w:rsidP="00A71279">
            <w:pPr>
              <w:spacing w:after="0" w:line="240" w:lineRule="auto"/>
              <w:jc w:val="center"/>
              <w:rPr>
                <w:rFonts w:eastAsia="Calibri" w:cs="Calibri"/>
                <w:color w:val="000000"/>
                <w:lang w:eastAsia="fr-FR"/>
              </w:rPr>
            </w:pPr>
            <w:r w:rsidRPr="001B7C13">
              <w:rPr>
                <w:rFonts w:eastAsia="Calibri" w:cs="Calibri"/>
                <w:color w:val="000000"/>
                <w:lang w:eastAsia="fr-FR"/>
              </w:rPr>
              <w:t>46,39</w:t>
            </w:r>
          </w:p>
        </w:tc>
      </w:tr>
      <w:tr w:rsidR="001B7C13" w:rsidRPr="001B7C13" w14:paraId="2692E117" w14:textId="77777777" w:rsidTr="00A71279">
        <w:trPr>
          <w:trHeight w:val="288"/>
        </w:trPr>
        <w:tc>
          <w:tcPr>
            <w:tcW w:w="3260" w:type="dxa"/>
            <w:shd w:val="clear" w:color="auto" w:fill="E2EFDA"/>
            <w:noWrap/>
            <w:tcMar>
              <w:top w:w="0" w:type="dxa"/>
              <w:left w:w="70" w:type="dxa"/>
              <w:bottom w:w="0" w:type="dxa"/>
              <w:right w:w="70" w:type="dxa"/>
            </w:tcMar>
            <w:vAlign w:val="bottom"/>
            <w:hideMark/>
          </w:tcPr>
          <w:p w14:paraId="46DA3545" w14:textId="77777777" w:rsidR="001B7C13" w:rsidRPr="001B7C13" w:rsidRDefault="001B7C13" w:rsidP="001B7C13">
            <w:pPr>
              <w:spacing w:after="0" w:line="240" w:lineRule="auto"/>
              <w:rPr>
                <w:rFonts w:eastAsia="Calibri" w:cs="Calibri"/>
                <w:color w:val="000000"/>
                <w:lang w:eastAsia="fr-FR"/>
              </w:rPr>
            </w:pPr>
            <w:r w:rsidRPr="001B7C13">
              <w:rPr>
                <w:rFonts w:eastAsia="Calibri" w:cs="Calibri"/>
                <w:color w:val="000000"/>
                <w:lang w:eastAsia="fr-FR"/>
              </w:rPr>
              <w:t xml:space="preserve">Bourgogne Franche-Comté </w:t>
            </w:r>
          </w:p>
        </w:tc>
        <w:tc>
          <w:tcPr>
            <w:tcW w:w="2410" w:type="dxa"/>
            <w:shd w:val="clear" w:color="auto" w:fill="E2EFDA"/>
            <w:noWrap/>
            <w:tcMar>
              <w:top w:w="0" w:type="dxa"/>
              <w:left w:w="70" w:type="dxa"/>
              <w:bottom w:w="0" w:type="dxa"/>
              <w:right w:w="70" w:type="dxa"/>
            </w:tcMar>
            <w:vAlign w:val="bottom"/>
            <w:hideMark/>
          </w:tcPr>
          <w:p w14:paraId="3C3A6073" w14:textId="77777777" w:rsidR="001B7C13" w:rsidRPr="001B7C13" w:rsidRDefault="001B7C13" w:rsidP="00A71279">
            <w:pPr>
              <w:spacing w:after="0" w:line="240" w:lineRule="auto"/>
              <w:jc w:val="center"/>
              <w:rPr>
                <w:rFonts w:eastAsia="Calibri" w:cs="Calibri"/>
                <w:color w:val="000000"/>
                <w:lang w:eastAsia="fr-FR"/>
              </w:rPr>
            </w:pPr>
            <w:r w:rsidRPr="001B7C13">
              <w:rPr>
                <w:rFonts w:eastAsia="Calibri" w:cs="Calibri"/>
                <w:color w:val="000000"/>
                <w:lang w:eastAsia="fr-FR"/>
              </w:rPr>
              <w:t>42,91</w:t>
            </w:r>
          </w:p>
        </w:tc>
      </w:tr>
      <w:tr w:rsidR="001B7C13" w:rsidRPr="001B7C13" w14:paraId="387BA034" w14:textId="77777777" w:rsidTr="00A71279">
        <w:trPr>
          <w:trHeight w:val="288"/>
        </w:trPr>
        <w:tc>
          <w:tcPr>
            <w:tcW w:w="3260" w:type="dxa"/>
            <w:noWrap/>
            <w:tcMar>
              <w:top w:w="0" w:type="dxa"/>
              <w:left w:w="70" w:type="dxa"/>
              <w:bottom w:w="0" w:type="dxa"/>
              <w:right w:w="70" w:type="dxa"/>
            </w:tcMar>
            <w:vAlign w:val="bottom"/>
            <w:hideMark/>
          </w:tcPr>
          <w:p w14:paraId="6BD1E381" w14:textId="77777777" w:rsidR="001B7C13" w:rsidRPr="001B7C13" w:rsidRDefault="001B7C13" w:rsidP="001B7C13">
            <w:pPr>
              <w:spacing w:after="0" w:line="240" w:lineRule="auto"/>
              <w:rPr>
                <w:rFonts w:eastAsia="Calibri" w:cs="Calibri"/>
                <w:color w:val="000000"/>
                <w:lang w:eastAsia="fr-FR"/>
              </w:rPr>
            </w:pPr>
            <w:r w:rsidRPr="001B7C13">
              <w:rPr>
                <w:rFonts w:eastAsia="Calibri" w:cs="Calibri"/>
                <w:color w:val="000000"/>
                <w:lang w:eastAsia="fr-FR"/>
              </w:rPr>
              <w:t>Grand Est</w:t>
            </w:r>
          </w:p>
        </w:tc>
        <w:tc>
          <w:tcPr>
            <w:tcW w:w="2410" w:type="dxa"/>
            <w:noWrap/>
            <w:tcMar>
              <w:top w:w="0" w:type="dxa"/>
              <w:left w:w="70" w:type="dxa"/>
              <w:bottom w:w="0" w:type="dxa"/>
              <w:right w:w="70" w:type="dxa"/>
            </w:tcMar>
            <w:vAlign w:val="bottom"/>
            <w:hideMark/>
          </w:tcPr>
          <w:p w14:paraId="6E11B5E2" w14:textId="77777777" w:rsidR="001B7C13" w:rsidRPr="001B7C13" w:rsidRDefault="001B7C13" w:rsidP="00A71279">
            <w:pPr>
              <w:spacing w:after="0" w:line="240" w:lineRule="auto"/>
              <w:jc w:val="center"/>
              <w:rPr>
                <w:rFonts w:eastAsia="Calibri" w:cs="Calibri"/>
                <w:color w:val="000000"/>
                <w:lang w:eastAsia="fr-FR"/>
              </w:rPr>
            </w:pPr>
            <w:r w:rsidRPr="001B7C13">
              <w:rPr>
                <w:rFonts w:eastAsia="Calibri" w:cs="Calibri"/>
                <w:color w:val="000000"/>
                <w:lang w:eastAsia="fr-FR"/>
              </w:rPr>
              <w:t>54,84</w:t>
            </w:r>
          </w:p>
        </w:tc>
      </w:tr>
      <w:tr w:rsidR="001B7C13" w:rsidRPr="001B7C13" w14:paraId="1030749A" w14:textId="77777777" w:rsidTr="00A71279">
        <w:trPr>
          <w:trHeight w:val="288"/>
        </w:trPr>
        <w:tc>
          <w:tcPr>
            <w:tcW w:w="3260" w:type="dxa"/>
            <w:noWrap/>
            <w:tcMar>
              <w:top w:w="0" w:type="dxa"/>
              <w:left w:w="70" w:type="dxa"/>
              <w:bottom w:w="0" w:type="dxa"/>
              <w:right w:w="70" w:type="dxa"/>
            </w:tcMar>
            <w:vAlign w:val="bottom"/>
            <w:hideMark/>
          </w:tcPr>
          <w:p w14:paraId="79BDC387" w14:textId="77777777" w:rsidR="001B7C13" w:rsidRPr="001B7C13" w:rsidRDefault="001B7C13" w:rsidP="001B7C13">
            <w:pPr>
              <w:spacing w:after="0" w:line="240" w:lineRule="auto"/>
              <w:rPr>
                <w:rFonts w:eastAsia="Calibri" w:cs="Calibri"/>
                <w:color w:val="000000"/>
                <w:lang w:eastAsia="fr-FR"/>
              </w:rPr>
            </w:pPr>
            <w:r w:rsidRPr="001B7C13">
              <w:rPr>
                <w:rFonts w:eastAsia="Calibri" w:cs="Calibri"/>
                <w:color w:val="000000"/>
                <w:lang w:eastAsia="fr-FR"/>
              </w:rPr>
              <w:t>Pays de la Loire</w:t>
            </w:r>
          </w:p>
        </w:tc>
        <w:tc>
          <w:tcPr>
            <w:tcW w:w="2410" w:type="dxa"/>
            <w:noWrap/>
            <w:tcMar>
              <w:top w:w="0" w:type="dxa"/>
              <w:left w:w="70" w:type="dxa"/>
              <w:bottom w:w="0" w:type="dxa"/>
              <w:right w:w="70" w:type="dxa"/>
            </w:tcMar>
            <w:vAlign w:val="bottom"/>
            <w:hideMark/>
          </w:tcPr>
          <w:p w14:paraId="00030DAE" w14:textId="77777777" w:rsidR="001B7C13" w:rsidRPr="001B7C13" w:rsidRDefault="001B7C13" w:rsidP="00A71279">
            <w:pPr>
              <w:spacing w:after="0" w:line="240" w:lineRule="auto"/>
              <w:jc w:val="center"/>
              <w:rPr>
                <w:rFonts w:eastAsia="Calibri" w:cs="Calibri"/>
                <w:color w:val="000000"/>
                <w:lang w:eastAsia="fr-FR"/>
              </w:rPr>
            </w:pPr>
            <w:r w:rsidRPr="001B7C13">
              <w:rPr>
                <w:rFonts w:eastAsia="Calibri" w:cs="Calibri"/>
                <w:color w:val="000000"/>
                <w:lang w:eastAsia="fr-FR"/>
              </w:rPr>
              <w:t>38,7</w:t>
            </w:r>
          </w:p>
        </w:tc>
      </w:tr>
      <w:tr w:rsidR="001B7C13" w:rsidRPr="001B7C13" w14:paraId="22E5342B" w14:textId="77777777" w:rsidTr="00A71279">
        <w:trPr>
          <w:trHeight w:val="288"/>
        </w:trPr>
        <w:tc>
          <w:tcPr>
            <w:tcW w:w="3260" w:type="dxa"/>
            <w:noWrap/>
            <w:tcMar>
              <w:top w:w="0" w:type="dxa"/>
              <w:left w:w="70" w:type="dxa"/>
              <w:bottom w:w="0" w:type="dxa"/>
              <w:right w:w="70" w:type="dxa"/>
            </w:tcMar>
            <w:vAlign w:val="bottom"/>
            <w:hideMark/>
          </w:tcPr>
          <w:p w14:paraId="2DF5E7C1" w14:textId="77777777" w:rsidR="001B7C13" w:rsidRPr="001B7C13" w:rsidRDefault="001B7C13" w:rsidP="001B7C13">
            <w:pPr>
              <w:spacing w:after="0" w:line="240" w:lineRule="auto"/>
              <w:rPr>
                <w:rFonts w:eastAsia="Calibri" w:cs="Calibri"/>
                <w:color w:val="000000"/>
                <w:lang w:eastAsia="fr-FR"/>
              </w:rPr>
            </w:pPr>
            <w:r w:rsidRPr="001B7C13">
              <w:rPr>
                <w:rFonts w:eastAsia="Calibri" w:cs="Calibri"/>
                <w:color w:val="000000"/>
                <w:lang w:eastAsia="fr-FR"/>
              </w:rPr>
              <w:t>Bretagne</w:t>
            </w:r>
          </w:p>
        </w:tc>
        <w:tc>
          <w:tcPr>
            <w:tcW w:w="2410" w:type="dxa"/>
            <w:noWrap/>
            <w:tcMar>
              <w:top w:w="0" w:type="dxa"/>
              <w:left w:w="70" w:type="dxa"/>
              <w:bottom w:w="0" w:type="dxa"/>
              <w:right w:w="70" w:type="dxa"/>
            </w:tcMar>
            <w:vAlign w:val="bottom"/>
            <w:hideMark/>
          </w:tcPr>
          <w:p w14:paraId="4DC89411" w14:textId="77777777" w:rsidR="001B7C13" w:rsidRPr="001B7C13" w:rsidRDefault="001B7C13" w:rsidP="00A71279">
            <w:pPr>
              <w:spacing w:after="0" w:line="240" w:lineRule="auto"/>
              <w:jc w:val="center"/>
              <w:rPr>
                <w:rFonts w:eastAsia="Calibri" w:cs="Calibri"/>
                <w:color w:val="000000"/>
                <w:lang w:eastAsia="fr-FR"/>
              </w:rPr>
            </w:pPr>
            <w:r w:rsidRPr="001B7C13">
              <w:rPr>
                <w:rFonts w:eastAsia="Calibri" w:cs="Calibri"/>
                <w:color w:val="000000"/>
                <w:lang w:eastAsia="fr-FR"/>
              </w:rPr>
              <w:t>41,96</w:t>
            </w:r>
          </w:p>
        </w:tc>
      </w:tr>
      <w:tr w:rsidR="001B7C13" w:rsidRPr="001B7C13" w14:paraId="14CDD61A" w14:textId="77777777" w:rsidTr="00A71279">
        <w:trPr>
          <w:trHeight w:val="288"/>
        </w:trPr>
        <w:tc>
          <w:tcPr>
            <w:tcW w:w="3260" w:type="dxa"/>
            <w:noWrap/>
            <w:tcMar>
              <w:top w:w="0" w:type="dxa"/>
              <w:left w:w="70" w:type="dxa"/>
              <w:bottom w:w="0" w:type="dxa"/>
              <w:right w:w="70" w:type="dxa"/>
            </w:tcMar>
            <w:vAlign w:val="bottom"/>
            <w:hideMark/>
          </w:tcPr>
          <w:p w14:paraId="4E0F2BA3" w14:textId="77777777" w:rsidR="001B7C13" w:rsidRPr="001B7C13" w:rsidRDefault="001B7C13" w:rsidP="001B7C13">
            <w:pPr>
              <w:spacing w:after="0" w:line="240" w:lineRule="auto"/>
              <w:rPr>
                <w:rFonts w:eastAsia="Calibri" w:cs="Calibri"/>
                <w:color w:val="000000"/>
                <w:lang w:eastAsia="fr-FR"/>
              </w:rPr>
            </w:pPr>
            <w:r w:rsidRPr="001B7C13">
              <w:rPr>
                <w:rFonts w:eastAsia="Calibri" w:cs="Calibri"/>
                <w:color w:val="000000"/>
                <w:lang w:eastAsia="fr-FR"/>
              </w:rPr>
              <w:t>Nouvelle Aquitaine</w:t>
            </w:r>
          </w:p>
        </w:tc>
        <w:tc>
          <w:tcPr>
            <w:tcW w:w="2410" w:type="dxa"/>
            <w:noWrap/>
            <w:tcMar>
              <w:top w:w="0" w:type="dxa"/>
              <w:left w:w="70" w:type="dxa"/>
              <w:bottom w:w="0" w:type="dxa"/>
              <w:right w:w="70" w:type="dxa"/>
            </w:tcMar>
            <w:vAlign w:val="bottom"/>
            <w:hideMark/>
          </w:tcPr>
          <w:p w14:paraId="3709FA23" w14:textId="77777777" w:rsidR="001B7C13" w:rsidRPr="001B7C13" w:rsidRDefault="001B7C13" w:rsidP="00A71279">
            <w:pPr>
              <w:spacing w:after="0" w:line="240" w:lineRule="auto"/>
              <w:jc w:val="center"/>
              <w:rPr>
                <w:rFonts w:eastAsia="Calibri" w:cs="Calibri"/>
                <w:color w:val="000000"/>
                <w:lang w:eastAsia="fr-FR"/>
              </w:rPr>
            </w:pPr>
            <w:r w:rsidRPr="001B7C13">
              <w:rPr>
                <w:rFonts w:eastAsia="Calibri" w:cs="Calibri"/>
                <w:color w:val="000000"/>
                <w:lang w:eastAsia="fr-FR"/>
              </w:rPr>
              <w:t>45,19</w:t>
            </w:r>
          </w:p>
        </w:tc>
      </w:tr>
      <w:tr w:rsidR="001B7C13" w:rsidRPr="001B7C13" w14:paraId="141A3905" w14:textId="77777777" w:rsidTr="00A71279">
        <w:trPr>
          <w:trHeight w:val="288"/>
        </w:trPr>
        <w:tc>
          <w:tcPr>
            <w:tcW w:w="3260" w:type="dxa"/>
            <w:noWrap/>
            <w:tcMar>
              <w:top w:w="0" w:type="dxa"/>
              <w:left w:w="70" w:type="dxa"/>
              <w:bottom w:w="0" w:type="dxa"/>
              <w:right w:w="70" w:type="dxa"/>
            </w:tcMar>
            <w:vAlign w:val="bottom"/>
            <w:hideMark/>
          </w:tcPr>
          <w:p w14:paraId="379B5E91" w14:textId="77777777" w:rsidR="001B7C13" w:rsidRPr="001B7C13" w:rsidRDefault="001B7C13" w:rsidP="001B7C13">
            <w:pPr>
              <w:spacing w:after="0" w:line="240" w:lineRule="auto"/>
              <w:rPr>
                <w:rFonts w:eastAsia="Calibri" w:cs="Calibri"/>
                <w:color w:val="000000"/>
                <w:lang w:eastAsia="fr-FR"/>
              </w:rPr>
            </w:pPr>
            <w:r w:rsidRPr="001B7C13">
              <w:rPr>
                <w:rFonts w:eastAsia="Calibri" w:cs="Calibri"/>
                <w:color w:val="000000"/>
                <w:lang w:eastAsia="fr-FR"/>
              </w:rPr>
              <w:t>Occitanie</w:t>
            </w:r>
          </w:p>
        </w:tc>
        <w:tc>
          <w:tcPr>
            <w:tcW w:w="2410" w:type="dxa"/>
            <w:noWrap/>
            <w:tcMar>
              <w:top w:w="0" w:type="dxa"/>
              <w:left w:w="70" w:type="dxa"/>
              <w:bottom w:w="0" w:type="dxa"/>
              <w:right w:w="70" w:type="dxa"/>
            </w:tcMar>
            <w:vAlign w:val="bottom"/>
            <w:hideMark/>
          </w:tcPr>
          <w:p w14:paraId="5E87A037" w14:textId="77777777" w:rsidR="001B7C13" w:rsidRPr="001B7C13" w:rsidRDefault="001B7C13" w:rsidP="00A71279">
            <w:pPr>
              <w:spacing w:after="0" w:line="240" w:lineRule="auto"/>
              <w:jc w:val="center"/>
              <w:rPr>
                <w:rFonts w:eastAsia="Calibri" w:cs="Calibri"/>
                <w:color w:val="000000"/>
                <w:lang w:eastAsia="fr-FR"/>
              </w:rPr>
            </w:pPr>
            <w:r w:rsidRPr="001B7C13">
              <w:rPr>
                <w:rFonts w:eastAsia="Calibri" w:cs="Calibri"/>
                <w:color w:val="000000"/>
                <w:lang w:eastAsia="fr-FR"/>
              </w:rPr>
              <w:t>44,58</w:t>
            </w:r>
          </w:p>
        </w:tc>
      </w:tr>
      <w:tr w:rsidR="001B7C13" w:rsidRPr="001B7C13" w14:paraId="452765F2" w14:textId="77777777" w:rsidTr="00A71279">
        <w:trPr>
          <w:trHeight w:val="288"/>
        </w:trPr>
        <w:tc>
          <w:tcPr>
            <w:tcW w:w="3260" w:type="dxa"/>
            <w:noWrap/>
            <w:tcMar>
              <w:top w:w="0" w:type="dxa"/>
              <w:left w:w="70" w:type="dxa"/>
              <w:bottom w:w="0" w:type="dxa"/>
              <w:right w:w="70" w:type="dxa"/>
            </w:tcMar>
            <w:vAlign w:val="bottom"/>
            <w:hideMark/>
          </w:tcPr>
          <w:p w14:paraId="4D0A42E4" w14:textId="77777777" w:rsidR="001B7C13" w:rsidRPr="001B7C13" w:rsidRDefault="001B7C13" w:rsidP="001B7C13">
            <w:pPr>
              <w:spacing w:after="0" w:line="240" w:lineRule="auto"/>
              <w:rPr>
                <w:rFonts w:eastAsia="Calibri" w:cs="Calibri"/>
                <w:color w:val="000000"/>
                <w:lang w:eastAsia="fr-FR"/>
              </w:rPr>
            </w:pPr>
            <w:r w:rsidRPr="001B7C13">
              <w:rPr>
                <w:rFonts w:eastAsia="Calibri" w:cs="Calibri"/>
                <w:color w:val="000000"/>
                <w:lang w:eastAsia="fr-FR"/>
              </w:rPr>
              <w:t>Auvergne Rhône Alpes</w:t>
            </w:r>
          </w:p>
        </w:tc>
        <w:tc>
          <w:tcPr>
            <w:tcW w:w="2410" w:type="dxa"/>
            <w:noWrap/>
            <w:tcMar>
              <w:top w:w="0" w:type="dxa"/>
              <w:left w:w="70" w:type="dxa"/>
              <w:bottom w:w="0" w:type="dxa"/>
              <w:right w:w="70" w:type="dxa"/>
            </w:tcMar>
            <w:vAlign w:val="bottom"/>
            <w:hideMark/>
          </w:tcPr>
          <w:p w14:paraId="1DB50902" w14:textId="77777777" w:rsidR="001B7C13" w:rsidRPr="001B7C13" w:rsidRDefault="001B7C13" w:rsidP="00A71279">
            <w:pPr>
              <w:spacing w:after="0" w:line="240" w:lineRule="auto"/>
              <w:jc w:val="center"/>
              <w:rPr>
                <w:rFonts w:eastAsia="Calibri" w:cs="Calibri"/>
                <w:color w:val="000000"/>
                <w:lang w:eastAsia="fr-FR"/>
              </w:rPr>
            </w:pPr>
            <w:r w:rsidRPr="001B7C13">
              <w:rPr>
                <w:rFonts w:eastAsia="Calibri" w:cs="Calibri"/>
                <w:color w:val="000000"/>
                <w:lang w:eastAsia="fr-FR"/>
              </w:rPr>
              <w:t>50</w:t>
            </w:r>
          </w:p>
        </w:tc>
      </w:tr>
      <w:tr w:rsidR="001B7C13" w:rsidRPr="001B7C13" w14:paraId="79231E39" w14:textId="77777777" w:rsidTr="00A71279">
        <w:trPr>
          <w:trHeight w:val="288"/>
        </w:trPr>
        <w:tc>
          <w:tcPr>
            <w:tcW w:w="3260" w:type="dxa"/>
            <w:noWrap/>
            <w:tcMar>
              <w:top w:w="0" w:type="dxa"/>
              <w:left w:w="70" w:type="dxa"/>
              <w:bottom w:w="0" w:type="dxa"/>
              <w:right w:w="70" w:type="dxa"/>
            </w:tcMar>
            <w:vAlign w:val="bottom"/>
            <w:hideMark/>
          </w:tcPr>
          <w:p w14:paraId="137ED50D" w14:textId="77777777" w:rsidR="001B7C13" w:rsidRPr="001B7C13" w:rsidRDefault="001B7C13" w:rsidP="001B7C13">
            <w:pPr>
              <w:spacing w:after="0" w:line="240" w:lineRule="auto"/>
              <w:rPr>
                <w:rFonts w:eastAsia="Calibri" w:cs="Calibri"/>
                <w:color w:val="000000"/>
                <w:lang w:eastAsia="fr-FR"/>
              </w:rPr>
            </w:pPr>
            <w:r w:rsidRPr="001B7C13">
              <w:rPr>
                <w:rFonts w:eastAsia="Calibri" w:cs="Calibri"/>
                <w:color w:val="000000"/>
                <w:lang w:eastAsia="fr-FR"/>
              </w:rPr>
              <w:t>Sud</w:t>
            </w:r>
          </w:p>
        </w:tc>
        <w:tc>
          <w:tcPr>
            <w:tcW w:w="2410" w:type="dxa"/>
            <w:noWrap/>
            <w:tcMar>
              <w:top w:w="0" w:type="dxa"/>
              <w:left w:w="70" w:type="dxa"/>
              <w:bottom w:w="0" w:type="dxa"/>
              <w:right w:w="70" w:type="dxa"/>
            </w:tcMar>
            <w:vAlign w:val="bottom"/>
            <w:hideMark/>
          </w:tcPr>
          <w:p w14:paraId="03C008ED" w14:textId="77777777" w:rsidR="001B7C13" w:rsidRPr="001B7C13" w:rsidRDefault="001B7C13" w:rsidP="00A71279">
            <w:pPr>
              <w:spacing w:after="0" w:line="240" w:lineRule="auto"/>
              <w:jc w:val="center"/>
              <w:rPr>
                <w:rFonts w:eastAsia="Calibri" w:cs="Calibri"/>
                <w:color w:val="000000"/>
                <w:lang w:eastAsia="fr-FR"/>
              </w:rPr>
            </w:pPr>
            <w:r w:rsidRPr="001B7C13">
              <w:rPr>
                <w:rFonts w:eastAsia="Calibri" w:cs="Calibri"/>
                <w:color w:val="000000"/>
                <w:lang w:eastAsia="fr-FR"/>
              </w:rPr>
              <w:t>52,38</w:t>
            </w:r>
          </w:p>
        </w:tc>
      </w:tr>
      <w:tr w:rsidR="001B7C13" w:rsidRPr="001B7C13" w14:paraId="53530DD2" w14:textId="77777777" w:rsidTr="00A71279">
        <w:trPr>
          <w:trHeight w:val="288"/>
        </w:trPr>
        <w:tc>
          <w:tcPr>
            <w:tcW w:w="3260" w:type="dxa"/>
            <w:noWrap/>
            <w:tcMar>
              <w:top w:w="0" w:type="dxa"/>
              <w:left w:w="70" w:type="dxa"/>
              <w:bottom w:w="0" w:type="dxa"/>
              <w:right w:w="70" w:type="dxa"/>
            </w:tcMar>
            <w:vAlign w:val="bottom"/>
            <w:hideMark/>
          </w:tcPr>
          <w:p w14:paraId="534B5E67" w14:textId="77777777" w:rsidR="001B7C13" w:rsidRPr="001B7C13" w:rsidRDefault="001B7C13" w:rsidP="001B7C13">
            <w:pPr>
              <w:spacing w:after="0" w:line="240" w:lineRule="auto"/>
              <w:rPr>
                <w:rFonts w:eastAsia="Calibri" w:cs="Calibri"/>
                <w:color w:val="000000"/>
                <w:lang w:eastAsia="fr-FR"/>
              </w:rPr>
            </w:pPr>
            <w:r w:rsidRPr="001B7C13">
              <w:rPr>
                <w:rFonts w:eastAsia="Calibri" w:cs="Calibri"/>
                <w:color w:val="000000"/>
                <w:lang w:eastAsia="fr-FR"/>
              </w:rPr>
              <w:t>Corse</w:t>
            </w:r>
          </w:p>
        </w:tc>
        <w:tc>
          <w:tcPr>
            <w:tcW w:w="2410" w:type="dxa"/>
            <w:noWrap/>
            <w:tcMar>
              <w:top w:w="0" w:type="dxa"/>
              <w:left w:w="70" w:type="dxa"/>
              <w:bottom w:w="0" w:type="dxa"/>
              <w:right w:w="70" w:type="dxa"/>
            </w:tcMar>
            <w:vAlign w:val="bottom"/>
            <w:hideMark/>
          </w:tcPr>
          <w:p w14:paraId="0D716C43" w14:textId="77777777" w:rsidR="001B7C13" w:rsidRPr="001B7C13" w:rsidRDefault="001B7C13" w:rsidP="00A71279">
            <w:pPr>
              <w:spacing w:after="0" w:line="240" w:lineRule="auto"/>
              <w:jc w:val="center"/>
              <w:rPr>
                <w:rFonts w:eastAsia="Calibri" w:cs="Calibri"/>
                <w:color w:val="000000"/>
                <w:lang w:eastAsia="fr-FR"/>
              </w:rPr>
            </w:pPr>
            <w:r w:rsidRPr="001B7C13">
              <w:rPr>
                <w:rFonts w:eastAsia="Calibri" w:cs="Calibri"/>
                <w:color w:val="000000"/>
                <w:lang w:eastAsia="fr-FR"/>
              </w:rPr>
              <w:t>42,7</w:t>
            </w:r>
          </w:p>
        </w:tc>
      </w:tr>
    </w:tbl>
    <w:p w14:paraId="34461612" w14:textId="77777777" w:rsidR="001B7C13" w:rsidRPr="000169A4" w:rsidRDefault="001B7C13" w:rsidP="001B7C13">
      <w:pPr>
        <w:spacing w:after="0" w:line="276" w:lineRule="auto"/>
        <w:rPr>
          <w:i/>
          <w:sz w:val="20"/>
          <w:szCs w:val="20"/>
        </w:rPr>
      </w:pPr>
      <w:r w:rsidRPr="000169A4">
        <w:rPr>
          <w:i/>
          <w:sz w:val="20"/>
          <w:szCs w:val="20"/>
        </w:rPr>
        <w:t>Source : Répertoire ADELI- Drees, données au 1er janvier 2022</w:t>
      </w:r>
    </w:p>
    <w:p w14:paraId="7FC96FC6" w14:textId="77777777" w:rsidR="001B7C13" w:rsidRPr="000169A4" w:rsidRDefault="001B7C13" w:rsidP="001B7C13">
      <w:pPr>
        <w:spacing w:after="0" w:line="276" w:lineRule="auto"/>
        <w:rPr>
          <w:i/>
          <w:sz w:val="20"/>
          <w:szCs w:val="20"/>
        </w:rPr>
      </w:pPr>
      <w:r w:rsidRPr="000169A4">
        <w:rPr>
          <w:i/>
          <w:sz w:val="20"/>
          <w:szCs w:val="20"/>
        </w:rPr>
        <w:t>La densité est exprimée en nombre de professionnels pour 100 000 habitants.</w:t>
      </w:r>
    </w:p>
    <w:p w14:paraId="6DD20AD1" w14:textId="77777777" w:rsidR="001B7C13" w:rsidRDefault="001B7C13" w:rsidP="00BB4F6C">
      <w:pPr>
        <w:spacing w:after="0" w:line="276" w:lineRule="auto"/>
      </w:pPr>
    </w:p>
    <w:p w14:paraId="2DF5F8ED" w14:textId="77777777" w:rsidR="001B7C13" w:rsidRDefault="001B7C13" w:rsidP="001B7C13">
      <w:pPr>
        <w:spacing w:after="0" w:line="276" w:lineRule="auto"/>
      </w:pPr>
      <w:r>
        <w:t>Le métier de Manipulateur en Electro Radiologie est accessible après 2 cursus de formation différents :</w:t>
      </w:r>
    </w:p>
    <w:p w14:paraId="505B5F75" w14:textId="77777777" w:rsidR="001B7C13" w:rsidRDefault="001B7C13" w:rsidP="001B7C13">
      <w:pPr>
        <w:pStyle w:val="Paragraphedeliste"/>
        <w:numPr>
          <w:ilvl w:val="0"/>
          <w:numId w:val="4"/>
        </w:numPr>
        <w:spacing w:after="0" w:line="276" w:lineRule="auto"/>
        <w:ind w:left="709" w:hanging="425"/>
      </w:pPr>
      <w:r>
        <w:t>DTS IRMT (éducation nationale)</w:t>
      </w:r>
      <w:r w:rsidR="00A71279">
        <w:t>.</w:t>
      </w:r>
    </w:p>
    <w:p w14:paraId="5C69F0A8" w14:textId="77777777" w:rsidR="001B7C13" w:rsidRDefault="001B7C13" w:rsidP="001B7C13">
      <w:pPr>
        <w:pStyle w:val="Paragraphedeliste"/>
        <w:numPr>
          <w:ilvl w:val="0"/>
          <w:numId w:val="4"/>
        </w:numPr>
        <w:spacing w:after="0" w:line="276" w:lineRule="auto"/>
        <w:ind w:left="709" w:hanging="425"/>
      </w:pPr>
      <w:r>
        <w:t>DE MERM (ministère de la santé)</w:t>
      </w:r>
      <w:r w:rsidR="00A71279">
        <w:t>.</w:t>
      </w:r>
    </w:p>
    <w:p w14:paraId="67423F1C" w14:textId="77777777" w:rsidR="001B7C13" w:rsidRDefault="001B7C13" w:rsidP="001B7C13">
      <w:pPr>
        <w:spacing w:after="0" w:line="276" w:lineRule="auto"/>
      </w:pPr>
      <w:r>
        <w:t>Les formations sont universitarisées. Actuellement, 2 lycées proposent la formation au DTS IRMT en BFC : Lycée Castel à Dijon (24 places) –Lycée Pergaud à Besançon (36 places).</w:t>
      </w:r>
    </w:p>
    <w:p w14:paraId="737C0C74" w14:textId="77777777" w:rsidR="000169A4" w:rsidRDefault="000169A4">
      <w:pPr>
        <w:spacing w:line="259" w:lineRule="auto"/>
        <w:jc w:val="left"/>
      </w:pPr>
      <w:r>
        <w:br w:type="page"/>
      </w:r>
    </w:p>
    <w:p w14:paraId="78F6C4EF" w14:textId="77777777" w:rsidR="001B7C13" w:rsidRDefault="001B7C13" w:rsidP="001B7C13">
      <w:pPr>
        <w:spacing w:after="0" w:line="276" w:lineRule="auto"/>
      </w:pPr>
    </w:p>
    <w:p w14:paraId="2DEDFC56" w14:textId="77777777" w:rsidR="001B7C13" w:rsidRDefault="001B7C13" w:rsidP="001B7C13">
      <w:pPr>
        <w:spacing w:after="0" w:line="276" w:lineRule="auto"/>
      </w:pPr>
      <w:r>
        <w:t>Cela ne couvre pas le besoin en professionnels sur le territoire et le conseil régional avait sollicité le rectorat pour que les quotas de formation puissent être augmentés. L’IFMS de Montbéliard a déposé au cours de l’année 2022, un dossier de demande d’autorisation d’ouverture d’une formation préparant au DE MERM. L’ouverture de cette formation est prévue pour la rentrée de septembre 2024.</w:t>
      </w:r>
    </w:p>
    <w:p w14:paraId="1DF63E4B" w14:textId="77777777" w:rsidR="001B7C13" w:rsidRDefault="001B7C13" w:rsidP="001B7C13">
      <w:pPr>
        <w:spacing w:after="0" w:line="276" w:lineRule="auto"/>
      </w:pPr>
    </w:p>
    <w:p w14:paraId="0AC08EED" w14:textId="77777777" w:rsidR="001B7C13" w:rsidRPr="001B7C13" w:rsidRDefault="001B7C13" w:rsidP="001B7C13">
      <w:pPr>
        <w:pStyle w:val="Titre4"/>
        <w:rPr>
          <w:i w:val="0"/>
          <w:color w:val="auto"/>
          <w:sz w:val="22"/>
        </w:rPr>
      </w:pPr>
      <w:r w:rsidRPr="001B7C13">
        <w:rPr>
          <w:i w:val="0"/>
          <w:color w:val="auto"/>
          <w:sz w:val="22"/>
        </w:rPr>
        <w:t>Actions menées par l’ARS BFC</w:t>
      </w:r>
    </w:p>
    <w:p w14:paraId="1837DF1C" w14:textId="77777777" w:rsidR="001B7C13" w:rsidRDefault="001B7C13" w:rsidP="001B7C13">
      <w:pPr>
        <w:spacing w:after="0" w:line="276" w:lineRule="auto"/>
      </w:pPr>
    </w:p>
    <w:p w14:paraId="3276F3D0" w14:textId="77777777" w:rsidR="001B7C13" w:rsidRDefault="001B7C13" w:rsidP="001B7C13">
      <w:pPr>
        <w:spacing w:after="0" w:line="276" w:lineRule="auto"/>
      </w:pPr>
      <w:r>
        <w:t xml:space="preserve">Concernant les internes en radiologie, l’ARS BFC ouvre l’intégralité des 7 postes </w:t>
      </w:r>
      <w:proofErr w:type="gramStart"/>
      <w:r>
        <w:t>sur</w:t>
      </w:r>
      <w:proofErr w:type="gramEnd"/>
      <w:r>
        <w:t xml:space="preserve"> Dijon et 6 sur Besançon, qui sont systématiquement choisis. La spécialité radiologie est très attractive auprès des étudiants. </w:t>
      </w:r>
    </w:p>
    <w:p w14:paraId="187446B6" w14:textId="77777777" w:rsidR="001B7C13" w:rsidRDefault="001B7C13" w:rsidP="001B7C13">
      <w:pPr>
        <w:spacing w:after="0" w:line="276" w:lineRule="auto"/>
      </w:pPr>
      <w:r>
        <w:t xml:space="preserve">Cependant, compte-tenu du volume total de postes à ouvrir aux ECN –toutes spécialités confondues, il n’est pas garanti que les demandes d’ouverture soient satisfaites par le niveau national. </w:t>
      </w:r>
    </w:p>
    <w:p w14:paraId="3FC966EB" w14:textId="77777777" w:rsidR="001B7C13" w:rsidRDefault="001B7C13" w:rsidP="001B7C13">
      <w:pPr>
        <w:spacing w:after="0" w:line="276" w:lineRule="auto"/>
      </w:pPr>
      <w:r>
        <w:t xml:space="preserve">On constate que la somme des postes demandés en région est supérieure à la somme des postes ouverts : à Dijon, 265 postes demandés pour 261 postes ouverts et </w:t>
      </w:r>
      <w:proofErr w:type="gramStart"/>
      <w:r>
        <w:t>sur</w:t>
      </w:r>
      <w:proofErr w:type="gramEnd"/>
      <w:r>
        <w:t xml:space="preserve"> Besançon, 234 postes demandés pour 216 ouverts par le national.</w:t>
      </w:r>
    </w:p>
    <w:p w14:paraId="2C7E250E" w14:textId="77777777" w:rsidR="001B7C13" w:rsidRDefault="001B7C13" w:rsidP="001B7C13">
      <w:pPr>
        <w:spacing w:after="0" w:line="276" w:lineRule="auto"/>
      </w:pPr>
    </w:p>
    <w:p w14:paraId="7E606233" w14:textId="77777777" w:rsidR="001B7C13" w:rsidRDefault="001B7C13" w:rsidP="001B7C13">
      <w:pPr>
        <w:spacing w:after="0" w:line="276" w:lineRule="auto"/>
      </w:pPr>
      <w:r>
        <w:t>Depuis 2009, l’ARS soutient le recrutement d’assistants spécialistes partagés et apporte un cofinancement. Environ 60 à 65 assistants sont recrutés chaque année (soit pour 1 an, soit pour 2 ans, avec quelques démissions en cours de contrats). Au cours de l’année 2022, l’ARS BFC a financé 5 postes (tous sur l’ex Franche-Comté).</w:t>
      </w:r>
    </w:p>
    <w:p w14:paraId="52A42FBE" w14:textId="77777777" w:rsidR="001B7C13" w:rsidRDefault="001B7C13" w:rsidP="001B7C13">
      <w:pPr>
        <w:spacing w:after="0" w:line="276" w:lineRule="auto"/>
      </w:pPr>
    </w:p>
    <w:p w14:paraId="7FC8778B" w14:textId="77777777" w:rsidR="001B7C13" w:rsidRPr="001B7C13" w:rsidRDefault="001B7C13" w:rsidP="001B7C13">
      <w:pPr>
        <w:spacing w:after="0" w:line="276" w:lineRule="auto"/>
        <w:rPr>
          <w:b/>
        </w:rPr>
      </w:pPr>
      <w:r w:rsidRPr="001B7C13">
        <w:rPr>
          <w:b/>
        </w:rPr>
        <w:t>Les enseignements du rapport de la Cour des Comptes du 04 octobre 2022 sur l’imagerie médicale</w:t>
      </w:r>
    </w:p>
    <w:p w14:paraId="489F0270" w14:textId="77777777" w:rsidR="001B7C13" w:rsidRDefault="001B7C13" w:rsidP="001B7C13">
      <w:pPr>
        <w:spacing w:after="0" w:line="276" w:lineRule="auto"/>
      </w:pPr>
    </w:p>
    <w:p w14:paraId="172D4EBE" w14:textId="77777777" w:rsidR="001B7C13" w:rsidRDefault="001B7C13" w:rsidP="001B7C13">
      <w:pPr>
        <w:spacing w:after="0" w:line="276" w:lineRule="auto"/>
      </w:pPr>
      <w:r>
        <w:t>Les disparités territoriales demeurent préoccupantes Elles touchent tout particulièrement les scanners dont la densité varie du simple au triple entre départements, et plus encore les IRM (ratios du simple au quadruple).</w:t>
      </w:r>
    </w:p>
    <w:p w14:paraId="40329083" w14:textId="77777777" w:rsidR="008777B9" w:rsidRDefault="008777B9" w:rsidP="001B7C13">
      <w:pPr>
        <w:spacing w:after="0" w:line="276" w:lineRule="auto"/>
      </w:pPr>
    </w:p>
    <w:p w14:paraId="6EDEC1FC" w14:textId="77777777" w:rsidR="001B7C13" w:rsidRDefault="008777B9" w:rsidP="001B7C13">
      <w:pPr>
        <w:spacing w:after="0" w:line="276" w:lineRule="auto"/>
      </w:pPr>
      <w:r>
        <w:t>O</w:t>
      </w:r>
      <w:r w:rsidR="001B7C13">
        <w:t>r, les ARS ne disposent pas d’un indicateur précis, défini au niveau national, mesurant les délais d’attente pour accéder aux équipements. Selon les informations fournies par les représentants des industriels, données utilisées dans le rapport, il faudrait en moyenne 32 jours pour accéder à un examen d’IRM, soit 12 jours de plus que le délai maximal prévu par le plan cancer 2014-2019 pour permettre de détecter les cancers le plus tôt possible. Ce délai moyen fluctue, par ailleurs, entre 19</w:t>
      </w:r>
      <w:r w:rsidR="00677D60">
        <w:t>,</w:t>
      </w:r>
      <w:r w:rsidR="001B7C13">
        <w:t>5 jours (Île de France) et 70</w:t>
      </w:r>
      <w:r w:rsidR="00677D60">
        <w:t>,</w:t>
      </w:r>
      <w:r w:rsidR="001B7C13">
        <w:t>3 jours (Pays de la Loire), la majorité des régions étant proches de la moyenne nationale.</w:t>
      </w:r>
    </w:p>
    <w:p w14:paraId="72C4DCED" w14:textId="77777777" w:rsidR="008777B9" w:rsidRDefault="008777B9" w:rsidP="001B7C13">
      <w:pPr>
        <w:spacing w:after="0" w:line="276" w:lineRule="auto"/>
      </w:pPr>
    </w:p>
    <w:p w14:paraId="055C5E05" w14:textId="77777777" w:rsidR="001B7C13" w:rsidRDefault="001B7C13" w:rsidP="001B7C13">
      <w:pPr>
        <w:spacing w:after="0" w:line="276" w:lineRule="auto"/>
      </w:pPr>
      <w:r>
        <w:t>Sur la période 2015-2021, la démographie des professionnels spécialisés dans l’imagerie est restée orientée à la hausse, mais un ralentissement devrait intervenir dans les prochaines années du fait du vieillissement de la population des médecins radiologues.</w:t>
      </w:r>
    </w:p>
    <w:p w14:paraId="438FAB46" w14:textId="77777777" w:rsidR="008777B9" w:rsidRDefault="008777B9" w:rsidP="001B7C13">
      <w:pPr>
        <w:spacing w:after="0" w:line="276" w:lineRule="auto"/>
      </w:pPr>
    </w:p>
    <w:p w14:paraId="79AA84E0" w14:textId="77777777" w:rsidR="001B7C13" w:rsidRDefault="001B7C13" w:rsidP="001B7C13">
      <w:pPr>
        <w:spacing w:after="0" w:line="276" w:lineRule="auto"/>
      </w:pPr>
      <w:r>
        <w:t>L’augmentation du nombre de postes offerts aux internes, prévue par la réforme du numerus clausus, permettra une nouvelle progression de l’effectif à compter de l’horizon 2030.</w:t>
      </w:r>
    </w:p>
    <w:p w14:paraId="1DB88D86" w14:textId="77777777" w:rsidR="008777B9" w:rsidRDefault="008777B9" w:rsidP="001B7C13">
      <w:pPr>
        <w:spacing w:after="0" w:line="276" w:lineRule="auto"/>
      </w:pPr>
    </w:p>
    <w:p w14:paraId="4C1A02CE" w14:textId="77777777" w:rsidR="001B7C13" w:rsidRDefault="001B7C13" w:rsidP="001B7C13">
      <w:pPr>
        <w:spacing w:after="0" w:line="276" w:lineRule="auto"/>
      </w:pPr>
      <w:r>
        <w:t>En ligne avec les constats de la Cour des Comptes en 2016, les tensions se confirment à l’hôpital public. Seuls 22</w:t>
      </w:r>
      <w:r w:rsidR="00677D60">
        <w:t xml:space="preserve"> </w:t>
      </w:r>
      <w:r>
        <w:t>% des radiologues exercent dans le public contre 41</w:t>
      </w:r>
      <w:r w:rsidR="00677D60">
        <w:t xml:space="preserve"> </w:t>
      </w:r>
      <w:r>
        <w:t xml:space="preserve">% en moyenne pour l’ensemble des spécialistes médicaux. Leur répartition est très variable d’un département à l’autre. Les taux de vacance de radiologues hospitaliers sont en augmentation depuis 2015. Les hôpitaux recourent à l’intérim médical ainsi qu’à l’intervention à distance de radiologues par la </w:t>
      </w:r>
      <w:proofErr w:type="spellStart"/>
      <w:r>
        <w:t>téléradiologie</w:t>
      </w:r>
      <w:proofErr w:type="spellEnd"/>
      <w:r>
        <w:t>, pratique en fort développement.</w:t>
      </w:r>
    </w:p>
    <w:p w14:paraId="1CEA6A5C" w14:textId="77777777" w:rsidR="000169A4" w:rsidRDefault="000169A4">
      <w:pPr>
        <w:spacing w:line="259" w:lineRule="auto"/>
        <w:jc w:val="left"/>
      </w:pPr>
      <w:r>
        <w:br w:type="page"/>
      </w:r>
    </w:p>
    <w:p w14:paraId="67FF16DF" w14:textId="77777777" w:rsidR="001B7C13" w:rsidRDefault="001B7C13" w:rsidP="001B7C13">
      <w:pPr>
        <w:spacing w:after="0" w:line="276" w:lineRule="auto"/>
      </w:pPr>
    </w:p>
    <w:p w14:paraId="401D65D8" w14:textId="77777777" w:rsidR="001B7C13" w:rsidRPr="001B7C13" w:rsidRDefault="001B7C13" w:rsidP="001B7C13">
      <w:pPr>
        <w:pStyle w:val="Titre4"/>
      </w:pPr>
      <w:r w:rsidRPr="001B7C13">
        <w:t>Développement des nouvelles techniques</w:t>
      </w:r>
    </w:p>
    <w:p w14:paraId="42D8DA79" w14:textId="77777777" w:rsidR="001B7C13" w:rsidRDefault="001B7C13" w:rsidP="001B7C13">
      <w:pPr>
        <w:spacing w:after="0" w:line="276" w:lineRule="auto"/>
      </w:pPr>
    </w:p>
    <w:p w14:paraId="144226FB" w14:textId="77777777" w:rsidR="001B7C13" w:rsidRDefault="001B7C13" w:rsidP="001B7C13">
      <w:pPr>
        <w:spacing w:after="0" w:line="276" w:lineRule="auto"/>
      </w:pPr>
      <w:r>
        <w:t>L’un des objectifs de la stratégie décennale de lutte contre les cancers 2021-2030 est de mobiliser l’intelligence artificielle pour analyser les données (aide au diagnostic, prédiction de l’efficacité, etc.).</w:t>
      </w:r>
    </w:p>
    <w:p w14:paraId="48DE288D" w14:textId="77777777" w:rsidR="001B7C13" w:rsidRDefault="001B7C13" w:rsidP="001B7C13">
      <w:pPr>
        <w:spacing w:after="0" w:line="276" w:lineRule="auto"/>
      </w:pPr>
    </w:p>
    <w:p w14:paraId="0DC67A00" w14:textId="77777777" w:rsidR="001B7C13" w:rsidRDefault="001B7C13" w:rsidP="001B7C13">
      <w:pPr>
        <w:spacing w:after="0" w:line="276" w:lineRule="auto"/>
      </w:pPr>
      <w:r>
        <w:t xml:space="preserve">L’utilisation de données probantes, massives et nombreuses peut contribuer à limiter le nombre de cancers et à réduire leur impact. De même, le développement des nouvelles technologies, et notamment de l’intelligence artificielle, favorise les actions de recherche et d’évaluation en santé, et renforce le pilotage des politiques tant nationales que locales. Le nombre et la diversité des professionnels de santé intervenant auprès des malades et la multiplicité des évènements composant le parcours de santé sont des facteurs de complexité qui doivent être pris en compte. </w:t>
      </w:r>
    </w:p>
    <w:p w14:paraId="1242FE23" w14:textId="77777777" w:rsidR="001B7C13" w:rsidRDefault="001B7C13" w:rsidP="001B7C13">
      <w:pPr>
        <w:spacing w:after="0" w:line="276" w:lineRule="auto"/>
      </w:pPr>
    </w:p>
    <w:p w14:paraId="2F1C37AB" w14:textId="77777777" w:rsidR="001B7C13" w:rsidRDefault="001B7C13" w:rsidP="001B7C13">
      <w:pPr>
        <w:spacing w:after="0" w:line="276" w:lineRule="auto"/>
      </w:pPr>
      <w:r>
        <w:t>Cela nécessite de penser la production de données comme intégrée à l’activité et de réaliser un important travail d’harmonisation de leur présentation pour en faciliter l’exploitation, de les regrouper au sein d’entrepôts de données et de renforcer leur utilisation en favorisant notamment leurs croisements. Les bases de données peuvent provenir des pratiques cliniques, notamment du dossier communicant de cancérologie</w:t>
      </w:r>
      <w:r w:rsidR="005C748B">
        <w:t> </w:t>
      </w:r>
      <w:r>
        <w:t xml:space="preserve">; des structures de surveillance et d’observation comme les registres des cancers ; des centres régionaux de coordination des dépistages ; des études, dont les bases </w:t>
      </w:r>
      <w:proofErr w:type="spellStart"/>
      <w:r>
        <w:t>clinico</w:t>
      </w:r>
      <w:proofErr w:type="spellEnd"/>
      <w:r>
        <w:t xml:space="preserve">-biologiques, biothèques ou </w:t>
      </w:r>
      <w:proofErr w:type="spellStart"/>
      <w:r>
        <w:t>tumorothèques</w:t>
      </w:r>
      <w:proofErr w:type="spellEnd"/>
      <w:r>
        <w:t xml:space="preserve">, et de cohortes alliant des informations cliniques, biologiques et « </w:t>
      </w:r>
      <w:proofErr w:type="spellStart"/>
      <w:r>
        <w:t>omiques</w:t>
      </w:r>
      <w:proofErr w:type="spellEnd"/>
      <w:r>
        <w:t xml:space="preserve"> » ; et des essais cliniques. </w:t>
      </w:r>
    </w:p>
    <w:p w14:paraId="68906260" w14:textId="77777777" w:rsidR="001B7C13" w:rsidRDefault="001B7C13" w:rsidP="001B7C13">
      <w:pPr>
        <w:spacing w:after="0" w:line="276" w:lineRule="auto"/>
      </w:pPr>
    </w:p>
    <w:p w14:paraId="061AF31E" w14:textId="77777777" w:rsidR="001B7C13" w:rsidRDefault="001B7C13" w:rsidP="001B7C13">
      <w:pPr>
        <w:spacing w:after="0" w:line="276" w:lineRule="auto"/>
      </w:pPr>
      <w:r>
        <w:t>Les premiers travaux issus de la plateforme de données en cancérologie laissent présager de l’important potentiel de ces données. Le principal objectif est de parvenir à mobiliser davantage les données de santé, grâce aux nombreux apports de l’intelligence artificielle.</w:t>
      </w:r>
    </w:p>
    <w:p w14:paraId="52ED6B23" w14:textId="77777777" w:rsidR="001B7C13" w:rsidRDefault="001B7C13" w:rsidP="001B7C13">
      <w:pPr>
        <w:spacing w:after="0" w:line="276" w:lineRule="auto"/>
      </w:pPr>
    </w:p>
    <w:p w14:paraId="7934021E" w14:textId="77777777" w:rsidR="0097527A" w:rsidRPr="0097527A" w:rsidRDefault="0097527A" w:rsidP="0097527A">
      <w:pPr>
        <w:spacing w:after="0" w:line="276" w:lineRule="auto"/>
        <w:rPr>
          <w:b/>
        </w:rPr>
      </w:pPr>
      <w:r w:rsidRPr="0097527A">
        <w:rPr>
          <w:b/>
        </w:rPr>
        <w:t>Volet numérique de la radiologie</w:t>
      </w:r>
    </w:p>
    <w:p w14:paraId="5B422206" w14:textId="77777777" w:rsidR="0097527A" w:rsidRDefault="0097527A" w:rsidP="0097527A">
      <w:pPr>
        <w:spacing w:after="0" w:line="276" w:lineRule="auto"/>
      </w:pPr>
      <w:r>
        <w:t xml:space="preserve">Télé radiologie : il existait jusqu’à aujourd’hui un marché régional portant les commandes des établissements ; il a été jugé pertinent que les établissements réintègrent ces marchés dans leur propre giron. </w:t>
      </w:r>
    </w:p>
    <w:p w14:paraId="13201407" w14:textId="77777777" w:rsidR="0097527A" w:rsidRDefault="0097527A" w:rsidP="0097527A">
      <w:pPr>
        <w:spacing w:after="0" w:line="276" w:lineRule="auto"/>
      </w:pPr>
      <w:r>
        <w:t>Intelligence artificielle (IA) : l’ARS BFC a mis en place, avec le concours du Grade</w:t>
      </w:r>
      <w:r w:rsidR="005C748B">
        <w:t>s, un système d’IA pour le post-</w:t>
      </w:r>
      <w:r>
        <w:t>traitement de l’imagerie médicale sur des AVC (https://www.olea-medical.com/fr/) ; de manière générale, les projets intégrant des logique</w:t>
      </w:r>
      <w:r w:rsidR="005C748B">
        <w:t>s</w:t>
      </w:r>
      <w:r>
        <w:t xml:space="preserve"> d’IA et/ou </w:t>
      </w:r>
      <w:r w:rsidR="005C748B">
        <w:t>de moteur de gestion de règles/</w:t>
      </w:r>
      <w:r>
        <w:t>algorithmique vont de plus en plus se développer et ce domaine sera intégré dans la fiche SRS relative au numérique en santé.</w:t>
      </w:r>
    </w:p>
    <w:p w14:paraId="50AD0DD5" w14:textId="77777777" w:rsidR="0097527A" w:rsidRDefault="0097527A" w:rsidP="0097527A">
      <w:pPr>
        <w:spacing w:after="0" w:line="276" w:lineRule="auto"/>
      </w:pPr>
    </w:p>
    <w:p w14:paraId="19F8948D" w14:textId="77777777" w:rsidR="0097527A" w:rsidRDefault="0097527A" w:rsidP="0097527A">
      <w:pPr>
        <w:spacing w:after="0" w:line="276" w:lineRule="auto"/>
      </w:pPr>
      <w:r>
        <w:t xml:space="preserve">Un projet national piloté par la Délégation du numérique au </w:t>
      </w:r>
      <w:proofErr w:type="gramStart"/>
      <w:r>
        <w:t>Ministère</w:t>
      </w:r>
      <w:proofErr w:type="gramEnd"/>
      <w:r>
        <w:t xml:space="preserve"> de la Santé et de la Prévention, relatif au partage de l’imagerie médicale est en développement ; il s’agit de DRIM-M dont les usages clés sont :</w:t>
      </w:r>
    </w:p>
    <w:p w14:paraId="70679579" w14:textId="77777777" w:rsidR="0097527A" w:rsidRDefault="0097527A" w:rsidP="0097527A">
      <w:pPr>
        <w:pStyle w:val="Paragraphedeliste"/>
        <w:numPr>
          <w:ilvl w:val="0"/>
          <w:numId w:val="4"/>
        </w:numPr>
        <w:spacing w:after="0" w:line="276" w:lineRule="auto"/>
        <w:ind w:left="709" w:hanging="425"/>
      </w:pPr>
      <w:r>
        <w:t>Permettre aux consommateurs Professionnels de Santé de visualiser un examen réalisé n'importe où sur le territ</w:t>
      </w:r>
      <w:r w:rsidR="005C748B">
        <w:t>oire.</w:t>
      </w:r>
    </w:p>
    <w:p w14:paraId="50DE4242" w14:textId="77777777" w:rsidR="0097527A" w:rsidRDefault="0097527A" w:rsidP="0097527A">
      <w:pPr>
        <w:pStyle w:val="Paragraphedeliste"/>
        <w:numPr>
          <w:ilvl w:val="0"/>
          <w:numId w:val="4"/>
        </w:numPr>
        <w:spacing w:after="0" w:line="276" w:lineRule="auto"/>
        <w:ind w:left="709" w:hanging="425"/>
      </w:pPr>
      <w:r>
        <w:t>Prendre connaissance de l'ant</w:t>
      </w:r>
      <w:r w:rsidR="005C748B">
        <w:t>ériorité des examens du patient.</w:t>
      </w:r>
    </w:p>
    <w:p w14:paraId="79A0CF31" w14:textId="77777777" w:rsidR="0097527A" w:rsidRDefault="0097527A" w:rsidP="0097527A">
      <w:pPr>
        <w:pStyle w:val="Paragraphedeliste"/>
        <w:numPr>
          <w:ilvl w:val="0"/>
          <w:numId w:val="4"/>
        </w:numPr>
        <w:spacing w:after="0" w:line="276" w:lineRule="auto"/>
        <w:ind w:left="709" w:hanging="425"/>
      </w:pPr>
      <w:r>
        <w:t>Pour le PS exploitant de l’imagerie, le radiologue, le spécialiste en imagerie, importer l'examen dans son environnement DICOM afin de réaliser des com</w:t>
      </w:r>
      <w:r w:rsidR="005C748B">
        <w:t>paraisons et du post-traitement.</w:t>
      </w:r>
    </w:p>
    <w:p w14:paraId="29397640" w14:textId="77777777" w:rsidR="0097527A" w:rsidRDefault="0097527A" w:rsidP="0097527A">
      <w:pPr>
        <w:pStyle w:val="Paragraphedeliste"/>
        <w:numPr>
          <w:ilvl w:val="0"/>
          <w:numId w:val="4"/>
        </w:numPr>
        <w:spacing w:after="0" w:line="276" w:lineRule="auto"/>
        <w:ind w:left="709" w:hanging="425"/>
      </w:pPr>
      <w:r>
        <w:t>Pour le médecin demandeur, visualiser un examen se rapportant au Compte-rendu d'imagerie médicale à partir d'un lien intégré au document.</w:t>
      </w:r>
    </w:p>
    <w:p w14:paraId="1C7A3B03" w14:textId="77777777" w:rsidR="0097527A" w:rsidRDefault="0097527A" w:rsidP="0097527A">
      <w:pPr>
        <w:spacing w:after="0" w:line="276" w:lineRule="auto"/>
      </w:pPr>
    </w:p>
    <w:p w14:paraId="183699B0" w14:textId="77777777" w:rsidR="000169A4" w:rsidRDefault="0097527A" w:rsidP="000169A4">
      <w:pPr>
        <w:spacing w:after="0" w:line="276" w:lineRule="auto"/>
      </w:pPr>
      <w:r>
        <w:t>Ainsi il sera possible au travers du projet DRIM-M, pour les régions qui stockent des images, de s’intégrer pleinement à cette architecture tout en proposant des services complémentaires comme de la télé</w:t>
      </w:r>
      <w:r w:rsidR="005C748B">
        <w:noBreakHyphen/>
      </w:r>
      <w:r>
        <w:t>radiologie.</w:t>
      </w:r>
      <w:r w:rsidR="000169A4">
        <w:br w:type="page"/>
      </w:r>
    </w:p>
    <w:p w14:paraId="01B2C63D" w14:textId="77777777" w:rsidR="0097527A" w:rsidRDefault="0097527A" w:rsidP="0097527A">
      <w:pPr>
        <w:spacing w:after="0" w:line="276" w:lineRule="auto"/>
      </w:pPr>
    </w:p>
    <w:p w14:paraId="426BC8B5" w14:textId="77777777" w:rsidR="0097527A" w:rsidRDefault="0097527A" w:rsidP="0097527A">
      <w:pPr>
        <w:spacing w:after="0" w:line="276" w:lineRule="auto"/>
      </w:pPr>
      <w:r>
        <w:t xml:space="preserve">Une étude d’opportunité vient d’être initiée au niveau régional, à la demande de l’URPS médecins libéraux, ainsi que les deux CHU et un représentant FHP, pour le développement d’un système régional </w:t>
      </w:r>
      <w:proofErr w:type="gramStart"/>
      <w:r>
        <w:t>d’imagerie:</w:t>
      </w:r>
      <w:proofErr w:type="gramEnd"/>
    </w:p>
    <w:p w14:paraId="3BFFAA96" w14:textId="77777777" w:rsidR="0097527A" w:rsidRDefault="0097527A" w:rsidP="0097527A">
      <w:pPr>
        <w:pStyle w:val="Paragraphedeliste"/>
        <w:numPr>
          <w:ilvl w:val="0"/>
          <w:numId w:val="4"/>
        </w:numPr>
        <w:spacing w:after="0" w:line="276" w:lineRule="auto"/>
        <w:ind w:left="709" w:hanging="425"/>
      </w:pPr>
      <w:r>
        <w:t xml:space="preserve">Mutualisation à une </w:t>
      </w:r>
      <w:r w:rsidR="005C748B">
        <w:t>échelle régionale le stockage/</w:t>
      </w:r>
      <w:r>
        <w:t>archivage</w:t>
      </w:r>
      <w:r w:rsidR="005C748B">
        <w:t xml:space="preserve"> de l’imagerie (PACS voire VNA).</w:t>
      </w:r>
    </w:p>
    <w:p w14:paraId="5A401D60" w14:textId="77777777" w:rsidR="0097527A" w:rsidRDefault="0097527A" w:rsidP="0097527A">
      <w:pPr>
        <w:pStyle w:val="Paragraphedeliste"/>
        <w:numPr>
          <w:ilvl w:val="0"/>
          <w:numId w:val="4"/>
        </w:numPr>
        <w:spacing w:after="0" w:line="276" w:lineRule="auto"/>
        <w:ind w:left="709" w:hanging="425"/>
      </w:pPr>
      <w:r>
        <w:t>Permettre un hébergement de données sécurisé dans les territoires qui en nécessitent (</w:t>
      </w:r>
      <w:proofErr w:type="gramStart"/>
      <w:r>
        <w:t>ex:</w:t>
      </w:r>
      <w:proofErr w:type="gramEnd"/>
      <w:r>
        <w:t xml:space="preserve"> GIE imagerie partagé entre un </w:t>
      </w:r>
      <w:r w:rsidR="005C748B">
        <w:t>CH et des radiologues libéraux).</w:t>
      </w:r>
    </w:p>
    <w:p w14:paraId="68B3C064" w14:textId="77777777" w:rsidR="0097527A" w:rsidRDefault="0097527A" w:rsidP="0097527A">
      <w:pPr>
        <w:pStyle w:val="Paragraphedeliste"/>
        <w:numPr>
          <w:ilvl w:val="0"/>
          <w:numId w:val="4"/>
        </w:numPr>
        <w:spacing w:after="0" w:line="276" w:lineRule="auto"/>
        <w:ind w:left="709" w:hanging="425"/>
      </w:pPr>
      <w:r>
        <w:t>Faciliter le partage de l’imagerie médicale infra GHT, inter-établissements (publics comme privés)</w:t>
      </w:r>
      <w:r w:rsidR="005C748B">
        <w:t> / </w:t>
      </w:r>
      <w:r>
        <w:t>cabinets de radiologie, et avec les PSL.</w:t>
      </w:r>
    </w:p>
    <w:p w14:paraId="52E8B855" w14:textId="77777777" w:rsidR="001B7C13" w:rsidRDefault="001B7C13" w:rsidP="001B7C13">
      <w:pPr>
        <w:spacing w:after="0" w:line="276" w:lineRule="auto"/>
      </w:pPr>
    </w:p>
    <w:p w14:paraId="44F48652" w14:textId="77777777" w:rsidR="0097527A" w:rsidRPr="0097527A" w:rsidRDefault="0097527A" w:rsidP="0097527A">
      <w:pPr>
        <w:spacing w:after="0" w:line="276" w:lineRule="auto"/>
        <w:rPr>
          <w:b/>
        </w:rPr>
      </w:pPr>
      <w:r w:rsidRPr="0097527A">
        <w:rPr>
          <w:b/>
        </w:rPr>
        <w:t>Points de vigilance quant au parcours cardio-neuro</w:t>
      </w:r>
      <w:r w:rsidR="005C748B">
        <w:rPr>
          <w:b/>
        </w:rPr>
        <w:t>-</w:t>
      </w:r>
      <w:r w:rsidRPr="0097527A">
        <w:rPr>
          <w:b/>
        </w:rPr>
        <w:t>vasculair</w:t>
      </w:r>
      <w:r>
        <w:rPr>
          <w:b/>
        </w:rPr>
        <w:t xml:space="preserve">e </w:t>
      </w:r>
      <w:r w:rsidRPr="0097527A">
        <w:rPr>
          <w:b/>
        </w:rPr>
        <w:t>et cancérologie</w:t>
      </w:r>
    </w:p>
    <w:p w14:paraId="73D1D1C6" w14:textId="77777777" w:rsidR="0097527A" w:rsidRDefault="0097527A" w:rsidP="0097527A">
      <w:pPr>
        <w:spacing w:after="0" w:line="276" w:lineRule="auto"/>
        <w:ind w:firstLine="708"/>
        <w:rPr>
          <w:u w:val="single"/>
        </w:rPr>
      </w:pPr>
    </w:p>
    <w:p w14:paraId="53699EE7" w14:textId="77777777" w:rsidR="0097527A" w:rsidRPr="0097527A" w:rsidRDefault="0097527A" w:rsidP="0097527A">
      <w:pPr>
        <w:spacing w:after="0" w:line="276" w:lineRule="auto"/>
        <w:ind w:firstLine="708"/>
        <w:rPr>
          <w:u w:val="single"/>
        </w:rPr>
      </w:pPr>
      <w:r w:rsidRPr="0097527A">
        <w:rPr>
          <w:u w:val="single"/>
        </w:rPr>
        <w:t>Parcours maladies cardio-neuro</w:t>
      </w:r>
      <w:r w:rsidR="005C748B">
        <w:rPr>
          <w:u w:val="single"/>
        </w:rPr>
        <w:t>-</w:t>
      </w:r>
      <w:r w:rsidRPr="0097527A">
        <w:rPr>
          <w:u w:val="single"/>
        </w:rPr>
        <w:t>vasculaire</w:t>
      </w:r>
      <w:r w:rsidR="005C748B">
        <w:rPr>
          <w:u w:val="single"/>
        </w:rPr>
        <w:t>s</w:t>
      </w:r>
      <w:r w:rsidRPr="0097527A">
        <w:rPr>
          <w:u w:val="single"/>
        </w:rPr>
        <w:t xml:space="preserve"> : </w:t>
      </w:r>
    </w:p>
    <w:p w14:paraId="1601D511" w14:textId="77777777" w:rsidR="0097527A" w:rsidRDefault="0097527A" w:rsidP="0097527A">
      <w:pPr>
        <w:spacing w:after="0" w:line="276" w:lineRule="auto"/>
      </w:pPr>
      <w:r>
        <w:t>On note un besoin croissant d’examens radiologiques dans le champ de la cardiologie et de la neurologie vasculaire, d’où les constats suivants :</w:t>
      </w:r>
    </w:p>
    <w:p w14:paraId="5F57BC26" w14:textId="77777777" w:rsidR="0097527A" w:rsidRDefault="0097527A" w:rsidP="0097527A">
      <w:pPr>
        <w:pStyle w:val="Paragraphedeliste"/>
        <w:numPr>
          <w:ilvl w:val="0"/>
          <w:numId w:val="4"/>
        </w:numPr>
        <w:spacing w:after="0" w:line="276" w:lineRule="auto"/>
        <w:ind w:left="709" w:hanging="425"/>
      </w:pPr>
      <w:r>
        <w:t>Manque d’équipements et de ressources humaines pour absorber</w:t>
      </w:r>
      <w:r w:rsidR="005C748B">
        <w:t xml:space="preserve"> ces activités.</w:t>
      </w:r>
    </w:p>
    <w:p w14:paraId="43D9E8E1" w14:textId="77777777" w:rsidR="0097527A" w:rsidRDefault="0097527A" w:rsidP="0097527A">
      <w:pPr>
        <w:pStyle w:val="Paragraphedeliste"/>
        <w:numPr>
          <w:ilvl w:val="0"/>
          <w:numId w:val="4"/>
        </w:numPr>
        <w:spacing w:after="0" w:line="276" w:lineRule="auto"/>
        <w:ind w:left="709" w:hanging="425"/>
      </w:pPr>
      <w:r>
        <w:t>Manque de plages suffisantes dédiées exclusivement à la cardiologie pouvant avoir un impact sur la format</w:t>
      </w:r>
      <w:r w:rsidR="005C748B">
        <w:t>ion des internes de cardiologie.</w:t>
      </w:r>
    </w:p>
    <w:p w14:paraId="19C7C8DF" w14:textId="77777777" w:rsidR="0097527A" w:rsidRDefault="0097527A" w:rsidP="0097527A">
      <w:pPr>
        <w:pStyle w:val="Paragraphedeliste"/>
        <w:numPr>
          <w:ilvl w:val="0"/>
          <w:numId w:val="4"/>
        </w:numPr>
        <w:spacing w:after="0" w:line="276" w:lineRule="auto"/>
        <w:ind w:left="709" w:hanging="425"/>
      </w:pPr>
      <w:r>
        <w:t xml:space="preserve">Manque d’accès en 24h/24 représente de véritables points de ruptures sur ce parcours notamment sur la prise en charge des accidents ischémiques transitoires et des accidents vasculaires </w:t>
      </w:r>
      <w:r w:rsidR="00246734">
        <w:t>cérébraux</w:t>
      </w:r>
      <w:r>
        <w:t>.</w:t>
      </w:r>
    </w:p>
    <w:p w14:paraId="2071D148" w14:textId="77777777" w:rsidR="0097527A" w:rsidRDefault="0097527A" w:rsidP="0097527A">
      <w:pPr>
        <w:spacing w:after="0" w:line="276" w:lineRule="auto"/>
      </w:pPr>
    </w:p>
    <w:p w14:paraId="49766875" w14:textId="77777777" w:rsidR="0097527A" w:rsidRPr="0097527A" w:rsidRDefault="0097527A" w:rsidP="0097527A">
      <w:pPr>
        <w:spacing w:after="0" w:line="276" w:lineRule="auto"/>
        <w:ind w:firstLine="284"/>
        <w:rPr>
          <w:u w:val="single"/>
        </w:rPr>
      </w:pPr>
      <w:r w:rsidRPr="0097527A">
        <w:rPr>
          <w:u w:val="single"/>
        </w:rPr>
        <w:t>Parcours cancer :</w:t>
      </w:r>
    </w:p>
    <w:p w14:paraId="5E923E46" w14:textId="77777777" w:rsidR="0097527A" w:rsidRDefault="0097527A" w:rsidP="0097527A">
      <w:pPr>
        <w:pStyle w:val="Paragraphedeliste"/>
        <w:numPr>
          <w:ilvl w:val="0"/>
          <w:numId w:val="4"/>
        </w:numPr>
        <w:spacing w:after="0" w:line="276" w:lineRule="auto"/>
        <w:ind w:left="709" w:hanging="425"/>
      </w:pPr>
      <w:r>
        <w:t>Réduire les délais et accélérer les plages disponibles notamment lors de la détection de</w:t>
      </w:r>
      <w:r w:rsidR="005C748B">
        <w:t>s cancers de mauvais pronostics.</w:t>
      </w:r>
    </w:p>
    <w:p w14:paraId="2B6BE13E" w14:textId="77777777" w:rsidR="0097527A" w:rsidRDefault="0097527A" w:rsidP="0097527A">
      <w:pPr>
        <w:pStyle w:val="Paragraphedeliste"/>
        <w:numPr>
          <w:ilvl w:val="0"/>
          <w:numId w:val="4"/>
        </w:numPr>
        <w:spacing w:after="0" w:line="276" w:lineRule="auto"/>
        <w:ind w:left="709" w:hanging="425"/>
      </w:pPr>
      <w:r>
        <w:t xml:space="preserve">Besoin sur les IRM corps entier, notamment dans le cadre du dépistage et du suivi des patients présentant des prédispositions génétiques. Ces consultations génétiques vont être développées et un besoin croissant d’examens IRM corps entier va donc apparaître. </w:t>
      </w:r>
    </w:p>
    <w:p w14:paraId="64ACCAE2" w14:textId="77777777" w:rsidR="001B7C13" w:rsidRDefault="0097527A" w:rsidP="0097527A">
      <w:pPr>
        <w:spacing w:after="0" w:line="276" w:lineRule="auto"/>
      </w:pPr>
      <w:r>
        <w:t>L’un des principaux enjeu-objectif est de parvenir à mettre en place une prise en charge au plus près du lieu de résidence du patient.</w:t>
      </w:r>
    </w:p>
    <w:p w14:paraId="53F02541" w14:textId="77777777" w:rsidR="0097527A" w:rsidRDefault="0097527A" w:rsidP="0097527A">
      <w:pPr>
        <w:spacing w:after="0" w:line="276" w:lineRule="auto"/>
      </w:pPr>
    </w:p>
    <w:p w14:paraId="3ED210B2" w14:textId="77777777" w:rsidR="0097527A" w:rsidRDefault="0097527A" w:rsidP="0097527A">
      <w:pPr>
        <w:pStyle w:val="Titre4"/>
      </w:pPr>
      <w:r>
        <w:t>Permanence et continuité des soins</w:t>
      </w:r>
    </w:p>
    <w:p w14:paraId="1BD74D97" w14:textId="77777777" w:rsidR="0097527A" w:rsidRDefault="0097527A" w:rsidP="0097527A">
      <w:pPr>
        <w:spacing w:after="0" w:line="276" w:lineRule="auto"/>
      </w:pPr>
    </w:p>
    <w:p w14:paraId="2DC853ED" w14:textId="77777777" w:rsidR="0097527A" w:rsidRPr="0097527A" w:rsidRDefault="0097527A" w:rsidP="0097527A">
      <w:pPr>
        <w:spacing w:after="0" w:line="276" w:lineRule="auto"/>
        <w:rPr>
          <w:b/>
        </w:rPr>
      </w:pPr>
      <w:r w:rsidRPr="0097527A">
        <w:rPr>
          <w:b/>
        </w:rPr>
        <w:t>Possibilité de participation à la permanence des soins sur proposition du DG</w:t>
      </w:r>
      <w:r w:rsidR="005C748B">
        <w:rPr>
          <w:b/>
        </w:rPr>
        <w:t>-</w:t>
      </w:r>
      <w:r w:rsidRPr="0097527A">
        <w:rPr>
          <w:b/>
        </w:rPr>
        <w:t>ARS</w:t>
      </w:r>
    </w:p>
    <w:p w14:paraId="79487C2B" w14:textId="77777777" w:rsidR="0097527A" w:rsidRDefault="0097527A" w:rsidP="0097527A">
      <w:pPr>
        <w:spacing w:after="0" w:line="276" w:lineRule="auto"/>
      </w:pPr>
      <w:r>
        <w:t>L’article R. 6123-162,</w:t>
      </w:r>
      <w:r w:rsidR="005C748B">
        <w:t xml:space="preserve"> </w:t>
      </w:r>
      <w:r>
        <w:t>1° du CSP dispose que le Directeur Général de l’ARS propose, en fonction des besoins identifiés dans la zone concernée, au titulaire de participer à la permanence des soins.</w:t>
      </w:r>
    </w:p>
    <w:p w14:paraId="6CD06BFD" w14:textId="77777777" w:rsidR="0097527A" w:rsidRDefault="0097527A" w:rsidP="0097527A">
      <w:pPr>
        <w:spacing w:after="0" w:line="276" w:lineRule="auto"/>
      </w:pPr>
      <w:r>
        <w:t>L’organisation territoriale de cette permanence peut s’appuyer sur le recours à des moyens de télé-radiologie.</w:t>
      </w:r>
    </w:p>
    <w:p w14:paraId="12CBB82F" w14:textId="77777777" w:rsidR="0097527A" w:rsidRDefault="0097527A" w:rsidP="0097527A">
      <w:pPr>
        <w:spacing w:after="0" w:line="276" w:lineRule="auto"/>
      </w:pPr>
      <w:r>
        <w:t>Si la permanence est commune à plusieurs sites autorisés, une convention est établie entre les titulaires pour :</w:t>
      </w:r>
    </w:p>
    <w:p w14:paraId="2C658C83" w14:textId="77777777" w:rsidR="0097527A" w:rsidRDefault="0097527A" w:rsidP="0097527A">
      <w:pPr>
        <w:pStyle w:val="Paragraphedeliste"/>
        <w:numPr>
          <w:ilvl w:val="0"/>
          <w:numId w:val="4"/>
        </w:numPr>
        <w:spacing w:after="0" w:line="276" w:lineRule="auto"/>
        <w:ind w:left="709" w:hanging="425"/>
      </w:pPr>
      <w:r>
        <w:t>Défin</w:t>
      </w:r>
      <w:r w:rsidR="005C748B">
        <w:t>ir les modalités d’organisation.</w:t>
      </w:r>
    </w:p>
    <w:p w14:paraId="4ECC4239" w14:textId="77777777" w:rsidR="0097527A" w:rsidRDefault="0097527A" w:rsidP="0097527A">
      <w:pPr>
        <w:pStyle w:val="Paragraphedeliste"/>
        <w:numPr>
          <w:ilvl w:val="0"/>
          <w:numId w:val="4"/>
        </w:numPr>
        <w:spacing w:after="0" w:line="276" w:lineRule="auto"/>
        <w:ind w:left="709" w:hanging="425"/>
      </w:pPr>
      <w:r>
        <w:t>Préciser la participatio</w:t>
      </w:r>
      <w:r w:rsidR="005C748B">
        <w:t>n des personnels de chaque site.</w:t>
      </w:r>
    </w:p>
    <w:p w14:paraId="0D156D3C" w14:textId="77777777" w:rsidR="0097527A" w:rsidRDefault="0097527A" w:rsidP="0097527A">
      <w:pPr>
        <w:pStyle w:val="Paragraphedeliste"/>
        <w:numPr>
          <w:ilvl w:val="0"/>
          <w:numId w:val="4"/>
        </w:numPr>
        <w:spacing w:after="0" w:line="276" w:lineRule="auto"/>
        <w:ind w:left="709" w:hanging="425"/>
      </w:pPr>
      <w:r>
        <w:t>Fixer les conditions d’orientation et de prise en charge des patients.</w:t>
      </w:r>
    </w:p>
    <w:p w14:paraId="0A0C5930" w14:textId="77777777" w:rsidR="0097527A" w:rsidRDefault="0097527A" w:rsidP="0097527A">
      <w:pPr>
        <w:spacing w:after="0" w:line="276" w:lineRule="auto"/>
      </w:pPr>
      <w:r>
        <w:t>Lorsque les deux sites relèvent du même titulaire, la permanence des soins fait l’objet d’une organisation interne formalisée.</w:t>
      </w:r>
    </w:p>
    <w:p w14:paraId="16C6375E" w14:textId="77777777" w:rsidR="000169A4" w:rsidRDefault="000169A4">
      <w:pPr>
        <w:spacing w:line="259" w:lineRule="auto"/>
        <w:jc w:val="left"/>
      </w:pPr>
      <w:r>
        <w:br w:type="page"/>
      </w:r>
    </w:p>
    <w:p w14:paraId="4D46DC14" w14:textId="77777777" w:rsidR="0097527A" w:rsidRDefault="0097527A" w:rsidP="0097527A">
      <w:pPr>
        <w:spacing w:after="0" w:line="276" w:lineRule="auto"/>
      </w:pPr>
    </w:p>
    <w:p w14:paraId="3275B752" w14:textId="77777777" w:rsidR="0097527A" w:rsidRPr="0097527A" w:rsidRDefault="0097527A" w:rsidP="0097527A">
      <w:pPr>
        <w:spacing w:after="0" w:line="276" w:lineRule="auto"/>
        <w:rPr>
          <w:b/>
        </w:rPr>
      </w:pPr>
      <w:r w:rsidRPr="0097527A">
        <w:rPr>
          <w:b/>
        </w:rPr>
        <w:t>Obligation du titulaire disposant d’au moins trois équipements</w:t>
      </w:r>
    </w:p>
    <w:p w14:paraId="69068646" w14:textId="77777777" w:rsidR="0097527A" w:rsidRDefault="0097527A" w:rsidP="0097527A">
      <w:pPr>
        <w:spacing w:after="0" w:line="276" w:lineRule="auto"/>
      </w:pPr>
      <w:r>
        <w:t>L’article R.</w:t>
      </w:r>
      <w:r w:rsidR="005C748B">
        <w:t xml:space="preserve"> </w:t>
      </w:r>
      <w:r>
        <w:t>6123-162,</w:t>
      </w:r>
      <w:r w:rsidR="005C748B">
        <w:t xml:space="preserve"> </w:t>
      </w:r>
      <w:r>
        <w:t>2° du CS</w:t>
      </w:r>
      <w:r w:rsidR="005C748B">
        <w:t>P dispose qu’à la demande du DG-</w:t>
      </w:r>
      <w:r>
        <w:t>ARS, le titulaire disposant de trois équipements sur le même site garantit la possibilité de réaliser des examens et d’en interpréter les résultats sur au moins un appareil par résonnance magnétique nucléaire :</w:t>
      </w:r>
    </w:p>
    <w:p w14:paraId="3A5A2231" w14:textId="77777777" w:rsidR="0097527A" w:rsidRDefault="0097527A" w:rsidP="0097527A">
      <w:pPr>
        <w:pStyle w:val="Paragraphedeliste"/>
        <w:numPr>
          <w:ilvl w:val="0"/>
          <w:numId w:val="4"/>
        </w:numPr>
        <w:spacing w:after="0" w:line="276" w:lineRule="auto"/>
        <w:ind w:left="709" w:hanging="425"/>
      </w:pPr>
      <w:r>
        <w:t>Pour des prises en cha</w:t>
      </w:r>
      <w:r w:rsidR="005C748B">
        <w:t>rge urgentes et non programmées.</w:t>
      </w:r>
    </w:p>
    <w:p w14:paraId="2EDE87D2" w14:textId="77777777" w:rsidR="0097527A" w:rsidRDefault="0097527A" w:rsidP="0097527A">
      <w:pPr>
        <w:pStyle w:val="Paragraphedeliste"/>
        <w:numPr>
          <w:ilvl w:val="0"/>
          <w:numId w:val="4"/>
        </w:numPr>
        <w:spacing w:after="0" w:line="276" w:lineRule="auto"/>
        <w:ind w:left="709" w:hanging="425"/>
      </w:pPr>
      <w:r>
        <w:t>Et sur des plages horaires de 12h les jours ouvrables.</w:t>
      </w:r>
    </w:p>
    <w:p w14:paraId="2A0D4AD9" w14:textId="77777777" w:rsidR="0097527A" w:rsidRDefault="0097527A" w:rsidP="0097527A">
      <w:pPr>
        <w:spacing w:after="0" w:line="276" w:lineRule="auto"/>
      </w:pPr>
    </w:p>
    <w:p w14:paraId="5AFD2C37" w14:textId="77777777" w:rsidR="0097527A" w:rsidRDefault="0097527A" w:rsidP="0097527A">
      <w:pPr>
        <w:pStyle w:val="Titre4"/>
      </w:pPr>
      <w:r>
        <w:t>Bilan de l’existant et analyse du taux de recours et du « taux de fuite »</w:t>
      </w:r>
    </w:p>
    <w:p w14:paraId="3D961B76" w14:textId="77777777" w:rsidR="0097527A" w:rsidRDefault="0097527A" w:rsidP="0097527A">
      <w:pPr>
        <w:spacing w:after="0" w:line="276" w:lineRule="auto"/>
      </w:pPr>
    </w:p>
    <w:p w14:paraId="42A863C5" w14:textId="77777777" w:rsidR="0097527A" w:rsidRDefault="0097527A" w:rsidP="0097527A">
      <w:pPr>
        <w:spacing w:after="0" w:line="276" w:lineRule="auto"/>
      </w:pPr>
      <w:r>
        <w:t>Afin d’obtenir un bilan de l’existant, la Caisse Primaire d’Assurance Maladie de Bourgogne-Franche-Comté a extrait des données relatives aux équipements d’appareils d’IRM et de scanners issues du Système National des Données (SNDS)</w:t>
      </w:r>
      <w:r w:rsidR="005C748B">
        <w:t xml:space="preserve"> ; ces données </w:t>
      </w:r>
      <w:r>
        <w:t xml:space="preserve">ne portent que sur les examens réalisés en 2022 par des établissements implantés sur l’intégralité du territoire national. Les examens ont été remboursés à la fin du mois de février 2023 et concernent des patients résidant en Bourgogne-Franche-Comté, </w:t>
      </w:r>
      <w:r w:rsidR="000169A4">
        <w:t>quel que</w:t>
      </w:r>
      <w:r>
        <w:t xml:space="preserve"> soit leur régime d’affiliation.</w:t>
      </w:r>
    </w:p>
    <w:p w14:paraId="5108579B" w14:textId="77777777" w:rsidR="0097527A" w:rsidRDefault="0097527A" w:rsidP="0097527A">
      <w:pPr>
        <w:spacing w:after="0" w:line="276" w:lineRule="auto"/>
      </w:pPr>
    </w:p>
    <w:p w14:paraId="4815A362" w14:textId="77777777" w:rsidR="0097527A" w:rsidRDefault="0097527A" w:rsidP="0097527A">
      <w:pPr>
        <w:spacing w:after="0" w:line="276" w:lineRule="auto"/>
      </w:pPr>
      <w:r>
        <w:t>Les taux de recours :</w:t>
      </w:r>
    </w:p>
    <w:p w14:paraId="0129CAC9" w14:textId="77777777" w:rsidR="0097527A" w:rsidRDefault="0097527A" w:rsidP="000169A4">
      <w:pPr>
        <w:pStyle w:val="Paragraphedeliste"/>
        <w:numPr>
          <w:ilvl w:val="0"/>
          <w:numId w:val="4"/>
        </w:numPr>
        <w:spacing w:after="0" w:line="276" w:lineRule="auto"/>
        <w:ind w:left="709" w:hanging="425"/>
      </w:pPr>
      <w:proofErr w:type="gramStart"/>
      <w:r>
        <w:t>sont</w:t>
      </w:r>
      <w:proofErr w:type="gramEnd"/>
      <w:r>
        <w:t xml:space="preserve"> estimés à partir des remboursements de forfaits techniques facturés et non du codage des actes techniques. Aucune indication sur le geste ou la localisation des examens n’a été prise en compte dans ce suivi.</w:t>
      </w:r>
    </w:p>
    <w:p w14:paraId="3B552EE0" w14:textId="77777777" w:rsidR="0097527A" w:rsidRDefault="0097527A" w:rsidP="000169A4">
      <w:pPr>
        <w:pStyle w:val="Paragraphedeliste"/>
        <w:numPr>
          <w:ilvl w:val="0"/>
          <w:numId w:val="4"/>
        </w:numPr>
        <w:spacing w:after="0" w:line="276" w:lineRule="auto"/>
        <w:ind w:left="709" w:hanging="425"/>
      </w:pPr>
      <w:proofErr w:type="gramStart"/>
      <w:r>
        <w:t>sont</w:t>
      </w:r>
      <w:proofErr w:type="gramEnd"/>
      <w:r>
        <w:t xml:space="preserve"> calculés par département et/ou communauté de communes de résidence des patients : le nombre de bénéficiaires d’un IRM ou scanner résidant dans un territoire est rapporté à la population de ce même territoire.</w:t>
      </w:r>
    </w:p>
    <w:p w14:paraId="4DF42782" w14:textId="77777777" w:rsidR="0097527A" w:rsidRDefault="0097527A" w:rsidP="0097527A">
      <w:pPr>
        <w:spacing w:after="0" w:line="276" w:lineRule="auto"/>
      </w:pPr>
    </w:p>
    <w:p w14:paraId="2A9C8D41" w14:textId="77777777" w:rsidR="0097527A" w:rsidRDefault="0097527A" w:rsidP="0097527A">
      <w:pPr>
        <w:spacing w:after="0" w:line="276" w:lineRule="auto"/>
      </w:pPr>
      <w:r>
        <w:t xml:space="preserve">Le « taux de fuite » correspond à la part de bénéficiaires d’IRM ou scanner </w:t>
      </w:r>
      <w:proofErr w:type="gramStart"/>
      <w:r>
        <w:t>d’un territoire calculée</w:t>
      </w:r>
      <w:proofErr w:type="gramEnd"/>
      <w:r>
        <w:t xml:space="preserve"> selon le lieu de réalisation de leur examen. On distingue quatre « modalités » : réalisation au sein de la communauté de communes (EPCI), hors communauté de communes mais dans le département, hors département mais en région et enfin hors région.</w:t>
      </w:r>
    </w:p>
    <w:p w14:paraId="52E3C716" w14:textId="77777777" w:rsidR="0097527A" w:rsidRDefault="0097527A" w:rsidP="0097527A">
      <w:pPr>
        <w:spacing w:after="0" w:line="276" w:lineRule="auto"/>
      </w:pPr>
      <w:r>
        <w:t>Afin de neutraliser les écarts dans la structure par âge de la population et de comparer le niveau de recours à âge égal, les analyses cartographiques portent sur la classe d’âge des 45 à 74 ans, population la plus représentée dans le recours aux actes d’IRM et scanner.</w:t>
      </w:r>
    </w:p>
    <w:p w14:paraId="075973FB" w14:textId="77777777" w:rsidR="0097527A" w:rsidRDefault="0097527A" w:rsidP="0097527A">
      <w:pPr>
        <w:spacing w:after="0" w:line="276" w:lineRule="auto"/>
      </w:pPr>
    </w:p>
    <w:p w14:paraId="0DC3279F" w14:textId="77777777" w:rsidR="0097527A" w:rsidRPr="000169A4" w:rsidRDefault="0097527A" w:rsidP="000169A4">
      <w:pPr>
        <w:pStyle w:val="Titre4"/>
        <w:rPr>
          <w:i w:val="0"/>
          <w:color w:val="auto"/>
          <w:sz w:val="22"/>
        </w:rPr>
      </w:pPr>
      <w:r w:rsidRPr="000169A4">
        <w:rPr>
          <w:i w:val="0"/>
          <w:color w:val="auto"/>
          <w:sz w:val="22"/>
        </w:rPr>
        <w:t>Situation du nombre d’appareils IRM et scanners installés en BFC au 8 mars 2023 :</w:t>
      </w:r>
    </w:p>
    <w:p w14:paraId="12D3C486" w14:textId="77777777" w:rsidR="002C7340" w:rsidRDefault="002C7340" w:rsidP="002C7340">
      <w:pPr>
        <w:spacing w:after="0" w:line="276" w:lineRule="auto"/>
      </w:pPr>
    </w:p>
    <w:p w14:paraId="61270046" w14:textId="77777777" w:rsidR="002C7340" w:rsidRDefault="002C7340" w:rsidP="002C7340">
      <w:pPr>
        <w:spacing w:after="0" w:line="276" w:lineRule="auto"/>
      </w:pPr>
      <w:r>
        <w:t>Au 8 mars 2023, on dénombre 46 IRM et 59 scanners installés en région.</w:t>
      </w:r>
    </w:p>
    <w:p w14:paraId="30427517" w14:textId="77777777" w:rsidR="002C7340" w:rsidRDefault="002C7340" w:rsidP="002C7340">
      <w:pPr>
        <w:spacing w:after="0" w:line="276" w:lineRule="auto"/>
      </w:pPr>
      <w:r>
        <w:t xml:space="preserve">Dijon et Besançon sont les villes les mieux dotées avec respectivement 8 et 7 équipements de chaque type. </w:t>
      </w:r>
    </w:p>
    <w:p w14:paraId="0092D045" w14:textId="77777777" w:rsidR="002C7340" w:rsidRDefault="002C7340" w:rsidP="002C7340">
      <w:pPr>
        <w:spacing w:after="0" w:line="276" w:lineRule="auto"/>
      </w:pPr>
      <w:r>
        <w:t>Viennent ensuite Belfort (4 IRM et 3 scanners) puis Vesoul et Mâcon avec 3 appareils de chaque type.</w:t>
      </w:r>
    </w:p>
    <w:p w14:paraId="1B4CA389" w14:textId="77777777" w:rsidR="002C7340" w:rsidRDefault="002C7340">
      <w:pPr>
        <w:spacing w:line="259" w:lineRule="auto"/>
        <w:jc w:val="left"/>
      </w:pPr>
      <w:r>
        <w:br w:type="page"/>
      </w:r>
    </w:p>
    <w:p w14:paraId="662A88A6" w14:textId="77777777" w:rsidR="00246734" w:rsidRDefault="0097527A" w:rsidP="002C7340">
      <w:pPr>
        <w:tabs>
          <w:tab w:val="left" w:pos="284"/>
        </w:tabs>
        <w:spacing w:after="0" w:line="276" w:lineRule="auto"/>
        <w:ind w:left="142"/>
      </w:pPr>
      <w:r w:rsidRPr="000937FC">
        <w:rPr>
          <w:noProof/>
          <w:lang w:eastAsia="fr-FR"/>
        </w:rPr>
        <w:lastRenderedPageBreak/>
        <w:drawing>
          <wp:inline distT="0" distB="0" distL="0" distR="0" wp14:anchorId="7F81BC48" wp14:editId="2F210B7F">
            <wp:extent cx="5973445" cy="4561840"/>
            <wp:effectExtent l="0" t="0" r="8255" b="0"/>
            <wp:docPr id="508"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73445" cy="4561840"/>
                    </a:xfrm>
                    <a:prstGeom prst="rect">
                      <a:avLst/>
                    </a:prstGeom>
                    <a:noFill/>
                    <a:ln>
                      <a:noFill/>
                    </a:ln>
                  </pic:spPr>
                </pic:pic>
              </a:graphicData>
            </a:graphic>
          </wp:inline>
        </w:drawing>
      </w:r>
    </w:p>
    <w:p w14:paraId="08C93165" w14:textId="77777777" w:rsidR="002C7340" w:rsidRDefault="002C7340" w:rsidP="00246734">
      <w:pPr>
        <w:spacing w:after="0" w:line="276" w:lineRule="auto"/>
      </w:pPr>
    </w:p>
    <w:p w14:paraId="2978ACD6" w14:textId="77777777" w:rsidR="00246734" w:rsidRPr="000169A4" w:rsidRDefault="00246734" w:rsidP="00246734">
      <w:pPr>
        <w:spacing w:after="0" w:line="276" w:lineRule="auto"/>
        <w:rPr>
          <w:b/>
        </w:rPr>
      </w:pPr>
      <w:r w:rsidRPr="000169A4">
        <w:rPr>
          <w:b/>
        </w:rPr>
        <w:t>IRM : activité en 2022 en BFC :</w:t>
      </w:r>
    </w:p>
    <w:p w14:paraId="158B499D" w14:textId="77777777" w:rsidR="00246734" w:rsidRDefault="00246734" w:rsidP="000169A4">
      <w:pPr>
        <w:pStyle w:val="Paragraphedeliste"/>
        <w:numPr>
          <w:ilvl w:val="0"/>
          <w:numId w:val="4"/>
        </w:numPr>
        <w:spacing w:after="0" w:line="276" w:lineRule="auto"/>
        <w:ind w:left="709" w:hanging="425"/>
      </w:pPr>
      <w:proofErr w:type="gramStart"/>
      <w:r>
        <w:t>près</w:t>
      </w:r>
      <w:proofErr w:type="gramEnd"/>
      <w:r>
        <w:t xml:space="preserve"> de 261 000 patients ont bénéficié d’au moins un examen d’IRM en 2022</w:t>
      </w:r>
      <w:r w:rsidR="000058C3">
        <w:t>.</w:t>
      </w:r>
    </w:p>
    <w:p w14:paraId="1B93C489" w14:textId="77777777" w:rsidR="00246734" w:rsidRDefault="00246734" w:rsidP="000169A4">
      <w:pPr>
        <w:pStyle w:val="Paragraphedeliste"/>
        <w:numPr>
          <w:ilvl w:val="0"/>
          <w:numId w:val="4"/>
        </w:numPr>
        <w:spacing w:after="0" w:line="276" w:lineRule="auto"/>
        <w:ind w:left="709" w:hanging="425"/>
      </w:pPr>
      <w:r>
        <w:t>56</w:t>
      </w:r>
      <w:r w:rsidR="000058C3">
        <w:t xml:space="preserve"> </w:t>
      </w:r>
      <w:r>
        <w:t>% d’entre eux sont âgés de 45 à 74 ans</w:t>
      </w:r>
      <w:r w:rsidR="000058C3">
        <w:t>.</w:t>
      </w:r>
    </w:p>
    <w:p w14:paraId="0EE76D9A" w14:textId="77777777" w:rsidR="00246734" w:rsidRDefault="00246734" w:rsidP="000169A4">
      <w:pPr>
        <w:pStyle w:val="Paragraphedeliste"/>
        <w:numPr>
          <w:ilvl w:val="0"/>
          <w:numId w:val="4"/>
        </w:numPr>
        <w:spacing w:after="0" w:line="276" w:lineRule="auto"/>
        <w:ind w:left="709" w:hanging="425"/>
      </w:pPr>
      <w:proofErr w:type="gramStart"/>
      <w:r>
        <w:t>tous</w:t>
      </w:r>
      <w:proofErr w:type="gramEnd"/>
      <w:r>
        <w:t xml:space="preserve"> âges, le taux de recours aux IRM est de 10,1</w:t>
      </w:r>
      <w:r w:rsidR="000058C3">
        <w:t xml:space="preserve"> </w:t>
      </w:r>
      <w:r>
        <w:t>% en région ; de 7</w:t>
      </w:r>
      <w:r w:rsidR="000058C3">
        <w:t xml:space="preserve"> </w:t>
      </w:r>
      <w:r>
        <w:t>% dans la Nièvre à 11</w:t>
      </w:r>
      <w:r w:rsidR="000058C3">
        <w:t xml:space="preserve"> </w:t>
      </w:r>
      <w:r>
        <w:t>% dans l’Yonne, la Haute-Saône, le Jura ou le Doubs</w:t>
      </w:r>
      <w:r w:rsidR="000058C3">
        <w:t>.</w:t>
      </w:r>
    </w:p>
    <w:p w14:paraId="5F645867" w14:textId="77777777" w:rsidR="0097527A" w:rsidRDefault="00246734" w:rsidP="000169A4">
      <w:pPr>
        <w:pStyle w:val="Paragraphedeliste"/>
        <w:numPr>
          <w:ilvl w:val="0"/>
          <w:numId w:val="4"/>
        </w:numPr>
        <w:spacing w:after="0" w:line="276" w:lineRule="auto"/>
        <w:ind w:left="709" w:hanging="425"/>
      </w:pPr>
      <w:proofErr w:type="gramStart"/>
      <w:r>
        <w:t>le</w:t>
      </w:r>
      <w:proofErr w:type="gramEnd"/>
      <w:r>
        <w:t xml:space="preserve"> taux de recours aux IRM est de 14</w:t>
      </w:r>
      <w:r w:rsidR="000058C3">
        <w:t xml:space="preserve"> </w:t>
      </w:r>
      <w:r>
        <w:t>% parmi les 45 à 74 ans : de 10,</w:t>
      </w:r>
      <w:r w:rsidR="000058C3">
        <w:t xml:space="preserve"> </w:t>
      </w:r>
      <w:r>
        <w:t>3% dans la Nièvre à plus de 15</w:t>
      </w:r>
      <w:r w:rsidR="000058C3">
        <w:t> </w:t>
      </w:r>
      <w:r>
        <w:t>% dans l’Yonne, la Haute-Saône, le Jura ou le Doubs</w:t>
      </w:r>
      <w:r w:rsidR="000058C3">
        <w:t>.</w:t>
      </w:r>
    </w:p>
    <w:p w14:paraId="27A04EBF" w14:textId="77777777" w:rsidR="00246734" w:rsidRDefault="00246734" w:rsidP="00246734">
      <w:pPr>
        <w:spacing w:after="0" w:line="276" w:lineRule="auto"/>
      </w:pPr>
    </w:p>
    <w:p w14:paraId="4BF9BB5F" w14:textId="77777777" w:rsidR="00246734" w:rsidRDefault="00246734" w:rsidP="002C7340">
      <w:pPr>
        <w:spacing w:after="0" w:line="276" w:lineRule="auto"/>
        <w:ind w:left="142"/>
      </w:pPr>
      <w:r w:rsidRPr="00246734">
        <w:rPr>
          <w:rFonts w:eastAsia="Calibri" w:cs="Times New Roman"/>
          <w:noProof/>
          <w:lang w:eastAsia="fr-FR"/>
        </w:rPr>
        <w:drawing>
          <wp:inline distT="0" distB="0" distL="0" distR="0" wp14:anchorId="21C2CBFF" wp14:editId="4918CCB4">
            <wp:extent cx="5764530" cy="2653665"/>
            <wp:effectExtent l="0" t="0" r="7620" b="0"/>
            <wp:docPr id="512" name="Imag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64530" cy="2653665"/>
                    </a:xfrm>
                    <a:prstGeom prst="rect">
                      <a:avLst/>
                    </a:prstGeom>
                    <a:noFill/>
                    <a:ln>
                      <a:noFill/>
                    </a:ln>
                  </pic:spPr>
                </pic:pic>
              </a:graphicData>
            </a:graphic>
          </wp:inline>
        </w:drawing>
      </w:r>
    </w:p>
    <w:p w14:paraId="4695F803" w14:textId="77777777" w:rsidR="00246734" w:rsidRDefault="00246734" w:rsidP="00246734">
      <w:pPr>
        <w:spacing w:after="0" w:line="276" w:lineRule="auto"/>
      </w:pPr>
    </w:p>
    <w:p w14:paraId="02587664" w14:textId="77777777" w:rsidR="00246734" w:rsidRPr="000169A4" w:rsidRDefault="00246734" w:rsidP="00246734">
      <w:pPr>
        <w:spacing w:after="0" w:line="276" w:lineRule="auto"/>
        <w:rPr>
          <w:b/>
        </w:rPr>
      </w:pPr>
      <w:r w:rsidRPr="000169A4">
        <w:rPr>
          <w:b/>
        </w:rPr>
        <w:lastRenderedPageBreak/>
        <w:t>IRM : taux de recours et taux de fuite des patients de 45 à 74 ans</w:t>
      </w:r>
    </w:p>
    <w:p w14:paraId="16C29201" w14:textId="77777777" w:rsidR="00246734" w:rsidRDefault="00246734" w:rsidP="00246734">
      <w:pPr>
        <w:spacing w:after="0" w:line="276" w:lineRule="auto"/>
      </w:pPr>
      <w:r>
        <w:t>Aide à la lecture : la couleur de fond correspond au taux de recours</w:t>
      </w:r>
      <w:r w:rsidR="000058C3">
        <w:t xml:space="preserve"> ; </w:t>
      </w:r>
      <w:r>
        <w:t>les diagrammes représentent la répartition des bénéficiaires selon le lieu d’exécution de l’examen</w:t>
      </w:r>
      <w:r w:rsidR="000058C3">
        <w:t xml:space="preserve"> ; </w:t>
      </w:r>
      <w:r>
        <w:t>la taille des diagrammes est proportionnelle au nombre de patients ayant réalisé une IRM.</w:t>
      </w:r>
    </w:p>
    <w:p w14:paraId="4167E245" w14:textId="77777777" w:rsidR="00246734" w:rsidRDefault="00246734" w:rsidP="00246734">
      <w:pPr>
        <w:spacing w:after="0" w:line="276" w:lineRule="auto"/>
      </w:pPr>
    </w:p>
    <w:p w14:paraId="49603A7F" w14:textId="77777777" w:rsidR="00246734" w:rsidRDefault="00246734" w:rsidP="002C7340">
      <w:pPr>
        <w:spacing w:after="0" w:line="276" w:lineRule="auto"/>
        <w:ind w:left="142"/>
      </w:pPr>
      <w:r w:rsidRPr="00246734">
        <w:rPr>
          <w:rFonts w:eastAsia="Calibri" w:cs="Times New Roman"/>
          <w:noProof/>
          <w:lang w:eastAsia="fr-FR"/>
        </w:rPr>
        <w:drawing>
          <wp:inline distT="0" distB="0" distL="0" distR="0" wp14:anchorId="5771F1C7" wp14:editId="495537B5">
            <wp:extent cx="5755005" cy="4084955"/>
            <wp:effectExtent l="0" t="0" r="0" b="0"/>
            <wp:docPr id="522" name="Imag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5005" cy="4084955"/>
                    </a:xfrm>
                    <a:prstGeom prst="rect">
                      <a:avLst/>
                    </a:prstGeom>
                    <a:noFill/>
                    <a:ln>
                      <a:noFill/>
                    </a:ln>
                  </pic:spPr>
                </pic:pic>
              </a:graphicData>
            </a:graphic>
          </wp:inline>
        </w:drawing>
      </w:r>
    </w:p>
    <w:p w14:paraId="0BB0F447" w14:textId="77777777" w:rsidR="00246734" w:rsidRDefault="00246734" w:rsidP="00246734">
      <w:pPr>
        <w:spacing w:after="0" w:line="276" w:lineRule="auto"/>
      </w:pPr>
    </w:p>
    <w:p w14:paraId="1E980EFA" w14:textId="77777777" w:rsidR="00246734" w:rsidRDefault="00246734" w:rsidP="000169A4">
      <w:pPr>
        <w:pStyle w:val="Paragraphedeliste"/>
        <w:numPr>
          <w:ilvl w:val="0"/>
          <w:numId w:val="4"/>
        </w:numPr>
        <w:spacing w:after="0" w:line="276" w:lineRule="auto"/>
        <w:ind w:left="709" w:hanging="425"/>
      </w:pPr>
      <w:r>
        <w:t>À l’exception de l’agglomération dijonnaise où le taux de recours est d’à peine 13</w:t>
      </w:r>
      <w:r w:rsidR="000058C3">
        <w:t xml:space="preserve"> </w:t>
      </w:r>
      <w:r>
        <w:t>%, les territoires les mieux dotés sont ceux où les taux de recours sont les plus importants.</w:t>
      </w:r>
    </w:p>
    <w:p w14:paraId="4A8355BA" w14:textId="77777777" w:rsidR="00246734" w:rsidRDefault="00246734" w:rsidP="000169A4">
      <w:pPr>
        <w:pStyle w:val="Paragraphedeliste"/>
        <w:numPr>
          <w:ilvl w:val="0"/>
          <w:numId w:val="4"/>
        </w:numPr>
        <w:spacing w:after="0" w:line="276" w:lineRule="auto"/>
        <w:ind w:left="709" w:hanging="425"/>
      </w:pPr>
      <w:r>
        <w:t>Dans les territoires les plus équipés, le recours à des IRM de proximité (dans l’EPCI ou le département) est logiquement plus élevé, à l’exception de Sens où 12</w:t>
      </w:r>
      <w:r w:rsidR="000058C3">
        <w:t xml:space="preserve"> </w:t>
      </w:r>
      <w:r>
        <w:t>% des bénéficiaires ont réalisé leur examen hors région (probablement vers la région parisienne).</w:t>
      </w:r>
    </w:p>
    <w:p w14:paraId="2B7C904C" w14:textId="77777777" w:rsidR="00246734" w:rsidRDefault="00246734" w:rsidP="000169A4">
      <w:pPr>
        <w:pStyle w:val="Paragraphedeliste"/>
        <w:numPr>
          <w:ilvl w:val="0"/>
          <w:numId w:val="4"/>
        </w:numPr>
        <w:spacing w:after="0" w:line="276" w:lineRule="auto"/>
        <w:ind w:left="709" w:hanging="425"/>
      </w:pPr>
      <w:r>
        <w:t>Avec des taux de recours les plus faibles de la région, la Nièvre présente par ailleurs des « taux de fuite » importants (sur les régions voisines pour la moitié ouest et les départements voisins pour la moitié est)</w:t>
      </w:r>
    </w:p>
    <w:p w14:paraId="64B87146" w14:textId="77777777" w:rsidR="00246734" w:rsidRDefault="00246734" w:rsidP="00246734">
      <w:pPr>
        <w:spacing w:after="0" w:line="276" w:lineRule="auto"/>
      </w:pPr>
    </w:p>
    <w:p w14:paraId="12DE7714" w14:textId="77777777" w:rsidR="00246734" w:rsidRPr="000169A4" w:rsidRDefault="00246734" w:rsidP="00246734">
      <w:pPr>
        <w:spacing w:after="0" w:line="276" w:lineRule="auto"/>
        <w:rPr>
          <w:b/>
        </w:rPr>
      </w:pPr>
      <w:r w:rsidRPr="000169A4">
        <w:rPr>
          <w:b/>
        </w:rPr>
        <w:t>Scanners : activité 2022 en BFC :</w:t>
      </w:r>
    </w:p>
    <w:p w14:paraId="7B8AFC46" w14:textId="77777777" w:rsidR="00246734" w:rsidRDefault="00246734" w:rsidP="000169A4">
      <w:pPr>
        <w:pStyle w:val="Paragraphedeliste"/>
        <w:numPr>
          <w:ilvl w:val="0"/>
          <w:numId w:val="4"/>
        </w:numPr>
        <w:spacing w:after="0" w:line="276" w:lineRule="auto"/>
        <w:ind w:left="709" w:hanging="425"/>
      </w:pPr>
      <w:proofErr w:type="gramStart"/>
      <w:r>
        <w:t>près</w:t>
      </w:r>
      <w:proofErr w:type="gramEnd"/>
      <w:r>
        <w:t xml:space="preserve"> de 250 000 patients ont bénéficié d’au moins un examen de scanner en 2022</w:t>
      </w:r>
      <w:r w:rsidR="000058C3">
        <w:t>.</w:t>
      </w:r>
    </w:p>
    <w:p w14:paraId="1DFD0A9C" w14:textId="77777777" w:rsidR="00246734" w:rsidRDefault="00246734" w:rsidP="000169A4">
      <w:pPr>
        <w:pStyle w:val="Paragraphedeliste"/>
        <w:numPr>
          <w:ilvl w:val="0"/>
          <w:numId w:val="4"/>
        </w:numPr>
        <w:spacing w:after="0" w:line="276" w:lineRule="auto"/>
        <w:ind w:left="709" w:hanging="425"/>
      </w:pPr>
      <w:r>
        <w:t>57,6</w:t>
      </w:r>
      <w:r w:rsidR="000058C3">
        <w:t xml:space="preserve"> </w:t>
      </w:r>
      <w:r>
        <w:t>% d’entre eux sont âgés de 45 à 74 ans</w:t>
      </w:r>
      <w:r w:rsidR="000058C3">
        <w:t>.</w:t>
      </w:r>
    </w:p>
    <w:p w14:paraId="0F8CBBD8" w14:textId="77777777" w:rsidR="00246734" w:rsidRDefault="00246734" w:rsidP="000169A4">
      <w:pPr>
        <w:pStyle w:val="Paragraphedeliste"/>
        <w:numPr>
          <w:ilvl w:val="0"/>
          <w:numId w:val="4"/>
        </w:numPr>
        <w:spacing w:after="0" w:line="276" w:lineRule="auto"/>
        <w:ind w:left="709" w:hanging="425"/>
      </w:pPr>
      <w:proofErr w:type="gramStart"/>
      <w:r>
        <w:t>tous</w:t>
      </w:r>
      <w:proofErr w:type="gramEnd"/>
      <w:r>
        <w:t xml:space="preserve"> âges, le taux de recours aux scanners est de 9,7</w:t>
      </w:r>
      <w:r w:rsidR="000058C3">
        <w:t xml:space="preserve"> </w:t>
      </w:r>
      <w:r>
        <w:t>% en région : de moins de 9</w:t>
      </w:r>
      <w:r w:rsidR="000058C3">
        <w:t xml:space="preserve"> </w:t>
      </w:r>
      <w:r>
        <w:t>% dans le T. de Belfort, le Jura et la Côte d’or à 11,5% dans l’Yonne</w:t>
      </w:r>
      <w:r w:rsidR="000058C3">
        <w:t>.</w:t>
      </w:r>
    </w:p>
    <w:p w14:paraId="250F17A6" w14:textId="77777777" w:rsidR="00246734" w:rsidRDefault="00246734" w:rsidP="000169A4">
      <w:pPr>
        <w:pStyle w:val="Paragraphedeliste"/>
        <w:numPr>
          <w:ilvl w:val="0"/>
          <w:numId w:val="4"/>
        </w:numPr>
        <w:spacing w:after="0" w:line="276" w:lineRule="auto"/>
        <w:ind w:left="709" w:hanging="425"/>
      </w:pPr>
      <w:proofErr w:type="gramStart"/>
      <w:r>
        <w:t>le</w:t>
      </w:r>
      <w:proofErr w:type="gramEnd"/>
      <w:r>
        <w:t xml:space="preserve"> taux de recours aux scanners est de 14</w:t>
      </w:r>
      <w:r w:rsidR="000058C3">
        <w:t xml:space="preserve"> </w:t>
      </w:r>
      <w:r>
        <w:t>% parmi les 45 à 74 ans : moins de 13</w:t>
      </w:r>
      <w:r w:rsidR="000058C3">
        <w:t xml:space="preserve"> </w:t>
      </w:r>
      <w:r>
        <w:t>% en Saône et Loire, Jura et Côte d’or à plus de 16% dans l’Yonne</w:t>
      </w:r>
      <w:r w:rsidR="000058C3">
        <w:t>.</w:t>
      </w:r>
    </w:p>
    <w:p w14:paraId="4F0B0E66" w14:textId="77777777" w:rsidR="00246734" w:rsidRDefault="00246734" w:rsidP="00246734">
      <w:pPr>
        <w:spacing w:after="0" w:line="276" w:lineRule="auto"/>
      </w:pPr>
    </w:p>
    <w:p w14:paraId="763449C0" w14:textId="77777777" w:rsidR="00246734" w:rsidRPr="00246734" w:rsidRDefault="00246734" w:rsidP="002C7340">
      <w:pPr>
        <w:tabs>
          <w:tab w:val="left" w:pos="284"/>
          <w:tab w:val="left" w:pos="2504"/>
        </w:tabs>
        <w:spacing w:after="0" w:line="276" w:lineRule="auto"/>
        <w:ind w:left="284"/>
        <w:rPr>
          <w:rFonts w:eastAsia="Calibri" w:cs="Times New Roman"/>
        </w:rPr>
      </w:pPr>
      <w:r w:rsidRPr="00246734">
        <w:rPr>
          <w:rFonts w:eastAsia="Calibri" w:cs="Times New Roman"/>
          <w:noProof/>
          <w:lang w:eastAsia="fr-FR"/>
        </w:rPr>
        <w:lastRenderedPageBreak/>
        <w:drawing>
          <wp:inline distT="0" distB="0" distL="0" distR="0" wp14:anchorId="6547017B" wp14:editId="7010A6A5">
            <wp:extent cx="5755005" cy="2683510"/>
            <wp:effectExtent l="0" t="0" r="0" b="2540"/>
            <wp:docPr id="526" name="Imag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55005" cy="2683510"/>
                    </a:xfrm>
                    <a:prstGeom prst="rect">
                      <a:avLst/>
                    </a:prstGeom>
                    <a:noFill/>
                    <a:ln>
                      <a:noFill/>
                    </a:ln>
                  </pic:spPr>
                </pic:pic>
              </a:graphicData>
            </a:graphic>
          </wp:inline>
        </w:drawing>
      </w:r>
    </w:p>
    <w:p w14:paraId="4EFE3DC4" w14:textId="77777777" w:rsidR="00246734" w:rsidRDefault="00246734" w:rsidP="00246734">
      <w:pPr>
        <w:spacing w:after="0" w:line="276" w:lineRule="auto"/>
      </w:pPr>
    </w:p>
    <w:p w14:paraId="0A945B27" w14:textId="77777777" w:rsidR="00246734" w:rsidRPr="000169A4" w:rsidRDefault="00246734" w:rsidP="00246734">
      <w:pPr>
        <w:spacing w:after="0" w:line="276" w:lineRule="auto"/>
        <w:rPr>
          <w:b/>
        </w:rPr>
      </w:pPr>
      <w:r w:rsidRPr="000169A4">
        <w:rPr>
          <w:b/>
        </w:rPr>
        <w:t>Scanners : taux de recours par communauté de communes :</w:t>
      </w:r>
    </w:p>
    <w:p w14:paraId="78799D90" w14:textId="77777777" w:rsidR="00246734" w:rsidRDefault="00246734" w:rsidP="00246734">
      <w:pPr>
        <w:spacing w:after="0" w:line="276" w:lineRule="auto"/>
      </w:pPr>
      <w:r>
        <w:t>Aide à la lecture : la couleur de fond correspond au taux de recours</w:t>
      </w:r>
      <w:r w:rsidR="000058C3">
        <w:t xml:space="preserve"> ; </w:t>
      </w:r>
      <w:r>
        <w:t>les diagrammes représentent la répartition des bénéficiaires selon le lieu d’exécution de l’examen</w:t>
      </w:r>
      <w:r w:rsidR="000058C3">
        <w:t xml:space="preserve"> ; </w:t>
      </w:r>
      <w:r>
        <w:t>la taille des diagrammes est proportionnelle au nombre de patients ayant réalisé un scanner.</w:t>
      </w:r>
    </w:p>
    <w:p w14:paraId="6C9E9891" w14:textId="77777777" w:rsidR="00246734" w:rsidRDefault="00246734" w:rsidP="00246734">
      <w:pPr>
        <w:spacing w:after="0" w:line="276" w:lineRule="auto"/>
      </w:pPr>
    </w:p>
    <w:p w14:paraId="1B4FEB3D" w14:textId="77777777" w:rsidR="00246734" w:rsidRDefault="00246734" w:rsidP="002C7340">
      <w:pPr>
        <w:tabs>
          <w:tab w:val="left" w:pos="284"/>
        </w:tabs>
        <w:spacing w:after="0" w:line="276" w:lineRule="auto"/>
        <w:ind w:left="284"/>
      </w:pPr>
      <w:r w:rsidRPr="00246734">
        <w:rPr>
          <w:rFonts w:eastAsia="Calibri" w:cs="Times New Roman"/>
          <w:noProof/>
          <w:lang w:eastAsia="fr-FR"/>
        </w:rPr>
        <w:drawing>
          <wp:inline distT="0" distB="0" distL="0" distR="0" wp14:anchorId="49D5F569" wp14:editId="3034A585">
            <wp:extent cx="5764530" cy="4194175"/>
            <wp:effectExtent l="0" t="0" r="7620" b="0"/>
            <wp:docPr id="527" name="Imag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4530" cy="4194175"/>
                    </a:xfrm>
                    <a:prstGeom prst="rect">
                      <a:avLst/>
                    </a:prstGeom>
                    <a:noFill/>
                    <a:ln>
                      <a:noFill/>
                    </a:ln>
                  </pic:spPr>
                </pic:pic>
              </a:graphicData>
            </a:graphic>
          </wp:inline>
        </w:drawing>
      </w:r>
    </w:p>
    <w:p w14:paraId="640040AD" w14:textId="77777777" w:rsidR="002C7340" w:rsidRDefault="002C7340" w:rsidP="00246734">
      <w:pPr>
        <w:spacing w:after="0" w:line="276" w:lineRule="auto"/>
      </w:pPr>
    </w:p>
    <w:p w14:paraId="78BE0B8E" w14:textId="77777777" w:rsidR="00246734" w:rsidRDefault="00246734" w:rsidP="00246734">
      <w:pPr>
        <w:spacing w:after="0" w:line="276" w:lineRule="auto"/>
      </w:pPr>
      <w:r>
        <w:t>Comme pour les IRM, les territoires les mieux dotés sont ceux où les taux de recours sont les plus élevés, à l’exception de l’agglomération dijonnaise.</w:t>
      </w:r>
    </w:p>
    <w:p w14:paraId="2DCE3734" w14:textId="77777777" w:rsidR="002C7340" w:rsidRDefault="00246734" w:rsidP="002C7340">
      <w:pPr>
        <w:spacing w:after="0" w:line="276" w:lineRule="auto"/>
      </w:pPr>
      <w:r>
        <w:t>Contrairement à l’IRM, les recours les plus importants ne sont pas nécessairement de « proximité » (notamment en Haute Saône) mais restent majoritairement dans la région.</w:t>
      </w:r>
      <w:r w:rsidR="002C7340">
        <w:br w:type="page"/>
      </w:r>
    </w:p>
    <w:p w14:paraId="5B28A007" w14:textId="77777777" w:rsidR="00246734" w:rsidRDefault="00246734" w:rsidP="00246734">
      <w:pPr>
        <w:spacing w:after="0" w:line="276" w:lineRule="auto"/>
      </w:pPr>
      <w:r>
        <w:lastRenderedPageBreak/>
        <w:t>La situation dans la Nièvre est meilleure que pour les IRM : la présence de scanners à Nevers, Decize, et Cosne-Cours-sur-Loire permettant des soins majoritairement de proximité sur ces territoires.</w:t>
      </w:r>
    </w:p>
    <w:p w14:paraId="40901A17" w14:textId="77777777" w:rsidR="00246734" w:rsidRDefault="00246734" w:rsidP="00246734">
      <w:pPr>
        <w:spacing w:after="0" w:line="276" w:lineRule="auto"/>
      </w:pPr>
    </w:p>
    <w:p w14:paraId="7345AD42" w14:textId="77777777" w:rsidR="00246734" w:rsidRDefault="00246734" w:rsidP="000169A4">
      <w:pPr>
        <w:pStyle w:val="Titre6"/>
      </w:pPr>
      <w:r>
        <w:t xml:space="preserve">Objectifs généraux </w:t>
      </w:r>
    </w:p>
    <w:p w14:paraId="5314B310" w14:textId="77777777" w:rsidR="00246734" w:rsidRDefault="00246734" w:rsidP="00246734">
      <w:pPr>
        <w:spacing w:after="0" w:line="276" w:lineRule="auto"/>
      </w:pPr>
    </w:p>
    <w:p w14:paraId="5C2650D7" w14:textId="77777777" w:rsidR="00246734" w:rsidRDefault="00246734" w:rsidP="00741CF8">
      <w:pPr>
        <w:pStyle w:val="Titre4"/>
      </w:pPr>
      <w:r>
        <w:t xml:space="preserve">Renforcer l’accès à l’imagerie pour garantir l’égal accès au diagnostic dans les zones où le taux de recours et le taux d’équipements sont inférieurs à la moyenne, ainsi que pour permettre </w:t>
      </w:r>
      <w:r w:rsidR="00741CF8">
        <w:t>la diversité des actes réalisés</w:t>
      </w:r>
    </w:p>
    <w:p w14:paraId="44F834C0" w14:textId="77777777" w:rsidR="00741CF8" w:rsidRPr="00741CF8" w:rsidRDefault="00741CF8" w:rsidP="00741CF8">
      <w:pPr>
        <w:spacing w:after="0" w:line="276" w:lineRule="auto"/>
      </w:pPr>
    </w:p>
    <w:p w14:paraId="010C9221" w14:textId="77777777" w:rsidR="00246734" w:rsidRDefault="00246734" w:rsidP="00741CF8">
      <w:pPr>
        <w:pStyle w:val="Titre4"/>
      </w:pPr>
      <w:r>
        <w:t>Organiser la permanence des soins en imagerie diagnostique sur le territoire et répartir la charge entre</w:t>
      </w:r>
      <w:r w:rsidR="00741CF8">
        <w:t xml:space="preserve"> les offreurs publics et privés</w:t>
      </w:r>
    </w:p>
    <w:p w14:paraId="5A4EB070" w14:textId="77777777" w:rsidR="00741CF8" w:rsidRPr="00741CF8" w:rsidRDefault="00741CF8" w:rsidP="00741CF8">
      <w:pPr>
        <w:spacing w:after="0" w:line="276" w:lineRule="auto"/>
      </w:pPr>
    </w:p>
    <w:p w14:paraId="17D3983A" w14:textId="77777777" w:rsidR="00246734" w:rsidRDefault="00246734" w:rsidP="00741CF8">
      <w:pPr>
        <w:pStyle w:val="Titre4"/>
      </w:pPr>
      <w:r>
        <w:t>Mettre en conformité les installations actuelles avec la réforme des autorisations d’activités de soins.</w:t>
      </w:r>
    </w:p>
    <w:p w14:paraId="2B83985A" w14:textId="77777777" w:rsidR="00246734" w:rsidRDefault="00246734" w:rsidP="00246734">
      <w:pPr>
        <w:spacing w:after="0" w:line="276" w:lineRule="auto"/>
      </w:pPr>
    </w:p>
    <w:p w14:paraId="72787FC5" w14:textId="77777777" w:rsidR="00246734" w:rsidRDefault="00246734" w:rsidP="00246734">
      <w:pPr>
        <w:pStyle w:val="Titre3"/>
      </w:pPr>
      <w:r>
        <w:t xml:space="preserve">Evolutions </w:t>
      </w:r>
    </w:p>
    <w:p w14:paraId="13CAA8EC" w14:textId="77777777" w:rsidR="00246734" w:rsidRDefault="00246734" w:rsidP="00246734">
      <w:pPr>
        <w:spacing w:after="0" w:line="276" w:lineRule="auto"/>
      </w:pPr>
    </w:p>
    <w:p w14:paraId="60BF1F0E" w14:textId="77777777" w:rsidR="00246734" w:rsidRDefault="00246734" w:rsidP="00246734">
      <w:pPr>
        <w:spacing w:after="0" w:line="276" w:lineRule="auto"/>
      </w:pPr>
      <w:r>
        <w:t>Très peu d’évolutions sont envisagées quant aux objectifs quanti</w:t>
      </w:r>
      <w:r w:rsidR="000058C3">
        <w:t>tatif</w:t>
      </w:r>
      <w:r>
        <w:t>s de l’offre de soins (OQOS) car l’autorisation est désormais accordée par site géographique et le nombre maximal d’équipements autorisés par site est fixé à trois, mais le Directeur Général de l’ARS peut autoriser le titulaire à dépasser le seuil de trois équipements :</w:t>
      </w:r>
    </w:p>
    <w:p w14:paraId="1F173434" w14:textId="77777777" w:rsidR="00246734" w:rsidRDefault="00246734" w:rsidP="000169A4">
      <w:pPr>
        <w:pStyle w:val="Paragraphedeliste"/>
        <w:numPr>
          <w:ilvl w:val="0"/>
          <w:numId w:val="4"/>
        </w:numPr>
        <w:spacing w:after="0" w:line="276" w:lineRule="auto"/>
        <w:ind w:left="709" w:hanging="425"/>
      </w:pPr>
      <w:r>
        <w:t>Si la situation territoriale, le volume des actes, leur nature ou la spécialis</w:t>
      </w:r>
      <w:r w:rsidR="000058C3">
        <w:t>ation de l’activité le justifie.</w:t>
      </w:r>
    </w:p>
    <w:p w14:paraId="583A79BE" w14:textId="77777777" w:rsidR="00246734" w:rsidRDefault="00246734" w:rsidP="000169A4">
      <w:pPr>
        <w:pStyle w:val="Paragraphedeliste"/>
        <w:numPr>
          <w:ilvl w:val="0"/>
          <w:numId w:val="4"/>
        </w:numPr>
        <w:spacing w:after="0" w:line="276" w:lineRule="auto"/>
        <w:ind w:left="709" w:hanging="425"/>
      </w:pPr>
      <w:r>
        <w:t>Dans la limite de dix-huit équipements.</w:t>
      </w:r>
    </w:p>
    <w:p w14:paraId="565D5978" w14:textId="77777777" w:rsidR="00246734" w:rsidRDefault="00246734" w:rsidP="00246734">
      <w:pPr>
        <w:spacing w:after="0" w:line="276" w:lineRule="auto"/>
      </w:pPr>
    </w:p>
    <w:p w14:paraId="563E3C90" w14:textId="77777777" w:rsidR="00161481" w:rsidRPr="00D14FD7" w:rsidRDefault="00161481" w:rsidP="00161481">
      <w:pPr>
        <w:spacing w:after="0" w:line="276" w:lineRule="auto"/>
      </w:pPr>
      <w:r>
        <w:t>Par zone :</w:t>
      </w:r>
    </w:p>
    <w:p w14:paraId="2CA656B3" w14:textId="77777777" w:rsidR="00C85C98" w:rsidRDefault="00C85C98" w:rsidP="00C85C98">
      <w:pPr>
        <w:pStyle w:val="Paragraphedeliste"/>
        <w:numPr>
          <w:ilvl w:val="0"/>
          <w:numId w:val="4"/>
        </w:numPr>
        <w:spacing w:after="0" w:line="276" w:lineRule="auto"/>
      </w:pPr>
      <w:r>
        <w:t>Zone Côte-d'Or : taux de fuite hors département important dans l'ouest et le sud-ouest de de la Côte d'or</w:t>
      </w:r>
      <w:r w:rsidR="000058C3">
        <w:t>.</w:t>
      </w:r>
    </w:p>
    <w:p w14:paraId="0458EA92" w14:textId="77777777" w:rsidR="00C85C98" w:rsidRDefault="000058C3" w:rsidP="00C85C98">
      <w:pPr>
        <w:pStyle w:val="Paragraphedeliste"/>
        <w:numPr>
          <w:ilvl w:val="0"/>
          <w:numId w:val="4"/>
        </w:numPr>
        <w:spacing w:after="0" w:line="276" w:lineRule="auto"/>
      </w:pPr>
      <w:r>
        <w:t xml:space="preserve">Zone Centre Franche-Comté : </w:t>
      </w:r>
      <w:r w:rsidR="00C85C98">
        <w:t>taux de fuite hors département important le long de la frontière Suisse</w:t>
      </w:r>
      <w:r>
        <w:t>.</w:t>
      </w:r>
    </w:p>
    <w:p w14:paraId="622B98D6" w14:textId="77777777" w:rsidR="00C85C98" w:rsidRDefault="00C85C98" w:rsidP="00C85C98">
      <w:pPr>
        <w:pStyle w:val="Paragraphedeliste"/>
        <w:numPr>
          <w:ilvl w:val="0"/>
          <w:numId w:val="4"/>
        </w:numPr>
        <w:spacing w:after="0" w:line="276" w:lineRule="auto"/>
      </w:pPr>
      <w:r>
        <w:t>Zone Jura :  Possibilité avec les implantations actuelles de se doter de 10 appareils supplémentaires</w:t>
      </w:r>
      <w:r w:rsidR="000058C3">
        <w:t>.</w:t>
      </w:r>
    </w:p>
    <w:p w14:paraId="3D93339E" w14:textId="77777777" w:rsidR="00C85C98" w:rsidRDefault="000058C3" w:rsidP="00C85C98">
      <w:pPr>
        <w:pStyle w:val="Paragraphedeliste"/>
        <w:numPr>
          <w:ilvl w:val="0"/>
          <w:numId w:val="4"/>
        </w:numPr>
        <w:spacing w:after="0" w:line="276" w:lineRule="auto"/>
      </w:pPr>
      <w:r>
        <w:t xml:space="preserve">Zone Haute-Saône : </w:t>
      </w:r>
      <w:r w:rsidR="00C85C98">
        <w:t>Possibilité avec les implantations actuelles de se doter de 11 appareils supplémentaires mais taux de fuite important dans le centre du département et dans le sud du département avec de grands déplacements</w:t>
      </w:r>
      <w:r>
        <w:t>.</w:t>
      </w:r>
    </w:p>
    <w:p w14:paraId="53300120" w14:textId="77777777" w:rsidR="00C85C98" w:rsidRDefault="00C85C98" w:rsidP="00C85C98">
      <w:pPr>
        <w:pStyle w:val="Paragraphedeliste"/>
        <w:numPr>
          <w:ilvl w:val="0"/>
          <w:numId w:val="4"/>
        </w:numPr>
        <w:spacing w:after="0" w:line="276" w:lineRule="auto"/>
      </w:pPr>
      <w:r>
        <w:t>Zone Bourgogne méridionale : Possibilité avec les implantations actuelles de se doter de 9 appareils supplémentaires mais taux de fuite important dans le centre du département et dans le sud et l'est du département malgré la présence de gros centres dans la région et le département</w:t>
      </w:r>
      <w:r w:rsidR="000058C3">
        <w:t>.</w:t>
      </w:r>
    </w:p>
    <w:p w14:paraId="73A80276" w14:textId="77777777" w:rsidR="00C85C98" w:rsidRDefault="00C85C98" w:rsidP="00C85C98">
      <w:pPr>
        <w:pStyle w:val="Paragraphedeliste"/>
        <w:numPr>
          <w:ilvl w:val="0"/>
          <w:numId w:val="4"/>
        </w:numPr>
        <w:spacing w:after="0" w:line="276" w:lineRule="auto"/>
      </w:pPr>
      <w:r>
        <w:t>Zone Saône-et-Loire-Bresse-Morvan : Possibilité avec les implantations actuelles de se doter de 15 appareils supplémentaires</w:t>
      </w:r>
      <w:r w:rsidR="000058C3">
        <w:t>.</w:t>
      </w:r>
    </w:p>
    <w:p w14:paraId="0F7360E8" w14:textId="77777777" w:rsidR="00C85C98" w:rsidRDefault="000058C3" w:rsidP="00C85C98">
      <w:pPr>
        <w:pStyle w:val="Paragraphedeliste"/>
        <w:numPr>
          <w:ilvl w:val="0"/>
          <w:numId w:val="4"/>
        </w:numPr>
        <w:spacing w:after="0" w:line="276" w:lineRule="auto"/>
      </w:pPr>
      <w:r>
        <w:t xml:space="preserve">Zone Nièvre : </w:t>
      </w:r>
      <w:r w:rsidR="00C85C98">
        <w:t>Possibilité avec les implantations actuelles de se doter de 12 appareils supplémentaires</w:t>
      </w:r>
      <w:r>
        <w:t>.</w:t>
      </w:r>
    </w:p>
    <w:p w14:paraId="58595775" w14:textId="77777777" w:rsidR="00741CF8" w:rsidRDefault="00C85C98" w:rsidP="00C85C98">
      <w:pPr>
        <w:pStyle w:val="Paragraphedeliste"/>
        <w:numPr>
          <w:ilvl w:val="0"/>
          <w:numId w:val="4"/>
        </w:numPr>
        <w:spacing w:after="0" w:line="276" w:lineRule="auto"/>
      </w:pPr>
      <w:r>
        <w:t>Zone Yonne : Possibilité avec les implantations actuelles de se doter de 13 appareils supplémentaires, les taux fuites sont dans le nord du départements, majorités des Prises en charge dans l'EPCI de résidence ou dans le département, peu de prise en charge dans la région</w:t>
      </w:r>
      <w:r w:rsidR="000058C3">
        <w:t>.</w:t>
      </w:r>
      <w:r>
        <w:t xml:space="preserve"> </w:t>
      </w:r>
    </w:p>
    <w:p w14:paraId="767CFFAA" w14:textId="77777777" w:rsidR="00741CF8" w:rsidRDefault="00741CF8">
      <w:pPr>
        <w:spacing w:line="259" w:lineRule="auto"/>
        <w:jc w:val="left"/>
      </w:pPr>
      <w:r>
        <w:br w:type="page"/>
      </w:r>
    </w:p>
    <w:p w14:paraId="346906A2" w14:textId="77777777" w:rsidR="00C85C98" w:rsidRDefault="00C85C98" w:rsidP="00C85C98">
      <w:pPr>
        <w:pStyle w:val="Paragraphedeliste"/>
        <w:spacing w:after="0" w:line="276" w:lineRule="auto"/>
        <w:ind w:left="1004"/>
      </w:pPr>
    </w:p>
    <w:p w14:paraId="3C3041A7" w14:textId="77777777" w:rsidR="00741CF8" w:rsidRDefault="002C7340" w:rsidP="002C7340">
      <w:pPr>
        <w:pStyle w:val="Titre3"/>
      </w:pPr>
      <w:r>
        <w:t>Objectifs quanti</w:t>
      </w:r>
      <w:r w:rsidR="000058C3">
        <w:t>tati</w:t>
      </w:r>
      <w:r>
        <w:t>fs de l’offre</w:t>
      </w:r>
    </w:p>
    <w:p w14:paraId="2253847A" w14:textId="77777777" w:rsidR="002C7340" w:rsidRDefault="002C7340" w:rsidP="002C7340">
      <w:pPr>
        <w:pStyle w:val="Titre3"/>
      </w:pPr>
      <w:proofErr w:type="gramStart"/>
      <w:r>
        <w:t>de</w:t>
      </w:r>
      <w:proofErr w:type="gramEnd"/>
      <w:r>
        <w:t xml:space="preserve"> soins</w:t>
      </w:r>
    </w:p>
    <w:p w14:paraId="790E09DE" w14:textId="77777777" w:rsidR="002C7340" w:rsidRDefault="002C7340" w:rsidP="00246734">
      <w:pPr>
        <w:spacing w:after="0" w:line="276" w:lineRule="auto"/>
      </w:pPr>
    </w:p>
    <w:p w14:paraId="2A9D89C7" w14:textId="77777777" w:rsidR="00D14FD7" w:rsidRDefault="00D14FD7" w:rsidP="00D14FD7">
      <w:pPr>
        <w:pStyle w:val="Titre6"/>
      </w:pPr>
      <w:r>
        <w:t xml:space="preserve">Transversalité </w:t>
      </w:r>
    </w:p>
    <w:p w14:paraId="44E3C27C" w14:textId="77777777" w:rsidR="00D64C9B" w:rsidRDefault="00D64C9B" w:rsidP="00D64C9B">
      <w:pPr>
        <w:pStyle w:val="Paragraphedeliste"/>
        <w:spacing w:after="0" w:line="276" w:lineRule="auto"/>
        <w:ind w:left="709"/>
      </w:pPr>
    </w:p>
    <w:p w14:paraId="7C0F81E0" w14:textId="04337387" w:rsidR="00D64C9B" w:rsidRDefault="00D64C9B" w:rsidP="00D64C9B">
      <w:pPr>
        <w:pStyle w:val="Paragraphedeliste"/>
        <w:numPr>
          <w:ilvl w:val="0"/>
          <w:numId w:val="4"/>
        </w:numPr>
        <w:spacing w:after="0" w:line="276" w:lineRule="auto"/>
        <w:ind w:left="709" w:hanging="425"/>
      </w:pPr>
      <w:r>
        <w:t>Livret Attractivité</w:t>
      </w:r>
    </w:p>
    <w:p w14:paraId="79F658D8" w14:textId="77777777" w:rsidR="00D64C9B" w:rsidRDefault="00D64C9B" w:rsidP="00D64C9B">
      <w:pPr>
        <w:pStyle w:val="Paragraphedeliste"/>
        <w:numPr>
          <w:ilvl w:val="0"/>
          <w:numId w:val="4"/>
        </w:numPr>
        <w:spacing w:after="0" w:line="276" w:lineRule="auto"/>
      </w:pPr>
      <w:r>
        <w:t>Livret Parcours</w:t>
      </w:r>
    </w:p>
    <w:p w14:paraId="7ABB5B03" w14:textId="77777777" w:rsidR="00D64C9B" w:rsidRDefault="00D64C9B" w:rsidP="00D64C9B">
      <w:pPr>
        <w:pStyle w:val="Paragraphedeliste"/>
        <w:numPr>
          <w:ilvl w:val="0"/>
          <w:numId w:val="4"/>
        </w:numPr>
        <w:spacing w:after="0" w:line="276" w:lineRule="auto"/>
        <w:ind w:left="709" w:hanging="425"/>
      </w:pPr>
      <w:r>
        <w:t>Livret Offre de santé</w:t>
      </w:r>
    </w:p>
    <w:p w14:paraId="009F8EBC" w14:textId="77777777" w:rsidR="00D64C9B" w:rsidRDefault="00D64C9B" w:rsidP="00D64C9B">
      <w:pPr>
        <w:pStyle w:val="Paragraphedeliste"/>
        <w:numPr>
          <w:ilvl w:val="0"/>
          <w:numId w:val="4"/>
        </w:numPr>
        <w:spacing w:after="0" w:line="259" w:lineRule="auto"/>
        <w:ind w:left="709" w:hanging="425"/>
        <w:jc w:val="left"/>
      </w:pPr>
      <w:r>
        <w:t>Ce livret, autres activités de soins.</w:t>
      </w:r>
    </w:p>
    <w:p w14:paraId="624F1831" w14:textId="6B277A70" w:rsidR="002C7340" w:rsidRDefault="00D64C9B" w:rsidP="008A1B63">
      <w:pPr>
        <w:pStyle w:val="Paragraphedeliste"/>
        <w:spacing w:after="0" w:line="276" w:lineRule="auto"/>
        <w:ind w:left="1701"/>
      </w:pPr>
      <w:r w:rsidRPr="00D64C9B">
        <w:rPr>
          <w:noProof/>
        </w:rPr>
        <w:drawing>
          <wp:inline distT="0" distB="0" distL="0" distR="0" wp14:anchorId="41677699" wp14:editId="157B7DCD">
            <wp:extent cx="7119032" cy="3470880"/>
            <wp:effectExtent l="0" t="0" r="0" b="0"/>
            <wp:docPr id="179806539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rot="16200000">
                      <a:off x="0" y="0"/>
                      <a:ext cx="7167772" cy="3494643"/>
                    </a:xfrm>
                    <a:prstGeom prst="rect">
                      <a:avLst/>
                    </a:prstGeom>
                    <a:noFill/>
                    <a:ln>
                      <a:noFill/>
                    </a:ln>
                  </pic:spPr>
                </pic:pic>
              </a:graphicData>
            </a:graphic>
          </wp:inline>
        </w:drawing>
      </w:r>
      <w:r w:rsidR="00D14FD7">
        <w:br w:type="page"/>
      </w:r>
    </w:p>
    <w:p w14:paraId="0F6000CC" w14:textId="77777777" w:rsidR="006C358D" w:rsidRDefault="006C358D" w:rsidP="00BB4F6C">
      <w:pPr>
        <w:spacing w:after="0" w:line="276" w:lineRule="auto"/>
      </w:pPr>
    </w:p>
    <w:p w14:paraId="710B4249" w14:textId="77777777" w:rsidR="002C7340" w:rsidRDefault="000058C3" w:rsidP="00741CF8">
      <w:pPr>
        <w:pStyle w:val="Titre1"/>
        <w:numPr>
          <w:ilvl w:val="2"/>
          <w:numId w:val="12"/>
        </w:numPr>
        <w:tabs>
          <w:tab w:val="left" w:pos="1418"/>
        </w:tabs>
        <w:ind w:left="1418" w:hanging="851"/>
      </w:pPr>
      <w:bookmarkStart w:id="60" w:name="_Toc136541218"/>
      <w:r>
        <w:t xml:space="preserve"> </w:t>
      </w:r>
      <w:r w:rsidR="002C7340">
        <w:t>RADIOLOGIE INTERVENTIONNELLE</w:t>
      </w:r>
      <w:bookmarkEnd w:id="60"/>
    </w:p>
    <w:p w14:paraId="57FAE2DA" w14:textId="77777777" w:rsidR="002C7340" w:rsidRDefault="002C7340" w:rsidP="00BB4F6C">
      <w:pPr>
        <w:spacing w:after="0" w:line="276" w:lineRule="auto"/>
      </w:pPr>
    </w:p>
    <w:p w14:paraId="4EDDBA9B" w14:textId="77777777" w:rsidR="002C7340" w:rsidRDefault="002C7340" w:rsidP="00B5076B">
      <w:pPr>
        <w:pStyle w:val="Titre2"/>
        <w:numPr>
          <w:ilvl w:val="0"/>
          <w:numId w:val="67"/>
        </w:numPr>
      </w:pPr>
      <w:r>
        <w:t xml:space="preserve">Contexte et problématique </w:t>
      </w:r>
    </w:p>
    <w:p w14:paraId="2B4CBE5A" w14:textId="77777777" w:rsidR="002C7340" w:rsidRDefault="002C7340" w:rsidP="002C7340">
      <w:pPr>
        <w:spacing w:after="0" w:line="276" w:lineRule="auto"/>
      </w:pPr>
    </w:p>
    <w:p w14:paraId="3A2F47B4" w14:textId="77777777" w:rsidR="002C7340" w:rsidRDefault="002C7340" w:rsidP="002C7340">
      <w:pPr>
        <w:spacing w:after="0" w:line="276" w:lineRule="auto"/>
      </w:pPr>
      <w:r>
        <w:t>Les structures qui exerçaient l’activité de radiologie interventionnelle sans être titulaires de l’une des anciennes autorisations d’exploitation susmentionnées devront déposer une demande d’autorisation pour l’activité de radiologie interventionnelle mentionnée désormais au 21° de l’article R.</w:t>
      </w:r>
      <w:r w:rsidR="000058C3">
        <w:t xml:space="preserve"> </w:t>
      </w:r>
      <w:r>
        <w:t>6122-25 du CSP et pourront également déposer, en parallèle, une demande d’autorisation d’exploitation d’un équipement utilisé à des fins de radiologie diagnostique.</w:t>
      </w:r>
    </w:p>
    <w:p w14:paraId="42DEA965" w14:textId="77777777" w:rsidR="002C7340" w:rsidRDefault="002C7340" w:rsidP="002C7340">
      <w:pPr>
        <w:spacing w:after="0" w:line="276" w:lineRule="auto"/>
      </w:pPr>
    </w:p>
    <w:p w14:paraId="73155BD5" w14:textId="77777777" w:rsidR="002C7340" w:rsidRDefault="002C7340" w:rsidP="002C7340">
      <w:pPr>
        <w:spacing w:after="0" w:line="276" w:lineRule="auto"/>
      </w:pPr>
      <w:r>
        <w:t>Les demandeurs pourront poursuivre leur activité jusqu’à ce qu’il soit statué sur leur demande.</w:t>
      </w:r>
    </w:p>
    <w:p w14:paraId="1570F9E9" w14:textId="77777777" w:rsidR="002C7340" w:rsidRDefault="002C7340" w:rsidP="002C7340">
      <w:pPr>
        <w:spacing w:after="0" w:line="276" w:lineRule="auto"/>
      </w:pPr>
    </w:p>
    <w:p w14:paraId="2A30191E" w14:textId="77777777" w:rsidR="002C7340" w:rsidRDefault="008F5FAB" w:rsidP="008F5FAB">
      <w:pPr>
        <w:pStyle w:val="Titre31"/>
      </w:pPr>
      <w:r>
        <w:t>Le nouveau cadre réglementaire</w:t>
      </w:r>
    </w:p>
    <w:p w14:paraId="12405397" w14:textId="77777777" w:rsidR="002C7340" w:rsidRDefault="002C7340" w:rsidP="002C7340">
      <w:pPr>
        <w:spacing w:after="0" w:line="276" w:lineRule="auto"/>
      </w:pPr>
    </w:p>
    <w:p w14:paraId="48D38A77" w14:textId="77777777" w:rsidR="002C7340" w:rsidRDefault="002C7340" w:rsidP="002C7340">
      <w:pPr>
        <w:spacing w:after="0" w:line="276" w:lineRule="auto"/>
      </w:pPr>
      <w:r>
        <w:t xml:space="preserve">L’activité de radiologie interventionnelle est une « nouvelle » activité de soins au sens administratif du terme, qui comprend l’ensemble des actes médicaux à but diagnostique ou thérapeutique réalisés avec guidage et contrôle de l’imagerie médicale par accès percutané </w:t>
      </w:r>
      <w:proofErr w:type="spellStart"/>
      <w:r>
        <w:t>transorificiel</w:t>
      </w:r>
      <w:proofErr w:type="spellEnd"/>
      <w:r>
        <w:t>, transpariétal ou intraluminal, portant sur une</w:t>
      </w:r>
      <w:r w:rsidR="008F5FAB">
        <w:t xml:space="preserve"> </w:t>
      </w:r>
      <w:r>
        <w:t>ou</w:t>
      </w:r>
      <w:r w:rsidR="008F5FAB">
        <w:t xml:space="preserve"> </w:t>
      </w:r>
      <w:r>
        <w:t>plusieurs cibles inaccessibles dans des conditions de qualité et de sécurité satisfaisantes, sans utiliser un moyen de guidage par imagerie.</w:t>
      </w:r>
    </w:p>
    <w:p w14:paraId="7673E36D" w14:textId="77777777" w:rsidR="002C7340" w:rsidRDefault="002C7340" w:rsidP="002C7340">
      <w:pPr>
        <w:spacing w:after="0" w:line="276" w:lineRule="auto"/>
      </w:pPr>
      <w:r>
        <w:t>Ne sont pas compris dans le périmètre de cette autorisation les actes relevant de l’activité interventionnelle sous imagerie médicale en neuroradiologie et ceux relevant de l’activité interventionnelle sous imagerie médicale en cardiologie</w:t>
      </w:r>
    </w:p>
    <w:p w14:paraId="56E8B186" w14:textId="77777777" w:rsidR="002C7340" w:rsidRDefault="002C7340" w:rsidP="002C7340">
      <w:pPr>
        <w:spacing w:after="0" w:line="276" w:lineRule="auto"/>
      </w:pPr>
    </w:p>
    <w:p w14:paraId="37EF554B" w14:textId="77777777" w:rsidR="002C7340" w:rsidRDefault="002C7340" w:rsidP="002C7340">
      <w:pPr>
        <w:spacing w:after="0" w:line="276" w:lineRule="auto"/>
      </w:pPr>
      <w:r>
        <w:t>L’autorisation d’activité de soins de radiologie interventionnelle est délivrée au titre des mentions suivantes</w:t>
      </w:r>
      <w:r w:rsidR="008F5FAB">
        <w:t> </w:t>
      </w:r>
      <w:r>
        <w:t xml:space="preserve">: </w:t>
      </w:r>
    </w:p>
    <w:p w14:paraId="73A8027F" w14:textId="77777777" w:rsidR="00741CF8" w:rsidRDefault="00741CF8" w:rsidP="002C7340">
      <w:pPr>
        <w:spacing w:after="0" w:line="276" w:lineRule="auto"/>
      </w:pPr>
    </w:p>
    <w:p w14:paraId="0F74C3B1" w14:textId="77777777" w:rsidR="002C7340" w:rsidRDefault="002C7340" w:rsidP="002C7340">
      <w:pPr>
        <w:spacing w:after="0" w:line="276" w:lineRule="auto"/>
      </w:pPr>
      <w:r>
        <w:t xml:space="preserve">La mention A qui comprend, à l’exception des actes relevant spécifiquement des mentions B, C et D : les actes de radiologie interventionnelle par voie endo-veineuse, y compris pour pose de voies d’abord, ainsi que les actes percutanés et par voie </w:t>
      </w:r>
      <w:proofErr w:type="spellStart"/>
      <w:r>
        <w:t>transorificielle</w:t>
      </w:r>
      <w:proofErr w:type="spellEnd"/>
      <w:r>
        <w:t xml:space="preserve"> suivants : infiltrations profondes, ponctions, biopsies et drainages d’organes intrathoraciques, intra-abdominaux ou </w:t>
      </w:r>
      <w:proofErr w:type="spellStart"/>
      <w:r>
        <w:t>intrapelviens</w:t>
      </w:r>
      <w:proofErr w:type="spellEnd"/>
    </w:p>
    <w:p w14:paraId="0D841307" w14:textId="77777777" w:rsidR="002C7340" w:rsidRDefault="002C7340" w:rsidP="002C7340">
      <w:pPr>
        <w:spacing w:after="0" w:line="276" w:lineRule="auto"/>
      </w:pPr>
    </w:p>
    <w:p w14:paraId="1EDAB016" w14:textId="77777777" w:rsidR="002C7340" w:rsidRDefault="002C7340" w:rsidP="002C7340">
      <w:pPr>
        <w:spacing w:after="0" w:line="276" w:lineRule="auto"/>
      </w:pPr>
      <w:r>
        <w:t xml:space="preserve">La mention B comprend, en sus des actes de la mention A et à l’exception des actes relevant spécifiquement des mentions C et D : les actes de radiologie interventionnelle par voie endo-veineuse profonde et endo-artérielle, ainsi que les autres actes de radiologie interventionnelle par </w:t>
      </w:r>
      <w:proofErr w:type="spellStart"/>
      <w:r>
        <w:t>voiepercutanée</w:t>
      </w:r>
      <w:proofErr w:type="spellEnd"/>
      <w:r>
        <w:t xml:space="preserve"> ou </w:t>
      </w:r>
      <w:proofErr w:type="spellStart"/>
      <w:r>
        <w:t>transorificielle</w:t>
      </w:r>
      <w:proofErr w:type="spellEnd"/>
      <w:r>
        <w:t>.</w:t>
      </w:r>
    </w:p>
    <w:p w14:paraId="46A20CD7" w14:textId="77777777" w:rsidR="002C7340" w:rsidRDefault="002C7340" w:rsidP="008F5FAB">
      <w:pPr>
        <w:spacing w:after="0" w:line="276" w:lineRule="auto"/>
      </w:pPr>
      <w:r>
        <w:t>Les pratiques thérapeutiques de la mention B sont :</w:t>
      </w:r>
    </w:p>
    <w:p w14:paraId="51D36D92" w14:textId="77777777" w:rsidR="002C7340" w:rsidRDefault="002C7340" w:rsidP="008F5FAB">
      <w:pPr>
        <w:pStyle w:val="Paragraphedeliste"/>
        <w:numPr>
          <w:ilvl w:val="0"/>
          <w:numId w:val="4"/>
        </w:numPr>
        <w:spacing w:after="0" w:line="276" w:lineRule="auto"/>
        <w:ind w:left="709" w:hanging="425"/>
      </w:pPr>
      <w:proofErr w:type="gramStart"/>
      <w:r>
        <w:t>l’ensemble</w:t>
      </w:r>
      <w:proofErr w:type="gramEnd"/>
      <w:r>
        <w:t xml:space="preserve"> des actes susmentionnés, hors les actes portant sur l’aorte thoracique ;</w:t>
      </w:r>
    </w:p>
    <w:p w14:paraId="371F4F3C" w14:textId="77777777" w:rsidR="002C7340" w:rsidRDefault="002C7340" w:rsidP="008F5FAB">
      <w:pPr>
        <w:pStyle w:val="Paragraphedeliste"/>
        <w:numPr>
          <w:ilvl w:val="0"/>
          <w:numId w:val="4"/>
        </w:numPr>
        <w:spacing w:after="0" w:line="276" w:lineRule="auto"/>
        <w:ind w:left="709" w:hanging="425"/>
      </w:pPr>
      <w:proofErr w:type="gramStart"/>
      <w:r>
        <w:t>les</w:t>
      </w:r>
      <w:proofErr w:type="gramEnd"/>
      <w:r>
        <w:t xml:space="preserve"> actes thérapeutiques endovasculaires portant sur l’aorte thoracique.</w:t>
      </w:r>
    </w:p>
    <w:p w14:paraId="472F786E" w14:textId="77777777" w:rsidR="002C7340" w:rsidRDefault="002C7340" w:rsidP="008F5FAB">
      <w:pPr>
        <w:spacing w:after="0" w:line="276" w:lineRule="auto"/>
      </w:pPr>
      <w:r>
        <w:t>L’autorisation peut être limitée sur sollicitation du demandeur.</w:t>
      </w:r>
    </w:p>
    <w:p w14:paraId="032BE051" w14:textId="77777777" w:rsidR="002C7340" w:rsidRDefault="002C7340" w:rsidP="002C7340">
      <w:pPr>
        <w:spacing w:after="0" w:line="276" w:lineRule="auto"/>
      </w:pPr>
    </w:p>
    <w:p w14:paraId="45493A6C" w14:textId="77777777" w:rsidR="002C7340" w:rsidRDefault="002C7340" w:rsidP="002C7340">
      <w:pPr>
        <w:spacing w:after="0" w:line="276" w:lineRule="auto"/>
      </w:pPr>
      <w:r>
        <w:t xml:space="preserve">La mention C comprend, en sus des actes de la mention B et à l’exception des actes relevant spécifiquement de la mention D : les actes de radiologie interventionnelle thérapeutiques du cancer par voie percutanée et par voie </w:t>
      </w:r>
      <w:proofErr w:type="spellStart"/>
      <w:r>
        <w:t>transorificielle</w:t>
      </w:r>
      <w:proofErr w:type="spellEnd"/>
      <w:r>
        <w:t xml:space="preserve">, ainsi que les actes thérapeutiques du cancer par voie </w:t>
      </w:r>
      <w:proofErr w:type="spellStart"/>
      <w:r>
        <w:t>endoveineuse</w:t>
      </w:r>
      <w:proofErr w:type="spellEnd"/>
      <w:r>
        <w:t xml:space="preserve"> et </w:t>
      </w:r>
      <w:proofErr w:type="spellStart"/>
      <w:r>
        <w:t>endoartérielle</w:t>
      </w:r>
      <w:proofErr w:type="spellEnd"/>
      <w:r>
        <w:t>.</w:t>
      </w:r>
    </w:p>
    <w:p w14:paraId="25532784" w14:textId="77777777" w:rsidR="00741CF8" w:rsidRDefault="00741CF8">
      <w:pPr>
        <w:spacing w:line="259" w:lineRule="auto"/>
        <w:jc w:val="left"/>
      </w:pPr>
      <w:r>
        <w:br w:type="page"/>
      </w:r>
    </w:p>
    <w:p w14:paraId="021FBB1D" w14:textId="77777777" w:rsidR="002C7340" w:rsidRDefault="002C7340" w:rsidP="002C7340">
      <w:pPr>
        <w:spacing w:after="0" w:line="276" w:lineRule="auto"/>
      </w:pPr>
    </w:p>
    <w:p w14:paraId="1659F7F1" w14:textId="77777777" w:rsidR="002C7340" w:rsidRDefault="002C7340" w:rsidP="002C7340">
      <w:pPr>
        <w:spacing w:after="0" w:line="276" w:lineRule="auto"/>
      </w:pPr>
      <w:r>
        <w:t xml:space="preserve">La mention D comprend l’ensemble des actes médicaux à but diagnostique ou thérapeutique réalisés avec guidage et contrôle de l’imagerie médicale par accès percutané, </w:t>
      </w:r>
      <w:proofErr w:type="spellStart"/>
      <w:r>
        <w:t>transorificiel</w:t>
      </w:r>
      <w:proofErr w:type="spellEnd"/>
      <w:r>
        <w:t>, transpariétal ou intraluminal, portant sur une ou plusieurs cibles inaccessibles dans des conditions de qualité et de sécurité satisfaisantes, sans utiliser un moyen de guidage par imagerie (c’est-à-dire l’ensemble des actes mentionnés à l’article R. 6123-165), - y compris les actes de radiologie interventionnelle thérapeutiques, assurés en permanence, relatifs à la prise en charge en urgence de l’hémostase des pathologies vasculaires et viscérales hors circulation intracrânienne, dont ceux requérant un plateau de soins critiques.</w:t>
      </w:r>
    </w:p>
    <w:p w14:paraId="14899912" w14:textId="77777777" w:rsidR="002C7340" w:rsidRDefault="002C7340" w:rsidP="002C7340">
      <w:pPr>
        <w:spacing w:after="0" w:line="276" w:lineRule="auto"/>
      </w:pPr>
    </w:p>
    <w:p w14:paraId="7DC1FAB6" w14:textId="77777777" w:rsidR="002C7340" w:rsidRDefault="002C7340" w:rsidP="002C7340">
      <w:pPr>
        <w:spacing w:after="0" w:line="276" w:lineRule="auto"/>
      </w:pPr>
      <w:r>
        <w:t>Les conditions d’implantation intègrent notamment les obligations suivantes :</w:t>
      </w:r>
    </w:p>
    <w:p w14:paraId="15BC1AA5" w14:textId="77777777" w:rsidR="002C7340" w:rsidRDefault="002C7340" w:rsidP="002C7340">
      <w:pPr>
        <w:spacing w:after="0" w:line="276" w:lineRule="auto"/>
      </w:pPr>
    </w:p>
    <w:p w14:paraId="6C56EF99" w14:textId="77777777" w:rsidR="002C7340" w:rsidRDefault="002C7340" w:rsidP="002C7340">
      <w:pPr>
        <w:spacing w:after="0" w:line="276" w:lineRule="auto"/>
      </w:pPr>
      <w:r w:rsidRPr="002C7340">
        <w:rPr>
          <w:rFonts w:eastAsia="Calibri" w:cs="Times New Roman"/>
          <w:bCs/>
          <w:noProof/>
          <w:lang w:eastAsia="fr-FR"/>
        </w:rPr>
        <w:drawing>
          <wp:inline distT="0" distB="0" distL="0" distR="0" wp14:anchorId="1EB1D5F0" wp14:editId="27690BE4">
            <wp:extent cx="6120130" cy="3397745"/>
            <wp:effectExtent l="0" t="0" r="0" b="0"/>
            <wp:docPr id="528" name="Image 528" descr="CTF Interventionn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TF Interventionnell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0130" cy="3397745"/>
                    </a:xfrm>
                    <a:prstGeom prst="rect">
                      <a:avLst/>
                    </a:prstGeom>
                    <a:noFill/>
                    <a:ln>
                      <a:noFill/>
                    </a:ln>
                  </pic:spPr>
                </pic:pic>
              </a:graphicData>
            </a:graphic>
          </wp:inline>
        </w:drawing>
      </w:r>
    </w:p>
    <w:p w14:paraId="5E32C19B" w14:textId="77777777" w:rsidR="002C7340" w:rsidRDefault="002C7340" w:rsidP="002C7340">
      <w:pPr>
        <w:spacing w:after="0" w:line="276" w:lineRule="auto"/>
      </w:pPr>
    </w:p>
    <w:p w14:paraId="5C3A4F6B" w14:textId="77777777" w:rsidR="002C7340" w:rsidRDefault="002C7340" w:rsidP="002C7340">
      <w:pPr>
        <w:spacing w:after="0" w:line="276" w:lineRule="auto"/>
      </w:pPr>
      <w:r>
        <w:t>Le titulaire assure la continuité des soins post-interventionnels :</w:t>
      </w:r>
    </w:p>
    <w:p w14:paraId="44059C3B" w14:textId="77777777" w:rsidR="002C7340" w:rsidRDefault="002C7340" w:rsidP="002C7340">
      <w:pPr>
        <w:spacing w:after="0" w:line="276" w:lineRule="auto"/>
      </w:pPr>
    </w:p>
    <w:p w14:paraId="26474D8A" w14:textId="77777777" w:rsidR="002C7340" w:rsidRDefault="002C7340" w:rsidP="008F5FAB">
      <w:pPr>
        <w:pStyle w:val="Paragraphedeliste"/>
        <w:numPr>
          <w:ilvl w:val="0"/>
          <w:numId w:val="4"/>
        </w:numPr>
        <w:spacing w:after="0" w:line="276" w:lineRule="auto"/>
        <w:ind w:left="709" w:hanging="425"/>
      </w:pPr>
      <w:r>
        <w:t xml:space="preserve">Mentions A, B et C : cette continuité peut être assurée par convention avec un autre titulaire d’autorisation de radiologie interventionnelle (la </w:t>
      </w:r>
      <w:r w:rsidR="008F5FAB">
        <w:t>convention</w:t>
      </w:r>
      <w:r>
        <w:t xml:space="preserve"> précisera alors les modalités d’organisation entre sites, la participation des personnels et les modalités d’orientation et de prise en charge des patients).</w:t>
      </w:r>
    </w:p>
    <w:p w14:paraId="18767343" w14:textId="77777777" w:rsidR="002C7340" w:rsidRDefault="002C7340" w:rsidP="008F5FAB">
      <w:pPr>
        <w:pStyle w:val="Paragraphedeliste"/>
        <w:numPr>
          <w:ilvl w:val="0"/>
          <w:numId w:val="4"/>
        </w:numPr>
        <w:spacing w:after="0" w:line="276" w:lineRule="auto"/>
        <w:ind w:left="709" w:hanging="425"/>
      </w:pPr>
      <w:r>
        <w:t>La mention D : le titulaire assure en permanence le diagnostic et le traitement des patients susceptibles de bénéficier de cette activité. La permanence peut être commune à plusieurs sites autorisés, avec convention, ou organisation interne formalisée s’il s’agit du même titulaire.</w:t>
      </w:r>
    </w:p>
    <w:p w14:paraId="133099CC" w14:textId="77777777" w:rsidR="002C7340" w:rsidRDefault="002C7340" w:rsidP="002C7340">
      <w:pPr>
        <w:spacing w:after="0" w:line="276" w:lineRule="auto"/>
      </w:pPr>
    </w:p>
    <w:p w14:paraId="4A88F363" w14:textId="77777777" w:rsidR="002C7340" w:rsidRDefault="002C7340" w:rsidP="002C7340">
      <w:pPr>
        <w:spacing w:after="0" w:line="276" w:lineRule="auto"/>
      </w:pPr>
      <w:r>
        <w:t>Mentions B, C et D : le titulaire dispose d’au moins une salle interventionnelle avec guidage par imagerie, équipée de dispositif permettant le respect des règles, des normes et des recommandations en vigueur en termes de maîtrise de la contamination aéroportée, d’asepsie, de traitement de l’air et d’hygiène en adéquation avec l’activité pratiquée.</w:t>
      </w:r>
    </w:p>
    <w:p w14:paraId="02EDF35C" w14:textId="77777777" w:rsidR="008F5FAB" w:rsidRDefault="002C7340" w:rsidP="00741CF8">
      <w:pPr>
        <w:spacing w:after="0" w:line="276" w:lineRule="auto"/>
      </w:pPr>
      <w:r>
        <w:t>Cette salle dispose d’au moins deux moyens différents de guidage par imagerie, adaptés aux types d’actes réalisés et est située à proximité d’une salle de surveillance post-interventionnelle, dans les conditions prévues à l’article D. 6124-99 du CSP.</w:t>
      </w:r>
      <w:r w:rsidR="008F5FAB">
        <w:br w:type="page"/>
      </w:r>
    </w:p>
    <w:p w14:paraId="7D9DD474" w14:textId="77777777" w:rsidR="002C7340" w:rsidRDefault="002C7340" w:rsidP="002C7340">
      <w:pPr>
        <w:spacing w:after="0" w:line="276" w:lineRule="auto"/>
      </w:pPr>
    </w:p>
    <w:p w14:paraId="2AEC63A6" w14:textId="77777777" w:rsidR="002C7340" w:rsidRDefault="002C7340" w:rsidP="002C7340">
      <w:pPr>
        <w:spacing w:after="0" w:line="276" w:lineRule="auto"/>
      </w:pPr>
      <w:r>
        <w:t>Parmi les conditions techniques de fonctionnement :</w:t>
      </w:r>
    </w:p>
    <w:p w14:paraId="49B7AB4D" w14:textId="77777777" w:rsidR="008F5FAB" w:rsidRDefault="008F5FAB" w:rsidP="002C7340">
      <w:pPr>
        <w:spacing w:after="0" w:line="276" w:lineRule="auto"/>
      </w:pPr>
    </w:p>
    <w:p w14:paraId="26337434" w14:textId="77777777" w:rsidR="002C7340" w:rsidRDefault="002C7340" w:rsidP="008F5FAB">
      <w:pPr>
        <w:pStyle w:val="Titre4"/>
      </w:pPr>
      <w:r>
        <w:t>Personnels :</w:t>
      </w:r>
    </w:p>
    <w:p w14:paraId="1EFDB075" w14:textId="77777777" w:rsidR="002C7340" w:rsidRDefault="002C7340" w:rsidP="008F5FAB">
      <w:pPr>
        <w:pStyle w:val="Paragraphedeliste"/>
        <w:numPr>
          <w:ilvl w:val="0"/>
          <w:numId w:val="4"/>
        </w:numPr>
        <w:spacing w:after="0" w:line="276" w:lineRule="auto"/>
        <w:ind w:left="709" w:hanging="425"/>
      </w:pPr>
      <w:r>
        <w:t>Au moins un médecin spécialisé en radiologie et imagerie médicale, présent sur site pendant la prise en charge du patient.</w:t>
      </w:r>
    </w:p>
    <w:p w14:paraId="05672983" w14:textId="77777777" w:rsidR="002C7340" w:rsidRDefault="002C7340" w:rsidP="008F5FAB">
      <w:pPr>
        <w:pStyle w:val="Paragraphedeliste"/>
        <w:numPr>
          <w:ilvl w:val="0"/>
          <w:numId w:val="4"/>
        </w:numPr>
        <w:spacing w:after="0" w:line="276" w:lineRule="auto"/>
        <w:ind w:left="709" w:hanging="425"/>
      </w:pPr>
      <w:r>
        <w:t>Mentions B, C et D : au moins un médecin spécialisé en radiologie et imagerie médicale est compétent en radiologie interventionnelle avancée ou justifie d’une expérience dans la pratique des actes de radiologie interventionnelle avancée.</w:t>
      </w:r>
    </w:p>
    <w:p w14:paraId="61B0321F" w14:textId="77777777" w:rsidR="002C7340" w:rsidRDefault="002C7340" w:rsidP="008F5FAB">
      <w:pPr>
        <w:pStyle w:val="Paragraphedeliste"/>
        <w:numPr>
          <w:ilvl w:val="0"/>
          <w:numId w:val="4"/>
        </w:numPr>
        <w:spacing w:after="0" w:line="276" w:lineRule="auto"/>
        <w:ind w:left="709" w:hanging="425"/>
      </w:pPr>
      <w:r>
        <w:t>Personnels non médicaux : au moins deux auxiliaires médicaux dont un manipulateur d’électroradiologie médicale présent sur site pendant la prise en charge du patient.</w:t>
      </w:r>
    </w:p>
    <w:p w14:paraId="3F7FBD8E" w14:textId="77777777" w:rsidR="002C7340" w:rsidRDefault="002C7340" w:rsidP="008F5FAB">
      <w:pPr>
        <w:pStyle w:val="Paragraphedeliste"/>
        <w:numPr>
          <w:ilvl w:val="0"/>
          <w:numId w:val="4"/>
        </w:numPr>
        <w:spacing w:after="0" w:line="276" w:lineRule="auto"/>
        <w:ind w:left="709" w:hanging="425"/>
      </w:pPr>
      <w:r>
        <w:t>Concours d’un physicien médical dans le cadre de la démarche d’optimisation de l’exposition aux rayonnements ionisants.</w:t>
      </w:r>
    </w:p>
    <w:p w14:paraId="2297D8D0" w14:textId="77777777" w:rsidR="002C7340" w:rsidRDefault="002C7340" w:rsidP="008F5FAB">
      <w:pPr>
        <w:pStyle w:val="Paragraphedeliste"/>
        <w:numPr>
          <w:ilvl w:val="0"/>
          <w:numId w:val="4"/>
        </w:numPr>
        <w:spacing w:after="0" w:line="276" w:lineRule="auto"/>
        <w:ind w:left="709" w:hanging="425"/>
      </w:pPr>
      <w:r>
        <w:t>Une organisation formalisée doit décrire, selon les situations, les modalités d’intervention d’un ou plusieurs médecins spécialisés en anesthésie-réanimation.</w:t>
      </w:r>
    </w:p>
    <w:p w14:paraId="36657071" w14:textId="77777777" w:rsidR="002C7340" w:rsidRDefault="002C7340" w:rsidP="008F5FAB">
      <w:pPr>
        <w:pStyle w:val="Paragraphedeliste"/>
        <w:numPr>
          <w:ilvl w:val="0"/>
          <w:numId w:val="4"/>
        </w:numPr>
        <w:spacing w:after="0" w:line="276" w:lineRule="auto"/>
        <w:ind w:left="709" w:hanging="425"/>
      </w:pPr>
      <w:r>
        <w:t>Mention C : le personnel est formé à la prise en charge en cancérologie.</w:t>
      </w:r>
    </w:p>
    <w:p w14:paraId="6C976076" w14:textId="77777777" w:rsidR="002C7340" w:rsidRDefault="002C7340" w:rsidP="002C7340">
      <w:pPr>
        <w:spacing w:after="0" w:line="276" w:lineRule="auto"/>
      </w:pPr>
    </w:p>
    <w:p w14:paraId="065C7EAA" w14:textId="77777777" w:rsidR="002C7340" w:rsidRDefault="002C7340" w:rsidP="008F5FAB">
      <w:pPr>
        <w:pStyle w:val="Titre6"/>
      </w:pPr>
      <w:r>
        <w:t xml:space="preserve">Objectifs généraux </w:t>
      </w:r>
    </w:p>
    <w:p w14:paraId="2573F389" w14:textId="77777777" w:rsidR="002C7340" w:rsidRDefault="002C7340" w:rsidP="002C7340">
      <w:pPr>
        <w:spacing w:after="0" w:line="276" w:lineRule="auto"/>
      </w:pPr>
    </w:p>
    <w:p w14:paraId="6C5295F3" w14:textId="77777777" w:rsidR="002C7340" w:rsidRDefault="002C7340" w:rsidP="00741CF8">
      <w:pPr>
        <w:pStyle w:val="Titre4"/>
      </w:pPr>
      <w:r>
        <w:t>Conforter l’offre existante</w:t>
      </w:r>
    </w:p>
    <w:p w14:paraId="374F7A8C" w14:textId="77777777" w:rsidR="00741CF8" w:rsidRPr="00741CF8" w:rsidRDefault="00741CF8" w:rsidP="00741CF8">
      <w:pPr>
        <w:spacing w:after="0" w:line="276" w:lineRule="auto"/>
      </w:pPr>
    </w:p>
    <w:p w14:paraId="7F1D1CA8" w14:textId="77777777" w:rsidR="002C7340" w:rsidRDefault="002C7340" w:rsidP="00741CF8">
      <w:pPr>
        <w:pStyle w:val="Titre4"/>
      </w:pPr>
      <w:r>
        <w:t>Mettre en conformité les installations actuelles avec la réforme des autorisations d’activités de soins</w:t>
      </w:r>
    </w:p>
    <w:p w14:paraId="1AE14408" w14:textId="77777777" w:rsidR="002C7340" w:rsidRDefault="002C7340" w:rsidP="00BB4F6C">
      <w:pPr>
        <w:spacing w:after="0" w:line="276" w:lineRule="auto"/>
      </w:pPr>
    </w:p>
    <w:p w14:paraId="4EFBA911" w14:textId="77777777" w:rsidR="008F5FAB" w:rsidRDefault="008F5FAB" w:rsidP="008F5FAB">
      <w:pPr>
        <w:pStyle w:val="Titre3"/>
      </w:pPr>
      <w:r>
        <w:t>Objectifs quantitatifs de l’offre de soins</w:t>
      </w:r>
      <w:r w:rsidR="00161481">
        <w:t xml:space="preserve"> (</w:t>
      </w:r>
      <w:proofErr w:type="spellStart"/>
      <w:r w:rsidR="00161481">
        <w:t>cf</w:t>
      </w:r>
      <w:proofErr w:type="spellEnd"/>
      <w:r w:rsidR="00161481">
        <w:t xml:space="preserve"> tableau ci-après)</w:t>
      </w:r>
    </w:p>
    <w:p w14:paraId="2791D9ED" w14:textId="77777777" w:rsidR="008F5FAB" w:rsidRDefault="008F5FAB" w:rsidP="00BB4F6C">
      <w:pPr>
        <w:spacing w:after="0" w:line="276" w:lineRule="auto"/>
      </w:pPr>
    </w:p>
    <w:p w14:paraId="21623064" w14:textId="77777777" w:rsidR="00161481" w:rsidRDefault="00161481" w:rsidP="00161481">
      <w:pPr>
        <w:pStyle w:val="Titre6"/>
      </w:pPr>
      <w:r>
        <w:t xml:space="preserve">Transversalité </w:t>
      </w:r>
    </w:p>
    <w:p w14:paraId="4EE73741" w14:textId="77777777" w:rsidR="00161481" w:rsidRDefault="00161481" w:rsidP="00161481">
      <w:pPr>
        <w:spacing w:after="0" w:line="276" w:lineRule="auto"/>
      </w:pPr>
    </w:p>
    <w:p w14:paraId="173FAB08" w14:textId="77777777" w:rsidR="00161481" w:rsidRDefault="00161481" w:rsidP="00161481">
      <w:pPr>
        <w:pStyle w:val="Paragraphedeliste"/>
        <w:numPr>
          <w:ilvl w:val="0"/>
          <w:numId w:val="4"/>
        </w:numPr>
        <w:spacing w:after="0" w:line="276" w:lineRule="auto"/>
        <w:ind w:left="709" w:hanging="425"/>
      </w:pPr>
      <w:r>
        <w:t>Livret Attractivité</w:t>
      </w:r>
    </w:p>
    <w:p w14:paraId="00911366" w14:textId="77777777" w:rsidR="00161481" w:rsidRDefault="00161481" w:rsidP="00161481">
      <w:pPr>
        <w:pStyle w:val="Paragraphedeliste"/>
        <w:numPr>
          <w:ilvl w:val="0"/>
          <w:numId w:val="4"/>
        </w:numPr>
        <w:spacing w:after="0" w:line="276" w:lineRule="auto"/>
        <w:ind w:left="709" w:hanging="425"/>
      </w:pPr>
      <w:r>
        <w:t>Livret Parcours</w:t>
      </w:r>
    </w:p>
    <w:p w14:paraId="58A1DA17" w14:textId="77777777" w:rsidR="00161481" w:rsidRDefault="00161481" w:rsidP="00161481">
      <w:pPr>
        <w:pStyle w:val="Paragraphedeliste"/>
        <w:numPr>
          <w:ilvl w:val="0"/>
          <w:numId w:val="4"/>
        </w:numPr>
        <w:spacing w:after="0" w:line="276" w:lineRule="auto"/>
        <w:ind w:left="709" w:hanging="425"/>
      </w:pPr>
      <w:r>
        <w:t>Livret Offre de santé</w:t>
      </w:r>
    </w:p>
    <w:p w14:paraId="54387A60" w14:textId="77777777" w:rsidR="00161481" w:rsidRDefault="00161481" w:rsidP="00161481">
      <w:pPr>
        <w:pStyle w:val="Paragraphedeliste"/>
        <w:numPr>
          <w:ilvl w:val="0"/>
          <w:numId w:val="4"/>
        </w:numPr>
        <w:spacing w:after="0" w:line="276" w:lineRule="auto"/>
        <w:ind w:left="709" w:hanging="425"/>
      </w:pPr>
      <w:r>
        <w:t>Ce livret, autres activités de soins</w:t>
      </w:r>
      <w:r w:rsidR="00741CF8">
        <w:t>.</w:t>
      </w:r>
    </w:p>
    <w:p w14:paraId="15BB87E6" w14:textId="77777777" w:rsidR="00161481" w:rsidRDefault="00161481" w:rsidP="00BB4F6C">
      <w:pPr>
        <w:spacing w:after="0" w:line="276" w:lineRule="auto"/>
      </w:pPr>
    </w:p>
    <w:p w14:paraId="56593FEC" w14:textId="77777777" w:rsidR="00161481" w:rsidRDefault="00161481" w:rsidP="00BB4F6C">
      <w:pPr>
        <w:spacing w:after="0" w:line="276" w:lineRule="auto"/>
      </w:pPr>
    </w:p>
    <w:p w14:paraId="38F61182" w14:textId="77777777" w:rsidR="00161481" w:rsidRDefault="00161481">
      <w:pPr>
        <w:spacing w:line="259" w:lineRule="auto"/>
        <w:jc w:val="left"/>
      </w:pPr>
      <w:r>
        <w:br w:type="page"/>
      </w:r>
    </w:p>
    <w:p w14:paraId="530A7AB9" w14:textId="77777777" w:rsidR="00161481" w:rsidRDefault="00B32C64" w:rsidP="00161481">
      <w:pPr>
        <w:spacing w:line="259" w:lineRule="auto"/>
        <w:ind w:left="993"/>
        <w:jc w:val="left"/>
      </w:pPr>
      <w:r w:rsidRPr="00B32C64">
        <w:rPr>
          <w:noProof/>
          <w:lang w:eastAsia="fr-FR"/>
        </w:rPr>
        <w:lastRenderedPageBreak/>
        <w:drawing>
          <wp:inline distT="0" distB="0" distL="0" distR="0" wp14:anchorId="03F9EA0C" wp14:editId="25947506">
            <wp:extent cx="9261473" cy="3182851"/>
            <wp:effectExtent l="0" t="0" r="762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16200000">
                      <a:off x="0" y="0"/>
                      <a:ext cx="9286831" cy="3191566"/>
                    </a:xfrm>
                    <a:prstGeom prst="rect">
                      <a:avLst/>
                    </a:prstGeom>
                    <a:noFill/>
                    <a:ln>
                      <a:noFill/>
                    </a:ln>
                  </pic:spPr>
                </pic:pic>
              </a:graphicData>
            </a:graphic>
          </wp:inline>
        </w:drawing>
      </w:r>
      <w:r w:rsidR="00161481">
        <w:br w:type="page"/>
      </w:r>
    </w:p>
    <w:p w14:paraId="5412E485" w14:textId="77777777" w:rsidR="002C7340" w:rsidRDefault="002C7340" w:rsidP="00BB4F6C">
      <w:pPr>
        <w:spacing w:after="0" w:line="276" w:lineRule="auto"/>
      </w:pPr>
    </w:p>
    <w:p w14:paraId="73D5AFEF" w14:textId="77777777" w:rsidR="002C7340" w:rsidRDefault="002C7340" w:rsidP="00505534">
      <w:pPr>
        <w:pStyle w:val="Titre1"/>
        <w:numPr>
          <w:ilvl w:val="2"/>
          <w:numId w:val="12"/>
        </w:numPr>
        <w:tabs>
          <w:tab w:val="left" w:pos="1418"/>
        </w:tabs>
      </w:pPr>
      <w:r w:rsidRPr="00505534">
        <w:t xml:space="preserve"> </w:t>
      </w:r>
      <w:bookmarkStart w:id="61" w:name="_Toc136541219"/>
      <w:r w:rsidR="00505534" w:rsidRPr="00505534">
        <w:t>EQUIPEMENTS MATERIEL</w:t>
      </w:r>
      <w:r w:rsidR="00363DAC">
        <w:t>S</w:t>
      </w:r>
      <w:r w:rsidR="00505534" w:rsidRPr="00505534">
        <w:t xml:space="preserve"> LOURDS</w:t>
      </w:r>
      <w:bookmarkEnd w:id="61"/>
    </w:p>
    <w:p w14:paraId="67CB5A0F" w14:textId="77777777" w:rsidR="002C7340" w:rsidRDefault="002C7340" w:rsidP="002C7340">
      <w:pPr>
        <w:spacing w:after="0" w:line="276" w:lineRule="auto"/>
      </w:pPr>
    </w:p>
    <w:p w14:paraId="7F4AE390" w14:textId="77777777" w:rsidR="002C7340" w:rsidRDefault="002C7340" w:rsidP="002C7340">
      <w:pPr>
        <w:spacing w:after="0" w:line="276" w:lineRule="auto"/>
      </w:pPr>
      <w:r>
        <w:t>Les caissons hyperbares et les cyclotrons sont toujours sou</w:t>
      </w:r>
      <w:r w:rsidR="00761B2C">
        <w:t>mis au régime de l’autorisation.</w:t>
      </w:r>
    </w:p>
    <w:p w14:paraId="7708FDA6" w14:textId="77777777" w:rsidR="002C7340" w:rsidRDefault="002C7340" w:rsidP="002C7340">
      <w:pPr>
        <w:spacing w:after="0" w:line="276" w:lineRule="auto"/>
      </w:pPr>
    </w:p>
    <w:p w14:paraId="2EF7D0B4" w14:textId="77777777" w:rsidR="002C7340" w:rsidRDefault="00505534" w:rsidP="002C7340">
      <w:pPr>
        <w:spacing w:after="0" w:line="276" w:lineRule="auto"/>
      </w:pPr>
      <w:r>
        <w:t>L’implantation autorisée</w:t>
      </w:r>
      <w:r w:rsidR="002C7340">
        <w:t xml:space="preserve"> sur l</w:t>
      </w:r>
      <w:r>
        <w:t>a zone</w:t>
      </w:r>
      <w:r w:rsidR="002C7340">
        <w:t xml:space="preserve"> Centre Franche-Comté </w:t>
      </w:r>
      <w:r>
        <w:t>est maintenue</w:t>
      </w:r>
      <w:r w:rsidR="002C7340">
        <w:t>, afin de permettre au Centre Hospitalier Régional Universitaire de Besançon d’exploiter ce caisson hyperbare.</w:t>
      </w:r>
    </w:p>
    <w:p w14:paraId="740E458E" w14:textId="77777777" w:rsidR="002C7340" w:rsidRDefault="002C7340" w:rsidP="00BB4F6C">
      <w:pPr>
        <w:spacing w:after="0" w:line="276" w:lineRule="auto"/>
      </w:pPr>
    </w:p>
    <w:p w14:paraId="628F5351" w14:textId="77777777" w:rsidR="002C7340" w:rsidRDefault="00CA2977" w:rsidP="00CA2977">
      <w:pPr>
        <w:spacing w:after="0" w:line="276" w:lineRule="auto"/>
        <w:ind w:left="1276"/>
      </w:pPr>
      <w:r w:rsidRPr="00CA2977">
        <w:rPr>
          <w:noProof/>
          <w:lang w:eastAsia="fr-FR"/>
        </w:rPr>
        <w:drawing>
          <wp:inline distT="0" distB="0" distL="0" distR="0" wp14:anchorId="4B5A3687" wp14:editId="5EEAC098">
            <wp:extent cx="7362922" cy="3047899"/>
            <wp:effectExtent l="5080" t="0" r="0" b="0"/>
            <wp:docPr id="520" name="Imag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16200000">
                      <a:off x="0" y="0"/>
                      <a:ext cx="7374174" cy="3052557"/>
                    </a:xfrm>
                    <a:prstGeom prst="rect">
                      <a:avLst/>
                    </a:prstGeom>
                    <a:noFill/>
                    <a:ln>
                      <a:noFill/>
                    </a:ln>
                  </pic:spPr>
                </pic:pic>
              </a:graphicData>
            </a:graphic>
          </wp:inline>
        </w:drawing>
      </w:r>
      <w:r w:rsidR="002C7340">
        <w:br w:type="page"/>
      </w:r>
    </w:p>
    <w:p w14:paraId="2F7C38A6" w14:textId="77777777" w:rsidR="002C7340" w:rsidRDefault="002C7340" w:rsidP="00BB4F6C">
      <w:pPr>
        <w:spacing w:after="0" w:line="276" w:lineRule="auto"/>
      </w:pPr>
    </w:p>
    <w:p w14:paraId="4B95F333" w14:textId="77777777" w:rsidR="006C358D" w:rsidRDefault="00986D8F" w:rsidP="002C7340">
      <w:pPr>
        <w:pStyle w:val="Titre1"/>
        <w:numPr>
          <w:ilvl w:val="1"/>
          <w:numId w:val="12"/>
        </w:numPr>
        <w:ind w:left="851" w:hanging="709"/>
      </w:pPr>
      <w:bookmarkStart w:id="62" w:name="_Toc136541220"/>
      <w:r w:rsidRPr="006C358D">
        <w:t>REGIME DES AUTORISATIONS DE SOINS (</w:t>
      </w:r>
      <w:proofErr w:type="gramStart"/>
      <w:r w:rsidRPr="006C358D">
        <w:t>HORS</w:t>
      </w:r>
      <w:proofErr w:type="gramEnd"/>
      <w:r w:rsidRPr="006C358D">
        <w:t xml:space="preserve"> REFORME)</w:t>
      </w:r>
      <w:bookmarkEnd w:id="62"/>
    </w:p>
    <w:p w14:paraId="529FBC86" w14:textId="77777777" w:rsidR="006C358D" w:rsidRDefault="006C358D" w:rsidP="00BB4F6C">
      <w:pPr>
        <w:spacing w:after="0" w:line="276" w:lineRule="auto"/>
      </w:pPr>
    </w:p>
    <w:p w14:paraId="55104814" w14:textId="77777777" w:rsidR="006C358D" w:rsidRDefault="00986D8F" w:rsidP="002C7340">
      <w:pPr>
        <w:pStyle w:val="Titre1"/>
        <w:numPr>
          <w:ilvl w:val="2"/>
          <w:numId w:val="12"/>
        </w:numPr>
        <w:tabs>
          <w:tab w:val="left" w:pos="1418"/>
        </w:tabs>
        <w:ind w:left="1418" w:hanging="851"/>
      </w:pPr>
      <w:bookmarkStart w:id="63" w:name="_Toc136541221"/>
      <w:r w:rsidRPr="006C358D">
        <w:t>GYNECOLOGIE OBSTETRIQUE, NEONATOLOGIE ET REANIMATION NEONATALE</w:t>
      </w:r>
      <w:bookmarkEnd w:id="63"/>
    </w:p>
    <w:p w14:paraId="6CAA1A94" w14:textId="77777777" w:rsidR="006C358D" w:rsidRDefault="006C358D" w:rsidP="00BB4F6C">
      <w:pPr>
        <w:spacing w:after="0" w:line="276" w:lineRule="auto"/>
      </w:pPr>
    </w:p>
    <w:p w14:paraId="54CA8E82" w14:textId="77777777" w:rsidR="00BC3970" w:rsidRDefault="00BC3970" w:rsidP="00F11C6A">
      <w:pPr>
        <w:pStyle w:val="Titre2"/>
        <w:numPr>
          <w:ilvl w:val="0"/>
          <w:numId w:val="27"/>
        </w:numPr>
      </w:pPr>
      <w:r>
        <w:t>Contexte et problématique</w:t>
      </w:r>
    </w:p>
    <w:p w14:paraId="79C9FD0C" w14:textId="77777777" w:rsidR="00BC3970" w:rsidRDefault="00BC3970" w:rsidP="00BC3970">
      <w:pPr>
        <w:spacing w:after="0" w:line="276" w:lineRule="auto"/>
      </w:pPr>
    </w:p>
    <w:p w14:paraId="54FD9DCF" w14:textId="77777777" w:rsidR="00BC3970" w:rsidRDefault="00BC3970" w:rsidP="00BC3970">
      <w:pPr>
        <w:spacing w:after="0" w:line="276" w:lineRule="auto"/>
      </w:pPr>
      <w:r>
        <w:t>L’organisation des parcours de soin</w:t>
      </w:r>
      <w:r w:rsidR="002502E5">
        <w:t>s</w:t>
      </w:r>
      <w:r>
        <w:t xml:space="preserve"> en périnatalité fait l’objet d’une fiche SRS dédiée.</w:t>
      </w:r>
      <w:r w:rsidR="00FB24DF">
        <w:t xml:space="preserve"> </w:t>
      </w:r>
      <w:r>
        <w:t xml:space="preserve">La déclinaison des objectifs de ce parcours s’appuie sur les différents plans nationaux et références réglementaires publiées </w:t>
      </w:r>
      <w:r w:rsidR="00C252A1">
        <w:t xml:space="preserve">et </w:t>
      </w:r>
      <w:r>
        <w:t>en vigueur et se définit sur la base des objectifs d’activité de soins en gynécologie obstétrique, néonatologie et réanimation néonatale.</w:t>
      </w:r>
    </w:p>
    <w:p w14:paraId="209BF022" w14:textId="77777777" w:rsidR="00BC3970" w:rsidRDefault="00BC3970" w:rsidP="00BC3970">
      <w:pPr>
        <w:spacing w:after="0" w:line="276" w:lineRule="auto"/>
      </w:pPr>
    </w:p>
    <w:p w14:paraId="19580B57" w14:textId="77777777" w:rsidR="00BC3970" w:rsidRDefault="00BC3970" w:rsidP="00BC3970">
      <w:pPr>
        <w:spacing w:after="0" w:line="276" w:lineRule="auto"/>
      </w:pPr>
      <w:r>
        <w:t>La population de la région Bourgogne-Franche-Comté représente, au 1er janvier 2021, 4,27 % de la population générale et le nombre de naissances 3,69 % des naissances en France métropolitaine en 2020. En 2019, le taux de fécondité</w:t>
      </w:r>
      <w:r>
        <w:rPr>
          <w:rStyle w:val="Appelnotedebasdep"/>
        </w:rPr>
        <w:footnoteReference w:id="97"/>
      </w:r>
      <w:r>
        <w:t xml:space="preserve"> en région est de 47,6 ‰ contre 51,2 ‰ en France Métropolitaine et le taux de natalité de 9,3 ‰ contre 10,9 ‰ en France Métropolitaine.</w:t>
      </w:r>
    </w:p>
    <w:p w14:paraId="61B7CAEA" w14:textId="77777777" w:rsidR="00BC3970" w:rsidRDefault="00BC3970" w:rsidP="00BB4F6C">
      <w:pPr>
        <w:spacing w:after="0" w:line="276" w:lineRule="auto"/>
      </w:pPr>
    </w:p>
    <w:p w14:paraId="62F069B1" w14:textId="77777777" w:rsidR="00BC3970" w:rsidRDefault="00BC3970" w:rsidP="00BB4F6C">
      <w:pPr>
        <w:spacing w:after="0" w:line="276" w:lineRule="auto"/>
      </w:pPr>
      <w:r w:rsidRPr="00BC3970">
        <w:rPr>
          <w:rFonts w:eastAsia="Calibri" w:cs="Times New Roman"/>
          <w:noProof/>
          <w:lang w:eastAsia="fr-FR"/>
        </w:rPr>
        <w:drawing>
          <wp:inline distT="0" distB="0" distL="0" distR="0" wp14:anchorId="6EEB621B" wp14:editId="571F8C4F">
            <wp:extent cx="6120130" cy="4327407"/>
            <wp:effectExtent l="0" t="0" r="0" b="0"/>
            <wp:docPr id="24" name="Image 24" descr="Pop_fem15_49_ar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p_fem15_49_ard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20130" cy="4327407"/>
                    </a:xfrm>
                    <a:prstGeom prst="rect">
                      <a:avLst/>
                    </a:prstGeom>
                    <a:noFill/>
                    <a:ln>
                      <a:noFill/>
                    </a:ln>
                  </pic:spPr>
                </pic:pic>
              </a:graphicData>
            </a:graphic>
          </wp:inline>
        </w:drawing>
      </w:r>
    </w:p>
    <w:p w14:paraId="3C13A0B7" w14:textId="77777777" w:rsidR="00BC3970" w:rsidRDefault="00BC3970" w:rsidP="00BB4F6C">
      <w:pPr>
        <w:spacing w:after="0" w:line="276" w:lineRule="auto"/>
      </w:pPr>
    </w:p>
    <w:p w14:paraId="58095828" w14:textId="77777777" w:rsidR="00BC3970" w:rsidRDefault="00BC3970" w:rsidP="00BC3970">
      <w:pPr>
        <w:spacing w:after="0" w:line="276" w:lineRule="auto"/>
      </w:pPr>
      <w:r>
        <w:t>L’analyse de la part des femmes âgées de 15 à 49 ans dans la population totale féminine montre une forte disparité dans la répartition territoriale des femmes en âge de procréer.</w:t>
      </w:r>
    </w:p>
    <w:p w14:paraId="7987E1E6" w14:textId="77777777" w:rsidR="00BC3970" w:rsidRDefault="00BC3970" w:rsidP="00BC3970">
      <w:pPr>
        <w:spacing w:after="0" w:line="276" w:lineRule="auto"/>
      </w:pPr>
    </w:p>
    <w:p w14:paraId="6CF23FEB" w14:textId="77777777" w:rsidR="00BC3970" w:rsidRDefault="00BC3970" w:rsidP="00BC3970">
      <w:pPr>
        <w:spacing w:after="0" w:line="276" w:lineRule="auto"/>
      </w:pPr>
    </w:p>
    <w:p w14:paraId="248B14E1" w14:textId="77777777" w:rsidR="00FB24DF" w:rsidRDefault="00FB24DF" w:rsidP="00FB24DF">
      <w:pPr>
        <w:pStyle w:val="Titre4"/>
      </w:pPr>
      <w:r>
        <w:t>Cadre réglementaire :</w:t>
      </w:r>
    </w:p>
    <w:p w14:paraId="06ACD4FB" w14:textId="77777777" w:rsidR="00FB24DF" w:rsidRDefault="00FB24DF" w:rsidP="00FB24DF">
      <w:pPr>
        <w:pStyle w:val="Paragraphedeliste"/>
        <w:spacing w:after="0" w:line="276" w:lineRule="auto"/>
        <w:ind w:left="709"/>
      </w:pPr>
    </w:p>
    <w:p w14:paraId="2F736179" w14:textId="77777777" w:rsidR="00BC3970" w:rsidRDefault="00BC3970" w:rsidP="00BC3970">
      <w:pPr>
        <w:pStyle w:val="Paragraphedeliste"/>
        <w:numPr>
          <w:ilvl w:val="0"/>
          <w:numId w:val="4"/>
        </w:numPr>
        <w:spacing w:after="0" w:line="276" w:lineRule="auto"/>
        <w:ind w:left="709" w:hanging="425"/>
      </w:pPr>
      <w:r>
        <w:t>Décrets n° 98-900 du 9 octobre 1998 relatifs aux conditions techniques de fonctionnement auxquelles doivent satisfaire les établissements de santé pour être autorisés à pratiquer les activités d’obstétrique, de néonatolo</w:t>
      </w:r>
      <w:r w:rsidR="00C252A1">
        <w:t>gie ou de réanimation néonatale.</w:t>
      </w:r>
    </w:p>
    <w:p w14:paraId="786F32F3" w14:textId="77777777" w:rsidR="00BC3970" w:rsidRDefault="00BC3970" w:rsidP="00BC3970">
      <w:pPr>
        <w:pStyle w:val="Paragraphedeliste"/>
        <w:numPr>
          <w:ilvl w:val="0"/>
          <w:numId w:val="4"/>
        </w:numPr>
        <w:spacing w:after="0" w:line="276" w:lineRule="auto"/>
        <w:ind w:left="709" w:hanging="425"/>
      </w:pPr>
      <w:r>
        <w:t>Décrets n° 2005-840 du 20 juillet 2005 : art. R.6123-39 à R.</w:t>
      </w:r>
      <w:r w:rsidR="00C252A1">
        <w:t xml:space="preserve"> </w:t>
      </w:r>
      <w:r>
        <w:t>6123-53 et D.</w:t>
      </w:r>
      <w:r w:rsidR="00C252A1">
        <w:t xml:space="preserve"> </w:t>
      </w:r>
      <w:r>
        <w:t>6124-35 à D.</w:t>
      </w:r>
      <w:r w:rsidR="00C252A1">
        <w:t xml:space="preserve"> </w:t>
      </w:r>
      <w:r>
        <w:t>6124-63 du code de la santé publique, ils rendent opposable l’organisation en réseau entre les maternités de différents types d’un même territoire</w:t>
      </w:r>
      <w:r w:rsidR="00C252A1">
        <w:t>.</w:t>
      </w:r>
    </w:p>
    <w:p w14:paraId="5D0285DE" w14:textId="77777777" w:rsidR="00BC3970" w:rsidRDefault="00BC3970" w:rsidP="00BC3970">
      <w:pPr>
        <w:pStyle w:val="Paragraphedeliste"/>
        <w:numPr>
          <w:ilvl w:val="0"/>
          <w:numId w:val="4"/>
        </w:numPr>
        <w:spacing w:after="0" w:line="276" w:lineRule="auto"/>
        <w:ind w:left="709" w:hanging="425"/>
      </w:pPr>
      <w:r>
        <w:t>Plan de périnatalité 2005-2007 : humanité, proximité, sécurité, qualité</w:t>
      </w:r>
      <w:r w:rsidR="00C252A1">
        <w:t>.</w:t>
      </w:r>
    </w:p>
    <w:p w14:paraId="44D67D93" w14:textId="77777777" w:rsidR="00BC3970" w:rsidRDefault="00BC3970" w:rsidP="00BC3970">
      <w:pPr>
        <w:pStyle w:val="Paragraphedeliste"/>
        <w:numPr>
          <w:ilvl w:val="0"/>
          <w:numId w:val="4"/>
        </w:numPr>
        <w:spacing w:after="0" w:line="276" w:lineRule="auto"/>
        <w:ind w:left="709" w:hanging="425"/>
      </w:pPr>
      <w:r>
        <w:t>Circulaire du 4 juillet 2005 : collaboration médico-psychologique en périnatalité</w:t>
      </w:r>
      <w:r w:rsidR="00C252A1">
        <w:t>.</w:t>
      </w:r>
    </w:p>
    <w:p w14:paraId="739C47C4" w14:textId="77777777" w:rsidR="00BC3970" w:rsidRDefault="00BC3970" w:rsidP="00BC3970">
      <w:pPr>
        <w:pStyle w:val="Paragraphedeliste"/>
        <w:numPr>
          <w:ilvl w:val="0"/>
          <w:numId w:val="4"/>
        </w:numPr>
        <w:spacing w:after="0" w:line="276" w:lineRule="auto"/>
        <w:ind w:left="709" w:hanging="425"/>
      </w:pPr>
      <w:r>
        <w:t>Instruction du 3 juillet 2015 relative à l’actualisation et l’harmonisation des missions des réseaux de santé en périnatalité dans un cadre régional au réseau</w:t>
      </w:r>
      <w:r w:rsidR="00C252A1">
        <w:t>.</w:t>
      </w:r>
    </w:p>
    <w:p w14:paraId="4D7A2276" w14:textId="77777777" w:rsidR="00BC3970" w:rsidRDefault="00BC3970" w:rsidP="00BC3970">
      <w:pPr>
        <w:spacing w:after="0" w:line="276" w:lineRule="auto"/>
      </w:pPr>
    </w:p>
    <w:p w14:paraId="6188F73C" w14:textId="77777777" w:rsidR="00BC3970" w:rsidRDefault="00BC3970" w:rsidP="00BC3970">
      <w:pPr>
        <w:pStyle w:val="Titre4"/>
      </w:pPr>
      <w:r>
        <w:t>Types de maternité</w:t>
      </w:r>
    </w:p>
    <w:p w14:paraId="5E81A7FD" w14:textId="77777777" w:rsidR="00BC3970" w:rsidRDefault="00BC3970" w:rsidP="00BB4F6C">
      <w:pPr>
        <w:spacing w:after="0" w:line="276" w:lineRule="auto"/>
      </w:pPr>
    </w:p>
    <w:tbl>
      <w:tblPr>
        <w:tblW w:w="0" w:type="auto"/>
        <w:tblInd w:w="250"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ook w:val="04A0" w:firstRow="1" w:lastRow="0" w:firstColumn="1" w:lastColumn="0" w:noHBand="0" w:noVBand="1"/>
      </w:tblPr>
      <w:tblGrid>
        <w:gridCol w:w="1668"/>
        <w:gridCol w:w="1984"/>
        <w:gridCol w:w="2552"/>
        <w:gridCol w:w="2867"/>
      </w:tblGrid>
      <w:tr w:rsidR="00BC3970" w:rsidRPr="00BC3970" w14:paraId="2AA2E63F" w14:textId="77777777" w:rsidTr="00BC3970">
        <w:tc>
          <w:tcPr>
            <w:tcW w:w="1668" w:type="dxa"/>
            <w:shd w:val="clear" w:color="auto" w:fill="DBE5F1"/>
          </w:tcPr>
          <w:p w14:paraId="2F168408" w14:textId="77777777" w:rsidR="00BC3970" w:rsidRPr="00BC3970" w:rsidRDefault="00BC3970" w:rsidP="00BC3970">
            <w:pPr>
              <w:spacing w:after="0" w:line="276" w:lineRule="auto"/>
              <w:ind w:right="80"/>
              <w:jc w:val="center"/>
              <w:rPr>
                <w:rFonts w:eastAsia="Calibri" w:cs="Times New Roman"/>
                <w:b/>
                <w:sz w:val="18"/>
                <w:szCs w:val="18"/>
              </w:rPr>
            </w:pPr>
            <w:r w:rsidRPr="00BC3970">
              <w:rPr>
                <w:rFonts w:eastAsia="Calibri" w:cs="Times New Roman"/>
                <w:b/>
                <w:sz w:val="18"/>
                <w:szCs w:val="18"/>
              </w:rPr>
              <w:t>Types de maternité</w:t>
            </w:r>
          </w:p>
        </w:tc>
        <w:tc>
          <w:tcPr>
            <w:tcW w:w="1984" w:type="dxa"/>
            <w:shd w:val="clear" w:color="auto" w:fill="DBE5F1"/>
          </w:tcPr>
          <w:p w14:paraId="0DD3E8B2" w14:textId="77777777" w:rsidR="00BC3970" w:rsidRPr="00BC3970" w:rsidRDefault="00BC3970" w:rsidP="00BC3970">
            <w:pPr>
              <w:spacing w:after="0" w:line="276" w:lineRule="auto"/>
              <w:ind w:right="80"/>
              <w:rPr>
                <w:rFonts w:eastAsia="Calibri" w:cs="Times New Roman"/>
                <w:b/>
                <w:sz w:val="18"/>
                <w:szCs w:val="18"/>
              </w:rPr>
            </w:pPr>
            <w:r w:rsidRPr="00BC3970">
              <w:rPr>
                <w:rFonts w:eastAsia="Calibri" w:cs="Times New Roman"/>
                <w:b/>
                <w:sz w:val="18"/>
                <w:szCs w:val="18"/>
              </w:rPr>
              <w:t>Moyens mis en œuvre</w:t>
            </w:r>
          </w:p>
        </w:tc>
        <w:tc>
          <w:tcPr>
            <w:tcW w:w="2552" w:type="dxa"/>
            <w:shd w:val="clear" w:color="auto" w:fill="DBE5F1"/>
          </w:tcPr>
          <w:p w14:paraId="1592BA93" w14:textId="77777777" w:rsidR="00BC3970" w:rsidRPr="00BC3970" w:rsidRDefault="00BC3970" w:rsidP="00BC3970">
            <w:pPr>
              <w:spacing w:after="0" w:line="276" w:lineRule="auto"/>
              <w:ind w:right="80"/>
              <w:jc w:val="center"/>
              <w:rPr>
                <w:rFonts w:eastAsia="Calibri" w:cs="Times New Roman"/>
                <w:b/>
                <w:sz w:val="18"/>
                <w:szCs w:val="18"/>
              </w:rPr>
            </w:pPr>
            <w:r w:rsidRPr="00BC3970">
              <w:rPr>
                <w:rFonts w:eastAsia="Calibri" w:cs="Times New Roman"/>
                <w:b/>
                <w:sz w:val="18"/>
                <w:szCs w:val="18"/>
              </w:rPr>
              <w:t>Type de grossesses</w:t>
            </w:r>
          </w:p>
        </w:tc>
        <w:tc>
          <w:tcPr>
            <w:tcW w:w="2867" w:type="dxa"/>
            <w:shd w:val="clear" w:color="auto" w:fill="DBE5F1"/>
          </w:tcPr>
          <w:p w14:paraId="390C5EF0" w14:textId="77777777" w:rsidR="00BC3970" w:rsidRPr="00BC3970" w:rsidRDefault="00BC3970" w:rsidP="00BC3970">
            <w:pPr>
              <w:spacing w:after="0" w:line="276" w:lineRule="auto"/>
              <w:ind w:right="80"/>
              <w:rPr>
                <w:rFonts w:eastAsia="Calibri" w:cs="Times New Roman"/>
                <w:b/>
                <w:sz w:val="18"/>
                <w:szCs w:val="18"/>
              </w:rPr>
            </w:pPr>
            <w:r w:rsidRPr="00BC3970">
              <w:rPr>
                <w:rFonts w:eastAsia="Calibri" w:cs="Times New Roman"/>
                <w:b/>
                <w:sz w:val="18"/>
                <w:szCs w:val="18"/>
              </w:rPr>
              <w:t>Type de nouveau-nés</w:t>
            </w:r>
          </w:p>
        </w:tc>
      </w:tr>
      <w:tr w:rsidR="00BC3970" w:rsidRPr="00BC3970" w14:paraId="76EDB554" w14:textId="77777777" w:rsidTr="00BC3970">
        <w:tc>
          <w:tcPr>
            <w:tcW w:w="1668" w:type="dxa"/>
            <w:shd w:val="clear" w:color="auto" w:fill="auto"/>
          </w:tcPr>
          <w:p w14:paraId="4667B62F" w14:textId="77777777" w:rsidR="00BC3970" w:rsidRPr="00BC3970" w:rsidRDefault="00BC3970" w:rsidP="00BC3970">
            <w:pPr>
              <w:spacing w:after="0" w:line="276" w:lineRule="auto"/>
              <w:ind w:right="80"/>
              <w:jc w:val="center"/>
              <w:rPr>
                <w:rFonts w:eastAsia="Calibri" w:cs="Times New Roman"/>
                <w:b/>
                <w:sz w:val="18"/>
                <w:szCs w:val="18"/>
              </w:rPr>
            </w:pPr>
            <w:r w:rsidRPr="00BC3970">
              <w:rPr>
                <w:rFonts w:eastAsia="Calibri" w:cs="Times New Roman"/>
                <w:b/>
                <w:sz w:val="18"/>
                <w:szCs w:val="18"/>
              </w:rPr>
              <w:t>I</w:t>
            </w:r>
          </w:p>
        </w:tc>
        <w:tc>
          <w:tcPr>
            <w:tcW w:w="1984" w:type="dxa"/>
            <w:shd w:val="clear" w:color="auto" w:fill="auto"/>
          </w:tcPr>
          <w:p w14:paraId="13C504DD" w14:textId="77777777" w:rsidR="00BC3970" w:rsidRPr="00BC3970" w:rsidRDefault="00BC3970" w:rsidP="00BC3970">
            <w:pPr>
              <w:spacing w:after="0" w:line="276" w:lineRule="auto"/>
              <w:ind w:right="80"/>
              <w:jc w:val="left"/>
              <w:rPr>
                <w:rFonts w:eastAsia="Calibri" w:cs="Times New Roman"/>
                <w:sz w:val="18"/>
                <w:szCs w:val="18"/>
              </w:rPr>
            </w:pPr>
            <w:r w:rsidRPr="00BC3970">
              <w:rPr>
                <w:rFonts w:eastAsia="Calibri" w:cs="Times New Roman"/>
                <w:sz w:val="18"/>
                <w:szCs w:val="18"/>
              </w:rPr>
              <w:t>Unité d’obstétrique sans unité de néonatologie</w:t>
            </w:r>
          </w:p>
        </w:tc>
        <w:tc>
          <w:tcPr>
            <w:tcW w:w="2552" w:type="dxa"/>
            <w:shd w:val="clear" w:color="auto" w:fill="auto"/>
          </w:tcPr>
          <w:p w14:paraId="08585952" w14:textId="77777777" w:rsidR="00BC3970" w:rsidRPr="00BC3970" w:rsidRDefault="00BC3970" w:rsidP="00BC3970">
            <w:pPr>
              <w:spacing w:after="0" w:line="276" w:lineRule="auto"/>
              <w:ind w:right="80"/>
              <w:rPr>
                <w:rFonts w:eastAsia="Calibri" w:cs="Times New Roman"/>
                <w:sz w:val="18"/>
                <w:szCs w:val="18"/>
              </w:rPr>
            </w:pPr>
            <w:r w:rsidRPr="00BC3970">
              <w:rPr>
                <w:rFonts w:eastAsia="Calibri" w:cs="Times New Roman"/>
                <w:sz w:val="18"/>
                <w:szCs w:val="18"/>
              </w:rPr>
              <w:t xml:space="preserve">Grossesses sans facteur </w:t>
            </w:r>
          </w:p>
          <w:p w14:paraId="406759C2" w14:textId="77777777" w:rsidR="00BC3970" w:rsidRPr="00BC3970" w:rsidRDefault="00BC3970" w:rsidP="00BC3970">
            <w:pPr>
              <w:spacing w:after="0" w:line="276" w:lineRule="auto"/>
              <w:ind w:right="80"/>
              <w:rPr>
                <w:rFonts w:eastAsia="Calibri" w:cs="Times New Roman"/>
                <w:sz w:val="18"/>
                <w:szCs w:val="18"/>
              </w:rPr>
            </w:pPr>
            <w:proofErr w:type="gramStart"/>
            <w:r w:rsidRPr="00BC3970">
              <w:rPr>
                <w:rFonts w:eastAsia="Calibri" w:cs="Times New Roman"/>
                <w:sz w:val="18"/>
                <w:szCs w:val="18"/>
              </w:rPr>
              <w:t>de</w:t>
            </w:r>
            <w:proofErr w:type="gramEnd"/>
            <w:r w:rsidRPr="00BC3970">
              <w:rPr>
                <w:rFonts w:eastAsia="Calibri" w:cs="Times New Roman"/>
                <w:sz w:val="18"/>
                <w:szCs w:val="18"/>
              </w:rPr>
              <w:t xml:space="preserve"> risque périnatal</w:t>
            </w:r>
          </w:p>
        </w:tc>
        <w:tc>
          <w:tcPr>
            <w:tcW w:w="2867" w:type="dxa"/>
            <w:shd w:val="clear" w:color="auto" w:fill="auto"/>
          </w:tcPr>
          <w:p w14:paraId="57EB3F71" w14:textId="77777777" w:rsidR="00BC3970" w:rsidRPr="00BC3970" w:rsidRDefault="00BC3970" w:rsidP="00BC3970">
            <w:pPr>
              <w:spacing w:after="0" w:line="276" w:lineRule="auto"/>
              <w:ind w:right="80"/>
              <w:rPr>
                <w:rFonts w:eastAsia="Calibri" w:cs="Times New Roman"/>
                <w:sz w:val="18"/>
                <w:szCs w:val="18"/>
              </w:rPr>
            </w:pPr>
            <w:r w:rsidRPr="00BC3970">
              <w:rPr>
                <w:rFonts w:eastAsia="Calibri" w:cs="Times New Roman"/>
                <w:sz w:val="18"/>
                <w:szCs w:val="18"/>
              </w:rPr>
              <w:t>Nouveau-nés bien portants ayant seulement besoin de soins de puériculture</w:t>
            </w:r>
          </w:p>
        </w:tc>
      </w:tr>
      <w:tr w:rsidR="00BC3970" w:rsidRPr="00BC3970" w14:paraId="5CEC754B" w14:textId="77777777" w:rsidTr="00BC3970">
        <w:tc>
          <w:tcPr>
            <w:tcW w:w="1668" w:type="dxa"/>
            <w:shd w:val="clear" w:color="auto" w:fill="auto"/>
          </w:tcPr>
          <w:p w14:paraId="18524B35" w14:textId="77777777" w:rsidR="00BC3970" w:rsidRPr="00BC3970" w:rsidRDefault="00BC3970" w:rsidP="00BC3970">
            <w:pPr>
              <w:spacing w:after="0" w:line="276" w:lineRule="auto"/>
              <w:ind w:right="80"/>
              <w:jc w:val="center"/>
              <w:rPr>
                <w:rFonts w:eastAsia="Calibri" w:cs="Times New Roman"/>
                <w:b/>
                <w:sz w:val="18"/>
                <w:szCs w:val="18"/>
              </w:rPr>
            </w:pPr>
            <w:r w:rsidRPr="00BC3970">
              <w:rPr>
                <w:rFonts w:eastAsia="Calibri" w:cs="Times New Roman"/>
                <w:b/>
                <w:sz w:val="18"/>
                <w:szCs w:val="18"/>
              </w:rPr>
              <w:t>II A</w:t>
            </w:r>
          </w:p>
        </w:tc>
        <w:tc>
          <w:tcPr>
            <w:tcW w:w="1984" w:type="dxa"/>
            <w:shd w:val="clear" w:color="auto" w:fill="auto"/>
          </w:tcPr>
          <w:p w14:paraId="281BF51D" w14:textId="77777777" w:rsidR="00BC3970" w:rsidRPr="00BC3970" w:rsidRDefault="00BC3970" w:rsidP="00BC3970">
            <w:pPr>
              <w:spacing w:after="0" w:line="276" w:lineRule="auto"/>
              <w:ind w:right="80"/>
              <w:jc w:val="left"/>
              <w:rPr>
                <w:rFonts w:eastAsia="Calibri" w:cs="Times New Roman"/>
                <w:sz w:val="18"/>
                <w:szCs w:val="18"/>
              </w:rPr>
            </w:pPr>
            <w:r w:rsidRPr="00BC3970">
              <w:rPr>
                <w:rFonts w:eastAsia="Calibri" w:cs="Times New Roman"/>
                <w:sz w:val="18"/>
                <w:szCs w:val="18"/>
              </w:rPr>
              <w:t>Unité d’obstétrique associée à une unité de néonatologie</w:t>
            </w:r>
          </w:p>
        </w:tc>
        <w:tc>
          <w:tcPr>
            <w:tcW w:w="2552" w:type="dxa"/>
            <w:vMerge w:val="restart"/>
            <w:shd w:val="clear" w:color="auto" w:fill="auto"/>
          </w:tcPr>
          <w:p w14:paraId="5397309A" w14:textId="77777777" w:rsidR="00BC3970" w:rsidRPr="00BC3970" w:rsidRDefault="00BC3970" w:rsidP="00BC3970">
            <w:pPr>
              <w:spacing w:after="0" w:line="276" w:lineRule="auto"/>
              <w:ind w:right="80"/>
              <w:rPr>
                <w:rFonts w:eastAsia="Calibri" w:cs="Times New Roman"/>
                <w:sz w:val="18"/>
                <w:szCs w:val="18"/>
              </w:rPr>
            </w:pPr>
            <w:r w:rsidRPr="00BC3970">
              <w:rPr>
                <w:rFonts w:eastAsia="Calibri" w:cs="Times New Roman"/>
                <w:sz w:val="18"/>
                <w:szCs w:val="18"/>
              </w:rPr>
              <w:t>Grossesses susceptibles de donner naissance à des nouveau-nés nécessitant des soins de pédiatrie néonatale</w:t>
            </w:r>
          </w:p>
        </w:tc>
        <w:tc>
          <w:tcPr>
            <w:tcW w:w="2867" w:type="dxa"/>
            <w:shd w:val="clear" w:color="auto" w:fill="auto"/>
          </w:tcPr>
          <w:p w14:paraId="6A306054" w14:textId="77777777" w:rsidR="00BC3970" w:rsidRPr="00BC3970" w:rsidRDefault="00BC3970" w:rsidP="00BC3970">
            <w:pPr>
              <w:spacing w:after="0" w:line="276" w:lineRule="auto"/>
              <w:ind w:right="80"/>
              <w:jc w:val="left"/>
              <w:rPr>
                <w:rFonts w:eastAsia="Calibri" w:cs="Times New Roman"/>
                <w:sz w:val="18"/>
                <w:szCs w:val="18"/>
              </w:rPr>
            </w:pPr>
            <w:r w:rsidRPr="00BC3970">
              <w:rPr>
                <w:rFonts w:eastAsia="Calibri" w:cs="Times New Roman"/>
                <w:sz w:val="18"/>
                <w:szCs w:val="18"/>
              </w:rPr>
              <w:t>Nouveau-nés nécessitant des soins de néonatologie sans soins intensifs</w:t>
            </w:r>
          </w:p>
        </w:tc>
      </w:tr>
      <w:tr w:rsidR="00BC3970" w:rsidRPr="00BC3970" w14:paraId="717AD9E8" w14:textId="77777777" w:rsidTr="00BC3970">
        <w:tc>
          <w:tcPr>
            <w:tcW w:w="1668" w:type="dxa"/>
            <w:shd w:val="clear" w:color="auto" w:fill="auto"/>
          </w:tcPr>
          <w:p w14:paraId="765CA4F8" w14:textId="77777777" w:rsidR="00BC3970" w:rsidRPr="00BC3970" w:rsidRDefault="00BC3970" w:rsidP="00BC3970">
            <w:pPr>
              <w:spacing w:after="0" w:line="276" w:lineRule="auto"/>
              <w:ind w:right="80"/>
              <w:jc w:val="center"/>
              <w:rPr>
                <w:rFonts w:eastAsia="Calibri" w:cs="Times New Roman"/>
                <w:b/>
                <w:sz w:val="18"/>
                <w:szCs w:val="18"/>
              </w:rPr>
            </w:pPr>
            <w:r w:rsidRPr="00BC3970">
              <w:rPr>
                <w:rFonts w:eastAsia="Calibri" w:cs="Times New Roman"/>
                <w:b/>
                <w:sz w:val="18"/>
                <w:szCs w:val="18"/>
              </w:rPr>
              <w:t>IIB</w:t>
            </w:r>
          </w:p>
        </w:tc>
        <w:tc>
          <w:tcPr>
            <w:tcW w:w="1984" w:type="dxa"/>
            <w:shd w:val="clear" w:color="auto" w:fill="auto"/>
          </w:tcPr>
          <w:p w14:paraId="5B31BF6B" w14:textId="77777777" w:rsidR="00BC3970" w:rsidRPr="00BC3970" w:rsidRDefault="00BC3970" w:rsidP="00BC3970">
            <w:pPr>
              <w:spacing w:after="0" w:line="276" w:lineRule="auto"/>
              <w:ind w:right="80"/>
              <w:jc w:val="left"/>
              <w:rPr>
                <w:rFonts w:eastAsia="Calibri" w:cs="Times New Roman"/>
                <w:sz w:val="18"/>
                <w:szCs w:val="18"/>
              </w:rPr>
            </w:pPr>
            <w:r w:rsidRPr="00BC3970">
              <w:rPr>
                <w:rFonts w:eastAsia="Calibri" w:cs="Times New Roman"/>
                <w:sz w:val="18"/>
                <w:szCs w:val="18"/>
              </w:rPr>
              <w:t>Unité d’obstétrique et unité de néonatologie avec soins intensifs</w:t>
            </w:r>
          </w:p>
        </w:tc>
        <w:tc>
          <w:tcPr>
            <w:tcW w:w="2552" w:type="dxa"/>
            <w:vMerge/>
            <w:shd w:val="clear" w:color="auto" w:fill="auto"/>
          </w:tcPr>
          <w:p w14:paraId="1E89597E" w14:textId="77777777" w:rsidR="00BC3970" w:rsidRPr="00BC3970" w:rsidRDefault="00BC3970" w:rsidP="00BC3970">
            <w:pPr>
              <w:spacing w:after="0" w:line="276" w:lineRule="auto"/>
              <w:ind w:right="80"/>
              <w:rPr>
                <w:rFonts w:eastAsia="Calibri" w:cs="Times New Roman"/>
                <w:sz w:val="18"/>
                <w:szCs w:val="18"/>
              </w:rPr>
            </w:pPr>
          </w:p>
        </w:tc>
        <w:tc>
          <w:tcPr>
            <w:tcW w:w="2867" w:type="dxa"/>
            <w:shd w:val="clear" w:color="auto" w:fill="auto"/>
          </w:tcPr>
          <w:p w14:paraId="163B06A6" w14:textId="77777777" w:rsidR="00BC3970" w:rsidRPr="00BC3970" w:rsidRDefault="00BC3970" w:rsidP="00BC3970">
            <w:pPr>
              <w:spacing w:after="0" w:line="276" w:lineRule="auto"/>
              <w:ind w:right="80"/>
              <w:jc w:val="left"/>
              <w:rPr>
                <w:rFonts w:eastAsia="Calibri" w:cs="Times New Roman"/>
                <w:sz w:val="18"/>
                <w:szCs w:val="18"/>
              </w:rPr>
            </w:pPr>
            <w:r w:rsidRPr="00BC3970">
              <w:rPr>
                <w:rFonts w:eastAsia="Calibri" w:cs="Times New Roman"/>
                <w:sz w:val="18"/>
                <w:szCs w:val="18"/>
              </w:rPr>
              <w:t>Nouveau-nés nécessitant des soins de néonatologie avec soins intensifs</w:t>
            </w:r>
          </w:p>
        </w:tc>
      </w:tr>
      <w:tr w:rsidR="00BC3970" w:rsidRPr="00BC3970" w14:paraId="60864C0D" w14:textId="77777777" w:rsidTr="00BC3970">
        <w:tc>
          <w:tcPr>
            <w:tcW w:w="1668" w:type="dxa"/>
            <w:shd w:val="clear" w:color="auto" w:fill="auto"/>
          </w:tcPr>
          <w:p w14:paraId="11067DB0" w14:textId="77777777" w:rsidR="00BC3970" w:rsidRPr="00BC3970" w:rsidRDefault="00BC3970" w:rsidP="00BC3970">
            <w:pPr>
              <w:spacing w:after="0" w:line="276" w:lineRule="auto"/>
              <w:ind w:right="80"/>
              <w:jc w:val="center"/>
              <w:rPr>
                <w:rFonts w:eastAsia="Calibri" w:cs="Times New Roman"/>
                <w:b/>
                <w:sz w:val="18"/>
                <w:szCs w:val="18"/>
              </w:rPr>
            </w:pPr>
            <w:r w:rsidRPr="00BC3970">
              <w:rPr>
                <w:rFonts w:eastAsia="Calibri" w:cs="Times New Roman"/>
                <w:b/>
                <w:sz w:val="18"/>
                <w:szCs w:val="18"/>
              </w:rPr>
              <w:t>III</w:t>
            </w:r>
          </w:p>
        </w:tc>
        <w:tc>
          <w:tcPr>
            <w:tcW w:w="1984" w:type="dxa"/>
            <w:shd w:val="clear" w:color="auto" w:fill="auto"/>
          </w:tcPr>
          <w:p w14:paraId="41108BB3" w14:textId="77777777" w:rsidR="00BC3970" w:rsidRPr="00BC3970" w:rsidRDefault="00BC3970" w:rsidP="00BC3970">
            <w:pPr>
              <w:spacing w:after="0" w:line="276" w:lineRule="auto"/>
              <w:ind w:right="80"/>
              <w:jc w:val="left"/>
              <w:rPr>
                <w:rFonts w:eastAsia="Calibri" w:cs="Times New Roman"/>
                <w:sz w:val="18"/>
                <w:szCs w:val="18"/>
              </w:rPr>
            </w:pPr>
            <w:r w:rsidRPr="00BC3970">
              <w:rPr>
                <w:rFonts w:eastAsia="Calibri" w:cs="Times New Roman"/>
                <w:sz w:val="18"/>
                <w:szCs w:val="18"/>
              </w:rPr>
              <w:t>Unité d’obstétrique, unité de néonatologie et unité de réanimation néonatale</w:t>
            </w:r>
          </w:p>
        </w:tc>
        <w:tc>
          <w:tcPr>
            <w:tcW w:w="2552" w:type="dxa"/>
            <w:shd w:val="clear" w:color="auto" w:fill="auto"/>
          </w:tcPr>
          <w:p w14:paraId="32CC25CC" w14:textId="77777777" w:rsidR="00BC3970" w:rsidRPr="00BC3970" w:rsidRDefault="00BC3970" w:rsidP="00BC3970">
            <w:pPr>
              <w:spacing w:after="0" w:line="276" w:lineRule="auto"/>
              <w:ind w:right="80"/>
              <w:rPr>
                <w:rFonts w:eastAsia="Calibri" w:cs="Times New Roman"/>
                <w:sz w:val="18"/>
                <w:szCs w:val="18"/>
              </w:rPr>
            </w:pPr>
            <w:r w:rsidRPr="00BC3970">
              <w:rPr>
                <w:rFonts w:eastAsia="Calibri" w:cs="Times New Roman"/>
                <w:sz w:val="18"/>
                <w:szCs w:val="18"/>
              </w:rPr>
              <w:t>Grossesses susceptibles de donner naissance à des nouveau-nés nécessitant des soins dispensés en services de soins intensifs et de réanimation néonatale</w:t>
            </w:r>
          </w:p>
        </w:tc>
        <w:tc>
          <w:tcPr>
            <w:tcW w:w="2867" w:type="dxa"/>
            <w:shd w:val="clear" w:color="auto" w:fill="auto"/>
          </w:tcPr>
          <w:p w14:paraId="5CD2DFCB" w14:textId="77777777" w:rsidR="00BC3970" w:rsidRPr="00BC3970" w:rsidRDefault="00BC3970" w:rsidP="00BC3970">
            <w:pPr>
              <w:spacing w:after="0" w:line="276" w:lineRule="auto"/>
              <w:ind w:right="80"/>
              <w:jc w:val="left"/>
              <w:rPr>
                <w:rFonts w:eastAsia="Calibri" w:cs="Times New Roman"/>
                <w:sz w:val="18"/>
                <w:szCs w:val="18"/>
              </w:rPr>
            </w:pPr>
            <w:r w:rsidRPr="00BC3970">
              <w:rPr>
                <w:rFonts w:eastAsia="Calibri" w:cs="Times New Roman"/>
                <w:sz w:val="18"/>
                <w:szCs w:val="18"/>
              </w:rPr>
              <w:t>Nouveau-nés présentant une ou plusieurs pathologies aiguës ou sortant de l’unité de réanimation néonatale</w:t>
            </w:r>
          </w:p>
          <w:p w14:paraId="20E06309" w14:textId="77777777" w:rsidR="00BC3970" w:rsidRPr="00BC3970" w:rsidRDefault="00BC3970" w:rsidP="00BC3970">
            <w:pPr>
              <w:spacing w:after="0" w:line="276" w:lineRule="auto"/>
              <w:ind w:right="80"/>
              <w:jc w:val="left"/>
              <w:rPr>
                <w:rFonts w:eastAsia="Calibri" w:cs="Times New Roman"/>
                <w:sz w:val="18"/>
                <w:szCs w:val="18"/>
              </w:rPr>
            </w:pPr>
          </w:p>
          <w:p w14:paraId="5B442683" w14:textId="77777777" w:rsidR="00BC3970" w:rsidRPr="00BC3970" w:rsidRDefault="00BC3970" w:rsidP="00BC3970">
            <w:pPr>
              <w:spacing w:after="0" w:line="276" w:lineRule="auto"/>
              <w:ind w:right="80"/>
              <w:jc w:val="left"/>
              <w:rPr>
                <w:rFonts w:eastAsia="Calibri" w:cs="Times New Roman"/>
                <w:sz w:val="18"/>
                <w:szCs w:val="18"/>
              </w:rPr>
            </w:pPr>
          </w:p>
        </w:tc>
      </w:tr>
    </w:tbl>
    <w:p w14:paraId="1B206E1C" w14:textId="77777777" w:rsidR="005C3B41" w:rsidRDefault="005C3B41" w:rsidP="005C3B41">
      <w:pPr>
        <w:pStyle w:val="Titre4"/>
        <w:rPr>
          <w:rFonts w:ascii="Calibri" w:eastAsiaTheme="minorHAnsi" w:hAnsi="Calibri" w:cstheme="minorBidi"/>
          <w:b w:val="0"/>
          <w:i w:val="0"/>
          <w:iCs w:val="0"/>
          <w:color w:val="auto"/>
          <w:sz w:val="22"/>
        </w:rPr>
      </w:pPr>
    </w:p>
    <w:p w14:paraId="462CE46A" w14:textId="77777777" w:rsidR="00BC3970" w:rsidRDefault="00BC3970" w:rsidP="005C3B41">
      <w:pPr>
        <w:pStyle w:val="Titre4"/>
      </w:pPr>
      <w:r w:rsidRPr="00BC3970">
        <w:t>CPP</w:t>
      </w:r>
    </w:p>
    <w:p w14:paraId="434391D8" w14:textId="77777777" w:rsidR="00BC3970" w:rsidRDefault="00BC3970" w:rsidP="00BB4F6C">
      <w:pPr>
        <w:spacing w:after="0" w:line="276" w:lineRule="auto"/>
      </w:pPr>
    </w:p>
    <w:p w14:paraId="123EF56C" w14:textId="77777777" w:rsidR="00BC3970" w:rsidRDefault="00BC3970" w:rsidP="005C3B41">
      <w:pPr>
        <w:pBdr>
          <w:top w:val="single" w:sz="4" w:space="1" w:color="69073A"/>
          <w:left w:val="single" w:sz="4" w:space="4" w:color="69073A"/>
          <w:bottom w:val="single" w:sz="4" w:space="1" w:color="69073A"/>
          <w:right w:val="single" w:sz="4" w:space="4" w:color="69073A"/>
        </w:pBdr>
        <w:spacing w:after="0" w:line="276" w:lineRule="auto"/>
      </w:pPr>
      <w:r w:rsidRPr="00BC3970">
        <w:t>Les CPP : les décrets de 1998 prévoyaient que les maternités réalisant moins de 300 accouchements par an et n’étant pas reconnues comme exception géographique pouvaient être reconverties en centres périnatals de proximité (CPP). L’article R</w:t>
      </w:r>
      <w:r w:rsidR="00C252A1">
        <w:t xml:space="preserve">. </w:t>
      </w:r>
      <w:r w:rsidRPr="00BC3970">
        <w:t xml:space="preserve">6123-50 du code de </w:t>
      </w:r>
      <w:r w:rsidR="00C252A1">
        <w:t xml:space="preserve">la </w:t>
      </w:r>
      <w:r w:rsidRPr="00BC3970">
        <w:t xml:space="preserve">santé publique précise en effet que les établissements qui ne sont plus autorisés à pratiquer l'obstétrique peuvent continuer à exercer des activités pré et post natales sous l'appellation de « centre périnatal de proximité », en bénéficiant par convention du concours d'un établissement de santé pratiquant l'obstétrique. La convention avec l'établissement de santé permet la mise à disposition du centre périnatal de proximité de </w:t>
      </w:r>
      <w:proofErr w:type="spellStart"/>
      <w:r w:rsidRPr="00BC3970">
        <w:t>sages-femmes</w:t>
      </w:r>
      <w:proofErr w:type="spellEnd"/>
      <w:r w:rsidRPr="00BC3970">
        <w:t xml:space="preserve"> et d'au moins un gynécologue obstétricien ; elle est soumise à l'approbation du directeur de l’ARS.</w:t>
      </w:r>
    </w:p>
    <w:p w14:paraId="1459DD92" w14:textId="77777777" w:rsidR="00FB24DF" w:rsidRDefault="00FB24DF">
      <w:pPr>
        <w:spacing w:line="259" w:lineRule="auto"/>
        <w:jc w:val="left"/>
      </w:pPr>
      <w:r>
        <w:br w:type="page"/>
      </w:r>
    </w:p>
    <w:p w14:paraId="5695D965" w14:textId="77777777" w:rsidR="00BC3970" w:rsidRDefault="00BC3970" w:rsidP="00BB4F6C">
      <w:pPr>
        <w:spacing w:after="0" w:line="276" w:lineRule="auto"/>
      </w:pPr>
    </w:p>
    <w:p w14:paraId="4DC1C9BD" w14:textId="77777777" w:rsidR="005C3B41" w:rsidRDefault="005C3B41" w:rsidP="002502E5">
      <w:pPr>
        <w:pStyle w:val="Titre3"/>
      </w:pPr>
      <w:r>
        <w:t>Bilan de l’offre</w:t>
      </w:r>
    </w:p>
    <w:p w14:paraId="1E652D88" w14:textId="77777777" w:rsidR="005C3B41" w:rsidRDefault="005C3B41" w:rsidP="005C3B41">
      <w:pPr>
        <w:spacing w:after="0" w:line="276" w:lineRule="auto"/>
      </w:pPr>
    </w:p>
    <w:p w14:paraId="2A907407" w14:textId="77777777" w:rsidR="005C3B41" w:rsidRDefault="005C3B41" w:rsidP="002502E5">
      <w:pPr>
        <w:pStyle w:val="Titre4"/>
      </w:pPr>
      <w:r w:rsidRPr="007B5935">
        <w:t>Etablissements de santé</w:t>
      </w:r>
      <w:r w:rsidR="007B5935" w:rsidRPr="007B5935">
        <w:t xml:space="preserve"> et nombre de lits d’obstétrique, de néonatologie, soins intensifs néonatal et réanimation néonatale</w:t>
      </w:r>
    </w:p>
    <w:p w14:paraId="02BFFE2C" w14:textId="77777777" w:rsidR="00165DE3" w:rsidRDefault="00165DE3" w:rsidP="00BB4F6C">
      <w:pPr>
        <w:spacing w:after="0" w:line="276" w:lineRule="auto"/>
      </w:pPr>
    </w:p>
    <w:p w14:paraId="1A86985B" w14:textId="77777777" w:rsidR="007B5935" w:rsidRDefault="007B5935" w:rsidP="00BB4F6C">
      <w:pPr>
        <w:spacing w:after="0" w:line="276" w:lineRule="auto"/>
      </w:pPr>
      <w:r w:rsidRPr="007B5935">
        <w:rPr>
          <w:noProof/>
          <w:lang w:eastAsia="fr-FR"/>
        </w:rPr>
        <w:drawing>
          <wp:inline distT="0" distB="0" distL="0" distR="0" wp14:anchorId="70569F1E" wp14:editId="46233BBB">
            <wp:extent cx="4434773" cy="5377069"/>
            <wp:effectExtent l="0" t="0" r="4445" b="0"/>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41808" cy="5385599"/>
                    </a:xfrm>
                    <a:prstGeom prst="rect">
                      <a:avLst/>
                    </a:prstGeom>
                    <a:noFill/>
                    <a:ln>
                      <a:noFill/>
                    </a:ln>
                  </pic:spPr>
                </pic:pic>
              </a:graphicData>
            </a:graphic>
          </wp:inline>
        </w:drawing>
      </w:r>
    </w:p>
    <w:p w14:paraId="388FA1A5" w14:textId="77777777" w:rsidR="007B5935" w:rsidRDefault="007B5935" w:rsidP="00BB4F6C">
      <w:pPr>
        <w:spacing w:after="0" w:line="276" w:lineRule="auto"/>
      </w:pPr>
      <w:r>
        <w:t xml:space="preserve">Légende : OBS, NEO, SIN, REA : </w:t>
      </w:r>
      <w:r w:rsidRPr="007B5935">
        <w:t xml:space="preserve">nombre de lits d’obstétrique, de néonatologie, soins intensifs néonatal </w:t>
      </w:r>
      <w:r>
        <w:t>ou de</w:t>
      </w:r>
      <w:r w:rsidRPr="007B5935">
        <w:t xml:space="preserve"> réanimation néonatale</w:t>
      </w:r>
    </w:p>
    <w:p w14:paraId="79390577" w14:textId="77777777" w:rsidR="005C3B41" w:rsidRPr="00EC4EB5" w:rsidRDefault="00076AC8" w:rsidP="00BB4F6C">
      <w:pPr>
        <w:spacing w:after="0" w:line="276" w:lineRule="auto"/>
      </w:pPr>
      <w:hyperlink r:id="rId85" w:history="1">
        <w:r w:rsidR="005C3B41" w:rsidRPr="00EC4EB5">
          <w:rPr>
            <w:rStyle w:val="Lienhypertexte"/>
            <w:color w:val="auto"/>
          </w:rPr>
          <w:t>https://www.sae-diffusion.sante.gouv.fr/sae-diffusion/recherche.htm</w:t>
        </w:r>
      </w:hyperlink>
    </w:p>
    <w:p w14:paraId="1B938DDC" w14:textId="77777777" w:rsidR="005C3B41" w:rsidRDefault="005C3B41" w:rsidP="00BB4F6C">
      <w:pPr>
        <w:spacing w:after="0" w:line="276" w:lineRule="auto"/>
      </w:pPr>
    </w:p>
    <w:p w14:paraId="06B5EC7E" w14:textId="77777777" w:rsidR="005C3B41" w:rsidRPr="005C3B41" w:rsidRDefault="005C3B41" w:rsidP="005C3B41">
      <w:pPr>
        <w:pStyle w:val="Titre4"/>
      </w:pPr>
      <w:r w:rsidRPr="005C3B41">
        <w:t>Professionnels de santé</w:t>
      </w:r>
    </w:p>
    <w:p w14:paraId="0C3E60C3" w14:textId="77777777" w:rsidR="005C3B41" w:rsidRDefault="005C3B41" w:rsidP="00BB4F6C">
      <w:pPr>
        <w:spacing w:after="0" w:line="276" w:lineRule="auto"/>
      </w:pPr>
    </w:p>
    <w:tbl>
      <w:tblPr>
        <w:tblW w:w="8790" w:type="dxa"/>
        <w:jc w:val="center"/>
        <w:tblBorders>
          <w:top w:val="single" w:sz="2" w:space="0" w:color="69073A"/>
          <w:left w:val="single" w:sz="2" w:space="0" w:color="69073A"/>
          <w:bottom w:val="single" w:sz="2" w:space="0" w:color="69073A"/>
          <w:right w:val="single" w:sz="2" w:space="0" w:color="69073A"/>
          <w:insideH w:val="single" w:sz="2" w:space="0" w:color="69073A"/>
          <w:insideV w:val="single" w:sz="6" w:space="0" w:color="C9C9C9"/>
        </w:tblBorders>
        <w:tblLook w:val="04A0" w:firstRow="1" w:lastRow="0" w:firstColumn="1" w:lastColumn="0" w:noHBand="0" w:noVBand="1"/>
      </w:tblPr>
      <w:tblGrid>
        <w:gridCol w:w="2978"/>
        <w:gridCol w:w="1696"/>
        <w:gridCol w:w="2131"/>
        <w:gridCol w:w="1985"/>
      </w:tblGrid>
      <w:tr w:rsidR="005C3B41" w:rsidRPr="005C3B41" w14:paraId="7E6E377D" w14:textId="77777777" w:rsidTr="005C3B41">
        <w:trPr>
          <w:trHeight w:val="315"/>
          <w:jc w:val="center"/>
        </w:trPr>
        <w:tc>
          <w:tcPr>
            <w:tcW w:w="8790" w:type="dxa"/>
            <w:gridSpan w:val="4"/>
            <w:shd w:val="clear" w:color="auto" w:fill="FFFFFF"/>
            <w:noWrap/>
            <w:hideMark/>
          </w:tcPr>
          <w:p w14:paraId="5012DB27" w14:textId="77777777" w:rsidR="005C3B41" w:rsidRPr="005C3B41" w:rsidRDefault="005C3B41" w:rsidP="005C3B41">
            <w:pPr>
              <w:spacing w:after="0" w:line="276" w:lineRule="auto"/>
              <w:jc w:val="center"/>
              <w:rPr>
                <w:rFonts w:eastAsia="Times New Roman" w:cs="Times New Roman"/>
                <w:b/>
                <w:bCs/>
                <w:color w:val="000000"/>
                <w:sz w:val="18"/>
                <w:szCs w:val="18"/>
                <w:lang w:eastAsia="fr-FR"/>
              </w:rPr>
            </w:pPr>
            <w:r w:rsidRPr="005C3B41">
              <w:rPr>
                <w:rFonts w:eastAsia="Times New Roman" w:cs="Times New Roman"/>
                <w:b/>
                <w:bCs/>
                <w:color w:val="000000"/>
                <w:sz w:val="18"/>
                <w:szCs w:val="18"/>
                <w:lang w:eastAsia="fr-FR"/>
              </w:rPr>
              <w:t xml:space="preserve">Praticiens libéraux ou mixtes au 01.01.2020 </w:t>
            </w:r>
            <w:r w:rsidRPr="005C3B41">
              <w:rPr>
                <w:rFonts w:eastAsia="Times New Roman" w:cs="Times New Roman"/>
                <w:b/>
                <w:bCs/>
                <w:color w:val="000000"/>
                <w:sz w:val="18"/>
                <w:szCs w:val="18"/>
                <w:vertAlign w:val="superscript"/>
                <w:lang w:eastAsia="fr-FR"/>
              </w:rPr>
              <w:footnoteReference w:id="98"/>
            </w:r>
          </w:p>
        </w:tc>
      </w:tr>
      <w:tr w:rsidR="005C3B41" w:rsidRPr="005C3B41" w14:paraId="2B18BB04" w14:textId="77777777" w:rsidTr="005C3B41">
        <w:trPr>
          <w:trHeight w:val="315"/>
          <w:jc w:val="center"/>
        </w:trPr>
        <w:tc>
          <w:tcPr>
            <w:tcW w:w="2978" w:type="dxa"/>
            <w:shd w:val="clear" w:color="auto" w:fill="EDEDED"/>
            <w:noWrap/>
            <w:hideMark/>
          </w:tcPr>
          <w:p w14:paraId="6553ABD2" w14:textId="77777777" w:rsidR="005C3B41" w:rsidRPr="005C3B41" w:rsidRDefault="005C3B41" w:rsidP="005C3B41">
            <w:pPr>
              <w:spacing w:after="0" w:line="276" w:lineRule="auto"/>
              <w:jc w:val="left"/>
              <w:rPr>
                <w:rFonts w:eastAsia="Times New Roman" w:cs="Times New Roman"/>
                <w:b/>
                <w:bCs/>
                <w:color w:val="000000"/>
                <w:sz w:val="18"/>
                <w:szCs w:val="18"/>
                <w:lang w:eastAsia="fr-FR"/>
              </w:rPr>
            </w:pPr>
            <w:r w:rsidRPr="005C3B41">
              <w:rPr>
                <w:rFonts w:eastAsia="Times New Roman" w:cs="Times New Roman"/>
                <w:b/>
                <w:bCs/>
                <w:color w:val="000000"/>
                <w:sz w:val="18"/>
                <w:szCs w:val="18"/>
                <w:lang w:eastAsia="fr-FR"/>
              </w:rPr>
              <w:t> </w:t>
            </w:r>
          </w:p>
        </w:tc>
        <w:tc>
          <w:tcPr>
            <w:tcW w:w="1696" w:type="dxa"/>
            <w:shd w:val="clear" w:color="auto" w:fill="EDEDED"/>
            <w:noWrap/>
            <w:hideMark/>
          </w:tcPr>
          <w:p w14:paraId="55F38967" w14:textId="77777777" w:rsidR="005C3B41" w:rsidRPr="005C3B41" w:rsidRDefault="005C3B41" w:rsidP="005C3B41">
            <w:pPr>
              <w:spacing w:after="0" w:line="276" w:lineRule="auto"/>
              <w:jc w:val="center"/>
              <w:rPr>
                <w:rFonts w:eastAsia="Times New Roman" w:cs="Times New Roman"/>
                <w:color w:val="000000"/>
                <w:sz w:val="18"/>
                <w:szCs w:val="18"/>
                <w:lang w:eastAsia="fr-FR"/>
              </w:rPr>
            </w:pPr>
            <w:r w:rsidRPr="005C3B41">
              <w:rPr>
                <w:rFonts w:eastAsia="Times New Roman" w:cs="Times New Roman"/>
                <w:color w:val="000000"/>
                <w:sz w:val="18"/>
                <w:szCs w:val="18"/>
                <w:lang w:eastAsia="fr-FR"/>
              </w:rPr>
              <w:t>Bourgogne</w:t>
            </w:r>
          </w:p>
        </w:tc>
        <w:tc>
          <w:tcPr>
            <w:tcW w:w="2131" w:type="dxa"/>
            <w:shd w:val="clear" w:color="auto" w:fill="EDEDED"/>
            <w:noWrap/>
            <w:hideMark/>
          </w:tcPr>
          <w:p w14:paraId="7AEB26C1" w14:textId="77777777" w:rsidR="005C3B41" w:rsidRPr="005C3B41" w:rsidRDefault="005C3B41" w:rsidP="005C3B41">
            <w:pPr>
              <w:spacing w:after="0" w:line="276" w:lineRule="auto"/>
              <w:jc w:val="center"/>
              <w:rPr>
                <w:rFonts w:eastAsia="Times New Roman" w:cs="Times New Roman"/>
                <w:color w:val="000000"/>
                <w:sz w:val="18"/>
                <w:szCs w:val="18"/>
                <w:lang w:eastAsia="fr-FR"/>
              </w:rPr>
            </w:pPr>
            <w:r w:rsidRPr="005C3B41">
              <w:rPr>
                <w:rFonts w:eastAsia="Times New Roman" w:cs="Times New Roman"/>
                <w:color w:val="000000"/>
                <w:sz w:val="18"/>
                <w:szCs w:val="18"/>
                <w:lang w:eastAsia="fr-FR"/>
              </w:rPr>
              <w:t>Franche-Comté</w:t>
            </w:r>
          </w:p>
        </w:tc>
        <w:tc>
          <w:tcPr>
            <w:tcW w:w="1985" w:type="dxa"/>
            <w:shd w:val="clear" w:color="auto" w:fill="EDEDED"/>
            <w:noWrap/>
            <w:hideMark/>
          </w:tcPr>
          <w:p w14:paraId="2A3AC15C" w14:textId="77777777" w:rsidR="005C3B41" w:rsidRPr="005C3B41" w:rsidRDefault="005C3B41" w:rsidP="005C3B41">
            <w:pPr>
              <w:spacing w:after="0" w:line="276" w:lineRule="auto"/>
              <w:jc w:val="center"/>
              <w:rPr>
                <w:rFonts w:eastAsia="Times New Roman" w:cs="Times New Roman"/>
                <w:color w:val="000000"/>
                <w:sz w:val="18"/>
                <w:szCs w:val="18"/>
                <w:lang w:eastAsia="fr-FR"/>
              </w:rPr>
            </w:pPr>
            <w:r w:rsidRPr="005C3B41">
              <w:rPr>
                <w:rFonts w:eastAsia="Times New Roman" w:cs="Times New Roman"/>
                <w:color w:val="000000"/>
                <w:sz w:val="18"/>
                <w:szCs w:val="18"/>
                <w:lang w:eastAsia="fr-FR"/>
              </w:rPr>
              <w:t>% BFC / F. métro</w:t>
            </w:r>
          </w:p>
        </w:tc>
      </w:tr>
      <w:tr w:rsidR="005C3B41" w:rsidRPr="005C3B41" w14:paraId="43514579" w14:textId="77777777" w:rsidTr="005C3B41">
        <w:trPr>
          <w:trHeight w:val="315"/>
          <w:jc w:val="center"/>
        </w:trPr>
        <w:tc>
          <w:tcPr>
            <w:tcW w:w="2978" w:type="dxa"/>
            <w:shd w:val="clear" w:color="auto" w:fill="auto"/>
            <w:noWrap/>
            <w:hideMark/>
          </w:tcPr>
          <w:p w14:paraId="6ECB6510" w14:textId="77777777" w:rsidR="005C3B41" w:rsidRPr="005C3B41" w:rsidRDefault="005C3B41" w:rsidP="005C3B41">
            <w:pPr>
              <w:spacing w:after="0" w:line="276" w:lineRule="auto"/>
              <w:jc w:val="left"/>
              <w:rPr>
                <w:rFonts w:eastAsia="Times New Roman" w:cs="Times New Roman"/>
                <w:b/>
                <w:bCs/>
                <w:color w:val="000000"/>
                <w:sz w:val="18"/>
                <w:szCs w:val="18"/>
                <w:lang w:eastAsia="fr-FR"/>
              </w:rPr>
            </w:pPr>
            <w:r w:rsidRPr="005C3B41">
              <w:rPr>
                <w:rFonts w:eastAsia="Times New Roman" w:cs="Times New Roman"/>
                <w:b/>
                <w:bCs/>
                <w:color w:val="000000"/>
                <w:sz w:val="18"/>
                <w:szCs w:val="18"/>
                <w:lang w:eastAsia="fr-FR"/>
              </w:rPr>
              <w:t>Gynécologie médicale</w:t>
            </w:r>
          </w:p>
        </w:tc>
        <w:tc>
          <w:tcPr>
            <w:tcW w:w="1696" w:type="dxa"/>
            <w:shd w:val="clear" w:color="auto" w:fill="auto"/>
            <w:noWrap/>
            <w:hideMark/>
          </w:tcPr>
          <w:p w14:paraId="0BF10423" w14:textId="77777777" w:rsidR="005C3B41" w:rsidRPr="005C3B41" w:rsidRDefault="005C3B41" w:rsidP="005C3B41">
            <w:pPr>
              <w:spacing w:after="0" w:line="276" w:lineRule="auto"/>
              <w:jc w:val="center"/>
              <w:rPr>
                <w:rFonts w:eastAsia="Times New Roman" w:cs="Times New Roman"/>
                <w:color w:val="000000"/>
                <w:sz w:val="18"/>
                <w:szCs w:val="18"/>
                <w:lang w:eastAsia="fr-FR"/>
              </w:rPr>
            </w:pPr>
            <w:r w:rsidRPr="005C3B41">
              <w:rPr>
                <w:rFonts w:eastAsia="Times New Roman" w:cs="Times New Roman"/>
                <w:color w:val="000000"/>
                <w:sz w:val="18"/>
                <w:szCs w:val="18"/>
                <w:lang w:eastAsia="fr-FR"/>
              </w:rPr>
              <w:t>38</w:t>
            </w:r>
          </w:p>
        </w:tc>
        <w:tc>
          <w:tcPr>
            <w:tcW w:w="2131" w:type="dxa"/>
            <w:shd w:val="clear" w:color="auto" w:fill="auto"/>
            <w:noWrap/>
            <w:hideMark/>
          </w:tcPr>
          <w:p w14:paraId="383866CA" w14:textId="77777777" w:rsidR="005C3B41" w:rsidRPr="005C3B41" w:rsidRDefault="005C3B41" w:rsidP="005C3B41">
            <w:pPr>
              <w:spacing w:after="0" w:line="276" w:lineRule="auto"/>
              <w:jc w:val="center"/>
              <w:rPr>
                <w:rFonts w:eastAsia="Times New Roman" w:cs="Times New Roman"/>
                <w:color w:val="000000"/>
                <w:sz w:val="18"/>
                <w:szCs w:val="18"/>
                <w:lang w:eastAsia="fr-FR"/>
              </w:rPr>
            </w:pPr>
            <w:r w:rsidRPr="005C3B41">
              <w:rPr>
                <w:rFonts w:eastAsia="Times New Roman" w:cs="Times New Roman"/>
                <w:color w:val="000000"/>
                <w:sz w:val="18"/>
                <w:szCs w:val="18"/>
                <w:lang w:eastAsia="fr-FR"/>
              </w:rPr>
              <w:t>25</w:t>
            </w:r>
          </w:p>
        </w:tc>
        <w:tc>
          <w:tcPr>
            <w:tcW w:w="1985" w:type="dxa"/>
            <w:shd w:val="clear" w:color="auto" w:fill="auto"/>
            <w:noWrap/>
            <w:hideMark/>
          </w:tcPr>
          <w:p w14:paraId="66CC3670" w14:textId="77777777" w:rsidR="005C3B41" w:rsidRPr="005C3B41" w:rsidRDefault="005C3B41" w:rsidP="005C3B41">
            <w:pPr>
              <w:spacing w:after="0" w:line="276" w:lineRule="auto"/>
              <w:jc w:val="center"/>
              <w:rPr>
                <w:rFonts w:eastAsia="Times New Roman" w:cs="Times New Roman"/>
                <w:color w:val="000000"/>
                <w:sz w:val="18"/>
                <w:szCs w:val="18"/>
                <w:lang w:eastAsia="fr-FR"/>
              </w:rPr>
            </w:pPr>
            <w:r w:rsidRPr="005C3B41">
              <w:rPr>
                <w:rFonts w:eastAsia="Times New Roman" w:cs="Times New Roman"/>
                <w:color w:val="000000"/>
                <w:sz w:val="18"/>
                <w:szCs w:val="18"/>
                <w:lang w:eastAsia="fr-FR"/>
              </w:rPr>
              <w:t>2,4</w:t>
            </w:r>
          </w:p>
        </w:tc>
      </w:tr>
      <w:tr w:rsidR="005C3B41" w:rsidRPr="005C3B41" w14:paraId="281715E3" w14:textId="77777777" w:rsidTr="005C3B41">
        <w:trPr>
          <w:trHeight w:val="315"/>
          <w:jc w:val="center"/>
        </w:trPr>
        <w:tc>
          <w:tcPr>
            <w:tcW w:w="2978" w:type="dxa"/>
            <w:shd w:val="clear" w:color="auto" w:fill="EDEDED"/>
            <w:noWrap/>
            <w:hideMark/>
          </w:tcPr>
          <w:p w14:paraId="1FE3042E" w14:textId="77777777" w:rsidR="005C3B41" w:rsidRPr="005C3B41" w:rsidRDefault="005C3B41" w:rsidP="005C3B41">
            <w:pPr>
              <w:spacing w:after="0" w:line="276" w:lineRule="auto"/>
              <w:jc w:val="left"/>
              <w:rPr>
                <w:rFonts w:eastAsia="Times New Roman" w:cs="Times New Roman"/>
                <w:b/>
                <w:bCs/>
                <w:color w:val="000000"/>
                <w:sz w:val="18"/>
                <w:szCs w:val="18"/>
                <w:lang w:eastAsia="fr-FR"/>
              </w:rPr>
            </w:pPr>
            <w:r w:rsidRPr="005C3B41">
              <w:rPr>
                <w:rFonts w:eastAsia="Times New Roman" w:cs="Times New Roman"/>
                <w:b/>
                <w:bCs/>
                <w:color w:val="000000"/>
                <w:sz w:val="18"/>
                <w:szCs w:val="18"/>
                <w:lang w:eastAsia="fr-FR"/>
              </w:rPr>
              <w:t>Pédiatrie</w:t>
            </w:r>
          </w:p>
        </w:tc>
        <w:tc>
          <w:tcPr>
            <w:tcW w:w="1696" w:type="dxa"/>
            <w:shd w:val="clear" w:color="auto" w:fill="EDEDED"/>
            <w:noWrap/>
            <w:hideMark/>
          </w:tcPr>
          <w:p w14:paraId="63242EA7" w14:textId="77777777" w:rsidR="005C3B41" w:rsidRPr="005C3B41" w:rsidRDefault="005C3B41" w:rsidP="005C3B41">
            <w:pPr>
              <w:spacing w:after="0" w:line="276" w:lineRule="auto"/>
              <w:jc w:val="center"/>
              <w:rPr>
                <w:rFonts w:eastAsia="Times New Roman" w:cs="Times New Roman"/>
                <w:color w:val="000000"/>
                <w:sz w:val="18"/>
                <w:szCs w:val="18"/>
                <w:lang w:eastAsia="fr-FR"/>
              </w:rPr>
            </w:pPr>
            <w:r w:rsidRPr="005C3B41">
              <w:rPr>
                <w:rFonts w:eastAsia="Times New Roman" w:cs="Times New Roman"/>
                <w:color w:val="000000"/>
                <w:sz w:val="18"/>
                <w:szCs w:val="18"/>
                <w:lang w:eastAsia="fr-FR"/>
              </w:rPr>
              <w:t>40</w:t>
            </w:r>
          </w:p>
        </w:tc>
        <w:tc>
          <w:tcPr>
            <w:tcW w:w="2131" w:type="dxa"/>
            <w:shd w:val="clear" w:color="auto" w:fill="EDEDED"/>
            <w:noWrap/>
            <w:hideMark/>
          </w:tcPr>
          <w:p w14:paraId="7E1EA39E" w14:textId="77777777" w:rsidR="005C3B41" w:rsidRPr="005C3B41" w:rsidRDefault="005C3B41" w:rsidP="005C3B41">
            <w:pPr>
              <w:spacing w:after="0" w:line="276" w:lineRule="auto"/>
              <w:jc w:val="center"/>
              <w:rPr>
                <w:rFonts w:eastAsia="Times New Roman" w:cs="Times New Roman"/>
                <w:color w:val="000000"/>
                <w:sz w:val="18"/>
                <w:szCs w:val="18"/>
                <w:lang w:eastAsia="fr-FR"/>
              </w:rPr>
            </w:pPr>
            <w:r w:rsidRPr="005C3B41">
              <w:rPr>
                <w:rFonts w:eastAsia="Times New Roman" w:cs="Times New Roman"/>
                <w:color w:val="000000"/>
                <w:sz w:val="18"/>
                <w:szCs w:val="18"/>
                <w:lang w:eastAsia="fr-FR"/>
              </w:rPr>
              <w:t>33</w:t>
            </w:r>
          </w:p>
        </w:tc>
        <w:tc>
          <w:tcPr>
            <w:tcW w:w="1985" w:type="dxa"/>
            <w:shd w:val="clear" w:color="auto" w:fill="EDEDED"/>
            <w:noWrap/>
            <w:hideMark/>
          </w:tcPr>
          <w:p w14:paraId="7877D443" w14:textId="77777777" w:rsidR="005C3B41" w:rsidRPr="005C3B41" w:rsidRDefault="005C3B41" w:rsidP="005C3B41">
            <w:pPr>
              <w:spacing w:after="0" w:line="276" w:lineRule="auto"/>
              <w:jc w:val="center"/>
              <w:rPr>
                <w:rFonts w:eastAsia="Times New Roman" w:cs="Times New Roman"/>
                <w:color w:val="000000"/>
                <w:sz w:val="18"/>
                <w:szCs w:val="18"/>
                <w:lang w:eastAsia="fr-FR"/>
              </w:rPr>
            </w:pPr>
            <w:r w:rsidRPr="005C3B41">
              <w:rPr>
                <w:rFonts w:eastAsia="Times New Roman" w:cs="Times New Roman"/>
                <w:color w:val="000000"/>
                <w:sz w:val="18"/>
                <w:szCs w:val="18"/>
                <w:lang w:eastAsia="fr-FR"/>
              </w:rPr>
              <w:t>2,4</w:t>
            </w:r>
          </w:p>
        </w:tc>
      </w:tr>
      <w:tr w:rsidR="005C3B41" w:rsidRPr="005C3B41" w14:paraId="54A2F3E3" w14:textId="77777777" w:rsidTr="005C3B41">
        <w:trPr>
          <w:trHeight w:val="315"/>
          <w:jc w:val="center"/>
        </w:trPr>
        <w:tc>
          <w:tcPr>
            <w:tcW w:w="2978" w:type="dxa"/>
            <w:shd w:val="clear" w:color="auto" w:fill="auto"/>
            <w:noWrap/>
            <w:hideMark/>
          </w:tcPr>
          <w:p w14:paraId="18AF6F92" w14:textId="77777777" w:rsidR="005C3B41" w:rsidRPr="005C3B41" w:rsidRDefault="005C3B41" w:rsidP="005C3B41">
            <w:pPr>
              <w:spacing w:after="0" w:line="276" w:lineRule="auto"/>
              <w:jc w:val="left"/>
              <w:rPr>
                <w:rFonts w:eastAsia="Times New Roman" w:cs="Times New Roman"/>
                <w:b/>
                <w:bCs/>
                <w:color w:val="000000"/>
                <w:sz w:val="18"/>
                <w:szCs w:val="18"/>
                <w:lang w:eastAsia="fr-FR"/>
              </w:rPr>
            </w:pPr>
            <w:r w:rsidRPr="005C3B41">
              <w:rPr>
                <w:rFonts w:eastAsia="Times New Roman" w:cs="Times New Roman"/>
                <w:b/>
                <w:bCs/>
                <w:color w:val="000000"/>
                <w:sz w:val="18"/>
                <w:szCs w:val="18"/>
                <w:lang w:eastAsia="fr-FR"/>
              </w:rPr>
              <w:t>Gynécologie-obstétrique</w:t>
            </w:r>
          </w:p>
        </w:tc>
        <w:tc>
          <w:tcPr>
            <w:tcW w:w="1696" w:type="dxa"/>
            <w:shd w:val="clear" w:color="auto" w:fill="auto"/>
            <w:noWrap/>
            <w:hideMark/>
          </w:tcPr>
          <w:p w14:paraId="1D58002B" w14:textId="77777777" w:rsidR="005C3B41" w:rsidRPr="005C3B41" w:rsidRDefault="005C3B41" w:rsidP="005C3B41">
            <w:pPr>
              <w:spacing w:after="0" w:line="276" w:lineRule="auto"/>
              <w:jc w:val="center"/>
              <w:rPr>
                <w:rFonts w:eastAsia="Times New Roman" w:cs="Times New Roman"/>
                <w:color w:val="000000"/>
                <w:sz w:val="18"/>
                <w:szCs w:val="18"/>
                <w:lang w:eastAsia="fr-FR"/>
              </w:rPr>
            </w:pPr>
            <w:r w:rsidRPr="005C3B41">
              <w:rPr>
                <w:rFonts w:eastAsia="Times New Roman" w:cs="Times New Roman"/>
                <w:color w:val="000000"/>
                <w:sz w:val="18"/>
                <w:szCs w:val="18"/>
                <w:lang w:eastAsia="fr-FR"/>
              </w:rPr>
              <w:t>57</w:t>
            </w:r>
          </w:p>
        </w:tc>
        <w:tc>
          <w:tcPr>
            <w:tcW w:w="2131" w:type="dxa"/>
            <w:shd w:val="clear" w:color="auto" w:fill="auto"/>
            <w:noWrap/>
            <w:hideMark/>
          </w:tcPr>
          <w:p w14:paraId="540B3A13" w14:textId="77777777" w:rsidR="005C3B41" w:rsidRPr="005C3B41" w:rsidRDefault="005C3B41" w:rsidP="005C3B41">
            <w:pPr>
              <w:spacing w:after="0" w:line="276" w:lineRule="auto"/>
              <w:jc w:val="center"/>
              <w:rPr>
                <w:rFonts w:eastAsia="Times New Roman" w:cs="Times New Roman"/>
                <w:color w:val="000000"/>
                <w:sz w:val="18"/>
                <w:szCs w:val="18"/>
                <w:lang w:eastAsia="fr-FR"/>
              </w:rPr>
            </w:pPr>
            <w:r w:rsidRPr="005C3B41">
              <w:rPr>
                <w:rFonts w:eastAsia="Times New Roman" w:cs="Times New Roman"/>
                <w:color w:val="000000"/>
                <w:sz w:val="18"/>
                <w:szCs w:val="18"/>
                <w:lang w:eastAsia="fr-FR"/>
              </w:rPr>
              <w:t>41</w:t>
            </w:r>
          </w:p>
        </w:tc>
        <w:tc>
          <w:tcPr>
            <w:tcW w:w="1985" w:type="dxa"/>
            <w:shd w:val="clear" w:color="auto" w:fill="auto"/>
            <w:noWrap/>
            <w:hideMark/>
          </w:tcPr>
          <w:p w14:paraId="4DBFDD8B" w14:textId="77777777" w:rsidR="005C3B41" w:rsidRPr="005C3B41" w:rsidRDefault="005C3B41" w:rsidP="005C3B41">
            <w:pPr>
              <w:spacing w:after="0" w:line="276" w:lineRule="auto"/>
              <w:jc w:val="center"/>
              <w:rPr>
                <w:rFonts w:eastAsia="Times New Roman" w:cs="Times New Roman"/>
                <w:color w:val="000000"/>
                <w:sz w:val="18"/>
                <w:szCs w:val="18"/>
                <w:lang w:eastAsia="fr-FR"/>
              </w:rPr>
            </w:pPr>
            <w:r w:rsidRPr="005C3B41">
              <w:rPr>
                <w:rFonts w:eastAsia="Times New Roman" w:cs="Times New Roman"/>
                <w:color w:val="000000"/>
                <w:sz w:val="18"/>
                <w:szCs w:val="18"/>
                <w:lang w:eastAsia="fr-FR"/>
              </w:rPr>
              <w:t>3,6</w:t>
            </w:r>
          </w:p>
        </w:tc>
      </w:tr>
      <w:tr w:rsidR="005C3B41" w:rsidRPr="005C3B41" w14:paraId="00E6366E" w14:textId="77777777" w:rsidTr="005C3B41">
        <w:trPr>
          <w:trHeight w:val="315"/>
          <w:jc w:val="center"/>
        </w:trPr>
        <w:tc>
          <w:tcPr>
            <w:tcW w:w="8790" w:type="dxa"/>
            <w:gridSpan w:val="4"/>
            <w:shd w:val="clear" w:color="auto" w:fill="EDEDED"/>
            <w:noWrap/>
            <w:hideMark/>
          </w:tcPr>
          <w:p w14:paraId="0A7335DE" w14:textId="77777777" w:rsidR="005C3B41" w:rsidRPr="00FB24DF" w:rsidRDefault="005C3B41" w:rsidP="005C3B41">
            <w:pPr>
              <w:spacing w:after="0" w:line="276" w:lineRule="auto"/>
              <w:jc w:val="center"/>
              <w:rPr>
                <w:rFonts w:eastAsia="Times New Roman" w:cs="Times New Roman"/>
                <w:b/>
                <w:bCs/>
                <w:color w:val="000000"/>
                <w:sz w:val="18"/>
                <w:szCs w:val="18"/>
                <w:lang w:eastAsia="fr-FR"/>
              </w:rPr>
            </w:pPr>
            <w:r w:rsidRPr="00FB24DF">
              <w:rPr>
                <w:rFonts w:eastAsia="Times New Roman" w:cs="Times New Roman"/>
                <w:b/>
                <w:bCs/>
                <w:color w:val="000000"/>
                <w:sz w:val="18"/>
                <w:szCs w:val="18"/>
                <w:lang w:eastAsia="fr-FR"/>
              </w:rPr>
              <w:lastRenderedPageBreak/>
              <w:t>Médecins salariés exclusifs au 01.01.2020</w:t>
            </w:r>
          </w:p>
        </w:tc>
      </w:tr>
      <w:tr w:rsidR="005C3B41" w:rsidRPr="005C3B41" w14:paraId="2907FD48" w14:textId="77777777" w:rsidTr="005C3B41">
        <w:trPr>
          <w:trHeight w:val="315"/>
          <w:jc w:val="center"/>
        </w:trPr>
        <w:tc>
          <w:tcPr>
            <w:tcW w:w="2978" w:type="dxa"/>
            <w:shd w:val="clear" w:color="auto" w:fill="auto"/>
            <w:noWrap/>
            <w:hideMark/>
          </w:tcPr>
          <w:p w14:paraId="1AC2D6F5" w14:textId="77777777" w:rsidR="005C3B41" w:rsidRPr="00FB24DF" w:rsidRDefault="005C3B41" w:rsidP="005C3B41">
            <w:pPr>
              <w:spacing w:after="0" w:line="276" w:lineRule="auto"/>
              <w:jc w:val="left"/>
              <w:rPr>
                <w:rFonts w:eastAsia="Times New Roman" w:cs="Times New Roman"/>
                <w:b/>
                <w:bCs/>
                <w:color w:val="000000"/>
                <w:sz w:val="18"/>
                <w:szCs w:val="18"/>
                <w:lang w:eastAsia="fr-FR"/>
              </w:rPr>
            </w:pPr>
            <w:r w:rsidRPr="00FB24DF">
              <w:rPr>
                <w:rFonts w:eastAsia="Times New Roman" w:cs="Times New Roman"/>
                <w:b/>
                <w:bCs/>
                <w:color w:val="000000"/>
                <w:sz w:val="18"/>
                <w:szCs w:val="18"/>
                <w:lang w:eastAsia="fr-FR"/>
              </w:rPr>
              <w:t> </w:t>
            </w:r>
          </w:p>
        </w:tc>
        <w:tc>
          <w:tcPr>
            <w:tcW w:w="1696" w:type="dxa"/>
            <w:shd w:val="clear" w:color="auto" w:fill="auto"/>
            <w:noWrap/>
            <w:hideMark/>
          </w:tcPr>
          <w:p w14:paraId="3FBD22F0"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Bourgogne</w:t>
            </w:r>
          </w:p>
        </w:tc>
        <w:tc>
          <w:tcPr>
            <w:tcW w:w="2131" w:type="dxa"/>
            <w:shd w:val="clear" w:color="auto" w:fill="auto"/>
            <w:noWrap/>
            <w:hideMark/>
          </w:tcPr>
          <w:p w14:paraId="55F21D6D"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Franche-Comté</w:t>
            </w:r>
          </w:p>
        </w:tc>
        <w:tc>
          <w:tcPr>
            <w:tcW w:w="1985" w:type="dxa"/>
            <w:shd w:val="clear" w:color="auto" w:fill="auto"/>
            <w:noWrap/>
            <w:hideMark/>
          </w:tcPr>
          <w:p w14:paraId="445FC4A6"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 BFC / F. métro</w:t>
            </w:r>
          </w:p>
        </w:tc>
      </w:tr>
      <w:tr w:rsidR="005C3B41" w:rsidRPr="005C3B41" w14:paraId="0F6D6470" w14:textId="77777777" w:rsidTr="005C3B41">
        <w:trPr>
          <w:trHeight w:val="315"/>
          <w:jc w:val="center"/>
        </w:trPr>
        <w:tc>
          <w:tcPr>
            <w:tcW w:w="2978" w:type="dxa"/>
            <w:shd w:val="clear" w:color="auto" w:fill="EDEDED"/>
            <w:noWrap/>
            <w:hideMark/>
          </w:tcPr>
          <w:p w14:paraId="328C78FE" w14:textId="77777777" w:rsidR="005C3B41" w:rsidRPr="00FB24DF" w:rsidRDefault="005C3B41" w:rsidP="005C3B41">
            <w:pPr>
              <w:spacing w:after="0" w:line="276" w:lineRule="auto"/>
              <w:jc w:val="left"/>
              <w:rPr>
                <w:rFonts w:eastAsia="Times New Roman" w:cs="Times New Roman"/>
                <w:b/>
                <w:bCs/>
                <w:color w:val="000000"/>
                <w:sz w:val="18"/>
                <w:szCs w:val="18"/>
                <w:lang w:eastAsia="fr-FR"/>
              </w:rPr>
            </w:pPr>
            <w:r w:rsidRPr="00FB24DF">
              <w:rPr>
                <w:rFonts w:eastAsia="Times New Roman" w:cs="Times New Roman"/>
                <w:b/>
                <w:bCs/>
                <w:color w:val="000000"/>
                <w:sz w:val="18"/>
                <w:szCs w:val="18"/>
                <w:lang w:eastAsia="fr-FR"/>
              </w:rPr>
              <w:t>Gynécologie médicale</w:t>
            </w:r>
          </w:p>
        </w:tc>
        <w:tc>
          <w:tcPr>
            <w:tcW w:w="1696" w:type="dxa"/>
            <w:shd w:val="clear" w:color="auto" w:fill="EDEDED"/>
            <w:noWrap/>
            <w:hideMark/>
          </w:tcPr>
          <w:p w14:paraId="520A66D6"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9</w:t>
            </w:r>
          </w:p>
        </w:tc>
        <w:tc>
          <w:tcPr>
            <w:tcW w:w="2131" w:type="dxa"/>
            <w:shd w:val="clear" w:color="auto" w:fill="EDEDED"/>
            <w:noWrap/>
            <w:hideMark/>
          </w:tcPr>
          <w:p w14:paraId="74181347"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5</w:t>
            </w:r>
          </w:p>
        </w:tc>
        <w:tc>
          <w:tcPr>
            <w:tcW w:w="1985" w:type="dxa"/>
            <w:shd w:val="clear" w:color="auto" w:fill="EDEDED"/>
            <w:noWrap/>
            <w:hideMark/>
          </w:tcPr>
          <w:p w14:paraId="5AA88E71"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2,7</w:t>
            </w:r>
          </w:p>
        </w:tc>
      </w:tr>
      <w:tr w:rsidR="005C3B41" w:rsidRPr="005C3B41" w14:paraId="3619FF33" w14:textId="77777777" w:rsidTr="005C3B41">
        <w:trPr>
          <w:trHeight w:val="315"/>
          <w:jc w:val="center"/>
        </w:trPr>
        <w:tc>
          <w:tcPr>
            <w:tcW w:w="2978" w:type="dxa"/>
            <w:shd w:val="clear" w:color="auto" w:fill="auto"/>
            <w:noWrap/>
            <w:hideMark/>
          </w:tcPr>
          <w:p w14:paraId="72B2D8ED" w14:textId="77777777" w:rsidR="005C3B41" w:rsidRPr="00FB24DF" w:rsidRDefault="005C3B41" w:rsidP="005C3B41">
            <w:pPr>
              <w:spacing w:after="0" w:line="276" w:lineRule="auto"/>
              <w:jc w:val="left"/>
              <w:rPr>
                <w:rFonts w:eastAsia="Times New Roman" w:cs="Times New Roman"/>
                <w:b/>
                <w:bCs/>
                <w:color w:val="000000"/>
                <w:sz w:val="18"/>
                <w:szCs w:val="18"/>
                <w:lang w:eastAsia="fr-FR"/>
              </w:rPr>
            </w:pPr>
            <w:r w:rsidRPr="00FB24DF">
              <w:rPr>
                <w:rFonts w:eastAsia="Times New Roman" w:cs="Times New Roman"/>
                <w:b/>
                <w:bCs/>
                <w:color w:val="000000"/>
                <w:sz w:val="18"/>
                <w:szCs w:val="18"/>
                <w:lang w:eastAsia="fr-FR"/>
              </w:rPr>
              <w:t>Pédiatrie</w:t>
            </w:r>
          </w:p>
        </w:tc>
        <w:tc>
          <w:tcPr>
            <w:tcW w:w="1696" w:type="dxa"/>
            <w:shd w:val="clear" w:color="auto" w:fill="auto"/>
            <w:noWrap/>
            <w:hideMark/>
          </w:tcPr>
          <w:p w14:paraId="5238FDCC"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95</w:t>
            </w:r>
          </w:p>
        </w:tc>
        <w:tc>
          <w:tcPr>
            <w:tcW w:w="2131" w:type="dxa"/>
            <w:shd w:val="clear" w:color="auto" w:fill="auto"/>
            <w:noWrap/>
            <w:hideMark/>
          </w:tcPr>
          <w:p w14:paraId="6F6D6521"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72</w:t>
            </w:r>
          </w:p>
        </w:tc>
        <w:tc>
          <w:tcPr>
            <w:tcW w:w="1985" w:type="dxa"/>
            <w:shd w:val="clear" w:color="auto" w:fill="auto"/>
            <w:noWrap/>
            <w:hideMark/>
          </w:tcPr>
          <w:p w14:paraId="52CDA404"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3,6</w:t>
            </w:r>
          </w:p>
        </w:tc>
      </w:tr>
      <w:tr w:rsidR="005C3B41" w:rsidRPr="005C3B41" w14:paraId="05A58F8C" w14:textId="77777777" w:rsidTr="005C3B41">
        <w:trPr>
          <w:trHeight w:val="315"/>
          <w:jc w:val="center"/>
        </w:trPr>
        <w:tc>
          <w:tcPr>
            <w:tcW w:w="2978" w:type="dxa"/>
            <w:shd w:val="clear" w:color="auto" w:fill="EDEDED"/>
            <w:noWrap/>
            <w:hideMark/>
          </w:tcPr>
          <w:p w14:paraId="1E6027E3" w14:textId="77777777" w:rsidR="005C3B41" w:rsidRPr="00FB24DF" w:rsidRDefault="005C3B41" w:rsidP="005C3B41">
            <w:pPr>
              <w:spacing w:after="0" w:line="276" w:lineRule="auto"/>
              <w:jc w:val="left"/>
              <w:rPr>
                <w:rFonts w:eastAsia="Times New Roman" w:cs="Times New Roman"/>
                <w:b/>
                <w:bCs/>
                <w:color w:val="000000"/>
                <w:sz w:val="18"/>
                <w:szCs w:val="18"/>
                <w:lang w:eastAsia="fr-FR"/>
              </w:rPr>
            </w:pPr>
            <w:r w:rsidRPr="00FB24DF">
              <w:rPr>
                <w:rFonts w:eastAsia="Times New Roman" w:cs="Times New Roman"/>
                <w:b/>
                <w:bCs/>
                <w:color w:val="000000"/>
                <w:sz w:val="18"/>
                <w:szCs w:val="18"/>
                <w:lang w:eastAsia="fr-FR"/>
              </w:rPr>
              <w:t>Gynécologie-obstétrique</w:t>
            </w:r>
          </w:p>
        </w:tc>
        <w:tc>
          <w:tcPr>
            <w:tcW w:w="1696" w:type="dxa"/>
            <w:shd w:val="clear" w:color="auto" w:fill="EDEDED"/>
            <w:noWrap/>
            <w:hideMark/>
          </w:tcPr>
          <w:p w14:paraId="69E6F991"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37</w:t>
            </w:r>
          </w:p>
        </w:tc>
        <w:tc>
          <w:tcPr>
            <w:tcW w:w="2131" w:type="dxa"/>
            <w:shd w:val="clear" w:color="auto" w:fill="EDEDED"/>
            <w:noWrap/>
            <w:hideMark/>
          </w:tcPr>
          <w:p w14:paraId="5D01222A"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26</w:t>
            </w:r>
          </w:p>
        </w:tc>
        <w:tc>
          <w:tcPr>
            <w:tcW w:w="1985" w:type="dxa"/>
            <w:shd w:val="clear" w:color="auto" w:fill="EDEDED"/>
            <w:noWrap/>
            <w:hideMark/>
          </w:tcPr>
          <w:p w14:paraId="0F889414"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3,5</w:t>
            </w:r>
          </w:p>
        </w:tc>
      </w:tr>
      <w:tr w:rsidR="005C3B41" w:rsidRPr="005C3B41" w14:paraId="5035F7DD" w14:textId="77777777" w:rsidTr="005C3B41">
        <w:trPr>
          <w:trHeight w:val="315"/>
          <w:jc w:val="center"/>
        </w:trPr>
        <w:tc>
          <w:tcPr>
            <w:tcW w:w="8790" w:type="dxa"/>
            <w:gridSpan w:val="4"/>
            <w:shd w:val="clear" w:color="auto" w:fill="auto"/>
            <w:noWrap/>
            <w:hideMark/>
          </w:tcPr>
          <w:p w14:paraId="3B809DE4" w14:textId="77777777" w:rsidR="005C3B41" w:rsidRPr="00FB24DF" w:rsidRDefault="005C3B41" w:rsidP="005C3B41">
            <w:pPr>
              <w:spacing w:after="0" w:line="276" w:lineRule="auto"/>
              <w:jc w:val="center"/>
              <w:rPr>
                <w:rFonts w:eastAsia="Times New Roman" w:cs="Times New Roman"/>
                <w:b/>
                <w:bCs/>
                <w:color w:val="000000"/>
                <w:sz w:val="18"/>
                <w:szCs w:val="18"/>
                <w:lang w:eastAsia="fr-FR"/>
              </w:rPr>
            </w:pPr>
            <w:r w:rsidRPr="00FB24DF">
              <w:rPr>
                <w:rFonts w:eastAsia="Times New Roman" w:cs="Times New Roman"/>
                <w:b/>
                <w:bCs/>
                <w:color w:val="000000"/>
                <w:sz w:val="18"/>
                <w:szCs w:val="18"/>
                <w:lang w:eastAsia="fr-FR"/>
              </w:rPr>
              <w:t xml:space="preserve">Ensemble des médecins </w:t>
            </w:r>
            <w:proofErr w:type="gramStart"/>
            <w:r w:rsidRPr="00FB24DF">
              <w:rPr>
                <w:rFonts w:eastAsia="Times New Roman" w:cs="Times New Roman"/>
                <w:b/>
                <w:bCs/>
                <w:color w:val="000000"/>
                <w:sz w:val="18"/>
                <w:szCs w:val="18"/>
                <w:lang w:eastAsia="fr-FR"/>
              </w:rPr>
              <w:t>spécialistes:</w:t>
            </w:r>
            <w:proofErr w:type="gramEnd"/>
            <w:r w:rsidRPr="00FB24DF">
              <w:rPr>
                <w:rFonts w:eastAsia="Times New Roman" w:cs="Times New Roman"/>
                <w:b/>
                <w:bCs/>
                <w:color w:val="000000"/>
                <w:sz w:val="18"/>
                <w:szCs w:val="18"/>
                <w:lang w:eastAsia="fr-FR"/>
              </w:rPr>
              <w:t xml:space="preserve"> densité au 01.01.2020</w:t>
            </w:r>
          </w:p>
        </w:tc>
      </w:tr>
      <w:tr w:rsidR="005C3B41" w:rsidRPr="005C3B41" w14:paraId="3A6C228A" w14:textId="77777777" w:rsidTr="005C3B41">
        <w:trPr>
          <w:trHeight w:val="315"/>
          <w:jc w:val="center"/>
        </w:trPr>
        <w:tc>
          <w:tcPr>
            <w:tcW w:w="2978" w:type="dxa"/>
            <w:shd w:val="clear" w:color="auto" w:fill="EDEDED"/>
            <w:noWrap/>
            <w:hideMark/>
          </w:tcPr>
          <w:p w14:paraId="4172B06D" w14:textId="77777777" w:rsidR="005C3B41" w:rsidRPr="00FB24DF" w:rsidRDefault="005C3B41" w:rsidP="005C3B41">
            <w:pPr>
              <w:spacing w:after="0" w:line="276" w:lineRule="auto"/>
              <w:jc w:val="left"/>
              <w:rPr>
                <w:rFonts w:eastAsia="Times New Roman" w:cs="Times New Roman"/>
                <w:b/>
                <w:bCs/>
                <w:color w:val="000000"/>
                <w:sz w:val="18"/>
                <w:szCs w:val="18"/>
                <w:lang w:eastAsia="fr-FR"/>
              </w:rPr>
            </w:pPr>
            <w:r w:rsidRPr="00FB24DF">
              <w:rPr>
                <w:rFonts w:eastAsia="Times New Roman" w:cs="Times New Roman"/>
                <w:b/>
                <w:bCs/>
                <w:color w:val="000000"/>
                <w:sz w:val="18"/>
                <w:szCs w:val="18"/>
                <w:lang w:eastAsia="fr-FR"/>
              </w:rPr>
              <w:t> </w:t>
            </w:r>
          </w:p>
        </w:tc>
        <w:tc>
          <w:tcPr>
            <w:tcW w:w="1696" w:type="dxa"/>
            <w:shd w:val="clear" w:color="auto" w:fill="EDEDED"/>
            <w:noWrap/>
            <w:hideMark/>
          </w:tcPr>
          <w:p w14:paraId="67E728F3"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Bourgogne</w:t>
            </w:r>
          </w:p>
        </w:tc>
        <w:tc>
          <w:tcPr>
            <w:tcW w:w="2131" w:type="dxa"/>
            <w:shd w:val="clear" w:color="auto" w:fill="EDEDED"/>
            <w:noWrap/>
            <w:hideMark/>
          </w:tcPr>
          <w:p w14:paraId="2A1AECF0"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Franche-Comté</w:t>
            </w:r>
          </w:p>
        </w:tc>
        <w:tc>
          <w:tcPr>
            <w:tcW w:w="1985" w:type="dxa"/>
            <w:shd w:val="clear" w:color="auto" w:fill="EDEDED"/>
            <w:noWrap/>
            <w:hideMark/>
          </w:tcPr>
          <w:p w14:paraId="660073EC"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France métro</w:t>
            </w:r>
          </w:p>
        </w:tc>
      </w:tr>
      <w:tr w:rsidR="005C3B41" w:rsidRPr="005C3B41" w14:paraId="5CF22130" w14:textId="77777777" w:rsidTr="005C3B41">
        <w:trPr>
          <w:trHeight w:val="315"/>
          <w:jc w:val="center"/>
        </w:trPr>
        <w:tc>
          <w:tcPr>
            <w:tcW w:w="2978" w:type="dxa"/>
            <w:shd w:val="clear" w:color="auto" w:fill="auto"/>
            <w:noWrap/>
            <w:hideMark/>
          </w:tcPr>
          <w:p w14:paraId="6175E0FF" w14:textId="77777777" w:rsidR="005C3B41" w:rsidRPr="00FB24DF" w:rsidRDefault="005C3B41" w:rsidP="005C3B41">
            <w:pPr>
              <w:spacing w:after="0" w:line="276" w:lineRule="auto"/>
              <w:jc w:val="left"/>
              <w:rPr>
                <w:rFonts w:eastAsia="Times New Roman" w:cs="Times New Roman"/>
                <w:b/>
                <w:bCs/>
                <w:color w:val="000000"/>
                <w:sz w:val="18"/>
                <w:szCs w:val="18"/>
                <w:lang w:eastAsia="fr-FR"/>
              </w:rPr>
            </w:pPr>
            <w:r w:rsidRPr="00FB24DF">
              <w:rPr>
                <w:rFonts w:eastAsia="Times New Roman" w:cs="Times New Roman"/>
                <w:b/>
                <w:bCs/>
                <w:color w:val="000000"/>
                <w:sz w:val="18"/>
                <w:szCs w:val="18"/>
                <w:lang w:eastAsia="fr-FR"/>
              </w:rPr>
              <w:t>Gynécologie médicale</w:t>
            </w:r>
          </w:p>
        </w:tc>
        <w:tc>
          <w:tcPr>
            <w:tcW w:w="1696" w:type="dxa"/>
            <w:shd w:val="clear" w:color="auto" w:fill="auto"/>
            <w:noWrap/>
            <w:hideMark/>
          </w:tcPr>
          <w:p w14:paraId="024580D0"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2,9</w:t>
            </w:r>
          </w:p>
        </w:tc>
        <w:tc>
          <w:tcPr>
            <w:tcW w:w="2131" w:type="dxa"/>
            <w:shd w:val="clear" w:color="auto" w:fill="auto"/>
            <w:noWrap/>
            <w:hideMark/>
          </w:tcPr>
          <w:p w14:paraId="3F6B6DCD"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2,5</w:t>
            </w:r>
          </w:p>
        </w:tc>
        <w:tc>
          <w:tcPr>
            <w:tcW w:w="1985" w:type="dxa"/>
            <w:shd w:val="clear" w:color="auto" w:fill="auto"/>
            <w:noWrap/>
            <w:hideMark/>
          </w:tcPr>
          <w:p w14:paraId="17601AD5"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4,8</w:t>
            </w:r>
          </w:p>
        </w:tc>
      </w:tr>
      <w:tr w:rsidR="005C3B41" w:rsidRPr="005C3B41" w14:paraId="64C55D5A" w14:textId="77777777" w:rsidTr="005C3B41">
        <w:trPr>
          <w:trHeight w:val="315"/>
          <w:jc w:val="center"/>
        </w:trPr>
        <w:tc>
          <w:tcPr>
            <w:tcW w:w="2978" w:type="dxa"/>
            <w:shd w:val="clear" w:color="auto" w:fill="EDEDED"/>
            <w:noWrap/>
            <w:hideMark/>
          </w:tcPr>
          <w:p w14:paraId="4FF01709" w14:textId="77777777" w:rsidR="005C3B41" w:rsidRPr="00FB24DF" w:rsidRDefault="005C3B41" w:rsidP="005C3B41">
            <w:pPr>
              <w:spacing w:after="0" w:line="276" w:lineRule="auto"/>
              <w:jc w:val="left"/>
              <w:rPr>
                <w:rFonts w:eastAsia="Times New Roman" w:cs="Times New Roman"/>
                <w:b/>
                <w:bCs/>
                <w:color w:val="000000"/>
                <w:sz w:val="18"/>
                <w:szCs w:val="18"/>
                <w:lang w:eastAsia="fr-FR"/>
              </w:rPr>
            </w:pPr>
            <w:r w:rsidRPr="00FB24DF">
              <w:rPr>
                <w:rFonts w:eastAsia="Times New Roman" w:cs="Times New Roman"/>
                <w:b/>
                <w:bCs/>
                <w:color w:val="000000"/>
                <w:sz w:val="18"/>
                <w:szCs w:val="18"/>
                <w:lang w:eastAsia="fr-FR"/>
              </w:rPr>
              <w:t>Pédiatrie</w:t>
            </w:r>
          </w:p>
        </w:tc>
        <w:tc>
          <w:tcPr>
            <w:tcW w:w="1696" w:type="dxa"/>
            <w:shd w:val="clear" w:color="auto" w:fill="EDEDED"/>
            <w:noWrap/>
            <w:hideMark/>
          </w:tcPr>
          <w:p w14:paraId="48B0A3FD"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8,2</w:t>
            </w:r>
          </w:p>
        </w:tc>
        <w:tc>
          <w:tcPr>
            <w:tcW w:w="2131" w:type="dxa"/>
            <w:shd w:val="clear" w:color="auto" w:fill="EDEDED"/>
            <w:noWrap/>
            <w:hideMark/>
          </w:tcPr>
          <w:p w14:paraId="3B8FF415"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8,9</w:t>
            </w:r>
          </w:p>
        </w:tc>
        <w:tc>
          <w:tcPr>
            <w:tcW w:w="1985" w:type="dxa"/>
            <w:shd w:val="clear" w:color="auto" w:fill="EDEDED"/>
            <w:noWrap/>
            <w:hideMark/>
          </w:tcPr>
          <w:p w14:paraId="1C9394EF"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12,1</w:t>
            </w:r>
          </w:p>
        </w:tc>
      </w:tr>
      <w:tr w:rsidR="005C3B41" w:rsidRPr="005C3B41" w14:paraId="3620594C" w14:textId="77777777" w:rsidTr="005C3B41">
        <w:trPr>
          <w:trHeight w:val="315"/>
          <w:jc w:val="center"/>
        </w:trPr>
        <w:tc>
          <w:tcPr>
            <w:tcW w:w="2978" w:type="dxa"/>
            <w:shd w:val="clear" w:color="auto" w:fill="auto"/>
            <w:noWrap/>
            <w:hideMark/>
          </w:tcPr>
          <w:p w14:paraId="029B3F4F" w14:textId="77777777" w:rsidR="005C3B41" w:rsidRPr="00FB24DF" w:rsidRDefault="005C3B41" w:rsidP="005C3B41">
            <w:pPr>
              <w:spacing w:after="0" w:line="276" w:lineRule="auto"/>
              <w:jc w:val="left"/>
              <w:rPr>
                <w:rFonts w:eastAsia="Times New Roman" w:cs="Times New Roman"/>
                <w:b/>
                <w:bCs/>
                <w:color w:val="000000"/>
                <w:sz w:val="18"/>
                <w:szCs w:val="18"/>
                <w:lang w:eastAsia="fr-FR"/>
              </w:rPr>
            </w:pPr>
            <w:r w:rsidRPr="00FB24DF">
              <w:rPr>
                <w:rFonts w:eastAsia="Times New Roman" w:cs="Times New Roman"/>
                <w:b/>
                <w:bCs/>
                <w:color w:val="000000"/>
                <w:sz w:val="18"/>
                <w:szCs w:val="18"/>
                <w:lang w:eastAsia="fr-FR"/>
              </w:rPr>
              <w:t>Gynécologie-obstétrique</w:t>
            </w:r>
          </w:p>
        </w:tc>
        <w:tc>
          <w:tcPr>
            <w:tcW w:w="1696" w:type="dxa"/>
            <w:shd w:val="clear" w:color="auto" w:fill="auto"/>
            <w:noWrap/>
            <w:hideMark/>
          </w:tcPr>
          <w:p w14:paraId="18D8659C"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5,7</w:t>
            </w:r>
          </w:p>
        </w:tc>
        <w:tc>
          <w:tcPr>
            <w:tcW w:w="2131" w:type="dxa"/>
            <w:shd w:val="clear" w:color="auto" w:fill="auto"/>
            <w:noWrap/>
            <w:hideMark/>
          </w:tcPr>
          <w:p w14:paraId="40BED616"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5,7</w:t>
            </w:r>
          </w:p>
        </w:tc>
        <w:tc>
          <w:tcPr>
            <w:tcW w:w="1985" w:type="dxa"/>
            <w:shd w:val="clear" w:color="auto" w:fill="auto"/>
            <w:noWrap/>
            <w:hideMark/>
          </w:tcPr>
          <w:p w14:paraId="7427CE40"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7,1</w:t>
            </w:r>
          </w:p>
        </w:tc>
      </w:tr>
      <w:tr w:rsidR="005C3B41" w:rsidRPr="005C3B41" w14:paraId="53AD9C1B" w14:textId="77777777" w:rsidTr="005C3B41">
        <w:trPr>
          <w:trHeight w:val="315"/>
          <w:jc w:val="center"/>
        </w:trPr>
        <w:tc>
          <w:tcPr>
            <w:tcW w:w="8790" w:type="dxa"/>
            <w:gridSpan w:val="4"/>
            <w:shd w:val="clear" w:color="auto" w:fill="EDEDED"/>
            <w:noWrap/>
            <w:hideMark/>
          </w:tcPr>
          <w:p w14:paraId="120E8FC1" w14:textId="77777777" w:rsidR="005C3B41" w:rsidRPr="00FB24DF" w:rsidRDefault="005C3B41" w:rsidP="005C3B41">
            <w:pPr>
              <w:spacing w:after="0" w:line="276" w:lineRule="auto"/>
              <w:jc w:val="center"/>
              <w:rPr>
                <w:rFonts w:eastAsia="Times New Roman" w:cs="Times New Roman"/>
                <w:b/>
                <w:bCs/>
                <w:color w:val="000000"/>
                <w:sz w:val="18"/>
                <w:szCs w:val="18"/>
                <w:lang w:eastAsia="fr-FR"/>
              </w:rPr>
            </w:pPr>
            <w:proofErr w:type="spellStart"/>
            <w:r w:rsidRPr="00FB24DF">
              <w:rPr>
                <w:rFonts w:eastAsia="Times New Roman" w:cs="Times New Roman"/>
                <w:b/>
                <w:bCs/>
                <w:color w:val="000000"/>
                <w:sz w:val="18"/>
                <w:szCs w:val="18"/>
                <w:lang w:eastAsia="fr-FR"/>
              </w:rPr>
              <w:t>Sages-femmes</w:t>
            </w:r>
            <w:proofErr w:type="spellEnd"/>
            <w:r w:rsidRPr="00FB24DF">
              <w:rPr>
                <w:rFonts w:eastAsia="Times New Roman" w:cs="Times New Roman"/>
                <w:b/>
                <w:bCs/>
                <w:color w:val="000000"/>
                <w:sz w:val="18"/>
                <w:szCs w:val="18"/>
                <w:lang w:eastAsia="fr-FR"/>
              </w:rPr>
              <w:t xml:space="preserve"> exerçant à titre libéral, salarié ou mixte au 01.01.2020</w:t>
            </w:r>
          </w:p>
        </w:tc>
      </w:tr>
      <w:tr w:rsidR="005C3B41" w:rsidRPr="005C3B41" w14:paraId="3110BFEB" w14:textId="77777777" w:rsidTr="005C3B41">
        <w:trPr>
          <w:trHeight w:val="315"/>
          <w:jc w:val="center"/>
        </w:trPr>
        <w:tc>
          <w:tcPr>
            <w:tcW w:w="2978" w:type="dxa"/>
            <w:shd w:val="clear" w:color="auto" w:fill="auto"/>
            <w:noWrap/>
            <w:hideMark/>
          </w:tcPr>
          <w:p w14:paraId="464A8C1A" w14:textId="77777777" w:rsidR="005C3B41" w:rsidRPr="00FB24DF" w:rsidRDefault="005C3B41" w:rsidP="005C3B41">
            <w:pPr>
              <w:spacing w:after="0" w:line="276" w:lineRule="auto"/>
              <w:jc w:val="left"/>
              <w:rPr>
                <w:rFonts w:eastAsia="Times New Roman" w:cs="Times New Roman"/>
                <w:b/>
                <w:bCs/>
                <w:color w:val="000000"/>
                <w:sz w:val="18"/>
                <w:szCs w:val="18"/>
                <w:lang w:eastAsia="fr-FR"/>
              </w:rPr>
            </w:pPr>
            <w:r w:rsidRPr="00FB24DF">
              <w:rPr>
                <w:rFonts w:eastAsia="Times New Roman" w:cs="Times New Roman"/>
                <w:b/>
                <w:bCs/>
                <w:color w:val="000000"/>
                <w:sz w:val="18"/>
                <w:szCs w:val="18"/>
                <w:lang w:eastAsia="fr-FR"/>
              </w:rPr>
              <w:t> </w:t>
            </w:r>
          </w:p>
        </w:tc>
        <w:tc>
          <w:tcPr>
            <w:tcW w:w="1696" w:type="dxa"/>
            <w:shd w:val="clear" w:color="auto" w:fill="auto"/>
            <w:noWrap/>
            <w:hideMark/>
          </w:tcPr>
          <w:p w14:paraId="34EDA88C"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Bourgogne</w:t>
            </w:r>
          </w:p>
        </w:tc>
        <w:tc>
          <w:tcPr>
            <w:tcW w:w="2131" w:type="dxa"/>
            <w:shd w:val="clear" w:color="auto" w:fill="auto"/>
            <w:noWrap/>
            <w:hideMark/>
          </w:tcPr>
          <w:p w14:paraId="1C67DA4E"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Franche-Comté</w:t>
            </w:r>
          </w:p>
        </w:tc>
        <w:tc>
          <w:tcPr>
            <w:tcW w:w="1985" w:type="dxa"/>
            <w:shd w:val="clear" w:color="auto" w:fill="auto"/>
            <w:noWrap/>
            <w:hideMark/>
          </w:tcPr>
          <w:p w14:paraId="572E94D6"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 BFC / F. métro</w:t>
            </w:r>
          </w:p>
        </w:tc>
      </w:tr>
      <w:tr w:rsidR="005C3B41" w:rsidRPr="005C3B41" w14:paraId="5E20A74A" w14:textId="77777777" w:rsidTr="005C3B41">
        <w:trPr>
          <w:trHeight w:val="315"/>
          <w:jc w:val="center"/>
        </w:trPr>
        <w:tc>
          <w:tcPr>
            <w:tcW w:w="2978" w:type="dxa"/>
            <w:shd w:val="clear" w:color="auto" w:fill="EDEDED"/>
            <w:noWrap/>
            <w:hideMark/>
          </w:tcPr>
          <w:p w14:paraId="6A9F5C9B" w14:textId="77777777" w:rsidR="005C3B41" w:rsidRPr="00FB24DF" w:rsidRDefault="005C3B41" w:rsidP="005C3B41">
            <w:pPr>
              <w:spacing w:after="0" w:line="276" w:lineRule="auto"/>
              <w:jc w:val="left"/>
              <w:rPr>
                <w:rFonts w:eastAsia="Times New Roman" w:cs="Times New Roman"/>
                <w:b/>
                <w:bCs/>
                <w:color w:val="000000"/>
                <w:sz w:val="18"/>
                <w:szCs w:val="18"/>
                <w:lang w:eastAsia="fr-FR"/>
              </w:rPr>
            </w:pPr>
            <w:proofErr w:type="spellStart"/>
            <w:r w:rsidRPr="00FB24DF">
              <w:rPr>
                <w:rFonts w:eastAsia="Times New Roman" w:cs="Times New Roman"/>
                <w:b/>
                <w:bCs/>
                <w:color w:val="000000"/>
                <w:sz w:val="18"/>
                <w:szCs w:val="18"/>
                <w:lang w:eastAsia="fr-FR"/>
              </w:rPr>
              <w:t>Sages-femmes</w:t>
            </w:r>
            <w:proofErr w:type="spellEnd"/>
          </w:p>
        </w:tc>
        <w:tc>
          <w:tcPr>
            <w:tcW w:w="1696" w:type="dxa"/>
            <w:shd w:val="clear" w:color="auto" w:fill="EDEDED"/>
            <w:noWrap/>
            <w:hideMark/>
          </w:tcPr>
          <w:p w14:paraId="7EB09606"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549</w:t>
            </w:r>
          </w:p>
        </w:tc>
        <w:tc>
          <w:tcPr>
            <w:tcW w:w="2131" w:type="dxa"/>
            <w:shd w:val="clear" w:color="auto" w:fill="EDEDED"/>
            <w:noWrap/>
            <w:hideMark/>
          </w:tcPr>
          <w:p w14:paraId="57785DB6"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438</w:t>
            </w:r>
          </w:p>
        </w:tc>
        <w:tc>
          <w:tcPr>
            <w:tcW w:w="1985" w:type="dxa"/>
            <w:shd w:val="clear" w:color="auto" w:fill="EDEDED"/>
            <w:noWrap/>
            <w:hideMark/>
          </w:tcPr>
          <w:p w14:paraId="3FB000EF" w14:textId="77777777" w:rsidR="005C3B41" w:rsidRPr="00FB24DF" w:rsidRDefault="005C3B41" w:rsidP="005C3B41">
            <w:pPr>
              <w:spacing w:after="0" w:line="276" w:lineRule="auto"/>
              <w:jc w:val="center"/>
              <w:rPr>
                <w:rFonts w:eastAsia="Times New Roman" w:cs="Times New Roman"/>
                <w:color w:val="000000"/>
                <w:sz w:val="18"/>
                <w:szCs w:val="18"/>
                <w:lang w:eastAsia="fr-FR"/>
              </w:rPr>
            </w:pPr>
            <w:r w:rsidRPr="00FB24DF">
              <w:rPr>
                <w:rFonts w:eastAsia="Times New Roman" w:cs="Times New Roman"/>
                <w:color w:val="000000"/>
                <w:sz w:val="18"/>
                <w:szCs w:val="18"/>
                <w:lang w:eastAsia="fr-FR"/>
              </w:rPr>
              <w:t>4,7</w:t>
            </w:r>
          </w:p>
        </w:tc>
      </w:tr>
    </w:tbl>
    <w:p w14:paraId="25BEB340" w14:textId="77777777" w:rsidR="005C3B41" w:rsidRDefault="005C3B41" w:rsidP="00BB4F6C">
      <w:pPr>
        <w:spacing w:after="0" w:line="276" w:lineRule="auto"/>
      </w:pPr>
    </w:p>
    <w:p w14:paraId="1FEF7146" w14:textId="77777777" w:rsidR="00FB24DF" w:rsidRDefault="00FB24DF" w:rsidP="00FB24DF">
      <w:pPr>
        <w:spacing w:after="0" w:line="276" w:lineRule="auto"/>
        <w:ind w:right="80"/>
        <w:jc w:val="left"/>
        <w:rPr>
          <w:rFonts w:eastAsia="Calibri" w:cs="Times New Roman"/>
          <w:sz w:val="16"/>
          <w:szCs w:val="16"/>
        </w:rPr>
      </w:pPr>
      <w:r w:rsidRPr="00FB24DF">
        <w:rPr>
          <w:rStyle w:val="Titre4Car"/>
        </w:rPr>
        <w:t>Données d’activité</w:t>
      </w:r>
      <w:r w:rsidRPr="00172BDE">
        <w:rPr>
          <w:rFonts w:eastAsia="Calibri" w:cs="Times New Roman"/>
          <w:sz w:val="16"/>
          <w:szCs w:val="16"/>
        </w:rPr>
        <w:t>*</w:t>
      </w:r>
    </w:p>
    <w:p w14:paraId="3FD947CC" w14:textId="77777777" w:rsidR="000944CA" w:rsidRPr="00172BDE" w:rsidRDefault="000944CA" w:rsidP="00FB24DF">
      <w:pPr>
        <w:spacing w:after="0" w:line="276" w:lineRule="auto"/>
        <w:ind w:right="80"/>
        <w:jc w:val="left"/>
        <w:rPr>
          <w:rFonts w:eastAsia="Calibri" w:cs="Times New Roman"/>
          <w:sz w:val="16"/>
          <w:szCs w:val="16"/>
        </w:rPr>
      </w:pPr>
    </w:p>
    <w:tbl>
      <w:tblPr>
        <w:tblW w:w="9369" w:type="dxa"/>
        <w:tblInd w:w="80" w:type="dxa"/>
        <w:tblBorders>
          <w:top w:val="single" w:sz="8" w:space="0" w:color="69073A"/>
          <w:left w:val="single" w:sz="8" w:space="0" w:color="69073A"/>
          <w:bottom w:val="single" w:sz="8" w:space="0" w:color="69073A"/>
          <w:right w:val="single" w:sz="8" w:space="0" w:color="69073A"/>
          <w:insideH w:val="single" w:sz="6" w:space="0" w:color="69073A"/>
          <w:insideV w:val="single" w:sz="6" w:space="0" w:color="69073A"/>
        </w:tblBorders>
        <w:tblCellMar>
          <w:left w:w="70" w:type="dxa"/>
          <w:right w:w="70" w:type="dxa"/>
        </w:tblCellMar>
        <w:tblLook w:val="04A0" w:firstRow="1" w:lastRow="0" w:firstColumn="1" w:lastColumn="0" w:noHBand="0" w:noVBand="1"/>
      </w:tblPr>
      <w:tblGrid>
        <w:gridCol w:w="1183"/>
        <w:gridCol w:w="3735"/>
        <w:gridCol w:w="1183"/>
        <w:gridCol w:w="1183"/>
        <w:gridCol w:w="1183"/>
        <w:gridCol w:w="902"/>
      </w:tblGrid>
      <w:tr w:rsidR="00172BDE" w:rsidRPr="00172BDE" w14:paraId="12BDABAD" w14:textId="77777777" w:rsidTr="000944CA">
        <w:trPr>
          <w:trHeight w:val="280"/>
        </w:trPr>
        <w:tc>
          <w:tcPr>
            <w:tcW w:w="1183" w:type="dxa"/>
            <w:shd w:val="clear" w:color="000000" w:fill="FED66B"/>
            <w:noWrap/>
            <w:hideMark/>
          </w:tcPr>
          <w:p w14:paraId="0DA42DE3" w14:textId="77777777" w:rsidR="00172BDE" w:rsidRPr="00172BDE" w:rsidRDefault="00172BDE" w:rsidP="00172BDE">
            <w:pPr>
              <w:spacing w:after="0" w:line="240" w:lineRule="auto"/>
              <w:jc w:val="center"/>
              <w:rPr>
                <w:rFonts w:eastAsia="Times New Roman" w:cs="Calibri"/>
                <w:b/>
                <w:bCs/>
                <w:color w:val="000000"/>
                <w:sz w:val="16"/>
                <w:szCs w:val="16"/>
                <w:lang w:eastAsia="fr-FR"/>
              </w:rPr>
            </w:pPr>
            <w:proofErr w:type="spellStart"/>
            <w:r w:rsidRPr="00172BDE">
              <w:rPr>
                <w:rFonts w:eastAsia="Times New Roman" w:cs="Calibri"/>
                <w:b/>
                <w:bCs/>
                <w:color w:val="000000"/>
                <w:sz w:val="16"/>
                <w:szCs w:val="16"/>
                <w:lang w:eastAsia="fr-FR"/>
              </w:rPr>
              <w:t>Dép</w:t>
            </w:r>
            <w:proofErr w:type="spellEnd"/>
          </w:p>
        </w:tc>
        <w:tc>
          <w:tcPr>
            <w:tcW w:w="3735" w:type="dxa"/>
            <w:shd w:val="clear" w:color="000000" w:fill="FED66B"/>
            <w:noWrap/>
            <w:hideMark/>
          </w:tcPr>
          <w:p w14:paraId="6E810998" w14:textId="77777777" w:rsidR="00172BDE" w:rsidRPr="00172BDE" w:rsidRDefault="00172BDE" w:rsidP="00172BDE">
            <w:pPr>
              <w:spacing w:after="0" w:line="240" w:lineRule="auto"/>
              <w:jc w:val="center"/>
              <w:rPr>
                <w:rFonts w:eastAsia="Times New Roman" w:cs="Calibri"/>
                <w:b/>
                <w:bCs/>
                <w:color w:val="000000"/>
                <w:sz w:val="16"/>
                <w:szCs w:val="16"/>
                <w:lang w:eastAsia="fr-FR"/>
              </w:rPr>
            </w:pPr>
            <w:r w:rsidRPr="00172BDE">
              <w:rPr>
                <w:rFonts w:eastAsia="Times New Roman" w:cs="Calibri"/>
                <w:b/>
                <w:bCs/>
                <w:color w:val="000000"/>
                <w:sz w:val="16"/>
                <w:szCs w:val="16"/>
                <w:lang w:eastAsia="fr-FR"/>
              </w:rPr>
              <w:t>Etablissement</w:t>
            </w:r>
          </w:p>
        </w:tc>
        <w:tc>
          <w:tcPr>
            <w:tcW w:w="1183" w:type="dxa"/>
            <w:shd w:val="clear" w:color="000000" w:fill="FED66B"/>
            <w:noWrap/>
            <w:vAlign w:val="center"/>
            <w:hideMark/>
          </w:tcPr>
          <w:p w14:paraId="675A0BE5" w14:textId="77777777" w:rsidR="00172BDE" w:rsidRPr="00172BDE" w:rsidRDefault="00172BDE" w:rsidP="00172BDE">
            <w:pPr>
              <w:spacing w:after="0" w:line="240" w:lineRule="auto"/>
              <w:jc w:val="center"/>
              <w:rPr>
                <w:rFonts w:eastAsia="Times New Roman" w:cs="Calibri"/>
                <w:b/>
                <w:bCs/>
                <w:color w:val="000000"/>
                <w:sz w:val="16"/>
                <w:szCs w:val="16"/>
                <w:lang w:eastAsia="fr-FR"/>
              </w:rPr>
            </w:pPr>
            <w:r w:rsidRPr="00172BDE">
              <w:rPr>
                <w:rFonts w:eastAsia="Times New Roman" w:cs="Calibri"/>
                <w:b/>
                <w:bCs/>
                <w:color w:val="000000"/>
                <w:sz w:val="16"/>
                <w:szCs w:val="16"/>
                <w:lang w:eastAsia="fr-FR"/>
              </w:rPr>
              <w:t>Nombre accouchement</w:t>
            </w:r>
          </w:p>
          <w:p w14:paraId="04873DD1" w14:textId="77777777" w:rsidR="00172BDE" w:rsidRPr="00172BDE" w:rsidRDefault="00172BDE" w:rsidP="00172BDE">
            <w:pPr>
              <w:spacing w:after="0" w:line="240" w:lineRule="auto"/>
              <w:jc w:val="center"/>
              <w:rPr>
                <w:rFonts w:eastAsia="Times New Roman" w:cs="Calibri"/>
                <w:b/>
                <w:bCs/>
                <w:color w:val="000000"/>
                <w:sz w:val="16"/>
                <w:szCs w:val="16"/>
                <w:lang w:eastAsia="fr-FR"/>
              </w:rPr>
            </w:pPr>
            <w:r w:rsidRPr="00172BDE">
              <w:rPr>
                <w:rFonts w:eastAsia="Times New Roman" w:cs="Calibri"/>
                <w:b/>
                <w:bCs/>
                <w:color w:val="000000"/>
                <w:sz w:val="16"/>
                <w:szCs w:val="16"/>
                <w:lang w:eastAsia="fr-FR"/>
              </w:rPr>
              <w:t>2019</w:t>
            </w:r>
          </w:p>
        </w:tc>
        <w:tc>
          <w:tcPr>
            <w:tcW w:w="1183" w:type="dxa"/>
            <w:shd w:val="clear" w:color="000000" w:fill="FED66B"/>
            <w:noWrap/>
            <w:vAlign w:val="center"/>
            <w:hideMark/>
          </w:tcPr>
          <w:p w14:paraId="535B246F" w14:textId="77777777" w:rsidR="00172BDE" w:rsidRPr="00172BDE" w:rsidRDefault="00172BDE" w:rsidP="00172BDE">
            <w:pPr>
              <w:spacing w:after="0" w:line="240" w:lineRule="auto"/>
              <w:jc w:val="center"/>
              <w:rPr>
                <w:rFonts w:eastAsia="Times New Roman" w:cs="Calibri"/>
                <w:b/>
                <w:bCs/>
                <w:color w:val="000000"/>
                <w:sz w:val="16"/>
                <w:szCs w:val="16"/>
                <w:lang w:eastAsia="fr-FR"/>
              </w:rPr>
            </w:pPr>
            <w:r w:rsidRPr="00172BDE">
              <w:rPr>
                <w:rFonts w:eastAsia="Times New Roman" w:cs="Calibri"/>
                <w:b/>
                <w:bCs/>
                <w:color w:val="000000"/>
                <w:sz w:val="16"/>
                <w:szCs w:val="16"/>
                <w:lang w:eastAsia="fr-FR"/>
              </w:rPr>
              <w:t>Nombre accouchement</w:t>
            </w:r>
          </w:p>
          <w:p w14:paraId="6A91A84A" w14:textId="77777777" w:rsidR="00172BDE" w:rsidRPr="00172BDE" w:rsidRDefault="00172BDE" w:rsidP="00172BDE">
            <w:pPr>
              <w:spacing w:after="0" w:line="240" w:lineRule="auto"/>
              <w:jc w:val="center"/>
              <w:rPr>
                <w:rFonts w:eastAsia="Times New Roman" w:cs="Calibri"/>
                <w:b/>
                <w:bCs/>
                <w:color w:val="000000"/>
                <w:sz w:val="16"/>
                <w:szCs w:val="16"/>
                <w:lang w:eastAsia="fr-FR"/>
              </w:rPr>
            </w:pPr>
            <w:r w:rsidRPr="00172BDE">
              <w:rPr>
                <w:rFonts w:eastAsia="Times New Roman" w:cs="Calibri"/>
                <w:b/>
                <w:bCs/>
                <w:color w:val="000000"/>
                <w:sz w:val="16"/>
                <w:szCs w:val="16"/>
                <w:lang w:eastAsia="fr-FR"/>
              </w:rPr>
              <w:t>2020</w:t>
            </w:r>
          </w:p>
        </w:tc>
        <w:tc>
          <w:tcPr>
            <w:tcW w:w="1183" w:type="dxa"/>
            <w:shd w:val="clear" w:color="000000" w:fill="FED66B"/>
            <w:noWrap/>
            <w:vAlign w:val="center"/>
            <w:hideMark/>
          </w:tcPr>
          <w:p w14:paraId="70F20349" w14:textId="77777777" w:rsidR="00172BDE" w:rsidRPr="00172BDE" w:rsidRDefault="00172BDE" w:rsidP="00172BDE">
            <w:pPr>
              <w:spacing w:after="0" w:line="240" w:lineRule="auto"/>
              <w:jc w:val="center"/>
              <w:rPr>
                <w:rFonts w:eastAsia="Times New Roman" w:cs="Calibri"/>
                <w:b/>
                <w:bCs/>
                <w:color w:val="000000"/>
                <w:sz w:val="16"/>
                <w:szCs w:val="16"/>
                <w:lang w:eastAsia="fr-FR"/>
              </w:rPr>
            </w:pPr>
            <w:r w:rsidRPr="00172BDE">
              <w:rPr>
                <w:rFonts w:eastAsia="Times New Roman" w:cs="Calibri"/>
                <w:b/>
                <w:bCs/>
                <w:color w:val="000000"/>
                <w:sz w:val="16"/>
                <w:szCs w:val="16"/>
                <w:lang w:eastAsia="fr-FR"/>
              </w:rPr>
              <w:t>Nombre accouchement</w:t>
            </w:r>
          </w:p>
          <w:p w14:paraId="0F74F0A6" w14:textId="77777777" w:rsidR="00172BDE" w:rsidRPr="00172BDE" w:rsidRDefault="00172BDE" w:rsidP="00172BDE">
            <w:pPr>
              <w:spacing w:after="0" w:line="240" w:lineRule="auto"/>
              <w:jc w:val="center"/>
              <w:rPr>
                <w:rFonts w:eastAsia="Times New Roman" w:cs="Calibri"/>
                <w:b/>
                <w:bCs/>
                <w:color w:val="000000"/>
                <w:sz w:val="16"/>
                <w:szCs w:val="16"/>
                <w:lang w:eastAsia="fr-FR"/>
              </w:rPr>
            </w:pPr>
            <w:r w:rsidRPr="00172BDE">
              <w:rPr>
                <w:rFonts w:eastAsia="Times New Roman" w:cs="Calibri"/>
                <w:b/>
                <w:bCs/>
                <w:color w:val="000000"/>
                <w:sz w:val="16"/>
                <w:szCs w:val="16"/>
                <w:lang w:eastAsia="fr-FR"/>
              </w:rPr>
              <w:t>2021</w:t>
            </w:r>
          </w:p>
        </w:tc>
        <w:tc>
          <w:tcPr>
            <w:tcW w:w="902" w:type="dxa"/>
            <w:shd w:val="clear" w:color="000000" w:fill="FED66B"/>
          </w:tcPr>
          <w:p w14:paraId="1440BDCA" w14:textId="77777777" w:rsidR="00172BDE" w:rsidRPr="00172BDE" w:rsidRDefault="00172BDE" w:rsidP="00172BDE">
            <w:pPr>
              <w:spacing w:after="0" w:line="240" w:lineRule="auto"/>
              <w:jc w:val="center"/>
              <w:rPr>
                <w:rFonts w:eastAsia="Times New Roman" w:cs="Calibri"/>
                <w:b/>
                <w:bCs/>
                <w:color w:val="000000"/>
                <w:sz w:val="16"/>
                <w:szCs w:val="16"/>
                <w:lang w:eastAsia="fr-FR"/>
              </w:rPr>
            </w:pPr>
            <w:r w:rsidRPr="00172BDE">
              <w:rPr>
                <w:rFonts w:eastAsia="Times New Roman" w:cs="Calibri"/>
                <w:b/>
                <w:bCs/>
                <w:color w:val="000000"/>
                <w:sz w:val="16"/>
                <w:szCs w:val="16"/>
                <w:lang w:eastAsia="fr-FR"/>
              </w:rPr>
              <w:t>Taux d’évolution</w:t>
            </w:r>
          </w:p>
        </w:tc>
      </w:tr>
      <w:tr w:rsidR="00172BDE" w:rsidRPr="00172BDE" w14:paraId="7B76D560" w14:textId="77777777" w:rsidTr="000944CA">
        <w:trPr>
          <w:trHeight w:val="269"/>
        </w:trPr>
        <w:tc>
          <w:tcPr>
            <w:tcW w:w="1183" w:type="dxa"/>
            <w:vMerge w:val="restart"/>
            <w:shd w:val="clear" w:color="000000" w:fill="FED66B"/>
            <w:noWrap/>
            <w:textDirection w:val="btLr"/>
            <w:vAlign w:val="center"/>
            <w:hideMark/>
          </w:tcPr>
          <w:p w14:paraId="116FD5A8" w14:textId="77777777" w:rsidR="00172BDE" w:rsidRPr="00172BDE" w:rsidRDefault="00172BDE" w:rsidP="00172BDE">
            <w:pPr>
              <w:spacing w:after="0" w:line="240" w:lineRule="auto"/>
              <w:jc w:val="center"/>
              <w:rPr>
                <w:rFonts w:eastAsia="Times New Roman" w:cs="Calibri"/>
                <w:b/>
                <w:bCs/>
                <w:color w:val="000000"/>
                <w:sz w:val="16"/>
                <w:szCs w:val="16"/>
                <w:lang w:eastAsia="fr-FR"/>
              </w:rPr>
            </w:pPr>
            <w:r w:rsidRPr="00172BDE">
              <w:rPr>
                <w:rFonts w:eastAsia="Times New Roman" w:cs="Calibri"/>
                <w:b/>
                <w:bCs/>
                <w:color w:val="000000"/>
                <w:sz w:val="16"/>
                <w:szCs w:val="16"/>
                <w:lang w:eastAsia="fr-FR"/>
              </w:rPr>
              <w:t>Côte d'or</w:t>
            </w:r>
          </w:p>
        </w:tc>
        <w:tc>
          <w:tcPr>
            <w:tcW w:w="3735" w:type="dxa"/>
            <w:shd w:val="clear" w:color="auto" w:fill="auto"/>
            <w:noWrap/>
            <w:vAlign w:val="center"/>
            <w:hideMark/>
          </w:tcPr>
          <w:p w14:paraId="0A643E4A"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 xml:space="preserve">CLINIQUE SAINTE MARTHE /HPDB </w:t>
            </w:r>
          </w:p>
        </w:tc>
        <w:tc>
          <w:tcPr>
            <w:tcW w:w="1183" w:type="dxa"/>
            <w:shd w:val="clear" w:color="auto" w:fill="auto"/>
            <w:noWrap/>
            <w:vAlign w:val="center"/>
            <w:hideMark/>
          </w:tcPr>
          <w:p w14:paraId="42B64F76"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1410</w:t>
            </w:r>
          </w:p>
        </w:tc>
        <w:tc>
          <w:tcPr>
            <w:tcW w:w="1183" w:type="dxa"/>
            <w:shd w:val="clear" w:color="auto" w:fill="auto"/>
            <w:noWrap/>
            <w:vAlign w:val="center"/>
            <w:hideMark/>
          </w:tcPr>
          <w:p w14:paraId="67132CA5"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1398</w:t>
            </w:r>
          </w:p>
        </w:tc>
        <w:tc>
          <w:tcPr>
            <w:tcW w:w="1183" w:type="dxa"/>
            <w:shd w:val="clear" w:color="auto" w:fill="auto"/>
            <w:noWrap/>
            <w:vAlign w:val="center"/>
            <w:hideMark/>
          </w:tcPr>
          <w:p w14:paraId="65A49A6B"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1492</w:t>
            </w:r>
          </w:p>
        </w:tc>
        <w:tc>
          <w:tcPr>
            <w:tcW w:w="902" w:type="dxa"/>
            <w:shd w:val="clear" w:color="auto" w:fill="auto"/>
          </w:tcPr>
          <w:p w14:paraId="76C4EAF6" w14:textId="77777777" w:rsidR="00172BDE" w:rsidRPr="00FB24DF" w:rsidRDefault="00172BDE" w:rsidP="00172BDE">
            <w:pPr>
              <w:spacing w:after="0" w:line="240" w:lineRule="auto"/>
              <w:jc w:val="center"/>
              <w:rPr>
                <w:rFonts w:eastAsia="Times New Roman" w:cs="Calibri"/>
                <w:color w:val="00B050"/>
                <w:sz w:val="16"/>
                <w:szCs w:val="16"/>
                <w:lang w:eastAsia="fr-FR"/>
              </w:rPr>
            </w:pPr>
            <w:r w:rsidRPr="00FB24DF">
              <w:rPr>
                <w:rFonts w:eastAsia="Times New Roman" w:cs="Calibri"/>
                <w:color w:val="00B050"/>
                <w:sz w:val="16"/>
                <w:szCs w:val="16"/>
                <w:lang w:eastAsia="fr-FR"/>
              </w:rPr>
              <w:t>5,8%</w:t>
            </w:r>
          </w:p>
        </w:tc>
      </w:tr>
      <w:tr w:rsidR="00172BDE" w:rsidRPr="00172BDE" w14:paraId="37D5B7E7" w14:textId="77777777" w:rsidTr="000944CA">
        <w:trPr>
          <w:trHeight w:val="269"/>
        </w:trPr>
        <w:tc>
          <w:tcPr>
            <w:tcW w:w="1183" w:type="dxa"/>
            <w:vMerge/>
            <w:vAlign w:val="center"/>
            <w:hideMark/>
          </w:tcPr>
          <w:p w14:paraId="18E4C760" w14:textId="77777777" w:rsidR="00172BDE" w:rsidRPr="00172BDE" w:rsidRDefault="00172BDE" w:rsidP="00172BDE">
            <w:pPr>
              <w:spacing w:after="0" w:line="240" w:lineRule="auto"/>
              <w:jc w:val="left"/>
              <w:rPr>
                <w:rFonts w:eastAsia="Times New Roman" w:cs="Calibri"/>
                <w:b/>
                <w:bCs/>
                <w:color w:val="000000"/>
                <w:sz w:val="16"/>
                <w:szCs w:val="16"/>
                <w:lang w:eastAsia="fr-FR"/>
              </w:rPr>
            </w:pPr>
          </w:p>
        </w:tc>
        <w:tc>
          <w:tcPr>
            <w:tcW w:w="3735" w:type="dxa"/>
            <w:shd w:val="clear" w:color="auto" w:fill="auto"/>
            <w:noWrap/>
            <w:vAlign w:val="center"/>
            <w:hideMark/>
          </w:tcPr>
          <w:p w14:paraId="1BC17F53"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HÔPITAL LE BOCAGE CHU DIJON</w:t>
            </w:r>
          </w:p>
        </w:tc>
        <w:tc>
          <w:tcPr>
            <w:tcW w:w="1183" w:type="dxa"/>
            <w:shd w:val="clear" w:color="auto" w:fill="auto"/>
            <w:noWrap/>
            <w:vAlign w:val="center"/>
            <w:hideMark/>
          </w:tcPr>
          <w:p w14:paraId="693E57A2"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3185</w:t>
            </w:r>
          </w:p>
        </w:tc>
        <w:tc>
          <w:tcPr>
            <w:tcW w:w="1183" w:type="dxa"/>
            <w:shd w:val="clear" w:color="auto" w:fill="auto"/>
            <w:noWrap/>
            <w:vAlign w:val="center"/>
            <w:hideMark/>
          </w:tcPr>
          <w:p w14:paraId="17B4E2CE"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3187</w:t>
            </w:r>
          </w:p>
        </w:tc>
        <w:tc>
          <w:tcPr>
            <w:tcW w:w="1183" w:type="dxa"/>
            <w:shd w:val="clear" w:color="auto" w:fill="auto"/>
            <w:noWrap/>
            <w:vAlign w:val="center"/>
            <w:hideMark/>
          </w:tcPr>
          <w:p w14:paraId="116DC378"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3025</w:t>
            </w:r>
          </w:p>
        </w:tc>
        <w:tc>
          <w:tcPr>
            <w:tcW w:w="902" w:type="dxa"/>
            <w:shd w:val="clear" w:color="auto" w:fill="auto"/>
          </w:tcPr>
          <w:p w14:paraId="3AF082C6" w14:textId="77777777" w:rsidR="00172BDE" w:rsidRPr="00FB24DF" w:rsidRDefault="00172BDE" w:rsidP="00172BDE">
            <w:pPr>
              <w:spacing w:after="0" w:line="240" w:lineRule="auto"/>
              <w:jc w:val="center"/>
              <w:rPr>
                <w:rFonts w:eastAsia="Times New Roman" w:cs="Calibri"/>
                <w:color w:val="FF0000"/>
                <w:sz w:val="16"/>
                <w:szCs w:val="16"/>
                <w:lang w:eastAsia="fr-FR"/>
              </w:rPr>
            </w:pPr>
            <w:r w:rsidRPr="00FB24DF">
              <w:rPr>
                <w:rFonts w:eastAsia="Times New Roman" w:cs="Calibri"/>
                <w:color w:val="FF0000"/>
                <w:sz w:val="16"/>
                <w:szCs w:val="16"/>
                <w:lang w:eastAsia="fr-FR"/>
              </w:rPr>
              <w:t>-5,3%</w:t>
            </w:r>
          </w:p>
        </w:tc>
      </w:tr>
      <w:tr w:rsidR="00172BDE" w:rsidRPr="00172BDE" w14:paraId="0AB8C6A5" w14:textId="77777777" w:rsidTr="000944CA">
        <w:trPr>
          <w:trHeight w:val="269"/>
        </w:trPr>
        <w:tc>
          <w:tcPr>
            <w:tcW w:w="1183" w:type="dxa"/>
            <w:vMerge/>
            <w:vAlign w:val="center"/>
            <w:hideMark/>
          </w:tcPr>
          <w:p w14:paraId="1CFCE7D2" w14:textId="77777777" w:rsidR="00172BDE" w:rsidRPr="00172BDE" w:rsidRDefault="00172BDE" w:rsidP="00172BDE">
            <w:pPr>
              <w:spacing w:after="0" w:line="240" w:lineRule="auto"/>
              <w:jc w:val="left"/>
              <w:rPr>
                <w:rFonts w:eastAsia="Times New Roman" w:cs="Calibri"/>
                <w:b/>
                <w:bCs/>
                <w:color w:val="000000"/>
                <w:sz w:val="16"/>
                <w:szCs w:val="16"/>
                <w:lang w:eastAsia="fr-FR"/>
              </w:rPr>
            </w:pPr>
          </w:p>
        </w:tc>
        <w:tc>
          <w:tcPr>
            <w:tcW w:w="3735" w:type="dxa"/>
            <w:shd w:val="clear" w:color="auto" w:fill="auto"/>
            <w:noWrap/>
            <w:vAlign w:val="center"/>
            <w:hideMark/>
          </w:tcPr>
          <w:p w14:paraId="2D562108"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CH BEAUNE</w:t>
            </w:r>
          </w:p>
        </w:tc>
        <w:tc>
          <w:tcPr>
            <w:tcW w:w="1183" w:type="dxa"/>
            <w:shd w:val="clear" w:color="auto" w:fill="auto"/>
            <w:noWrap/>
            <w:vAlign w:val="center"/>
            <w:hideMark/>
          </w:tcPr>
          <w:p w14:paraId="5C3DFD28"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628</w:t>
            </w:r>
          </w:p>
        </w:tc>
        <w:tc>
          <w:tcPr>
            <w:tcW w:w="1183" w:type="dxa"/>
            <w:shd w:val="clear" w:color="auto" w:fill="auto"/>
            <w:noWrap/>
            <w:vAlign w:val="center"/>
            <w:hideMark/>
          </w:tcPr>
          <w:p w14:paraId="5125CBC9"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660</w:t>
            </w:r>
          </w:p>
        </w:tc>
        <w:tc>
          <w:tcPr>
            <w:tcW w:w="1183" w:type="dxa"/>
            <w:shd w:val="clear" w:color="auto" w:fill="auto"/>
            <w:noWrap/>
            <w:vAlign w:val="center"/>
            <w:hideMark/>
          </w:tcPr>
          <w:p w14:paraId="3207B935"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630</w:t>
            </w:r>
          </w:p>
        </w:tc>
        <w:tc>
          <w:tcPr>
            <w:tcW w:w="902" w:type="dxa"/>
            <w:shd w:val="clear" w:color="auto" w:fill="auto"/>
          </w:tcPr>
          <w:p w14:paraId="6D590243"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B050"/>
                <w:sz w:val="16"/>
                <w:szCs w:val="16"/>
                <w:lang w:eastAsia="fr-FR"/>
              </w:rPr>
              <w:t>0.3%</w:t>
            </w:r>
          </w:p>
        </w:tc>
      </w:tr>
      <w:tr w:rsidR="00172BDE" w:rsidRPr="00172BDE" w14:paraId="064C8A8D" w14:textId="77777777" w:rsidTr="000944CA">
        <w:trPr>
          <w:trHeight w:val="280"/>
        </w:trPr>
        <w:tc>
          <w:tcPr>
            <w:tcW w:w="1183" w:type="dxa"/>
            <w:vMerge/>
            <w:vAlign w:val="center"/>
            <w:hideMark/>
          </w:tcPr>
          <w:p w14:paraId="6DA9569F" w14:textId="77777777" w:rsidR="00172BDE" w:rsidRPr="00172BDE" w:rsidRDefault="00172BDE" w:rsidP="00172BDE">
            <w:pPr>
              <w:spacing w:after="0" w:line="240" w:lineRule="auto"/>
              <w:jc w:val="left"/>
              <w:rPr>
                <w:rFonts w:eastAsia="Times New Roman" w:cs="Calibri"/>
                <w:b/>
                <w:bCs/>
                <w:color w:val="000000"/>
                <w:sz w:val="16"/>
                <w:szCs w:val="16"/>
                <w:lang w:eastAsia="fr-FR"/>
              </w:rPr>
            </w:pPr>
          </w:p>
        </w:tc>
        <w:tc>
          <w:tcPr>
            <w:tcW w:w="3735" w:type="dxa"/>
            <w:shd w:val="clear" w:color="auto" w:fill="auto"/>
            <w:noWrap/>
            <w:vAlign w:val="center"/>
            <w:hideMark/>
          </w:tcPr>
          <w:p w14:paraId="146CF1D3"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CH ROBERT MORLEVAT</w:t>
            </w:r>
          </w:p>
        </w:tc>
        <w:tc>
          <w:tcPr>
            <w:tcW w:w="1183" w:type="dxa"/>
            <w:shd w:val="clear" w:color="auto" w:fill="auto"/>
            <w:noWrap/>
            <w:vAlign w:val="center"/>
            <w:hideMark/>
          </w:tcPr>
          <w:p w14:paraId="3285DA09"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416</w:t>
            </w:r>
          </w:p>
        </w:tc>
        <w:tc>
          <w:tcPr>
            <w:tcW w:w="1183" w:type="dxa"/>
            <w:shd w:val="clear" w:color="auto" w:fill="auto"/>
            <w:noWrap/>
            <w:vAlign w:val="center"/>
            <w:hideMark/>
          </w:tcPr>
          <w:p w14:paraId="540A4F74"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429</w:t>
            </w:r>
          </w:p>
        </w:tc>
        <w:tc>
          <w:tcPr>
            <w:tcW w:w="1183" w:type="dxa"/>
            <w:shd w:val="clear" w:color="auto" w:fill="auto"/>
            <w:noWrap/>
            <w:vAlign w:val="center"/>
            <w:hideMark/>
          </w:tcPr>
          <w:p w14:paraId="2A96FA38"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409</w:t>
            </w:r>
          </w:p>
        </w:tc>
        <w:tc>
          <w:tcPr>
            <w:tcW w:w="902" w:type="dxa"/>
            <w:shd w:val="clear" w:color="auto" w:fill="auto"/>
          </w:tcPr>
          <w:p w14:paraId="7D0A1174" w14:textId="77777777" w:rsidR="00172BDE" w:rsidRPr="00FB24DF" w:rsidRDefault="00172BDE" w:rsidP="00172BDE">
            <w:pPr>
              <w:spacing w:after="0" w:line="240" w:lineRule="auto"/>
              <w:jc w:val="center"/>
              <w:rPr>
                <w:rFonts w:eastAsia="Times New Roman" w:cs="Calibri"/>
                <w:color w:val="FF0000"/>
                <w:sz w:val="16"/>
                <w:szCs w:val="16"/>
                <w:lang w:eastAsia="fr-FR"/>
              </w:rPr>
            </w:pPr>
            <w:r w:rsidRPr="00FB24DF">
              <w:rPr>
                <w:rFonts w:eastAsia="Times New Roman" w:cs="Calibri"/>
                <w:color w:val="FF0000"/>
                <w:sz w:val="16"/>
                <w:szCs w:val="16"/>
                <w:lang w:eastAsia="fr-FR"/>
              </w:rPr>
              <w:t>-1,7%</w:t>
            </w:r>
          </w:p>
        </w:tc>
      </w:tr>
      <w:tr w:rsidR="00172BDE" w:rsidRPr="00172BDE" w14:paraId="799D9CB2" w14:textId="77777777" w:rsidTr="000944CA">
        <w:trPr>
          <w:trHeight w:val="280"/>
        </w:trPr>
        <w:tc>
          <w:tcPr>
            <w:tcW w:w="1183" w:type="dxa"/>
            <w:vMerge/>
            <w:vAlign w:val="center"/>
            <w:hideMark/>
          </w:tcPr>
          <w:p w14:paraId="416BFCFE" w14:textId="77777777" w:rsidR="00172BDE" w:rsidRPr="00172BDE" w:rsidRDefault="00172BDE" w:rsidP="00172BDE">
            <w:pPr>
              <w:spacing w:after="0" w:line="240" w:lineRule="auto"/>
              <w:jc w:val="left"/>
              <w:rPr>
                <w:rFonts w:eastAsia="Times New Roman" w:cs="Calibri"/>
                <w:b/>
                <w:bCs/>
                <w:color w:val="000000"/>
                <w:sz w:val="16"/>
                <w:szCs w:val="16"/>
                <w:lang w:eastAsia="fr-FR"/>
              </w:rPr>
            </w:pPr>
          </w:p>
        </w:tc>
        <w:tc>
          <w:tcPr>
            <w:tcW w:w="3735" w:type="dxa"/>
            <w:shd w:val="clear" w:color="000000" w:fill="FED66B"/>
            <w:noWrap/>
            <w:vAlign w:val="center"/>
            <w:hideMark/>
          </w:tcPr>
          <w:p w14:paraId="66D577D5"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Total accouchement Côte d'or</w:t>
            </w:r>
          </w:p>
        </w:tc>
        <w:tc>
          <w:tcPr>
            <w:tcW w:w="1183" w:type="dxa"/>
            <w:shd w:val="clear" w:color="000000" w:fill="FED66B"/>
            <w:noWrap/>
            <w:vAlign w:val="center"/>
            <w:hideMark/>
          </w:tcPr>
          <w:p w14:paraId="2663253C"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5639</w:t>
            </w:r>
          </w:p>
        </w:tc>
        <w:tc>
          <w:tcPr>
            <w:tcW w:w="1183" w:type="dxa"/>
            <w:shd w:val="clear" w:color="000000" w:fill="FED66B"/>
            <w:noWrap/>
            <w:vAlign w:val="center"/>
            <w:hideMark/>
          </w:tcPr>
          <w:p w14:paraId="44983621"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5674</w:t>
            </w:r>
          </w:p>
        </w:tc>
        <w:tc>
          <w:tcPr>
            <w:tcW w:w="1183" w:type="dxa"/>
            <w:shd w:val="clear" w:color="000000" w:fill="FED66B"/>
            <w:noWrap/>
            <w:vAlign w:val="center"/>
            <w:hideMark/>
          </w:tcPr>
          <w:p w14:paraId="1E6166D5"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5556</w:t>
            </w:r>
          </w:p>
        </w:tc>
        <w:tc>
          <w:tcPr>
            <w:tcW w:w="902" w:type="dxa"/>
            <w:shd w:val="clear" w:color="000000" w:fill="FED66B"/>
          </w:tcPr>
          <w:p w14:paraId="19B2C0DD" w14:textId="77777777" w:rsidR="00172BDE" w:rsidRPr="00FB24DF" w:rsidRDefault="00172BDE" w:rsidP="00172BDE">
            <w:pPr>
              <w:spacing w:after="0" w:line="240" w:lineRule="auto"/>
              <w:jc w:val="center"/>
              <w:rPr>
                <w:rFonts w:eastAsia="Times New Roman" w:cs="Calibri"/>
                <w:color w:val="FF0000"/>
                <w:sz w:val="16"/>
                <w:szCs w:val="16"/>
                <w:lang w:eastAsia="fr-FR"/>
              </w:rPr>
            </w:pPr>
            <w:r w:rsidRPr="00FB24DF">
              <w:rPr>
                <w:rFonts w:eastAsia="Times New Roman" w:cs="Calibri"/>
                <w:color w:val="FF0000"/>
                <w:sz w:val="16"/>
                <w:szCs w:val="16"/>
                <w:lang w:eastAsia="fr-FR"/>
              </w:rPr>
              <w:t>-1,5%</w:t>
            </w:r>
          </w:p>
        </w:tc>
      </w:tr>
      <w:tr w:rsidR="00172BDE" w:rsidRPr="00172BDE" w14:paraId="4D9237F0" w14:textId="77777777" w:rsidTr="000944CA">
        <w:trPr>
          <w:trHeight w:val="280"/>
        </w:trPr>
        <w:tc>
          <w:tcPr>
            <w:tcW w:w="1183" w:type="dxa"/>
            <w:vMerge w:val="restart"/>
            <w:shd w:val="clear" w:color="000000" w:fill="FED66B"/>
            <w:noWrap/>
            <w:textDirection w:val="btLr"/>
            <w:vAlign w:val="center"/>
            <w:hideMark/>
          </w:tcPr>
          <w:p w14:paraId="2E9164A2" w14:textId="77777777" w:rsidR="00172BDE" w:rsidRPr="00172BDE" w:rsidRDefault="00172BDE" w:rsidP="00172BDE">
            <w:pPr>
              <w:spacing w:after="0" w:line="240" w:lineRule="auto"/>
              <w:jc w:val="center"/>
              <w:rPr>
                <w:rFonts w:eastAsia="Times New Roman" w:cs="Calibri"/>
                <w:b/>
                <w:bCs/>
                <w:color w:val="000000"/>
                <w:sz w:val="16"/>
                <w:szCs w:val="16"/>
                <w:lang w:eastAsia="fr-FR"/>
              </w:rPr>
            </w:pPr>
            <w:r w:rsidRPr="00172BDE">
              <w:rPr>
                <w:rFonts w:eastAsia="Times New Roman" w:cs="Calibri"/>
                <w:b/>
                <w:bCs/>
                <w:color w:val="000000"/>
                <w:sz w:val="16"/>
                <w:szCs w:val="16"/>
                <w:lang w:eastAsia="fr-FR"/>
              </w:rPr>
              <w:t>Nièvre</w:t>
            </w:r>
          </w:p>
        </w:tc>
        <w:tc>
          <w:tcPr>
            <w:tcW w:w="3735" w:type="dxa"/>
            <w:shd w:val="clear" w:color="auto" w:fill="auto"/>
            <w:noWrap/>
            <w:vAlign w:val="center"/>
            <w:hideMark/>
          </w:tcPr>
          <w:p w14:paraId="1ACE5A05"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CH DE L'AGGLOMÉRATION DE NEVERS</w:t>
            </w:r>
          </w:p>
        </w:tc>
        <w:tc>
          <w:tcPr>
            <w:tcW w:w="1183" w:type="dxa"/>
            <w:shd w:val="clear" w:color="auto" w:fill="auto"/>
            <w:noWrap/>
            <w:vAlign w:val="center"/>
            <w:hideMark/>
          </w:tcPr>
          <w:p w14:paraId="79602A02"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1166</w:t>
            </w:r>
          </w:p>
        </w:tc>
        <w:tc>
          <w:tcPr>
            <w:tcW w:w="1183" w:type="dxa"/>
            <w:shd w:val="clear" w:color="auto" w:fill="auto"/>
            <w:noWrap/>
            <w:vAlign w:val="center"/>
            <w:hideMark/>
          </w:tcPr>
          <w:p w14:paraId="793897C4"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1107</w:t>
            </w:r>
          </w:p>
        </w:tc>
        <w:tc>
          <w:tcPr>
            <w:tcW w:w="1183" w:type="dxa"/>
            <w:shd w:val="clear" w:color="auto" w:fill="auto"/>
            <w:noWrap/>
            <w:vAlign w:val="center"/>
            <w:hideMark/>
          </w:tcPr>
          <w:p w14:paraId="0B2342F3"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1174</w:t>
            </w:r>
          </w:p>
        </w:tc>
        <w:tc>
          <w:tcPr>
            <w:tcW w:w="902" w:type="dxa"/>
            <w:shd w:val="clear" w:color="auto" w:fill="auto"/>
          </w:tcPr>
          <w:p w14:paraId="62CC2AC8"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B050"/>
                <w:sz w:val="16"/>
                <w:szCs w:val="16"/>
                <w:lang w:eastAsia="fr-FR"/>
              </w:rPr>
              <w:t>0.7%</w:t>
            </w:r>
          </w:p>
        </w:tc>
      </w:tr>
      <w:tr w:rsidR="00172BDE" w:rsidRPr="00172BDE" w14:paraId="1EF73C31" w14:textId="77777777" w:rsidTr="000944CA">
        <w:trPr>
          <w:trHeight w:val="280"/>
        </w:trPr>
        <w:tc>
          <w:tcPr>
            <w:tcW w:w="1183" w:type="dxa"/>
            <w:vMerge/>
            <w:vAlign w:val="center"/>
            <w:hideMark/>
          </w:tcPr>
          <w:p w14:paraId="7D78C0A2" w14:textId="77777777" w:rsidR="00172BDE" w:rsidRPr="00172BDE" w:rsidRDefault="00172BDE" w:rsidP="00172BDE">
            <w:pPr>
              <w:spacing w:after="0" w:line="240" w:lineRule="auto"/>
              <w:jc w:val="left"/>
              <w:rPr>
                <w:rFonts w:eastAsia="Times New Roman" w:cs="Calibri"/>
                <w:b/>
                <w:bCs/>
                <w:color w:val="000000"/>
                <w:sz w:val="16"/>
                <w:szCs w:val="16"/>
                <w:lang w:eastAsia="fr-FR"/>
              </w:rPr>
            </w:pPr>
          </w:p>
        </w:tc>
        <w:tc>
          <w:tcPr>
            <w:tcW w:w="3735" w:type="dxa"/>
            <w:shd w:val="clear" w:color="000000" w:fill="FED66B"/>
            <w:noWrap/>
            <w:vAlign w:val="center"/>
            <w:hideMark/>
          </w:tcPr>
          <w:p w14:paraId="1C830DE0"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Total accouchement Nièvre</w:t>
            </w:r>
          </w:p>
        </w:tc>
        <w:tc>
          <w:tcPr>
            <w:tcW w:w="1183" w:type="dxa"/>
            <w:shd w:val="clear" w:color="000000" w:fill="FED66B"/>
            <w:noWrap/>
            <w:vAlign w:val="center"/>
            <w:hideMark/>
          </w:tcPr>
          <w:p w14:paraId="6AB80A23"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1166</w:t>
            </w:r>
          </w:p>
        </w:tc>
        <w:tc>
          <w:tcPr>
            <w:tcW w:w="1183" w:type="dxa"/>
            <w:shd w:val="clear" w:color="000000" w:fill="FED66B"/>
            <w:noWrap/>
            <w:vAlign w:val="center"/>
            <w:hideMark/>
          </w:tcPr>
          <w:p w14:paraId="3169D0A9"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1107</w:t>
            </w:r>
          </w:p>
        </w:tc>
        <w:tc>
          <w:tcPr>
            <w:tcW w:w="1183" w:type="dxa"/>
            <w:shd w:val="clear" w:color="000000" w:fill="FED66B"/>
            <w:noWrap/>
            <w:vAlign w:val="center"/>
            <w:hideMark/>
          </w:tcPr>
          <w:p w14:paraId="4376A51B"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1174</w:t>
            </w:r>
          </w:p>
        </w:tc>
        <w:tc>
          <w:tcPr>
            <w:tcW w:w="902" w:type="dxa"/>
            <w:shd w:val="clear" w:color="000000" w:fill="FED66B"/>
          </w:tcPr>
          <w:p w14:paraId="39A8E21D"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B050"/>
                <w:sz w:val="16"/>
                <w:szCs w:val="16"/>
                <w:lang w:eastAsia="fr-FR"/>
              </w:rPr>
              <w:t>0.7%</w:t>
            </w:r>
          </w:p>
        </w:tc>
      </w:tr>
      <w:tr w:rsidR="00172BDE" w:rsidRPr="00172BDE" w14:paraId="6F9129E3" w14:textId="77777777" w:rsidTr="000944CA">
        <w:trPr>
          <w:trHeight w:val="269"/>
        </w:trPr>
        <w:tc>
          <w:tcPr>
            <w:tcW w:w="1183" w:type="dxa"/>
            <w:vMerge w:val="restart"/>
            <w:shd w:val="clear" w:color="000000" w:fill="FED66B"/>
            <w:noWrap/>
            <w:textDirection w:val="btLr"/>
            <w:vAlign w:val="center"/>
            <w:hideMark/>
          </w:tcPr>
          <w:p w14:paraId="0DCCEC7C" w14:textId="77777777" w:rsidR="00172BDE" w:rsidRPr="00172BDE" w:rsidRDefault="00172BDE" w:rsidP="00172BDE">
            <w:pPr>
              <w:spacing w:after="0" w:line="240" w:lineRule="auto"/>
              <w:jc w:val="center"/>
              <w:rPr>
                <w:rFonts w:eastAsia="Times New Roman" w:cs="Calibri"/>
                <w:b/>
                <w:bCs/>
                <w:color w:val="000000"/>
                <w:sz w:val="16"/>
                <w:szCs w:val="16"/>
                <w:lang w:eastAsia="fr-FR"/>
              </w:rPr>
            </w:pPr>
            <w:r w:rsidRPr="00172BDE">
              <w:rPr>
                <w:rFonts w:eastAsia="Times New Roman" w:cs="Calibri"/>
                <w:b/>
                <w:bCs/>
                <w:color w:val="000000"/>
                <w:sz w:val="16"/>
                <w:szCs w:val="16"/>
                <w:lang w:eastAsia="fr-FR"/>
              </w:rPr>
              <w:t>Sa</w:t>
            </w:r>
            <w:r>
              <w:rPr>
                <w:rFonts w:eastAsia="Times New Roman" w:cs="Calibri"/>
                <w:b/>
                <w:bCs/>
                <w:color w:val="000000"/>
                <w:sz w:val="16"/>
                <w:szCs w:val="16"/>
                <w:lang w:eastAsia="fr-FR"/>
              </w:rPr>
              <w:t>ô</w:t>
            </w:r>
            <w:r w:rsidRPr="00172BDE">
              <w:rPr>
                <w:rFonts w:eastAsia="Times New Roman" w:cs="Calibri"/>
                <w:b/>
                <w:bCs/>
                <w:color w:val="000000"/>
                <w:sz w:val="16"/>
                <w:szCs w:val="16"/>
                <w:lang w:eastAsia="fr-FR"/>
              </w:rPr>
              <w:t>ne et Loire</w:t>
            </w:r>
          </w:p>
        </w:tc>
        <w:tc>
          <w:tcPr>
            <w:tcW w:w="3735" w:type="dxa"/>
            <w:shd w:val="clear" w:color="auto" w:fill="auto"/>
            <w:noWrap/>
            <w:vAlign w:val="center"/>
            <w:hideMark/>
          </w:tcPr>
          <w:p w14:paraId="09990BDF"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CH PARAY-LE-MONIAL LES CHARMES</w:t>
            </w:r>
          </w:p>
        </w:tc>
        <w:tc>
          <w:tcPr>
            <w:tcW w:w="1183" w:type="dxa"/>
            <w:shd w:val="clear" w:color="auto" w:fill="auto"/>
            <w:noWrap/>
            <w:vAlign w:val="center"/>
            <w:hideMark/>
          </w:tcPr>
          <w:p w14:paraId="4F690DAD"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572</w:t>
            </w:r>
          </w:p>
        </w:tc>
        <w:tc>
          <w:tcPr>
            <w:tcW w:w="1183" w:type="dxa"/>
            <w:shd w:val="clear" w:color="auto" w:fill="auto"/>
            <w:noWrap/>
            <w:vAlign w:val="center"/>
            <w:hideMark/>
          </w:tcPr>
          <w:p w14:paraId="0C3E9160"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601</w:t>
            </w:r>
          </w:p>
        </w:tc>
        <w:tc>
          <w:tcPr>
            <w:tcW w:w="1183" w:type="dxa"/>
            <w:shd w:val="clear" w:color="auto" w:fill="auto"/>
            <w:noWrap/>
            <w:vAlign w:val="center"/>
            <w:hideMark/>
          </w:tcPr>
          <w:p w14:paraId="575BB616"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635</w:t>
            </w:r>
          </w:p>
        </w:tc>
        <w:tc>
          <w:tcPr>
            <w:tcW w:w="902" w:type="dxa"/>
          </w:tcPr>
          <w:p w14:paraId="74655C41" w14:textId="77777777" w:rsidR="00172BDE" w:rsidRPr="00FB24DF" w:rsidRDefault="00172BDE" w:rsidP="00172BDE">
            <w:pPr>
              <w:spacing w:after="0" w:line="240" w:lineRule="auto"/>
              <w:jc w:val="center"/>
              <w:rPr>
                <w:rFonts w:eastAsia="Times New Roman" w:cs="Calibri"/>
                <w:color w:val="00B050"/>
                <w:sz w:val="16"/>
                <w:szCs w:val="16"/>
                <w:lang w:eastAsia="fr-FR"/>
              </w:rPr>
            </w:pPr>
            <w:r w:rsidRPr="00FB24DF">
              <w:rPr>
                <w:rFonts w:eastAsia="Times New Roman" w:cs="Calibri"/>
                <w:color w:val="00B050"/>
                <w:sz w:val="16"/>
                <w:szCs w:val="16"/>
                <w:lang w:eastAsia="fr-FR"/>
              </w:rPr>
              <w:t>9,9%</w:t>
            </w:r>
          </w:p>
        </w:tc>
      </w:tr>
      <w:tr w:rsidR="00172BDE" w:rsidRPr="00172BDE" w14:paraId="41B60A61" w14:textId="77777777" w:rsidTr="000944CA">
        <w:trPr>
          <w:trHeight w:val="269"/>
        </w:trPr>
        <w:tc>
          <w:tcPr>
            <w:tcW w:w="1183" w:type="dxa"/>
            <w:vMerge/>
            <w:vAlign w:val="center"/>
            <w:hideMark/>
          </w:tcPr>
          <w:p w14:paraId="2F00E878" w14:textId="77777777" w:rsidR="00172BDE" w:rsidRPr="00172BDE" w:rsidRDefault="00172BDE" w:rsidP="00172BDE">
            <w:pPr>
              <w:spacing w:after="0" w:line="240" w:lineRule="auto"/>
              <w:jc w:val="left"/>
              <w:rPr>
                <w:rFonts w:eastAsia="Times New Roman" w:cs="Calibri"/>
                <w:b/>
                <w:bCs/>
                <w:color w:val="000000"/>
                <w:sz w:val="16"/>
                <w:szCs w:val="16"/>
                <w:lang w:eastAsia="fr-FR"/>
              </w:rPr>
            </w:pPr>
          </w:p>
        </w:tc>
        <w:tc>
          <w:tcPr>
            <w:tcW w:w="3735" w:type="dxa"/>
            <w:shd w:val="clear" w:color="auto" w:fill="auto"/>
            <w:noWrap/>
            <w:vAlign w:val="center"/>
            <w:hideMark/>
          </w:tcPr>
          <w:p w14:paraId="50E318F0"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CH AUTUN (SITE PARPAS)</w:t>
            </w:r>
          </w:p>
        </w:tc>
        <w:tc>
          <w:tcPr>
            <w:tcW w:w="1183" w:type="dxa"/>
            <w:shd w:val="clear" w:color="auto" w:fill="auto"/>
            <w:noWrap/>
            <w:vAlign w:val="center"/>
            <w:hideMark/>
          </w:tcPr>
          <w:p w14:paraId="334084C2"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237</w:t>
            </w:r>
          </w:p>
        </w:tc>
        <w:tc>
          <w:tcPr>
            <w:tcW w:w="1183" w:type="dxa"/>
            <w:shd w:val="clear" w:color="auto" w:fill="auto"/>
            <w:noWrap/>
            <w:vAlign w:val="center"/>
            <w:hideMark/>
          </w:tcPr>
          <w:p w14:paraId="4D31CA96"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259</w:t>
            </w:r>
          </w:p>
        </w:tc>
        <w:tc>
          <w:tcPr>
            <w:tcW w:w="1183" w:type="dxa"/>
            <w:shd w:val="clear" w:color="auto" w:fill="auto"/>
            <w:noWrap/>
            <w:vAlign w:val="center"/>
            <w:hideMark/>
          </w:tcPr>
          <w:p w14:paraId="0A35BA9B"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266</w:t>
            </w:r>
          </w:p>
        </w:tc>
        <w:tc>
          <w:tcPr>
            <w:tcW w:w="902" w:type="dxa"/>
          </w:tcPr>
          <w:p w14:paraId="4A44852E" w14:textId="77777777" w:rsidR="00172BDE" w:rsidRPr="00FB24DF" w:rsidRDefault="00172BDE" w:rsidP="00172BDE">
            <w:pPr>
              <w:spacing w:after="0" w:line="240" w:lineRule="auto"/>
              <w:jc w:val="center"/>
              <w:rPr>
                <w:rFonts w:eastAsia="Times New Roman" w:cs="Calibri"/>
                <w:color w:val="00B050"/>
                <w:sz w:val="16"/>
                <w:szCs w:val="16"/>
                <w:lang w:eastAsia="fr-FR"/>
              </w:rPr>
            </w:pPr>
            <w:r w:rsidRPr="00FB24DF">
              <w:rPr>
                <w:rFonts w:eastAsia="Times New Roman" w:cs="Calibri"/>
                <w:color w:val="00B050"/>
                <w:sz w:val="16"/>
                <w:szCs w:val="16"/>
                <w:lang w:eastAsia="fr-FR"/>
              </w:rPr>
              <w:t>10,9%</w:t>
            </w:r>
          </w:p>
        </w:tc>
      </w:tr>
      <w:tr w:rsidR="00172BDE" w:rsidRPr="00172BDE" w14:paraId="103EAB7C" w14:textId="77777777" w:rsidTr="000944CA">
        <w:trPr>
          <w:trHeight w:val="269"/>
        </w:trPr>
        <w:tc>
          <w:tcPr>
            <w:tcW w:w="1183" w:type="dxa"/>
            <w:vMerge/>
            <w:vAlign w:val="center"/>
            <w:hideMark/>
          </w:tcPr>
          <w:p w14:paraId="7FB90ED0" w14:textId="77777777" w:rsidR="00172BDE" w:rsidRPr="00172BDE" w:rsidRDefault="00172BDE" w:rsidP="00172BDE">
            <w:pPr>
              <w:spacing w:after="0" w:line="240" w:lineRule="auto"/>
              <w:jc w:val="left"/>
              <w:rPr>
                <w:rFonts w:eastAsia="Times New Roman" w:cs="Calibri"/>
                <w:b/>
                <w:bCs/>
                <w:color w:val="000000"/>
                <w:sz w:val="16"/>
                <w:szCs w:val="16"/>
                <w:lang w:eastAsia="fr-FR"/>
              </w:rPr>
            </w:pPr>
          </w:p>
        </w:tc>
        <w:tc>
          <w:tcPr>
            <w:tcW w:w="3735" w:type="dxa"/>
            <w:shd w:val="clear" w:color="auto" w:fill="auto"/>
            <w:noWrap/>
            <w:vAlign w:val="center"/>
            <w:hideMark/>
          </w:tcPr>
          <w:p w14:paraId="797A511F"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CH W MOREY CHALON S/SAONE</w:t>
            </w:r>
          </w:p>
        </w:tc>
        <w:tc>
          <w:tcPr>
            <w:tcW w:w="1183" w:type="dxa"/>
            <w:shd w:val="clear" w:color="auto" w:fill="auto"/>
            <w:noWrap/>
            <w:vAlign w:val="center"/>
            <w:hideMark/>
          </w:tcPr>
          <w:p w14:paraId="6487135C"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1752</w:t>
            </w:r>
          </w:p>
        </w:tc>
        <w:tc>
          <w:tcPr>
            <w:tcW w:w="1183" w:type="dxa"/>
            <w:shd w:val="clear" w:color="auto" w:fill="auto"/>
            <w:noWrap/>
            <w:vAlign w:val="center"/>
            <w:hideMark/>
          </w:tcPr>
          <w:p w14:paraId="2CFEAF6D"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1645</w:t>
            </w:r>
          </w:p>
        </w:tc>
        <w:tc>
          <w:tcPr>
            <w:tcW w:w="1183" w:type="dxa"/>
            <w:shd w:val="clear" w:color="auto" w:fill="auto"/>
            <w:noWrap/>
            <w:vAlign w:val="center"/>
            <w:hideMark/>
          </w:tcPr>
          <w:p w14:paraId="419CBDDE"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1672</w:t>
            </w:r>
          </w:p>
        </w:tc>
        <w:tc>
          <w:tcPr>
            <w:tcW w:w="902" w:type="dxa"/>
          </w:tcPr>
          <w:p w14:paraId="352CBC40" w14:textId="77777777" w:rsidR="00172BDE" w:rsidRPr="00FB24DF" w:rsidRDefault="00172BDE" w:rsidP="00172BDE">
            <w:pPr>
              <w:spacing w:after="0" w:line="240" w:lineRule="auto"/>
              <w:jc w:val="center"/>
              <w:rPr>
                <w:rFonts w:eastAsia="Times New Roman" w:cs="Calibri"/>
                <w:color w:val="FF0000"/>
                <w:sz w:val="16"/>
                <w:szCs w:val="16"/>
                <w:lang w:eastAsia="fr-FR"/>
              </w:rPr>
            </w:pPr>
            <w:r w:rsidRPr="00FB24DF">
              <w:rPr>
                <w:rFonts w:eastAsia="Times New Roman" w:cs="Calibri"/>
                <w:color w:val="FF0000"/>
                <w:sz w:val="16"/>
                <w:szCs w:val="16"/>
                <w:lang w:eastAsia="fr-FR"/>
              </w:rPr>
              <w:t>-4,8%</w:t>
            </w:r>
          </w:p>
        </w:tc>
      </w:tr>
      <w:tr w:rsidR="00172BDE" w:rsidRPr="00172BDE" w14:paraId="5E8C0C5D" w14:textId="77777777" w:rsidTr="000944CA">
        <w:trPr>
          <w:trHeight w:val="269"/>
        </w:trPr>
        <w:tc>
          <w:tcPr>
            <w:tcW w:w="1183" w:type="dxa"/>
            <w:vMerge/>
            <w:vAlign w:val="center"/>
            <w:hideMark/>
          </w:tcPr>
          <w:p w14:paraId="4F456B6B" w14:textId="77777777" w:rsidR="00172BDE" w:rsidRPr="00172BDE" w:rsidRDefault="00172BDE" w:rsidP="00172BDE">
            <w:pPr>
              <w:spacing w:after="0" w:line="240" w:lineRule="auto"/>
              <w:jc w:val="left"/>
              <w:rPr>
                <w:rFonts w:eastAsia="Times New Roman" w:cs="Calibri"/>
                <w:b/>
                <w:bCs/>
                <w:color w:val="000000"/>
                <w:sz w:val="16"/>
                <w:szCs w:val="16"/>
                <w:lang w:eastAsia="fr-FR"/>
              </w:rPr>
            </w:pPr>
          </w:p>
        </w:tc>
        <w:tc>
          <w:tcPr>
            <w:tcW w:w="3735" w:type="dxa"/>
            <w:shd w:val="clear" w:color="auto" w:fill="auto"/>
            <w:noWrap/>
            <w:vAlign w:val="center"/>
            <w:hideMark/>
          </w:tcPr>
          <w:p w14:paraId="3536CAA1"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CH LES CHANAUX MACON</w:t>
            </w:r>
          </w:p>
        </w:tc>
        <w:tc>
          <w:tcPr>
            <w:tcW w:w="1183" w:type="dxa"/>
            <w:shd w:val="clear" w:color="auto" w:fill="auto"/>
            <w:noWrap/>
            <w:vAlign w:val="center"/>
            <w:hideMark/>
          </w:tcPr>
          <w:p w14:paraId="12084567"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1431</w:t>
            </w:r>
          </w:p>
        </w:tc>
        <w:tc>
          <w:tcPr>
            <w:tcW w:w="1183" w:type="dxa"/>
            <w:shd w:val="clear" w:color="auto" w:fill="auto"/>
            <w:noWrap/>
            <w:vAlign w:val="center"/>
            <w:hideMark/>
          </w:tcPr>
          <w:p w14:paraId="625B3BC2"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1398</w:t>
            </w:r>
          </w:p>
        </w:tc>
        <w:tc>
          <w:tcPr>
            <w:tcW w:w="1183" w:type="dxa"/>
            <w:shd w:val="clear" w:color="auto" w:fill="auto"/>
            <w:noWrap/>
            <w:vAlign w:val="center"/>
            <w:hideMark/>
          </w:tcPr>
          <w:p w14:paraId="61107C48"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1427</w:t>
            </w:r>
          </w:p>
        </w:tc>
        <w:tc>
          <w:tcPr>
            <w:tcW w:w="902" w:type="dxa"/>
          </w:tcPr>
          <w:p w14:paraId="507CCB32" w14:textId="77777777" w:rsidR="00172BDE" w:rsidRPr="00FB24DF" w:rsidRDefault="00172BDE" w:rsidP="00172BDE">
            <w:pPr>
              <w:spacing w:after="0" w:line="240" w:lineRule="auto"/>
              <w:jc w:val="center"/>
              <w:rPr>
                <w:rFonts w:eastAsia="Times New Roman" w:cs="Calibri"/>
                <w:color w:val="FF0000"/>
                <w:sz w:val="16"/>
                <w:szCs w:val="16"/>
                <w:lang w:eastAsia="fr-FR"/>
              </w:rPr>
            </w:pPr>
            <w:r w:rsidRPr="00FB24DF">
              <w:rPr>
                <w:rFonts w:eastAsia="Times New Roman" w:cs="Calibri"/>
                <w:color w:val="FF0000"/>
                <w:sz w:val="16"/>
                <w:szCs w:val="16"/>
                <w:lang w:eastAsia="fr-FR"/>
              </w:rPr>
              <w:t>-0,3%</w:t>
            </w:r>
          </w:p>
        </w:tc>
      </w:tr>
      <w:tr w:rsidR="00172BDE" w:rsidRPr="00172BDE" w14:paraId="1BC950B7" w14:textId="77777777" w:rsidTr="000944CA">
        <w:trPr>
          <w:trHeight w:val="280"/>
        </w:trPr>
        <w:tc>
          <w:tcPr>
            <w:tcW w:w="1183" w:type="dxa"/>
            <w:vMerge/>
            <w:vAlign w:val="center"/>
            <w:hideMark/>
          </w:tcPr>
          <w:p w14:paraId="3DC32566" w14:textId="77777777" w:rsidR="00172BDE" w:rsidRPr="00172BDE" w:rsidRDefault="00172BDE" w:rsidP="00172BDE">
            <w:pPr>
              <w:spacing w:after="0" w:line="240" w:lineRule="auto"/>
              <w:jc w:val="left"/>
              <w:rPr>
                <w:rFonts w:eastAsia="Times New Roman" w:cs="Calibri"/>
                <w:b/>
                <w:bCs/>
                <w:color w:val="000000"/>
                <w:sz w:val="16"/>
                <w:szCs w:val="16"/>
                <w:lang w:eastAsia="fr-FR"/>
              </w:rPr>
            </w:pPr>
          </w:p>
        </w:tc>
        <w:tc>
          <w:tcPr>
            <w:tcW w:w="3735" w:type="dxa"/>
            <w:shd w:val="clear" w:color="auto" w:fill="auto"/>
            <w:noWrap/>
            <w:vAlign w:val="center"/>
            <w:hideMark/>
          </w:tcPr>
          <w:p w14:paraId="027E9D30"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HOTEL-DIEU DU CREUSOT</w:t>
            </w:r>
          </w:p>
        </w:tc>
        <w:tc>
          <w:tcPr>
            <w:tcW w:w="1183" w:type="dxa"/>
            <w:shd w:val="clear" w:color="auto" w:fill="auto"/>
            <w:noWrap/>
            <w:vAlign w:val="center"/>
            <w:hideMark/>
          </w:tcPr>
          <w:p w14:paraId="4E60F9D4"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593</w:t>
            </w:r>
          </w:p>
        </w:tc>
        <w:tc>
          <w:tcPr>
            <w:tcW w:w="1183" w:type="dxa"/>
            <w:shd w:val="clear" w:color="auto" w:fill="auto"/>
            <w:noWrap/>
            <w:vAlign w:val="center"/>
            <w:hideMark/>
          </w:tcPr>
          <w:p w14:paraId="795D071E"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549</w:t>
            </w:r>
          </w:p>
        </w:tc>
        <w:tc>
          <w:tcPr>
            <w:tcW w:w="1183" w:type="dxa"/>
            <w:shd w:val="clear" w:color="auto" w:fill="auto"/>
            <w:noWrap/>
            <w:vAlign w:val="center"/>
            <w:hideMark/>
          </w:tcPr>
          <w:p w14:paraId="00E6F739"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531</w:t>
            </w:r>
          </w:p>
        </w:tc>
        <w:tc>
          <w:tcPr>
            <w:tcW w:w="902" w:type="dxa"/>
          </w:tcPr>
          <w:p w14:paraId="37A6F9C8" w14:textId="77777777" w:rsidR="00172BDE" w:rsidRPr="00FB24DF" w:rsidRDefault="00172BDE" w:rsidP="00172BDE">
            <w:pPr>
              <w:spacing w:after="0" w:line="240" w:lineRule="auto"/>
              <w:jc w:val="center"/>
              <w:rPr>
                <w:rFonts w:eastAsia="Times New Roman" w:cs="Calibri"/>
                <w:color w:val="FF0000"/>
                <w:sz w:val="16"/>
                <w:szCs w:val="16"/>
                <w:lang w:eastAsia="fr-FR"/>
              </w:rPr>
            </w:pPr>
            <w:r w:rsidRPr="00FB24DF">
              <w:rPr>
                <w:rFonts w:eastAsia="Times New Roman" w:cs="Calibri"/>
                <w:color w:val="FF0000"/>
                <w:sz w:val="16"/>
                <w:szCs w:val="16"/>
                <w:lang w:eastAsia="fr-FR"/>
              </w:rPr>
              <w:t>-11,7%</w:t>
            </w:r>
          </w:p>
        </w:tc>
      </w:tr>
      <w:tr w:rsidR="00172BDE" w:rsidRPr="00172BDE" w14:paraId="7719B43A" w14:textId="77777777" w:rsidTr="000944CA">
        <w:trPr>
          <w:trHeight w:val="280"/>
        </w:trPr>
        <w:tc>
          <w:tcPr>
            <w:tcW w:w="1183" w:type="dxa"/>
            <w:vMerge/>
            <w:vAlign w:val="center"/>
            <w:hideMark/>
          </w:tcPr>
          <w:p w14:paraId="152A405E" w14:textId="77777777" w:rsidR="00172BDE" w:rsidRPr="00172BDE" w:rsidRDefault="00172BDE" w:rsidP="00172BDE">
            <w:pPr>
              <w:spacing w:after="0" w:line="240" w:lineRule="auto"/>
              <w:jc w:val="left"/>
              <w:rPr>
                <w:rFonts w:eastAsia="Times New Roman" w:cs="Calibri"/>
                <w:b/>
                <w:bCs/>
                <w:color w:val="000000"/>
                <w:sz w:val="16"/>
                <w:szCs w:val="16"/>
                <w:lang w:eastAsia="fr-FR"/>
              </w:rPr>
            </w:pPr>
          </w:p>
        </w:tc>
        <w:tc>
          <w:tcPr>
            <w:tcW w:w="3735" w:type="dxa"/>
            <w:shd w:val="clear" w:color="000000" w:fill="FED66B"/>
            <w:noWrap/>
            <w:vAlign w:val="center"/>
            <w:hideMark/>
          </w:tcPr>
          <w:p w14:paraId="10F41F5B"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Total accouchement Saône et Loire</w:t>
            </w:r>
          </w:p>
        </w:tc>
        <w:tc>
          <w:tcPr>
            <w:tcW w:w="1183" w:type="dxa"/>
            <w:shd w:val="clear" w:color="000000" w:fill="FED66B"/>
            <w:noWrap/>
            <w:vAlign w:val="center"/>
            <w:hideMark/>
          </w:tcPr>
          <w:p w14:paraId="0063AB4C"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4585</w:t>
            </w:r>
          </w:p>
        </w:tc>
        <w:tc>
          <w:tcPr>
            <w:tcW w:w="1183" w:type="dxa"/>
            <w:shd w:val="clear" w:color="000000" w:fill="FED66B"/>
            <w:noWrap/>
            <w:vAlign w:val="center"/>
            <w:hideMark/>
          </w:tcPr>
          <w:p w14:paraId="0AAF2FCB"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4452</w:t>
            </w:r>
          </w:p>
        </w:tc>
        <w:tc>
          <w:tcPr>
            <w:tcW w:w="1183" w:type="dxa"/>
            <w:shd w:val="clear" w:color="000000" w:fill="FED66B"/>
            <w:noWrap/>
            <w:vAlign w:val="center"/>
            <w:hideMark/>
          </w:tcPr>
          <w:p w14:paraId="7DC94687"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4531</w:t>
            </w:r>
          </w:p>
        </w:tc>
        <w:tc>
          <w:tcPr>
            <w:tcW w:w="902" w:type="dxa"/>
            <w:shd w:val="clear" w:color="000000" w:fill="FED66B"/>
          </w:tcPr>
          <w:p w14:paraId="2DA391B6" w14:textId="77777777" w:rsidR="00172BDE" w:rsidRPr="00FB24DF" w:rsidRDefault="00172BDE" w:rsidP="00172BDE">
            <w:pPr>
              <w:spacing w:after="0" w:line="240" w:lineRule="auto"/>
              <w:jc w:val="center"/>
              <w:rPr>
                <w:rFonts w:eastAsia="Times New Roman" w:cs="Calibri"/>
                <w:color w:val="FF0000"/>
                <w:sz w:val="16"/>
                <w:szCs w:val="16"/>
                <w:lang w:eastAsia="fr-FR"/>
              </w:rPr>
            </w:pPr>
            <w:r w:rsidRPr="00FB24DF">
              <w:rPr>
                <w:rFonts w:eastAsia="Times New Roman" w:cs="Calibri"/>
                <w:color w:val="FF0000"/>
                <w:sz w:val="16"/>
                <w:szCs w:val="16"/>
                <w:lang w:eastAsia="fr-FR"/>
              </w:rPr>
              <w:t>-1,2%</w:t>
            </w:r>
          </w:p>
        </w:tc>
      </w:tr>
      <w:tr w:rsidR="00172BDE" w:rsidRPr="00172BDE" w14:paraId="7F77BA2C" w14:textId="77777777" w:rsidTr="000944CA">
        <w:trPr>
          <w:trHeight w:val="269"/>
        </w:trPr>
        <w:tc>
          <w:tcPr>
            <w:tcW w:w="1183" w:type="dxa"/>
            <w:vMerge w:val="restart"/>
            <w:shd w:val="clear" w:color="000000" w:fill="FED66B"/>
            <w:noWrap/>
            <w:textDirection w:val="btLr"/>
            <w:vAlign w:val="center"/>
            <w:hideMark/>
          </w:tcPr>
          <w:p w14:paraId="30240F5B" w14:textId="77777777" w:rsidR="00172BDE" w:rsidRPr="00172BDE" w:rsidRDefault="00172BDE" w:rsidP="00172BDE">
            <w:pPr>
              <w:spacing w:after="0" w:line="240" w:lineRule="auto"/>
              <w:jc w:val="center"/>
              <w:rPr>
                <w:rFonts w:eastAsia="Times New Roman" w:cs="Calibri"/>
                <w:b/>
                <w:bCs/>
                <w:color w:val="000000"/>
                <w:sz w:val="16"/>
                <w:szCs w:val="16"/>
                <w:lang w:eastAsia="fr-FR"/>
              </w:rPr>
            </w:pPr>
            <w:r w:rsidRPr="00172BDE">
              <w:rPr>
                <w:rFonts w:eastAsia="Times New Roman" w:cs="Calibri"/>
                <w:b/>
                <w:bCs/>
                <w:color w:val="000000"/>
                <w:sz w:val="16"/>
                <w:szCs w:val="16"/>
                <w:lang w:eastAsia="fr-FR"/>
              </w:rPr>
              <w:t>Yonne</w:t>
            </w:r>
          </w:p>
        </w:tc>
        <w:tc>
          <w:tcPr>
            <w:tcW w:w="3735" w:type="dxa"/>
            <w:shd w:val="clear" w:color="auto" w:fill="auto"/>
            <w:noWrap/>
            <w:vAlign w:val="center"/>
            <w:hideMark/>
          </w:tcPr>
          <w:p w14:paraId="726DDA51"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CH AUXERRE</w:t>
            </w:r>
          </w:p>
        </w:tc>
        <w:tc>
          <w:tcPr>
            <w:tcW w:w="1183" w:type="dxa"/>
            <w:shd w:val="clear" w:color="auto" w:fill="auto"/>
            <w:noWrap/>
            <w:vAlign w:val="center"/>
            <w:hideMark/>
          </w:tcPr>
          <w:p w14:paraId="7B5D4178"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1807</w:t>
            </w:r>
          </w:p>
        </w:tc>
        <w:tc>
          <w:tcPr>
            <w:tcW w:w="1183" w:type="dxa"/>
            <w:shd w:val="clear" w:color="auto" w:fill="auto"/>
            <w:noWrap/>
            <w:vAlign w:val="center"/>
            <w:hideMark/>
          </w:tcPr>
          <w:p w14:paraId="43A59619"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1833</w:t>
            </w:r>
          </w:p>
        </w:tc>
        <w:tc>
          <w:tcPr>
            <w:tcW w:w="1183" w:type="dxa"/>
            <w:shd w:val="clear" w:color="auto" w:fill="auto"/>
            <w:noWrap/>
            <w:vAlign w:val="center"/>
            <w:hideMark/>
          </w:tcPr>
          <w:p w14:paraId="427C2083"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1734</w:t>
            </w:r>
          </w:p>
        </w:tc>
        <w:tc>
          <w:tcPr>
            <w:tcW w:w="902" w:type="dxa"/>
          </w:tcPr>
          <w:p w14:paraId="2EF81CDB" w14:textId="77777777" w:rsidR="00172BDE" w:rsidRPr="00FB24DF" w:rsidRDefault="00172BDE" w:rsidP="00172BDE">
            <w:pPr>
              <w:spacing w:after="0" w:line="240" w:lineRule="auto"/>
              <w:jc w:val="center"/>
              <w:rPr>
                <w:rFonts w:eastAsia="Times New Roman" w:cs="Calibri"/>
                <w:color w:val="FF0000"/>
                <w:sz w:val="16"/>
                <w:szCs w:val="16"/>
                <w:lang w:eastAsia="fr-FR"/>
              </w:rPr>
            </w:pPr>
            <w:r w:rsidRPr="00FB24DF">
              <w:rPr>
                <w:rFonts w:eastAsia="Times New Roman" w:cs="Calibri"/>
                <w:color w:val="FF0000"/>
                <w:sz w:val="16"/>
                <w:szCs w:val="16"/>
                <w:lang w:eastAsia="fr-FR"/>
              </w:rPr>
              <w:t>-4,2%</w:t>
            </w:r>
          </w:p>
        </w:tc>
      </w:tr>
      <w:tr w:rsidR="00172BDE" w:rsidRPr="00172BDE" w14:paraId="795BE2C2" w14:textId="77777777" w:rsidTr="000944CA">
        <w:trPr>
          <w:trHeight w:val="280"/>
        </w:trPr>
        <w:tc>
          <w:tcPr>
            <w:tcW w:w="1183" w:type="dxa"/>
            <w:vMerge/>
            <w:vAlign w:val="center"/>
            <w:hideMark/>
          </w:tcPr>
          <w:p w14:paraId="2F2E282A" w14:textId="77777777" w:rsidR="00172BDE" w:rsidRPr="00172BDE" w:rsidRDefault="00172BDE" w:rsidP="00172BDE">
            <w:pPr>
              <w:spacing w:after="0" w:line="240" w:lineRule="auto"/>
              <w:jc w:val="left"/>
              <w:rPr>
                <w:rFonts w:eastAsia="Times New Roman" w:cs="Calibri"/>
                <w:b/>
                <w:bCs/>
                <w:color w:val="000000"/>
                <w:sz w:val="16"/>
                <w:szCs w:val="16"/>
                <w:lang w:eastAsia="fr-FR"/>
              </w:rPr>
            </w:pPr>
          </w:p>
        </w:tc>
        <w:tc>
          <w:tcPr>
            <w:tcW w:w="3735" w:type="dxa"/>
            <w:shd w:val="clear" w:color="auto" w:fill="auto"/>
            <w:noWrap/>
            <w:vAlign w:val="center"/>
            <w:hideMark/>
          </w:tcPr>
          <w:p w14:paraId="18C7A89B"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CH SENS</w:t>
            </w:r>
          </w:p>
        </w:tc>
        <w:tc>
          <w:tcPr>
            <w:tcW w:w="1183" w:type="dxa"/>
            <w:shd w:val="clear" w:color="auto" w:fill="auto"/>
            <w:noWrap/>
            <w:vAlign w:val="center"/>
            <w:hideMark/>
          </w:tcPr>
          <w:p w14:paraId="3E9BF184"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1254</w:t>
            </w:r>
          </w:p>
        </w:tc>
        <w:tc>
          <w:tcPr>
            <w:tcW w:w="1183" w:type="dxa"/>
            <w:shd w:val="clear" w:color="auto" w:fill="auto"/>
            <w:noWrap/>
            <w:vAlign w:val="center"/>
            <w:hideMark/>
          </w:tcPr>
          <w:p w14:paraId="7F8D190F"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1183</w:t>
            </w:r>
          </w:p>
        </w:tc>
        <w:tc>
          <w:tcPr>
            <w:tcW w:w="1183" w:type="dxa"/>
            <w:shd w:val="clear" w:color="auto" w:fill="auto"/>
            <w:noWrap/>
            <w:vAlign w:val="center"/>
            <w:hideMark/>
          </w:tcPr>
          <w:p w14:paraId="630758EC"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1101</w:t>
            </w:r>
          </w:p>
        </w:tc>
        <w:tc>
          <w:tcPr>
            <w:tcW w:w="902" w:type="dxa"/>
          </w:tcPr>
          <w:p w14:paraId="2BEB34F8" w14:textId="77777777" w:rsidR="00172BDE" w:rsidRPr="00FB24DF" w:rsidRDefault="00172BDE" w:rsidP="00172BDE">
            <w:pPr>
              <w:spacing w:after="0" w:line="240" w:lineRule="auto"/>
              <w:jc w:val="center"/>
              <w:rPr>
                <w:rFonts w:eastAsia="Times New Roman" w:cs="Calibri"/>
                <w:color w:val="FF0000"/>
                <w:sz w:val="16"/>
                <w:szCs w:val="16"/>
                <w:lang w:eastAsia="fr-FR"/>
              </w:rPr>
            </w:pPr>
            <w:r w:rsidRPr="00FB24DF">
              <w:rPr>
                <w:rFonts w:eastAsia="Times New Roman" w:cs="Calibri"/>
                <w:color w:val="FF0000"/>
                <w:sz w:val="16"/>
                <w:szCs w:val="16"/>
                <w:lang w:eastAsia="fr-FR"/>
              </w:rPr>
              <w:t>-13,9%</w:t>
            </w:r>
          </w:p>
        </w:tc>
      </w:tr>
      <w:tr w:rsidR="00172BDE" w:rsidRPr="00172BDE" w14:paraId="6500061D" w14:textId="77777777" w:rsidTr="000944CA">
        <w:trPr>
          <w:trHeight w:val="280"/>
        </w:trPr>
        <w:tc>
          <w:tcPr>
            <w:tcW w:w="1183" w:type="dxa"/>
            <w:vMerge/>
            <w:vAlign w:val="center"/>
            <w:hideMark/>
          </w:tcPr>
          <w:p w14:paraId="5517366B" w14:textId="77777777" w:rsidR="00172BDE" w:rsidRPr="00172BDE" w:rsidRDefault="00172BDE" w:rsidP="00172BDE">
            <w:pPr>
              <w:spacing w:after="0" w:line="240" w:lineRule="auto"/>
              <w:jc w:val="left"/>
              <w:rPr>
                <w:rFonts w:eastAsia="Times New Roman" w:cs="Calibri"/>
                <w:b/>
                <w:bCs/>
                <w:color w:val="000000"/>
                <w:sz w:val="16"/>
                <w:szCs w:val="16"/>
                <w:lang w:eastAsia="fr-FR"/>
              </w:rPr>
            </w:pPr>
          </w:p>
        </w:tc>
        <w:tc>
          <w:tcPr>
            <w:tcW w:w="3735" w:type="dxa"/>
            <w:shd w:val="clear" w:color="000000" w:fill="FED66B"/>
            <w:noWrap/>
            <w:vAlign w:val="center"/>
            <w:hideMark/>
          </w:tcPr>
          <w:p w14:paraId="768F9024"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Total accouchement Yonne</w:t>
            </w:r>
          </w:p>
        </w:tc>
        <w:tc>
          <w:tcPr>
            <w:tcW w:w="1183" w:type="dxa"/>
            <w:shd w:val="clear" w:color="000000" w:fill="FED66B"/>
            <w:noWrap/>
            <w:vAlign w:val="center"/>
            <w:hideMark/>
          </w:tcPr>
          <w:p w14:paraId="7C99BD25"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3061</w:t>
            </w:r>
          </w:p>
        </w:tc>
        <w:tc>
          <w:tcPr>
            <w:tcW w:w="1183" w:type="dxa"/>
            <w:shd w:val="clear" w:color="000000" w:fill="FED66B"/>
            <w:noWrap/>
            <w:vAlign w:val="center"/>
            <w:hideMark/>
          </w:tcPr>
          <w:p w14:paraId="30FA2F40"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3016</w:t>
            </w:r>
          </w:p>
        </w:tc>
        <w:tc>
          <w:tcPr>
            <w:tcW w:w="1183" w:type="dxa"/>
            <w:shd w:val="clear" w:color="000000" w:fill="FED66B"/>
            <w:noWrap/>
            <w:vAlign w:val="center"/>
            <w:hideMark/>
          </w:tcPr>
          <w:p w14:paraId="08F37901"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2835</w:t>
            </w:r>
          </w:p>
        </w:tc>
        <w:tc>
          <w:tcPr>
            <w:tcW w:w="902" w:type="dxa"/>
            <w:shd w:val="clear" w:color="000000" w:fill="FED66B"/>
          </w:tcPr>
          <w:p w14:paraId="7F75CB2A" w14:textId="77777777" w:rsidR="00172BDE" w:rsidRPr="00FB24DF" w:rsidRDefault="00172BDE" w:rsidP="00172BDE">
            <w:pPr>
              <w:spacing w:after="0" w:line="240" w:lineRule="auto"/>
              <w:jc w:val="center"/>
              <w:rPr>
                <w:rFonts w:eastAsia="Times New Roman" w:cs="Calibri"/>
                <w:color w:val="FF0000"/>
                <w:sz w:val="16"/>
                <w:szCs w:val="16"/>
                <w:lang w:eastAsia="fr-FR"/>
              </w:rPr>
            </w:pPr>
            <w:r w:rsidRPr="00FB24DF">
              <w:rPr>
                <w:rFonts w:eastAsia="Times New Roman" w:cs="Calibri"/>
                <w:color w:val="FF0000"/>
                <w:sz w:val="16"/>
                <w:szCs w:val="16"/>
                <w:lang w:eastAsia="fr-FR"/>
              </w:rPr>
              <w:t>-7,38%</w:t>
            </w:r>
          </w:p>
        </w:tc>
      </w:tr>
      <w:tr w:rsidR="00172BDE" w:rsidRPr="00172BDE" w14:paraId="40B305B3" w14:textId="77777777" w:rsidTr="000944CA">
        <w:trPr>
          <w:trHeight w:val="269"/>
        </w:trPr>
        <w:tc>
          <w:tcPr>
            <w:tcW w:w="1183" w:type="dxa"/>
            <w:vMerge w:val="restart"/>
            <w:shd w:val="clear" w:color="000000" w:fill="FED66B"/>
            <w:noWrap/>
            <w:textDirection w:val="btLr"/>
            <w:vAlign w:val="center"/>
            <w:hideMark/>
          </w:tcPr>
          <w:p w14:paraId="4CF76A1D" w14:textId="77777777" w:rsidR="00172BDE" w:rsidRPr="00172BDE" w:rsidRDefault="00172BDE" w:rsidP="00172BDE">
            <w:pPr>
              <w:spacing w:after="0" w:line="240" w:lineRule="auto"/>
              <w:jc w:val="center"/>
              <w:rPr>
                <w:rFonts w:eastAsia="Times New Roman" w:cs="Calibri"/>
                <w:b/>
                <w:bCs/>
                <w:color w:val="000000"/>
                <w:sz w:val="16"/>
                <w:szCs w:val="16"/>
                <w:lang w:eastAsia="fr-FR"/>
              </w:rPr>
            </w:pPr>
            <w:r w:rsidRPr="00172BDE">
              <w:rPr>
                <w:rFonts w:eastAsia="Times New Roman" w:cs="Calibri"/>
                <w:b/>
                <w:bCs/>
                <w:color w:val="000000"/>
                <w:sz w:val="16"/>
                <w:szCs w:val="16"/>
                <w:lang w:eastAsia="fr-FR"/>
              </w:rPr>
              <w:t>Doubs</w:t>
            </w:r>
          </w:p>
        </w:tc>
        <w:tc>
          <w:tcPr>
            <w:tcW w:w="3735" w:type="dxa"/>
            <w:shd w:val="clear" w:color="auto" w:fill="auto"/>
            <w:noWrap/>
            <w:vAlign w:val="center"/>
            <w:hideMark/>
          </w:tcPr>
          <w:p w14:paraId="4AAEC3BC"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CHIC HAUTE COMTÉ SITE DE PONTARLIER</w:t>
            </w:r>
          </w:p>
        </w:tc>
        <w:tc>
          <w:tcPr>
            <w:tcW w:w="1183" w:type="dxa"/>
            <w:shd w:val="clear" w:color="auto" w:fill="auto"/>
            <w:noWrap/>
            <w:vAlign w:val="center"/>
            <w:hideMark/>
          </w:tcPr>
          <w:p w14:paraId="2D97DE09"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1154</w:t>
            </w:r>
          </w:p>
        </w:tc>
        <w:tc>
          <w:tcPr>
            <w:tcW w:w="1183" w:type="dxa"/>
            <w:shd w:val="clear" w:color="auto" w:fill="auto"/>
            <w:noWrap/>
            <w:vAlign w:val="center"/>
            <w:hideMark/>
          </w:tcPr>
          <w:p w14:paraId="362DD7D6"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1161</w:t>
            </w:r>
          </w:p>
        </w:tc>
        <w:tc>
          <w:tcPr>
            <w:tcW w:w="1183" w:type="dxa"/>
            <w:shd w:val="clear" w:color="auto" w:fill="auto"/>
            <w:noWrap/>
            <w:vAlign w:val="center"/>
            <w:hideMark/>
          </w:tcPr>
          <w:p w14:paraId="17BDFB0C"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1210</w:t>
            </w:r>
          </w:p>
        </w:tc>
        <w:tc>
          <w:tcPr>
            <w:tcW w:w="902" w:type="dxa"/>
          </w:tcPr>
          <w:p w14:paraId="6E54A7B7" w14:textId="77777777" w:rsidR="00172BDE" w:rsidRPr="00FB24DF" w:rsidRDefault="00172BDE" w:rsidP="00172BDE">
            <w:pPr>
              <w:spacing w:after="0" w:line="240" w:lineRule="auto"/>
              <w:jc w:val="center"/>
              <w:rPr>
                <w:rFonts w:eastAsia="Times New Roman" w:cs="Calibri"/>
                <w:color w:val="00B050"/>
                <w:sz w:val="16"/>
                <w:szCs w:val="16"/>
                <w:lang w:eastAsia="fr-FR"/>
              </w:rPr>
            </w:pPr>
            <w:r w:rsidRPr="00FB24DF">
              <w:rPr>
                <w:rFonts w:eastAsia="Times New Roman" w:cs="Calibri"/>
                <w:color w:val="00B050"/>
                <w:sz w:val="16"/>
                <w:szCs w:val="16"/>
                <w:lang w:eastAsia="fr-FR"/>
              </w:rPr>
              <w:t>4,6%</w:t>
            </w:r>
          </w:p>
        </w:tc>
      </w:tr>
      <w:tr w:rsidR="00172BDE" w:rsidRPr="00172BDE" w14:paraId="67D2D972" w14:textId="77777777" w:rsidTr="000944CA">
        <w:trPr>
          <w:trHeight w:val="269"/>
        </w:trPr>
        <w:tc>
          <w:tcPr>
            <w:tcW w:w="1183" w:type="dxa"/>
            <w:vMerge/>
            <w:vAlign w:val="center"/>
            <w:hideMark/>
          </w:tcPr>
          <w:p w14:paraId="2EEE855C" w14:textId="77777777" w:rsidR="00172BDE" w:rsidRPr="00172BDE" w:rsidRDefault="00172BDE" w:rsidP="00172BDE">
            <w:pPr>
              <w:spacing w:after="0" w:line="240" w:lineRule="auto"/>
              <w:jc w:val="left"/>
              <w:rPr>
                <w:rFonts w:eastAsia="Times New Roman" w:cs="Calibri"/>
                <w:b/>
                <w:bCs/>
                <w:color w:val="000000"/>
                <w:sz w:val="16"/>
                <w:szCs w:val="16"/>
                <w:lang w:eastAsia="fr-FR"/>
              </w:rPr>
            </w:pPr>
          </w:p>
        </w:tc>
        <w:tc>
          <w:tcPr>
            <w:tcW w:w="3735" w:type="dxa"/>
            <w:shd w:val="clear" w:color="auto" w:fill="auto"/>
            <w:noWrap/>
            <w:vAlign w:val="center"/>
            <w:hideMark/>
          </w:tcPr>
          <w:p w14:paraId="0F7EF264"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CHRU JEAN MINJOZ</w:t>
            </w:r>
          </w:p>
        </w:tc>
        <w:tc>
          <w:tcPr>
            <w:tcW w:w="1183" w:type="dxa"/>
            <w:shd w:val="clear" w:color="auto" w:fill="auto"/>
            <w:noWrap/>
            <w:vAlign w:val="center"/>
            <w:hideMark/>
          </w:tcPr>
          <w:p w14:paraId="1425A33F"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2654</w:t>
            </w:r>
          </w:p>
        </w:tc>
        <w:tc>
          <w:tcPr>
            <w:tcW w:w="1183" w:type="dxa"/>
            <w:shd w:val="clear" w:color="auto" w:fill="auto"/>
            <w:noWrap/>
            <w:vAlign w:val="center"/>
            <w:hideMark/>
          </w:tcPr>
          <w:p w14:paraId="02F47537"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2715</w:t>
            </w:r>
          </w:p>
        </w:tc>
        <w:tc>
          <w:tcPr>
            <w:tcW w:w="1183" w:type="dxa"/>
            <w:shd w:val="clear" w:color="auto" w:fill="auto"/>
            <w:noWrap/>
            <w:vAlign w:val="center"/>
            <w:hideMark/>
          </w:tcPr>
          <w:p w14:paraId="774183D6"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2736</w:t>
            </w:r>
          </w:p>
        </w:tc>
        <w:tc>
          <w:tcPr>
            <w:tcW w:w="902" w:type="dxa"/>
          </w:tcPr>
          <w:p w14:paraId="276BA62D" w14:textId="77777777" w:rsidR="00172BDE" w:rsidRPr="00FB24DF" w:rsidRDefault="00172BDE" w:rsidP="00172BDE">
            <w:pPr>
              <w:spacing w:after="0" w:line="240" w:lineRule="auto"/>
              <w:jc w:val="center"/>
              <w:rPr>
                <w:rFonts w:eastAsia="Times New Roman" w:cs="Calibri"/>
                <w:color w:val="00B050"/>
                <w:sz w:val="16"/>
                <w:szCs w:val="16"/>
                <w:lang w:eastAsia="fr-FR"/>
              </w:rPr>
            </w:pPr>
            <w:r w:rsidRPr="00FB24DF">
              <w:rPr>
                <w:rFonts w:eastAsia="Times New Roman" w:cs="Calibri"/>
                <w:color w:val="00B050"/>
                <w:sz w:val="16"/>
                <w:szCs w:val="16"/>
                <w:lang w:eastAsia="fr-FR"/>
              </w:rPr>
              <w:t>3%</w:t>
            </w:r>
          </w:p>
        </w:tc>
      </w:tr>
      <w:tr w:rsidR="00172BDE" w:rsidRPr="00172BDE" w14:paraId="4AF253B0" w14:textId="77777777" w:rsidTr="000944CA">
        <w:trPr>
          <w:trHeight w:val="280"/>
        </w:trPr>
        <w:tc>
          <w:tcPr>
            <w:tcW w:w="1183" w:type="dxa"/>
            <w:vMerge/>
            <w:vAlign w:val="center"/>
            <w:hideMark/>
          </w:tcPr>
          <w:p w14:paraId="1EECE719" w14:textId="77777777" w:rsidR="00172BDE" w:rsidRPr="00172BDE" w:rsidRDefault="00172BDE" w:rsidP="00172BDE">
            <w:pPr>
              <w:spacing w:after="0" w:line="240" w:lineRule="auto"/>
              <w:jc w:val="left"/>
              <w:rPr>
                <w:rFonts w:eastAsia="Times New Roman" w:cs="Calibri"/>
                <w:b/>
                <w:bCs/>
                <w:color w:val="000000"/>
                <w:sz w:val="16"/>
                <w:szCs w:val="16"/>
                <w:lang w:eastAsia="fr-FR"/>
              </w:rPr>
            </w:pPr>
          </w:p>
        </w:tc>
        <w:tc>
          <w:tcPr>
            <w:tcW w:w="3735" w:type="dxa"/>
            <w:shd w:val="clear" w:color="auto" w:fill="auto"/>
            <w:noWrap/>
            <w:vAlign w:val="center"/>
            <w:hideMark/>
          </w:tcPr>
          <w:p w14:paraId="016A6727"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POLYCLINIQUE DE FRANCHE COMTE</w:t>
            </w:r>
          </w:p>
        </w:tc>
        <w:tc>
          <w:tcPr>
            <w:tcW w:w="1183" w:type="dxa"/>
            <w:shd w:val="clear" w:color="auto" w:fill="auto"/>
            <w:noWrap/>
            <w:vAlign w:val="center"/>
            <w:hideMark/>
          </w:tcPr>
          <w:p w14:paraId="6A03F811"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1221</w:t>
            </w:r>
          </w:p>
        </w:tc>
        <w:tc>
          <w:tcPr>
            <w:tcW w:w="1183" w:type="dxa"/>
            <w:shd w:val="clear" w:color="auto" w:fill="auto"/>
            <w:noWrap/>
            <w:vAlign w:val="center"/>
            <w:hideMark/>
          </w:tcPr>
          <w:p w14:paraId="35508728"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1106</w:t>
            </w:r>
          </w:p>
        </w:tc>
        <w:tc>
          <w:tcPr>
            <w:tcW w:w="1183" w:type="dxa"/>
            <w:shd w:val="clear" w:color="auto" w:fill="auto"/>
            <w:noWrap/>
            <w:vAlign w:val="center"/>
            <w:hideMark/>
          </w:tcPr>
          <w:p w14:paraId="6D5DECCF"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1100</w:t>
            </w:r>
          </w:p>
        </w:tc>
        <w:tc>
          <w:tcPr>
            <w:tcW w:w="902" w:type="dxa"/>
          </w:tcPr>
          <w:p w14:paraId="4752B4E3" w14:textId="77777777" w:rsidR="00172BDE" w:rsidRPr="00FB24DF" w:rsidRDefault="00172BDE" w:rsidP="00172BDE">
            <w:pPr>
              <w:spacing w:after="0" w:line="240" w:lineRule="auto"/>
              <w:jc w:val="center"/>
              <w:rPr>
                <w:rFonts w:eastAsia="Times New Roman" w:cs="Calibri"/>
                <w:color w:val="FF0000"/>
                <w:sz w:val="16"/>
                <w:szCs w:val="16"/>
                <w:lang w:eastAsia="fr-FR"/>
              </w:rPr>
            </w:pPr>
            <w:r w:rsidRPr="00FB24DF">
              <w:rPr>
                <w:rFonts w:eastAsia="Times New Roman" w:cs="Calibri"/>
                <w:color w:val="FF0000"/>
                <w:sz w:val="16"/>
                <w:szCs w:val="16"/>
                <w:lang w:eastAsia="fr-FR"/>
              </w:rPr>
              <w:t>-11%</w:t>
            </w:r>
          </w:p>
        </w:tc>
      </w:tr>
      <w:tr w:rsidR="00172BDE" w:rsidRPr="00172BDE" w14:paraId="6D7A65F6" w14:textId="77777777" w:rsidTr="000944CA">
        <w:trPr>
          <w:trHeight w:val="280"/>
        </w:trPr>
        <w:tc>
          <w:tcPr>
            <w:tcW w:w="1183" w:type="dxa"/>
            <w:vMerge/>
            <w:vAlign w:val="center"/>
            <w:hideMark/>
          </w:tcPr>
          <w:p w14:paraId="4D815E01" w14:textId="77777777" w:rsidR="00172BDE" w:rsidRPr="00172BDE" w:rsidRDefault="00172BDE" w:rsidP="00172BDE">
            <w:pPr>
              <w:spacing w:after="0" w:line="240" w:lineRule="auto"/>
              <w:jc w:val="left"/>
              <w:rPr>
                <w:rFonts w:eastAsia="Times New Roman" w:cs="Calibri"/>
                <w:b/>
                <w:bCs/>
                <w:color w:val="000000"/>
                <w:sz w:val="16"/>
                <w:szCs w:val="16"/>
                <w:lang w:eastAsia="fr-FR"/>
              </w:rPr>
            </w:pPr>
          </w:p>
        </w:tc>
        <w:tc>
          <w:tcPr>
            <w:tcW w:w="3735" w:type="dxa"/>
            <w:shd w:val="clear" w:color="000000" w:fill="FED66B"/>
            <w:noWrap/>
            <w:vAlign w:val="center"/>
            <w:hideMark/>
          </w:tcPr>
          <w:p w14:paraId="770028BF"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Total accouchement Doubs</w:t>
            </w:r>
          </w:p>
        </w:tc>
        <w:tc>
          <w:tcPr>
            <w:tcW w:w="1183" w:type="dxa"/>
            <w:shd w:val="clear" w:color="000000" w:fill="FED66B"/>
            <w:noWrap/>
            <w:vAlign w:val="center"/>
            <w:hideMark/>
          </w:tcPr>
          <w:p w14:paraId="5C28262A"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5029</w:t>
            </w:r>
          </w:p>
        </w:tc>
        <w:tc>
          <w:tcPr>
            <w:tcW w:w="1183" w:type="dxa"/>
            <w:shd w:val="clear" w:color="000000" w:fill="FED66B"/>
            <w:noWrap/>
            <w:vAlign w:val="center"/>
            <w:hideMark/>
          </w:tcPr>
          <w:p w14:paraId="0B4CFFFD"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4982</w:t>
            </w:r>
          </w:p>
        </w:tc>
        <w:tc>
          <w:tcPr>
            <w:tcW w:w="1183" w:type="dxa"/>
            <w:shd w:val="clear" w:color="000000" w:fill="FED66B"/>
            <w:noWrap/>
            <w:vAlign w:val="center"/>
            <w:hideMark/>
          </w:tcPr>
          <w:p w14:paraId="24054183"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5046</w:t>
            </w:r>
          </w:p>
        </w:tc>
        <w:tc>
          <w:tcPr>
            <w:tcW w:w="902" w:type="dxa"/>
            <w:shd w:val="clear" w:color="000000" w:fill="FED66B"/>
          </w:tcPr>
          <w:p w14:paraId="78AF05B2" w14:textId="77777777" w:rsidR="00172BDE" w:rsidRPr="00FB24DF" w:rsidRDefault="00172BDE" w:rsidP="00172BDE">
            <w:pPr>
              <w:spacing w:after="0" w:line="240" w:lineRule="auto"/>
              <w:jc w:val="center"/>
              <w:rPr>
                <w:rFonts w:eastAsia="Times New Roman" w:cs="Calibri"/>
                <w:color w:val="00B050"/>
                <w:sz w:val="16"/>
                <w:szCs w:val="16"/>
                <w:lang w:eastAsia="fr-FR"/>
              </w:rPr>
            </w:pPr>
            <w:r w:rsidRPr="00FB24DF">
              <w:rPr>
                <w:rFonts w:eastAsia="Times New Roman" w:cs="Calibri"/>
                <w:color w:val="00B050"/>
                <w:sz w:val="16"/>
                <w:szCs w:val="16"/>
                <w:lang w:eastAsia="fr-FR"/>
              </w:rPr>
              <w:t>0.34%</w:t>
            </w:r>
          </w:p>
        </w:tc>
      </w:tr>
      <w:tr w:rsidR="00172BDE" w:rsidRPr="00172BDE" w14:paraId="5EB1CB0D" w14:textId="77777777" w:rsidTr="000944CA">
        <w:trPr>
          <w:trHeight w:val="269"/>
        </w:trPr>
        <w:tc>
          <w:tcPr>
            <w:tcW w:w="1183" w:type="dxa"/>
            <w:vMerge w:val="restart"/>
            <w:shd w:val="clear" w:color="000000" w:fill="FED66B"/>
            <w:noWrap/>
            <w:textDirection w:val="btLr"/>
            <w:vAlign w:val="center"/>
            <w:hideMark/>
          </w:tcPr>
          <w:p w14:paraId="0BA68894" w14:textId="77777777" w:rsidR="00172BDE" w:rsidRPr="00172BDE" w:rsidRDefault="00172BDE" w:rsidP="00172BDE">
            <w:pPr>
              <w:spacing w:after="0" w:line="240" w:lineRule="auto"/>
              <w:jc w:val="center"/>
              <w:rPr>
                <w:rFonts w:eastAsia="Times New Roman" w:cs="Calibri"/>
                <w:b/>
                <w:bCs/>
                <w:color w:val="000000"/>
                <w:sz w:val="16"/>
                <w:szCs w:val="16"/>
                <w:lang w:eastAsia="fr-FR"/>
              </w:rPr>
            </w:pPr>
            <w:r w:rsidRPr="00172BDE">
              <w:rPr>
                <w:rFonts w:eastAsia="Times New Roman" w:cs="Calibri"/>
                <w:b/>
                <w:bCs/>
                <w:color w:val="000000"/>
                <w:sz w:val="16"/>
                <w:szCs w:val="16"/>
                <w:lang w:eastAsia="fr-FR"/>
              </w:rPr>
              <w:t>Jura</w:t>
            </w:r>
          </w:p>
        </w:tc>
        <w:tc>
          <w:tcPr>
            <w:tcW w:w="3735" w:type="dxa"/>
            <w:shd w:val="clear" w:color="auto" w:fill="auto"/>
            <w:noWrap/>
            <w:vAlign w:val="center"/>
            <w:hideMark/>
          </w:tcPr>
          <w:p w14:paraId="0ED25323"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CH LONS</w:t>
            </w:r>
          </w:p>
        </w:tc>
        <w:tc>
          <w:tcPr>
            <w:tcW w:w="1183" w:type="dxa"/>
            <w:shd w:val="clear" w:color="auto" w:fill="auto"/>
            <w:noWrap/>
            <w:vAlign w:val="center"/>
            <w:hideMark/>
          </w:tcPr>
          <w:p w14:paraId="35CC1020"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1122</w:t>
            </w:r>
          </w:p>
        </w:tc>
        <w:tc>
          <w:tcPr>
            <w:tcW w:w="1183" w:type="dxa"/>
            <w:shd w:val="clear" w:color="auto" w:fill="auto"/>
            <w:noWrap/>
            <w:vAlign w:val="center"/>
            <w:hideMark/>
          </w:tcPr>
          <w:p w14:paraId="70936E1E"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1037</w:t>
            </w:r>
          </w:p>
        </w:tc>
        <w:tc>
          <w:tcPr>
            <w:tcW w:w="1183" w:type="dxa"/>
            <w:shd w:val="clear" w:color="auto" w:fill="auto"/>
            <w:noWrap/>
            <w:vAlign w:val="center"/>
            <w:hideMark/>
          </w:tcPr>
          <w:p w14:paraId="62F47493"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1060</w:t>
            </w:r>
          </w:p>
        </w:tc>
        <w:tc>
          <w:tcPr>
            <w:tcW w:w="902" w:type="dxa"/>
          </w:tcPr>
          <w:p w14:paraId="57291905" w14:textId="77777777" w:rsidR="00172BDE" w:rsidRPr="00FB24DF" w:rsidRDefault="00172BDE" w:rsidP="00172BDE">
            <w:pPr>
              <w:spacing w:after="0" w:line="240" w:lineRule="auto"/>
              <w:jc w:val="center"/>
              <w:rPr>
                <w:rFonts w:eastAsia="Times New Roman" w:cs="Calibri"/>
                <w:color w:val="FF0000"/>
                <w:sz w:val="16"/>
                <w:szCs w:val="16"/>
                <w:lang w:eastAsia="fr-FR"/>
              </w:rPr>
            </w:pPr>
            <w:r w:rsidRPr="00FB24DF">
              <w:rPr>
                <w:rFonts w:eastAsia="Times New Roman" w:cs="Calibri"/>
                <w:color w:val="FF0000"/>
                <w:sz w:val="16"/>
                <w:szCs w:val="16"/>
                <w:lang w:eastAsia="fr-FR"/>
              </w:rPr>
              <w:t>-5,8%</w:t>
            </w:r>
          </w:p>
        </w:tc>
      </w:tr>
      <w:tr w:rsidR="00172BDE" w:rsidRPr="00172BDE" w14:paraId="4F9E5B0B" w14:textId="77777777" w:rsidTr="000944CA">
        <w:trPr>
          <w:trHeight w:val="280"/>
        </w:trPr>
        <w:tc>
          <w:tcPr>
            <w:tcW w:w="1183" w:type="dxa"/>
            <w:vMerge/>
            <w:vAlign w:val="center"/>
            <w:hideMark/>
          </w:tcPr>
          <w:p w14:paraId="65C7A3B0" w14:textId="77777777" w:rsidR="00172BDE" w:rsidRPr="00172BDE" w:rsidRDefault="00172BDE" w:rsidP="00172BDE">
            <w:pPr>
              <w:spacing w:after="0" w:line="240" w:lineRule="auto"/>
              <w:jc w:val="left"/>
              <w:rPr>
                <w:rFonts w:eastAsia="Times New Roman" w:cs="Calibri"/>
                <w:b/>
                <w:bCs/>
                <w:color w:val="000000"/>
                <w:sz w:val="16"/>
                <w:szCs w:val="16"/>
                <w:lang w:eastAsia="fr-FR"/>
              </w:rPr>
            </w:pPr>
          </w:p>
        </w:tc>
        <w:tc>
          <w:tcPr>
            <w:tcW w:w="3735" w:type="dxa"/>
            <w:shd w:val="clear" w:color="auto" w:fill="auto"/>
            <w:noWrap/>
            <w:vAlign w:val="center"/>
            <w:hideMark/>
          </w:tcPr>
          <w:p w14:paraId="36DF7B58"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 xml:space="preserve">CH </w:t>
            </w:r>
            <w:proofErr w:type="spellStart"/>
            <w:r w:rsidRPr="00FB24DF">
              <w:rPr>
                <w:rFonts w:eastAsia="Times New Roman" w:cs="Calibri"/>
                <w:color w:val="000000"/>
                <w:sz w:val="16"/>
                <w:szCs w:val="16"/>
                <w:lang w:eastAsia="fr-FR"/>
              </w:rPr>
              <w:t>L</w:t>
            </w:r>
            <w:proofErr w:type="spellEnd"/>
            <w:r w:rsidRPr="00FB24DF">
              <w:rPr>
                <w:rFonts w:eastAsia="Times New Roman" w:cs="Calibri"/>
                <w:color w:val="000000"/>
                <w:sz w:val="16"/>
                <w:szCs w:val="16"/>
                <w:lang w:eastAsia="fr-FR"/>
              </w:rPr>
              <w:t xml:space="preserve"> PASTEUR DOLE</w:t>
            </w:r>
          </w:p>
        </w:tc>
        <w:tc>
          <w:tcPr>
            <w:tcW w:w="1183" w:type="dxa"/>
            <w:shd w:val="clear" w:color="auto" w:fill="auto"/>
            <w:noWrap/>
            <w:vAlign w:val="center"/>
            <w:hideMark/>
          </w:tcPr>
          <w:p w14:paraId="368BA1BB"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813</w:t>
            </w:r>
          </w:p>
        </w:tc>
        <w:tc>
          <w:tcPr>
            <w:tcW w:w="1183" w:type="dxa"/>
            <w:shd w:val="clear" w:color="auto" w:fill="auto"/>
            <w:noWrap/>
            <w:vAlign w:val="center"/>
            <w:hideMark/>
          </w:tcPr>
          <w:p w14:paraId="25C856B5"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873</w:t>
            </w:r>
          </w:p>
        </w:tc>
        <w:tc>
          <w:tcPr>
            <w:tcW w:w="1183" w:type="dxa"/>
            <w:shd w:val="clear" w:color="auto" w:fill="auto"/>
            <w:noWrap/>
            <w:vAlign w:val="center"/>
            <w:hideMark/>
          </w:tcPr>
          <w:p w14:paraId="11B31414"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812</w:t>
            </w:r>
          </w:p>
        </w:tc>
        <w:tc>
          <w:tcPr>
            <w:tcW w:w="902" w:type="dxa"/>
          </w:tcPr>
          <w:p w14:paraId="1E161132" w14:textId="77777777" w:rsidR="00172BDE" w:rsidRPr="00FB24DF" w:rsidRDefault="00172BDE" w:rsidP="00172BDE">
            <w:pPr>
              <w:spacing w:after="0" w:line="240" w:lineRule="auto"/>
              <w:jc w:val="center"/>
              <w:rPr>
                <w:rFonts w:eastAsia="Times New Roman" w:cs="Calibri"/>
                <w:color w:val="FF0000"/>
                <w:sz w:val="16"/>
                <w:szCs w:val="16"/>
                <w:lang w:eastAsia="fr-FR"/>
              </w:rPr>
            </w:pPr>
            <w:r w:rsidRPr="00FB24DF">
              <w:rPr>
                <w:rFonts w:eastAsia="Times New Roman" w:cs="Calibri"/>
                <w:color w:val="FF0000"/>
                <w:sz w:val="16"/>
                <w:szCs w:val="16"/>
                <w:lang w:eastAsia="fr-FR"/>
              </w:rPr>
              <w:t>-0,1%</w:t>
            </w:r>
          </w:p>
        </w:tc>
      </w:tr>
      <w:tr w:rsidR="00172BDE" w:rsidRPr="00172BDE" w14:paraId="4432208D" w14:textId="77777777" w:rsidTr="000944CA">
        <w:trPr>
          <w:trHeight w:val="280"/>
        </w:trPr>
        <w:tc>
          <w:tcPr>
            <w:tcW w:w="1183" w:type="dxa"/>
            <w:vMerge/>
            <w:vAlign w:val="center"/>
            <w:hideMark/>
          </w:tcPr>
          <w:p w14:paraId="09179176" w14:textId="77777777" w:rsidR="00172BDE" w:rsidRPr="00172BDE" w:rsidRDefault="00172BDE" w:rsidP="00172BDE">
            <w:pPr>
              <w:spacing w:after="0" w:line="240" w:lineRule="auto"/>
              <w:jc w:val="left"/>
              <w:rPr>
                <w:rFonts w:eastAsia="Times New Roman" w:cs="Calibri"/>
                <w:b/>
                <w:bCs/>
                <w:color w:val="000000"/>
                <w:sz w:val="16"/>
                <w:szCs w:val="16"/>
                <w:lang w:eastAsia="fr-FR"/>
              </w:rPr>
            </w:pPr>
          </w:p>
        </w:tc>
        <w:tc>
          <w:tcPr>
            <w:tcW w:w="3735" w:type="dxa"/>
            <w:shd w:val="clear" w:color="000000" w:fill="FED66B"/>
            <w:noWrap/>
            <w:vAlign w:val="center"/>
            <w:hideMark/>
          </w:tcPr>
          <w:p w14:paraId="683414E3"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Total accouchement Jura</w:t>
            </w:r>
          </w:p>
        </w:tc>
        <w:tc>
          <w:tcPr>
            <w:tcW w:w="1183" w:type="dxa"/>
            <w:shd w:val="clear" w:color="000000" w:fill="FED66B"/>
            <w:noWrap/>
            <w:vAlign w:val="center"/>
            <w:hideMark/>
          </w:tcPr>
          <w:p w14:paraId="31122B12"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1935</w:t>
            </w:r>
          </w:p>
        </w:tc>
        <w:tc>
          <w:tcPr>
            <w:tcW w:w="1183" w:type="dxa"/>
            <w:shd w:val="clear" w:color="000000" w:fill="FED66B"/>
            <w:noWrap/>
            <w:vAlign w:val="center"/>
            <w:hideMark/>
          </w:tcPr>
          <w:p w14:paraId="210B2CE1"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1910</w:t>
            </w:r>
          </w:p>
        </w:tc>
        <w:tc>
          <w:tcPr>
            <w:tcW w:w="1183" w:type="dxa"/>
            <w:shd w:val="clear" w:color="000000" w:fill="FED66B"/>
            <w:noWrap/>
            <w:vAlign w:val="center"/>
            <w:hideMark/>
          </w:tcPr>
          <w:p w14:paraId="44C57753"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1872</w:t>
            </w:r>
          </w:p>
        </w:tc>
        <w:tc>
          <w:tcPr>
            <w:tcW w:w="902" w:type="dxa"/>
            <w:shd w:val="clear" w:color="000000" w:fill="FED66B"/>
          </w:tcPr>
          <w:p w14:paraId="667F7ED8" w14:textId="77777777" w:rsidR="00172BDE" w:rsidRPr="00FB24DF" w:rsidRDefault="00172BDE" w:rsidP="00172BDE">
            <w:pPr>
              <w:spacing w:after="0" w:line="240" w:lineRule="auto"/>
              <w:jc w:val="center"/>
              <w:rPr>
                <w:rFonts w:eastAsia="Times New Roman" w:cs="Calibri"/>
                <w:color w:val="FF0000"/>
                <w:sz w:val="16"/>
                <w:szCs w:val="16"/>
                <w:lang w:eastAsia="fr-FR"/>
              </w:rPr>
            </w:pPr>
            <w:r w:rsidRPr="00FB24DF">
              <w:rPr>
                <w:rFonts w:eastAsia="Times New Roman" w:cs="Calibri"/>
                <w:color w:val="FF0000"/>
                <w:sz w:val="16"/>
                <w:szCs w:val="16"/>
                <w:lang w:eastAsia="fr-FR"/>
              </w:rPr>
              <w:t>-3,4%</w:t>
            </w:r>
          </w:p>
        </w:tc>
      </w:tr>
      <w:tr w:rsidR="00172BDE" w:rsidRPr="00172BDE" w14:paraId="1E92D6D7" w14:textId="77777777" w:rsidTr="000944CA">
        <w:trPr>
          <w:trHeight w:val="280"/>
        </w:trPr>
        <w:tc>
          <w:tcPr>
            <w:tcW w:w="1183" w:type="dxa"/>
            <w:vMerge w:val="restart"/>
            <w:shd w:val="clear" w:color="000000" w:fill="FED66B"/>
            <w:textDirection w:val="btLr"/>
            <w:vAlign w:val="center"/>
            <w:hideMark/>
          </w:tcPr>
          <w:p w14:paraId="52179345" w14:textId="77777777" w:rsidR="00172BDE" w:rsidRPr="00172BDE" w:rsidRDefault="00172BDE" w:rsidP="00172BDE">
            <w:pPr>
              <w:spacing w:after="0" w:line="240" w:lineRule="auto"/>
              <w:jc w:val="center"/>
              <w:rPr>
                <w:rFonts w:eastAsia="Times New Roman" w:cs="Calibri"/>
                <w:b/>
                <w:bCs/>
                <w:color w:val="000000"/>
                <w:sz w:val="16"/>
                <w:szCs w:val="16"/>
                <w:lang w:eastAsia="fr-FR"/>
              </w:rPr>
            </w:pPr>
            <w:r w:rsidRPr="00172BDE">
              <w:rPr>
                <w:rFonts w:eastAsia="Times New Roman" w:cs="Calibri"/>
                <w:b/>
                <w:bCs/>
                <w:color w:val="000000"/>
                <w:sz w:val="16"/>
                <w:szCs w:val="16"/>
                <w:lang w:eastAsia="fr-FR"/>
              </w:rPr>
              <w:t>Haute Sa</w:t>
            </w:r>
            <w:r>
              <w:rPr>
                <w:rFonts w:eastAsia="Times New Roman" w:cs="Calibri"/>
                <w:b/>
                <w:bCs/>
                <w:color w:val="000000"/>
                <w:sz w:val="16"/>
                <w:szCs w:val="16"/>
                <w:lang w:eastAsia="fr-FR"/>
              </w:rPr>
              <w:t>ô</w:t>
            </w:r>
            <w:r w:rsidRPr="00172BDE">
              <w:rPr>
                <w:rFonts w:eastAsia="Times New Roman" w:cs="Calibri"/>
                <w:b/>
                <w:bCs/>
                <w:color w:val="000000"/>
                <w:sz w:val="16"/>
                <w:szCs w:val="16"/>
                <w:lang w:eastAsia="fr-FR"/>
              </w:rPr>
              <w:t>ne</w:t>
            </w:r>
          </w:p>
        </w:tc>
        <w:tc>
          <w:tcPr>
            <w:tcW w:w="3735" w:type="dxa"/>
            <w:shd w:val="clear" w:color="auto" w:fill="auto"/>
            <w:noWrap/>
            <w:vAlign w:val="center"/>
            <w:hideMark/>
          </w:tcPr>
          <w:p w14:paraId="6D7993EF"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CHIC SITE DE VESOUL</w:t>
            </w:r>
          </w:p>
        </w:tc>
        <w:tc>
          <w:tcPr>
            <w:tcW w:w="1183" w:type="dxa"/>
            <w:shd w:val="clear" w:color="auto" w:fill="auto"/>
            <w:noWrap/>
            <w:vAlign w:val="center"/>
            <w:hideMark/>
          </w:tcPr>
          <w:p w14:paraId="6C2D17CE"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1032</w:t>
            </w:r>
          </w:p>
        </w:tc>
        <w:tc>
          <w:tcPr>
            <w:tcW w:w="1183" w:type="dxa"/>
            <w:shd w:val="clear" w:color="auto" w:fill="auto"/>
            <w:noWrap/>
            <w:vAlign w:val="center"/>
            <w:hideMark/>
          </w:tcPr>
          <w:p w14:paraId="18F72DE7"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1011</w:t>
            </w:r>
          </w:p>
        </w:tc>
        <w:tc>
          <w:tcPr>
            <w:tcW w:w="1183" w:type="dxa"/>
            <w:shd w:val="clear" w:color="auto" w:fill="auto"/>
            <w:noWrap/>
            <w:vAlign w:val="center"/>
            <w:hideMark/>
          </w:tcPr>
          <w:p w14:paraId="5DA8B854"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1031</w:t>
            </w:r>
          </w:p>
        </w:tc>
        <w:tc>
          <w:tcPr>
            <w:tcW w:w="902" w:type="dxa"/>
          </w:tcPr>
          <w:p w14:paraId="2CB45E4F" w14:textId="77777777" w:rsidR="00172BDE" w:rsidRPr="00FB24DF" w:rsidRDefault="00172BDE" w:rsidP="00172BDE">
            <w:pPr>
              <w:spacing w:after="0" w:line="240" w:lineRule="auto"/>
              <w:jc w:val="center"/>
              <w:rPr>
                <w:rFonts w:eastAsia="Times New Roman" w:cs="Calibri"/>
                <w:color w:val="FF0000"/>
                <w:sz w:val="16"/>
                <w:szCs w:val="16"/>
                <w:lang w:eastAsia="fr-FR"/>
              </w:rPr>
            </w:pPr>
            <w:r w:rsidRPr="00FB24DF">
              <w:rPr>
                <w:rFonts w:eastAsia="Times New Roman" w:cs="Calibri"/>
                <w:color w:val="FF0000"/>
                <w:sz w:val="16"/>
                <w:szCs w:val="16"/>
                <w:lang w:eastAsia="fr-FR"/>
              </w:rPr>
              <w:t>-0,1%</w:t>
            </w:r>
          </w:p>
        </w:tc>
      </w:tr>
      <w:tr w:rsidR="00172BDE" w:rsidRPr="00172BDE" w14:paraId="08801275" w14:textId="77777777" w:rsidTr="000944CA">
        <w:trPr>
          <w:trHeight w:val="280"/>
        </w:trPr>
        <w:tc>
          <w:tcPr>
            <w:tcW w:w="1183" w:type="dxa"/>
            <w:vMerge/>
            <w:vAlign w:val="center"/>
            <w:hideMark/>
          </w:tcPr>
          <w:p w14:paraId="0248BD4B" w14:textId="77777777" w:rsidR="00172BDE" w:rsidRPr="00172BDE" w:rsidRDefault="00172BDE" w:rsidP="00172BDE">
            <w:pPr>
              <w:spacing w:after="0" w:line="240" w:lineRule="auto"/>
              <w:jc w:val="left"/>
              <w:rPr>
                <w:rFonts w:eastAsia="Times New Roman" w:cs="Calibri"/>
                <w:b/>
                <w:bCs/>
                <w:color w:val="000000"/>
                <w:sz w:val="16"/>
                <w:szCs w:val="16"/>
                <w:lang w:eastAsia="fr-FR"/>
              </w:rPr>
            </w:pPr>
          </w:p>
        </w:tc>
        <w:tc>
          <w:tcPr>
            <w:tcW w:w="3735" w:type="dxa"/>
            <w:shd w:val="clear" w:color="000000" w:fill="FED66B"/>
            <w:noWrap/>
            <w:vAlign w:val="center"/>
            <w:hideMark/>
          </w:tcPr>
          <w:p w14:paraId="3B9288CA"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Total accouchement Haute Saône</w:t>
            </w:r>
          </w:p>
        </w:tc>
        <w:tc>
          <w:tcPr>
            <w:tcW w:w="1183" w:type="dxa"/>
            <w:shd w:val="clear" w:color="000000" w:fill="FED66B"/>
            <w:noWrap/>
            <w:vAlign w:val="center"/>
            <w:hideMark/>
          </w:tcPr>
          <w:p w14:paraId="7F967D1B"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1032</w:t>
            </w:r>
          </w:p>
        </w:tc>
        <w:tc>
          <w:tcPr>
            <w:tcW w:w="1183" w:type="dxa"/>
            <w:shd w:val="clear" w:color="000000" w:fill="FED66B"/>
            <w:noWrap/>
            <w:vAlign w:val="center"/>
            <w:hideMark/>
          </w:tcPr>
          <w:p w14:paraId="4B4A6FD7"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1011</w:t>
            </w:r>
          </w:p>
        </w:tc>
        <w:tc>
          <w:tcPr>
            <w:tcW w:w="1183" w:type="dxa"/>
            <w:shd w:val="clear" w:color="000000" w:fill="FED66B"/>
            <w:noWrap/>
            <w:vAlign w:val="center"/>
            <w:hideMark/>
          </w:tcPr>
          <w:p w14:paraId="01B16ED7"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1031</w:t>
            </w:r>
          </w:p>
        </w:tc>
        <w:tc>
          <w:tcPr>
            <w:tcW w:w="902" w:type="dxa"/>
            <w:shd w:val="clear" w:color="000000" w:fill="FED66B"/>
          </w:tcPr>
          <w:p w14:paraId="0EF5D885" w14:textId="77777777" w:rsidR="00172BDE" w:rsidRPr="00FB24DF" w:rsidRDefault="00172BDE" w:rsidP="00172BDE">
            <w:pPr>
              <w:spacing w:after="0" w:line="240" w:lineRule="auto"/>
              <w:jc w:val="center"/>
              <w:rPr>
                <w:rFonts w:eastAsia="Times New Roman" w:cs="Calibri"/>
                <w:color w:val="FF0000"/>
                <w:sz w:val="16"/>
                <w:szCs w:val="16"/>
                <w:lang w:eastAsia="fr-FR"/>
              </w:rPr>
            </w:pPr>
            <w:r w:rsidRPr="00FB24DF">
              <w:rPr>
                <w:rFonts w:eastAsia="Times New Roman" w:cs="Calibri"/>
                <w:color w:val="FF0000"/>
                <w:sz w:val="16"/>
                <w:szCs w:val="16"/>
                <w:lang w:eastAsia="fr-FR"/>
              </w:rPr>
              <w:t>-0,1%</w:t>
            </w:r>
          </w:p>
        </w:tc>
      </w:tr>
      <w:tr w:rsidR="00172BDE" w:rsidRPr="00172BDE" w14:paraId="5ACA2D03" w14:textId="77777777" w:rsidTr="000944CA">
        <w:trPr>
          <w:trHeight w:val="280"/>
        </w:trPr>
        <w:tc>
          <w:tcPr>
            <w:tcW w:w="1183" w:type="dxa"/>
            <w:vMerge w:val="restart"/>
            <w:shd w:val="clear" w:color="000000" w:fill="FED66B"/>
            <w:textDirection w:val="btLr"/>
            <w:vAlign w:val="center"/>
            <w:hideMark/>
          </w:tcPr>
          <w:p w14:paraId="3450B619" w14:textId="77777777" w:rsidR="00172BDE" w:rsidRPr="00172BDE" w:rsidRDefault="00172BDE" w:rsidP="00172BDE">
            <w:pPr>
              <w:spacing w:after="0" w:line="240" w:lineRule="auto"/>
              <w:jc w:val="center"/>
              <w:rPr>
                <w:rFonts w:eastAsia="Times New Roman" w:cs="Calibri"/>
                <w:b/>
                <w:bCs/>
                <w:color w:val="000000"/>
                <w:sz w:val="16"/>
                <w:szCs w:val="16"/>
                <w:lang w:eastAsia="fr-FR"/>
              </w:rPr>
            </w:pPr>
            <w:r w:rsidRPr="00172BDE">
              <w:rPr>
                <w:rFonts w:eastAsia="Times New Roman" w:cs="Calibri"/>
                <w:b/>
                <w:bCs/>
                <w:color w:val="000000"/>
                <w:sz w:val="16"/>
                <w:szCs w:val="16"/>
                <w:lang w:eastAsia="fr-FR"/>
              </w:rPr>
              <w:t>Territoire de Belfort</w:t>
            </w:r>
          </w:p>
        </w:tc>
        <w:tc>
          <w:tcPr>
            <w:tcW w:w="3735" w:type="dxa"/>
            <w:shd w:val="clear" w:color="auto" w:fill="auto"/>
            <w:vAlign w:val="center"/>
            <w:hideMark/>
          </w:tcPr>
          <w:p w14:paraId="17669B46"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CH BELFORT /HNFC site unique Trévenans depuis 2018</w:t>
            </w:r>
          </w:p>
        </w:tc>
        <w:tc>
          <w:tcPr>
            <w:tcW w:w="1183" w:type="dxa"/>
            <w:shd w:val="clear" w:color="auto" w:fill="auto"/>
            <w:noWrap/>
            <w:vAlign w:val="center"/>
            <w:hideMark/>
          </w:tcPr>
          <w:p w14:paraId="565F9D20"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3133</w:t>
            </w:r>
          </w:p>
        </w:tc>
        <w:tc>
          <w:tcPr>
            <w:tcW w:w="1183" w:type="dxa"/>
            <w:shd w:val="clear" w:color="auto" w:fill="auto"/>
            <w:noWrap/>
            <w:vAlign w:val="center"/>
            <w:hideMark/>
          </w:tcPr>
          <w:p w14:paraId="2D1BC684"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3115</w:t>
            </w:r>
          </w:p>
        </w:tc>
        <w:tc>
          <w:tcPr>
            <w:tcW w:w="1183" w:type="dxa"/>
            <w:shd w:val="clear" w:color="auto" w:fill="auto"/>
            <w:noWrap/>
            <w:vAlign w:val="center"/>
            <w:hideMark/>
          </w:tcPr>
          <w:p w14:paraId="1D9B9364"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2880</w:t>
            </w:r>
          </w:p>
        </w:tc>
        <w:tc>
          <w:tcPr>
            <w:tcW w:w="902" w:type="dxa"/>
          </w:tcPr>
          <w:p w14:paraId="74722A35" w14:textId="77777777" w:rsidR="00172BDE" w:rsidRPr="00FB24DF" w:rsidRDefault="00172BDE" w:rsidP="00172BDE">
            <w:pPr>
              <w:spacing w:after="0" w:line="240" w:lineRule="auto"/>
              <w:jc w:val="center"/>
              <w:rPr>
                <w:rFonts w:eastAsia="Times New Roman" w:cs="Calibri"/>
                <w:color w:val="FF0000"/>
                <w:sz w:val="16"/>
                <w:szCs w:val="16"/>
                <w:lang w:eastAsia="fr-FR"/>
              </w:rPr>
            </w:pPr>
            <w:r w:rsidRPr="00FB24DF">
              <w:rPr>
                <w:rFonts w:eastAsia="Times New Roman" w:cs="Calibri"/>
                <w:color w:val="FF0000"/>
                <w:sz w:val="16"/>
                <w:szCs w:val="16"/>
                <w:lang w:eastAsia="fr-FR"/>
              </w:rPr>
              <w:t>-8,8%</w:t>
            </w:r>
          </w:p>
        </w:tc>
      </w:tr>
      <w:tr w:rsidR="00172BDE" w:rsidRPr="00172BDE" w14:paraId="6DB829C5" w14:textId="77777777" w:rsidTr="000944CA">
        <w:trPr>
          <w:trHeight w:val="381"/>
        </w:trPr>
        <w:tc>
          <w:tcPr>
            <w:tcW w:w="1183" w:type="dxa"/>
            <w:vMerge/>
            <w:vAlign w:val="center"/>
            <w:hideMark/>
          </w:tcPr>
          <w:p w14:paraId="192DAC60" w14:textId="77777777" w:rsidR="00172BDE" w:rsidRPr="00172BDE" w:rsidRDefault="00172BDE" w:rsidP="00172BDE">
            <w:pPr>
              <w:spacing w:after="0" w:line="240" w:lineRule="auto"/>
              <w:jc w:val="left"/>
              <w:rPr>
                <w:rFonts w:eastAsia="Times New Roman" w:cs="Calibri"/>
                <w:b/>
                <w:bCs/>
                <w:color w:val="000000"/>
                <w:sz w:val="16"/>
                <w:szCs w:val="16"/>
                <w:lang w:eastAsia="fr-FR"/>
              </w:rPr>
            </w:pPr>
          </w:p>
        </w:tc>
        <w:tc>
          <w:tcPr>
            <w:tcW w:w="3735" w:type="dxa"/>
            <w:shd w:val="clear" w:color="000000" w:fill="FED66B"/>
            <w:noWrap/>
            <w:vAlign w:val="center"/>
            <w:hideMark/>
          </w:tcPr>
          <w:p w14:paraId="083AA204" w14:textId="77777777" w:rsidR="00172BDE" w:rsidRPr="00FB24DF" w:rsidRDefault="00172BDE" w:rsidP="00172BDE">
            <w:pPr>
              <w:spacing w:after="0" w:line="240" w:lineRule="auto"/>
              <w:jc w:val="left"/>
              <w:rPr>
                <w:rFonts w:eastAsia="Times New Roman" w:cs="Calibri"/>
                <w:color w:val="000000"/>
                <w:sz w:val="16"/>
                <w:szCs w:val="16"/>
                <w:lang w:eastAsia="fr-FR"/>
              </w:rPr>
            </w:pPr>
            <w:r w:rsidRPr="00FB24DF">
              <w:rPr>
                <w:rFonts w:eastAsia="Times New Roman" w:cs="Calibri"/>
                <w:color w:val="000000"/>
                <w:sz w:val="16"/>
                <w:szCs w:val="16"/>
                <w:lang w:eastAsia="fr-FR"/>
              </w:rPr>
              <w:t>Total accouchement Territoire de Belfort</w:t>
            </w:r>
          </w:p>
        </w:tc>
        <w:tc>
          <w:tcPr>
            <w:tcW w:w="1183" w:type="dxa"/>
            <w:shd w:val="clear" w:color="000000" w:fill="FED66B"/>
            <w:noWrap/>
            <w:vAlign w:val="center"/>
            <w:hideMark/>
          </w:tcPr>
          <w:p w14:paraId="4C661D56"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3133</w:t>
            </w:r>
          </w:p>
        </w:tc>
        <w:tc>
          <w:tcPr>
            <w:tcW w:w="1183" w:type="dxa"/>
            <w:shd w:val="clear" w:color="000000" w:fill="FED66B"/>
            <w:noWrap/>
            <w:vAlign w:val="center"/>
            <w:hideMark/>
          </w:tcPr>
          <w:p w14:paraId="04805AB1"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3115</w:t>
            </w:r>
          </w:p>
        </w:tc>
        <w:tc>
          <w:tcPr>
            <w:tcW w:w="1183" w:type="dxa"/>
            <w:shd w:val="clear" w:color="000000" w:fill="FED66B"/>
            <w:noWrap/>
            <w:vAlign w:val="center"/>
            <w:hideMark/>
          </w:tcPr>
          <w:p w14:paraId="4B23E1BC" w14:textId="77777777" w:rsidR="00172BDE" w:rsidRPr="00FB24DF" w:rsidRDefault="00172BDE" w:rsidP="00172BDE">
            <w:pPr>
              <w:spacing w:after="0" w:line="240" w:lineRule="auto"/>
              <w:jc w:val="center"/>
              <w:rPr>
                <w:rFonts w:eastAsia="Times New Roman" w:cs="Calibri"/>
                <w:color w:val="000000"/>
                <w:sz w:val="16"/>
                <w:szCs w:val="16"/>
                <w:lang w:eastAsia="fr-FR"/>
              </w:rPr>
            </w:pPr>
            <w:r w:rsidRPr="00FB24DF">
              <w:rPr>
                <w:rFonts w:eastAsia="Times New Roman" w:cs="Calibri"/>
                <w:color w:val="000000"/>
                <w:sz w:val="16"/>
                <w:szCs w:val="16"/>
                <w:lang w:eastAsia="fr-FR"/>
              </w:rPr>
              <w:t>2880</w:t>
            </w:r>
          </w:p>
        </w:tc>
        <w:tc>
          <w:tcPr>
            <w:tcW w:w="902" w:type="dxa"/>
            <w:shd w:val="clear" w:color="000000" w:fill="FED66B"/>
          </w:tcPr>
          <w:p w14:paraId="3A97D44C" w14:textId="77777777" w:rsidR="00172BDE" w:rsidRPr="00FB24DF" w:rsidRDefault="00172BDE" w:rsidP="00172BDE">
            <w:pPr>
              <w:spacing w:after="0" w:line="240" w:lineRule="auto"/>
              <w:jc w:val="center"/>
              <w:rPr>
                <w:rFonts w:eastAsia="Times New Roman" w:cs="Calibri"/>
                <w:color w:val="FF0000"/>
                <w:sz w:val="16"/>
                <w:szCs w:val="16"/>
                <w:lang w:eastAsia="fr-FR"/>
              </w:rPr>
            </w:pPr>
            <w:r w:rsidRPr="00FB24DF">
              <w:rPr>
                <w:rFonts w:eastAsia="Times New Roman" w:cs="Calibri"/>
                <w:color w:val="FF0000"/>
                <w:sz w:val="16"/>
                <w:szCs w:val="16"/>
                <w:lang w:eastAsia="fr-FR"/>
              </w:rPr>
              <w:t>-8,8%</w:t>
            </w:r>
          </w:p>
        </w:tc>
      </w:tr>
    </w:tbl>
    <w:p w14:paraId="4D275351" w14:textId="77777777" w:rsidR="00172BDE" w:rsidRDefault="000944CA" w:rsidP="00BB4F6C">
      <w:pPr>
        <w:spacing w:after="0" w:line="276" w:lineRule="auto"/>
      </w:pPr>
      <w:r w:rsidRPr="00172BDE">
        <w:rPr>
          <w:rFonts w:eastAsia="Calibri" w:cs="Times New Roman"/>
          <w:sz w:val="16"/>
          <w:szCs w:val="16"/>
        </w:rPr>
        <w:t>Nombre d’accouchements par établissements, données ATIH, indicateurs de périnatalité 2019/2020/2021</w:t>
      </w:r>
      <w:r w:rsidRPr="00172BDE">
        <w:rPr>
          <w:rFonts w:eastAsia="Calibri" w:cs="Times New Roman"/>
          <w:sz w:val="16"/>
          <w:szCs w:val="16"/>
          <w:vertAlign w:val="superscript"/>
        </w:rPr>
        <w:footnoteReference w:id="99"/>
      </w:r>
    </w:p>
    <w:p w14:paraId="78B421DD" w14:textId="77777777" w:rsidR="00172BDE" w:rsidRDefault="00172BDE" w:rsidP="00BB4F6C">
      <w:pPr>
        <w:spacing w:after="0" w:line="276" w:lineRule="auto"/>
      </w:pPr>
      <w:r w:rsidRPr="00172BDE">
        <w:lastRenderedPageBreak/>
        <w:t>Hormis pour le département du Doubs dont le taux d’évolution est positif, on peut noter une diminution du nombre d’accouchement par département entre 2019 et 2021. Les taux les plus défavorables sont ceux du Territoire de Belfort et du département de l’Yonne.</w:t>
      </w:r>
      <w:r>
        <w:t xml:space="preserve"> </w:t>
      </w:r>
      <w:r w:rsidRPr="00172BDE">
        <w:t>En comparaison le taux d’évolution des accouchements entre 2019 et 2021 en France M</w:t>
      </w:r>
      <w:r>
        <w:t>é</w:t>
      </w:r>
      <w:r w:rsidRPr="00172BDE">
        <w:t>tropolitaine est -1,83</w:t>
      </w:r>
      <w:r w:rsidR="008A746E">
        <w:t xml:space="preserve"> </w:t>
      </w:r>
      <w:r w:rsidRPr="00172BDE">
        <w:t>%.</w:t>
      </w:r>
    </w:p>
    <w:p w14:paraId="31841A84" w14:textId="77777777" w:rsidR="00172BDE" w:rsidRDefault="00172BDE" w:rsidP="00BB4F6C">
      <w:pPr>
        <w:spacing w:after="0" w:line="276" w:lineRule="auto"/>
      </w:pPr>
    </w:p>
    <w:p w14:paraId="33F9FDEA" w14:textId="77777777" w:rsidR="00172BDE" w:rsidRDefault="00172BDE" w:rsidP="00172BDE">
      <w:pPr>
        <w:pStyle w:val="Titre4"/>
      </w:pPr>
      <w:r>
        <w:t>Indicateurs de santé périnatale</w:t>
      </w:r>
    </w:p>
    <w:p w14:paraId="188ECA2F" w14:textId="77777777" w:rsidR="00172BDE" w:rsidRDefault="00172BDE" w:rsidP="00172BDE">
      <w:pPr>
        <w:spacing w:after="0" w:line="276" w:lineRule="auto"/>
      </w:pPr>
    </w:p>
    <w:p w14:paraId="38EF2E30" w14:textId="77777777" w:rsidR="00172BDE" w:rsidRPr="0061160A" w:rsidRDefault="00172BDE" w:rsidP="00172BDE">
      <w:pPr>
        <w:pStyle w:val="Titre4"/>
      </w:pPr>
      <w:r>
        <w:t>Prématurité</w:t>
      </w:r>
      <w:r w:rsidRPr="00172BDE">
        <w:rPr>
          <w:sz w:val="12"/>
          <w:szCs w:val="12"/>
        </w:rPr>
        <w:footnoteReference w:id="100"/>
      </w:r>
    </w:p>
    <w:tbl>
      <w:tblPr>
        <w:tblW w:w="9629" w:type="dxa"/>
        <w:tblBorders>
          <w:top w:val="single" w:sz="4" w:space="0" w:color="69073A"/>
          <w:left w:val="single" w:sz="4" w:space="0" w:color="69073A"/>
          <w:bottom w:val="single" w:sz="4" w:space="0" w:color="69073A"/>
          <w:right w:val="single" w:sz="4" w:space="0" w:color="69073A"/>
          <w:insideH w:val="single" w:sz="6" w:space="0" w:color="69073A"/>
          <w:insideV w:val="single" w:sz="6" w:space="0" w:color="69073A"/>
        </w:tblBorders>
        <w:tblLook w:val="04A0" w:firstRow="1" w:lastRow="0" w:firstColumn="1" w:lastColumn="0" w:noHBand="0" w:noVBand="1"/>
      </w:tblPr>
      <w:tblGrid>
        <w:gridCol w:w="1833"/>
        <w:gridCol w:w="2552"/>
        <w:gridCol w:w="2551"/>
        <w:gridCol w:w="2693"/>
      </w:tblGrid>
      <w:tr w:rsidR="00172BDE" w:rsidRPr="00172BDE" w14:paraId="142E3484" w14:textId="77777777" w:rsidTr="002502E5">
        <w:trPr>
          <w:trHeight w:val="564"/>
        </w:trPr>
        <w:tc>
          <w:tcPr>
            <w:tcW w:w="1833" w:type="dxa"/>
            <w:shd w:val="clear" w:color="auto" w:fill="A5A5A5"/>
            <w:hideMark/>
          </w:tcPr>
          <w:p w14:paraId="4ACBBB5B" w14:textId="77777777" w:rsidR="00172BDE" w:rsidRPr="00172BDE" w:rsidRDefault="00172BDE" w:rsidP="00172BDE">
            <w:pPr>
              <w:spacing w:after="0" w:line="240" w:lineRule="auto"/>
              <w:jc w:val="center"/>
              <w:rPr>
                <w:rFonts w:eastAsia="Times New Roman" w:cs="Calibri"/>
                <w:b/>
                <w:bCs/>
                <w:color w:val="000000"/>
                <w:sz w:val="20"/>
                <w:szCs w:val="20"/>
                <w:lang w:eastAsia="fr-FR"/>
              </w:rPr>
            </w:pPr>
            <w:r w:rsidRPr="00172BDE">
              <w:rPr>
                <w:rFonts w:eastAsia="Times New Roman" w:cs="Calibri"/>
                <w:b/>
                <w:bCs/>
                <w:color w:val="000000"/>
                <w:sz w:val="20"/>
                <w:szCs w:val="20"/>
                <w:lang w:eastAsia="fr-FR"/>
              </w:rPr>
              <w:t>Département</w:t>
            </w:r>
          </w:p>
        </w:tc>
        <w:tc>
          <w:tcPr>
            <w:tcW w:w="2552" w:type="dxa"/>
            <w:shd w:val="clear" w:color="auto" w:fill="A5A5A5"/>
            <w:hideMark/>
          </w:tcPr>
          <w:p w14:paraId="04DF7CAF" w14:textId="77777777" w:rsidR="00172BDE" w:rsidRPr="00172BDE" w:rsidRDefault="00172BDE" w:rsidP="00172BDE">
            <w:pPr>
              <w:spacing w:after="0" w:line="240" w:lineRule="auto"/>
              <w:jc w:val="center"/>
              <w:rPr>
                <w:rFonts w:eastAsia="Times New Roman" w:cs="Calibri"/>
                <w:b/>
                <w:bCs/>
                <w:color w:val="000000"/>
                <w:sz w:val="20"/>
                <w:szCs w:val="20"/>
                <w:lang w:eastAsia="fr-FR"/>
              </w:rPr>
            </w:pPr>
            <w:r w:rsidRPr="00172BDE">
              <w:rPr>
                <w:rFonts w:eastAsia="Times New Roman" w:cs="Calibri"/>
                <w:b/>
                <w:bCs/>
                <w:color w:val="000000"/>
                <w:sz w:val="20"/>
                <w:szCs w:val="20"/>
                <w:lang w:eastAsia="fr-FR"/>
              </w:rPr>
              <w:t>Taux de prématurité (&lt; 37 sem. d'aménorrhée)</w:t>
            </w:r>
          </w:p>
        </w:tc>
        <w:tc>
          <w:tcPr>
            <w:tcW w:w="2551" w:type="dxa"/>
            <w:shd w:val="clear" w:color="auto" w:fill="A5A5A5"/>
            <w:hideMark/>
          </w:tcPr>
          <w:p w14:paraId="0CBF0B43" w14:textId="77777777" w:rsidR="00172BDE" w:rsidRPr="00172BDE" w:rsidRDefault="00172BDE" w:rsidP="00172BDE">
            <w:pPr>
              <w:spacing w:after="0" w:line="240" w:lineRule="auto"/>
              <w:jc w:val="center"/>
              <w:rPr>
                <w:rFonts w:eastAsia="Times New Roman" w:cs="Calibri"/>
                <w:b/>
                <w:bCs/>
                <w:color w:val="000000"/>
                <w:sz w:val="20"/>
                <w:szCs w:val="20"/>
                <w:lang w:eastAsia="fr-FR"/>
              </w:rPr>
            </w:pPr>
            <w:r w:rsidRPr="00172BDE">
              <w:rPr>
                <w:rFonts w:eastAsia="Times New Roman" w:cs="Calibri"/>
                <w:b/>
                <w:bCs/>
                <w:color w:val="000000"/>
                <w:sz w:val="20"/>
                <w:szCs w:val="20"/>
                <w:lang w:eastAsia="fr-FR"/>
              </w:rPr>
              <w:t>Taux de prématurité (&lt; 32 sem. d'aménorrhée)</w:t>
            </w:r>
          </w:p>
        </w:tc>
        <w:tc>
          <w:tcPr>
            <w:tcW w:w="2693" w:type="dxa"/>
            <w:shd w:val="clear" w:color="auto" w:fill="A5A5A5"/>
            <w:hideMark/>
          </w:tcPr>
          <w:p w14:paraId="181FB9F9" w14:textId="77777777" w:rsidR="00172BDE" w:rsidRPr="00172BDE" w:rsidRDefault="00172BDE" w:rsidP="00172BDE">
            <w:pPr>
              <w:spacing w:after="0" w:line="240" w:lineRule="auto"/>
              <w:jc w:val="center"/>
              <w:rPr>
                <w:rFonts w:eastAsia="Times New Roman" w:cs="Calibri"/>
                <w:b/>
                <w:bCs/>
                <w:color w:val="000000"/>
                <w:sz w:val="20"/>
                <w:szCs w:val="20"/>
                <w:lang w:eastAsia="fr-FR"/>
              </w:rPr>
            </w:pPr>
            <w:r w:rsidRPr="00172BDE">
              <w:rPr>
                <w:rFonts w:eastAsia="Times New Roman" w:cs="Calibri"/>
                <w:b/>
                <w:bCs/>
                <w:color w:val="000000"/>
                <w:sz w:val="20"/>
                <w:szCs w:val="20"/>
                <w:lang w:eastAsia="fr-FR"/>
              </w:rPr>
              <w:t>Taux de très grande prématurité (&lt; 28 sem. d'aménorrhée)</w:t>
            </w:r>
          </w:p>
        </w:tc>
      </w:tr>
      <w:tr w:rsidR="00172BDE" w:rsidRPr="00172BDE" w14:paraId="2FD6C2CA" w14:textId="77777777" w:rsidTr="002502E5">
        <w:trPr>
          <w:trHeight w:val="288"/>
        </w:trPr>
        <w:tc>
          <w:tcPr>
            <w:tcW w:w="1833" w:type="dxa"/>
            <w:shd w:val="clear" w:color="auto" w:fill="A5A5A5"/>
            <w:hideMark/>
          </w:tcPr>
          <w:p w14:paraId="4BA16220" w14:textId="77777777" w:rsidR="00172BDE" w:rsidRPr="00172BDE" w:rsidRDefault="00172BDE" w:rsidP="00172BDE">
            <w:pPr>
              <w:spacing w:after="0" w:line="240" w:lineRule="auto"/>
              <w:jc w:val="right"/>
              <w:rPr>
                <w:rFonts w:eastAsia="Times New Roman" w:cs="Calibri"/>
                <w:b/>
                <w:bCs/>
                <w:color w:val="000000"/>
                <w:sz w:val="20"/>
                <w:szCs w:val="20"/>
                <w:lang w:eastAsia="fr-FR"/>
              </w:rPr>
            </w:pPr>
            <w:r w:rsidRPr="00172BDE">
              <w:rPr>
                <w:rFonts w:eastAsia="Times New Roman" w:cs="Calibri"/>
                <w:b/>
                <w:bCs/>
                <w:color w:val="000000"/>
                <w:sz w:val="20"/>
                <w:szCs w:val="20"/>
                <w:lang w:eastAsia="fr-FR"/>
              </w:rPr>
              <w:t>Côte-d'Or</w:t>
            </w:r>
          </w:p>
        </w:tc>
        <w:tc>
          <w:tcPr>
            <w:tcW w:w="2552" w:type="dxa"/>
            <w:shd w:val="clear" w:color="auto" w:fill="DBDBDB"/>
            <w:noWrap/>
            <w:hideMark/>
          </w:tcPr>
          <w:p w14:paraId="093E4BFB"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9,78</w:t>
            </w:r>
          </w:p>
        </w:tc>
        <w:tc>
          <w:tcPr>
            <w:tcW w:w="2551" w:type="dxa"/>
            <w:shd w:val="clear" w:color="auto" w:fill="DBDBDB"/>
            <w:noWrap/>
            <w:hideMark/>
          </w:tcPr>
          <w:p w14:paraId="35F5944E"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2,87</w:t>
            </w:r>
          </w:p>
        </w:tc>
        <w:tc>
          <w:tcPr>
            <w:tcW w:w="2693" w:type="dxa"/>
            <w:shd w:val="clear" w:color="auto" w:fill="DBDBDB"/>
            <w:noWrap/>
            <w:hideMark/>
          </w:tcPr>
          <w:p w14:paraId="2947500D"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1,17</w:t>
            </w:r>
          </w:p>
        </w:tc>
      </w:tr>
      <w:tr w:rsidR="00172BDE" w:rsidRPr="00172BDE" w14:paraId="21B5FE81" w14:textId="77777777" w:rsidTr="002502E5">
        <w:trPr>
          <w:trHeight w:val="288"/>
        </w:trPr>
        <w:tc>
          <w:tcPr>
            <w:tcW w:w="1833" w:type="dxa"/>
            <w:shd w:val="clear" w:color="auto" w:fill="A5A5A5"/>
            <w:hideMark/>
          </w:tcPr>
          <w:p w14:paraId="5CFB7E79" w14:textId="77777777" w:rsidR="00172BDE" w:rsidRPr="00172BDE" w:rsidRDefault="00172BDE" w:rsidP="00172BDE">
            <w:pPr>
              <w:spacing w:after="0" w:line="240" w:lineRule="auto"/>
              <w:jc w:val="right"/>
              <w:rPr>
                <w:rFonts w:eastAsia="Times New Roman" w:cs="Calibri"/>
                <w:b/>
                <w:bCs/>
                <w:color w:val="000000"/>
                <w:sz w:val="20"/>
                <w:szCs w:val="20"/>
                <w:lang w:eastAsia="fr-FR"/>
              </w:rPr>
            </w:pPr>
            <w:r w:rsidRPr="00172BDE">
              <w:rPr>
                <w:rFonts w:eastAsia="Times New Roman" w:cs="Calibri"/>
                <w:b/>
                <w:bCs/>
                <w:color w:val="000000"/>
                <w:sz w:val="20"/>
                <w:szCs w:val="20"/>
                <w:lang w:eastAsia="fr-FR"/>
              </w:rPr>
              <w:t>Doubs</w:t>
            </w:r>
          </w:p>
        </w:tc>
        <w:tc>
          <w:tcPr>
            <w:tcW w:w="2552" w:type="dxa"/>
            <w:shd w:val="clear" w:color="auto" w:fill="EDEDED"/>
            <w:noWrap/>
            <w:hideMark/>
          </w:tcPr>
          <w:p w14:paraId="372FBF8D"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8,36</w:t>
            </w:r>
          </w:p>
        </w:tc>
        <w:tc>
          <w:tcPr>
            <w:tcW w:w="2551" w:type="dxa"/>
            <w:shd w:val="clear" w:color="auto" w:fill="EDEDED"/>
            <w:noWrap/>
            <w:hideMark/>
          </w:tcPr>
          <w:p w14:paraId="3DD444A9"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2,23</w:t>
            </w:r>
          </w:p>
        </w:tc>
        <w:tc>
          <w:tcPr>
            <w:tcW w:w="2693" w:type="dxa"/>
            <w:shd w:val="clear" w:color="auto" w:fill="EDEDED"/>
            <w:noWrap/>
            <w:hideMark/>
          </w:tcPr>
          <w:p w14:paraId="135AE954"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0,74</w:t>
            </w:r>
          </w:p>
        </w:tc>
      </w:tr>
      <w:tr w:rsidR="00172BDE" w:rsidRPr="00172BDE" w14:paraId="27A0D7CA" w14:textId="77777777" w:rsidTr="002502E5">
        <w:trPr>
          <w:trHeight w:val="300"/>
        </w:trPr>
        <w:tc>
          <w:tcPr>
            <w:tcW w:w="1833" w:type="dxa"/>
            <w:shd w:val="clear" w:color="auto" w:fill="A5A5A5"/>
            <w:hideMark/>
          </w:tcPr>
          <w:p w14:paraId="5DF15D2C" w14:textId="77777777" w:rsidR="00172BDE" w:rsidRPr="00172BDE" w:rsidRDefault="00172BDE" w:rsidP="00172BDE">
            <w:pPr>
              <w:spacing w:after="0" w:line="240" w:lineRule="auto"/>
              <w:jc w:val="right"/>
              <w:rPr>
                <w:rFonts w:eastAsia="Times New Roman" w:cs="Calibri"/>
                <w:b/>
                <w:bCs/>
                <w:color w:val="000000"/>
                <w:sz w:val="20"/>
                <w:szCs w:val="20"/>
                <w:lang w:eastAsia="fr-FR"/>
              </w:rPr>
            </w:pPr>
            <w:r w:rsidRPr="00172BDE">
              <w:rPr>
                <w:rFonts w:eastAsia="Times New Roman" w:cs="Calibri"/>
                <w:b/>
                <w:bCs/>
                <w:color w:val="000000"/>
                <w:sz w:val="20"/>
                <w:szCs w:val="20"/>
                <w:lang w:eastAsia="fr-FR"/>
              </w:rPr>
              <w:t>Jura</w:t>
            </w:r>
          </w:p>
        </w:tc>
        <w:tc>
          <w:tcPr>
            <w:tcW w:w="2552" w:type="dxa"/>
            <w:shd w:val="clear" w:color="auto" w:fill="DBDBDB"/>
            <w:noWrap/>
            <w:hideMark/>
          </w:tcPr>
          <w:p w14:paraId="0F9057AD"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3,77</w:t>
            </w:r>
          </w:p>
        </w:tc>
        <w:tc>
          <w:tcPr>
            <w:tcW w:w="2551" w:type="dxa"/>
            <w:shd w:val="clear" w:color="auto" w:fill="DBDBDB"/>
            <w:noWrap/>
            <w:hideMark/>
          </w:tcPr>
          <w:p w14:paraId="2F803089"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_</w:t>
            </w:r>
          </w:p>
        </w:tc>
        <w:tc>
          <w:tcPr>
            <w:tcW w:w="2693" w:type="dxa"/>
            <w:shd w:val="clear" w:color="auto" w:fill="DBDBDB"/>
            <w:noWrap/>
            <w:hideMark/>
          </w:tcPr>
          <w:p w14:paraId="63D2C372"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_</w:t>
            </w:r>
          </w:p>
        </w:tc>
      </w:tr>
      <w:tr w:rsidR="00172BDE" w:rsidRPr="00172BDE" w14:paraId="0D72634A" w14:textId="77777777" w:rsidTr="002502E5">
        <w:trPr>
          <w:trHeight w:val="300"/>
        </w:trPr>
        <w:tc>
          <w:tcPr>
            <w:tcW w:w="1833" w:type="dxa"/>
            <w:shd w:val="clear" w:color="auto" w:fill="A5A5A5"/>
            <w:hideMark/>
          </w:tcPr>
          <w:p w14:paraId="60831F05" w14:textId="77777777" w:rsidR="00172BDE" w:rsidRPr="00172BDE" w:rsidRDefault="00172BDE" w:rsidP="00172BDE">
            <w:pPr>
              <w:spacing w:after="0" w:line="240" w:lineRule="auto"/>
              <w:jc w:val="right"/>
              <w:rPr>
                <w:rFonts w:eastAsia="Times New Roman" w:cs="Calibri"/>
                <w:b/>
                <w:bCs/>
                <w:color w:val="000000"/>
                <w:sz w:val="20"/>
                <w:szCs w:val="20"/>
                <w:lang w:eastAsia="fr-FR"/>
              </w:rPr>
            </w:pPr>
            <w:r w:rsidRPr="00172BDE">
              <w:rPr>
                <w:rFonts w:eastAsia="Times New Roman" w:cs="Calibri"/>
                <w:b/>
                <w:bCs/>
                <w:color w:val="000000"/>
                <w:sz w:val="20"/>
                <w:szCs w:val="20"/>
                <w:lang w:eastAsia="fr-FR"/>
              </w:rPr>
              <w:t>Nièvre</w:t>
            </w:r>
          </w:p>
        </w:tc>
        <w:tc>
          <w:tcPr>
            <w:tcW w:w="2552" w:type="dxa"/>
            <w:shd w:val="clear" w:color="auto" w:fill="EDEDED"/>
            <w:noWrap/>
            <w:hideMark/>
          </w:tcPr>
          <w:p w14:paraId="2149FD54"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5,99</w:t>
            </w:r>
          </w:p>
        </w:tc>
        <w:tc>
          <w:tcPr>
            <w:tcW w:w="2551" w:type="dxa"/>
            <w:shd w:val="clear" w:color="auto" w:fill="EDEDED"/>
            <w:noWrap/>
            <w:hideMark/>
          </w:tcPr>
          <w:p w14:paraId="2E883252"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_</w:t>
            </w:r>
          </w:p>
        </w:tc>
        <w:tc>
          <w:tcPr>
            <w:tcW w:w="2693" w:type="dxa"/>
            <w:shd w:val="clear" w:color="auto" w:fill="EDEDED"/>
            <w:noWrap/>
            <w:hideMark/>
          </w:tcPr>
          <w:p w14:paraId="39FF2D1C"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_</w:t>
            </w:r>
          </w:p>
        </w:tc>
      </w:tr>
      <w:tr w:rsidR="00172BDE" w:rsidRPr="00172BDE" w14:paraId="18D87DB8" w14:textId="77777777" w:rsidTr="002502E5">
        <w:trPr>
          <w:trHeight w:val="288"/>
        </w:trPr>
        <w:tc>
          <w:tcPr>
            <w:tcW w:w="1833" w:type="dxa"/>
            <w:shd w:val="clear" w:color="auto" w:fill="A5A5A5"/>
            <w:hideMark/>
          </w:tcPr>
          <w:p w14:paraId="7857D8BC" w14:textId="77777777" w:rsidR="00172BDE" w:rsidRPr="00172BDE" w:rsidRDefault="00172BDE" w:rsidP="00172BDE">
            <w:pPr>
              <w:spacing w:after="0" w:line="240" w:lineRule="auto"/>
              <w:jc w:val="right"/>
              <w:rPr>
                <w:rFonts w:eastAsia="Times New Roman" w:cs="Calibri"/>
                <w:b/>
                <w:bCs/>
                <w:color w:val="000000"/>
                <w:sz w:val="20"/>
                <w:szCs w:val="20"/>
                <w:lang w:eastAsia="fr-FR"/>
              </w:rPr>
            </w:pPr>
            <w:r w:rsidRPr="00172BDE">
              <w:rPr>
                <w:rFonts w:eastAsia="Times New Roman" w:cs="Calibri"/>
                <w:b/>
                <w:bCs/>
                <w:color w:val="000000"/>
                <w:sz w:val="20"/>
                <w:szCs w:val="20"/>
                <w:lang w:eastAsia="fr-FR"/>
              </w:rPr>
              <w:t>Haute-Saône</w:t>
            </w:r>
          </w:p>
        </w:tc>
        <w:tc>
          <w:tcPr>
            <w:tcW w:w="2552" w:type="dxa"/>
            <w:shd w:val="clear" w:color="auto" w:fill="DBDBDB"/>
            <w:noWrap/>
            <w:hideMark/>
          </w:tcPr>
          <w:p w14:paraId="5D228FBE"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5,1</w:t>
            </w:r>
          </w:p>
        </w:tc>
        <w:tc>
          <w:tcPr>
            <w:tcW w:w="2551" w:type="dxa"/>
            <w:shd w:val="clear" w:color="auto" w:fill="DBDBDB"/>
            <w:noWrap/>
            <w:hideMark/>
          </w:tcPr>
          <w:p w14:paraId="11F15826"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_</w:t>
            </w:r>
          </w:p>
        </w:tc>
        <w:tc>
          <w:tcPr>
            <w:tcW w:w="2693" w:type="dxa"/>
            <w:shd w:val="clear" w:color="auto" w:fill="DBDBDB"/>
            <w:noWrap/>
            <w:hideMark/>
          </w:tcPr>
          <w:p w14:paraId="72CF6166"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_</w:t>
            </w:r>
          </w:p>
        </w:tc>
      </w:tr>
      <w:tr w:rsidR="00172BDE" w:rsidRPr="00172BDE" w14:paraId="2C5BC424" w14:textId="77777777" w:rsidTr="002502E5">
        <w:trPr>
          <w:trHeight w:val="300"/>
        </w:trPr>
        <w:tc>
          <w:tcPr>
            <w:tcW w:w="1833" w:type="dxa"/>
            <w:shd w:val="clear" w:color="auto" w:fill="A5A5A5"/>
            <w:hideMark/>
          </w:tcPr>
          <w:p w14:paraId="445BB277" w14:textId="77777777" w:rsidR="00172BDE" w:rsidRPr="00172BDE" w:rsidRDefault="00172BDE" w:rsidP="00172BDE">
            <w:pPr>
              <w:spacing w:after="0" w:line="240" w:lineRule="auto"/>
              <w:jc w:val="right"/>
              <w:rPr>
                <w:rFonts w:eastAsia="Times New Roman" w:cs="Calibri"/>
                <w:b/>
                <w:bCs/>
                <w:color w:val="000000"/>
                <w:sz w:val="20"/>
                <w:szCs w:val="20"/>
                <w:lang w:eastAsia="fr-FR"/>
              </w:rPr>
            </w:pPr>
            <w:r w:rsidRPr="00172BDE">
              <w:rPr>
                <w:rFonts w:eastAsia="Times New Roman" w:cs="Calibri"/>
                <w:b/>
                <w:bCs/>
                <w:color w:val="000000"/>
                <w:sz w:val="20"/>
                <w:szCs w:val="20"/>
                <w:lang w:eastAsia="fr-FR"/>
              </w:rPr>
              <w:t>Saône-et-Loire</w:t>
            </w:r>
          </w:p>
        </w:tc>
        <w:tc>
          <w:tcPr>
            <w:tcW w:w="2552" w:type="dxa"/>
            <w:shd w:val="clear" w:color="auto" w:fill="EDEDED"/>
            <w:noWrap/>
            <w:hideMark/>
          </w:tcPr>
          <w:p w14:paraId="0CDA6908"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5,73</w:t>
            </w:r>
          </w:p>
        </w:tc>
        <w:tc>
          <w:tcPr>
            <w:tcW w:w="2551" w:type="dxa"/>
            <w:shd w:val="clear" w:color="auto" w:fill="EDEDED"/>
            <w:noWrap/>
            <w:hideMark/>
          </w:tcPr>
          <w:p w14:paraId="31FC1DAA"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0,52</w:t>
            </w:r>
          </w:p>
        </w:tc>
        <w:tc>
          <w:tcPr>
            <w:tcW w:w="2693" w:type="dxa"/>
            <w:shd w:val="clear" w:color="auto" w:fill="EDEDED"/>
            <w:noWrap/>
            <w:hideMark/>
          </w:tcPr>
          <w:p w14:paraId="300AE0B8"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_</w:t>
            </w:r>
          </w:p>
        </w:tc>
      </w:tr>
      <w:tr w:rsidR="00172BDE" w:rsidRPr="00172BDE" w14:paraId="2916EB6D" w14:textId="77777777" w:rsidTr="002502E5">
        <w:trPr>
          <w:trHeight w:val="300"/>
        </w:trPr>
        <w:tc>
          <w:tcPr>
            <w:tcW w:w="1833" w:type="dxa"/>
            <w:shd w:val="clear" w:color="auto" w:fill="A5A5A5"/>
            <w:hideMark/>
          </w:tcPr>
          <w:p w14:paraId="578075FD" w14:textId="77777777" w:rsidR="00172BDE" w:rsidRPr="00172BDE" w:rsidRDefault="00172BDE" w:rsidP="00172BDE">
            <w:pPr>
              <w:spacing w:after="0" w:line="240" w:lineRule="auto"/>
              <w:jc w:val="right"/>
              <w:rPr>
                <w:rFonts w:eastAsia="Times New Roman" w:cs="Calibri"/>
                <w:b/>
                <w:bCs/>
                <w:color w:val="000000"/>
                <w:sz w:val="20"/>
                <w:szCs w:val="20"/>
                <w:lang w:eastAsia="fr-FR"/>
              </w:rPr>
            </w:pPr>
            <w:r w:rsidRPr="00172BDE">
              <w:rPr>
                <w:rFonts w:eastAsia="Times New Roman" w:cs="Calibri"/>
                <w:b/>
                <w:bCs/>
                <w:color w:val="000000"/>
                <w:sz w:val="20"/>
                <w:szCs w:val="20"/>
                <w:lang w:eastAsia="fr-FR"/>
              </w:rPr>
              <w:t>Yonne</w:t>
            </w:r>
          </w:p>
        </w:tc>
        <w:tc>
          <w:tcPr>
            <w:tcW w:w="2552" w:type="dxa"/>
            <w:shd w:val="clear" w:color="auto" w:fill="DBDBDB"/>
            <w:noWrap/>
            <w:hideMark/>
          </w:tcPr>
          <w:p w14:paraId="763B4DBD"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6,81</w:t>
            </w:r>
          </w:p>
        </w:tc>
        <w:tc>
          <w:tcPr>
            <w:tcW w:w="2551" w:type="dxa"/>
            <w:shd w:val="clear" w:color="auto" w:fill="DBDBDB"/>
            <w:noWrap/>
            <w:hideMark/>
          </w:tcPr>
          <w:p w14:paraId="5C223BE7"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0,76</w:t>
            </w:r>
          </w:p>
        </w:tc>
        <w:tc>
          <w:tcPr>
            <w:tcW w:w="2693" w:type="dxa"/>
            <w:shd w:val="clear" w:color="auto" w:fill="DBDBDB"/>
            <w:noWrap/>
            <w:hideMark/>
          </w:tcPr>
          <w:p w14:paraId="2860EAA8"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_</w:t>
            </w:r>
          </w:p>
        </w:tc>
      </w:tr>
      <w:tr w:rsidR="00172BDE" w:rsidRPr="00172BDE" w14:paraId="53C83939" w14:textId="77777777" w:rsidTr="002502E5">
        <w:trPr>
          <w:trHeight w:val="300"/>
        </w:trPr>
        <w:tc>
          <w:tcPr>
            <w:tcW w:w="1833" w:type="dxa"/>
            <w:shd w:val="clear" w:color="auto" w:fill="A5A5A5"/>
            <w:hideMark/>
          </w:tcPr>
          <w:p w14:paraId="6F527782" w14:textId="77777777" w:rsidR="00172BDE" w:rsidRPr="00172BDE" w:rsidRDefault="00172BDE" w:rsidP="00172BDE">
            <w:pPr>
              <w:spacing w:after="0" w:line="240" w:lineRule="auto"/>
              <w:jc w:val="right"/>
              <w:rPr>
                <w:rFonts w:eastAsia="Times New Roman" w:cs="Calibri"/>
                <w:b/>
                <w:bCs/>
                <w:color w:val="000000"/>
                <w:sz w:val="20"/>
                <w:szCs w:val="20"/>
                <w:lang w:eastAsia="fr-FR"/>
              </w:rPr>
            </w:pPr>
            <w:r w:rsidRPr="00172BDE">
              <w:rPr>
                <w:rFonts w:eastAsia="Times New Roman" w:cs="Calibri"/>
                <w:b/>
                <w:bCs/>
                <w:color w:val="000000"/>
                <w:sz w:val="20"/>
                <w:szCs w:val="20"/>
                <w:lang w:eastAsia="fr-FR"/>
              </w:rPr>
              <w:t>T. de Belfort</w:t>
            </w:r>
          </w:p>
        </w:tc>
        <w:tc>
          <w:tcPr>
            <w:tcW w:w="2552" w:type="dxa"/>
            <w:shd w:val="clear" w:color="auto" w:fill="EDEDED"/>
            <w:noWrap/>
            <w:hideMark/>
          </w:tcPr>
          <w:p w14:paraId="49BF97EF"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6,1</w:t>
            </w:r>
          </w:p>
        </w:tc>
        <w:tc>
          <w:tcPr>
            <w:tcW w:w="2551" w:type="dxa"/>
            <w:shd w:val="clear" w:color="auto" w:fill="EDEDED"/>
            <w:noWrap/>
            <w:hideMark/>
          </w:tcPr>
          <w:p w14:paraId="56348044"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_</w:t>
            </w:r>
          </w:p>
        </w:tc>
        <w:tc>
          <w:tcPr>
            <w:tcW w:w="2693" w:type="dxa"/>
            <w:shd w:val="clear" w:color="auto" w:fill="EDEDED"/>
            <w:noWrap/>
            <w:hideMark/>
          </w:tcPr>
          <w:p w14:paraId="3729A5BE" w14:textId="77777777" w:rsidR="00172BDE" w:rsidRPr="00172BDE" w:rsidRDefault="00172BDE" w:rsidP="00172BDE">
            <w:pPr>
              <w:spacing w:after="0" w:line="240" w:lineRule="auto"/>
              <w:jc w:val="center"/>
              <w:rPr>
                <w:rFonts w:eastAsia="Times New Roman" w:cs="Calibri"/>
                <w:color w:val="000000"/>
                <w:lang w:eastAsia="fr-FR"/>
              </w:rPr>
            </w:pPr>
            <w:r w:rsidRPr="00172BDE">
              <w:rPr>
                <w:rFonts w:eastAsia="Times New Roman" w:cs="Calibri"/>
                <w:color w:val="000000"/>
                <w:lang w:eastAsia="fr-FR"/>
              </w:rPr>
              <w:t>_</w:t>
            </w:r>
          </w:p>
        </w:tc>
      </w:tr>
    </w:tbl>
    <w:p w14:paraId="43481952" w14:textId="77777777" w:rsidR="00172BDE" w:rsidRDefault="00172BDE" w:rsidP="00172BDE">
      <w:pPr>
        <w:spacing w:after="0" w:line="276" w:lineRule="auto"/>
      </w:pPr>
    </w:p>
    <w:p w14:paraId="400041EB" w14:textId="77777777" w:rsidR="002502E5" w:rsidRDefault="00172BDE" w:rsidP="002502E5">
      <w:pPr>
        <w:spacing w:after="0" w:line="276" w:lineRule="auto"/>
      </w:pPr>
      <w:r>
        <w:t>En 2021, le taux de prématurité à moins de 37 semaines d’aménorrhée est égal</w:t>
      </w:r>
      <w:r w:rsidR="008A746E">
        <w:t>,</w:t>
      </w:r>
      <w:r>
        <w:t xml:space="preserve"> </w:t>
      </w:r>
      <w:r w:rsidR="008A746E">
        <w:t xml:space="preserve">en France métropolitaine, </w:t>
      </w:r>
      <w:r>
        <w:t>à 7,53 pour cent des naissances vivantes. La même année, le taux de la Bourgogne-Fra</w:t>
      </w:r>
      <w:r w:rsidR="002502E5">
        <w:t>nche-Comté est proche à 7,2 % (</w:t>
      </w:r>
      <w:r>
        <w:t>7,57</w:t>
      </w:r>
      <w:r w:rsidR="008A746E">
        <w:t xml:space="preserve"> </w:t>
      </w:r>
      <w:r>
        <w:t>% en Bourgogne, 6,66</w:t>
      </w:r>
      <w:r w:rsidR="008A746E">
        <w:t xml:space="preserve"> </w:t>
      </w:r>
      <w:r>
        <w:t>% en Franche C</w:t>
      </w:r>
      <w:r w:rsidR="002502E5">
        <w:t>omté).</w:t>
      </w:r>
    </w:p>
    <w:p w14:paraId="64EDBA1F" w14:textId="77777777" w:rsidR="002502E5" w:rsidRDefault="002502E5" w:rsidP="002502E5">
      <w:pPr>
        <w:spacing w:after="0" w:line="276" w:lineRule="auto"/>
      </w:pPr>
    </w:p>
    <w:p w14:paraId="0F0A2ABB" w14:textId="77777777" w:rsidR="00172BDE" w:rsidRPr="00172BDE" w:rsidRDefault="00172BDE" w:rsidP="002502E5">
      <w:pPr>
        <w:pStyle w:val="Titre4"/>
      </w:pPr>
      <w:r w:rsidRPr="00172BDE">
        <w:t>Faibles poids de naissance</w:t>
      </w:r>
      <w:r w:rsidRPr="00172BDE">
        <w:rPr>
          <w:sz w:val="12"/>
          <w:szCs w:val="12"/>
        </w:rPr>
        <w:footnoteReference w:id="101"/>
      </w:r>
    </w:p>
    <w:tbl>
      <w:tblPr>
        <w:tblW w:w="9491" w:type="dxa"/>
        <w:tblBorders>
          <w:top w:val="single" w:sz="4" w:space="0" w:color="69073A"/>
          <w:left w:val="single" w:sz="4" w:space="0" w:color="69073A"/>
          <w:bottom w:val="single" w:sz="4" w:space="0" w:color="69073A"/>
          <w:right w:val="single" w:sz="4" w:space="0" w:color="69073A"/>
          <w:insideH w:val="single" w:sz="6" w:space="0" w:color="69073A"/>
          <w:insideV w:val="single" w:sz="6" w:space="0" w:color="69073A"/>
        </w:tblBorders>
        <w:tblLook w:val="04A0" w:firstRow="1" w:lastRow="0" w:firstColumn="1" w:lastColumn="0" w:noHBand="0" w:noVBand="1"/>
      </w:tblPr>
      <w:tblGrid>
        <w:gridCol w:w="1980"/>
        <w:gridCol w:w="4111"/>
        <w:gridCol w:w="3400"/>
      </w:tblGrid>
      <w:tr w:rsidR="00172BDE" w:rsidRPr="00172BDE" w14:paraId="6F8D731E" w14:textId="77777777" w:rsidTr="008A746E">
        <w:trPr>
          <w:trHeight w:val="300"/>
        </w:trPr>
        <w:tc>
          <w:tcPr>
            <w:tcW w:w="1980" w:type="dxa"/>
            <w:shd w:val="clear" w:color="auto" w:fill="A5A5A5"/>
            <w:hideMark/>
          </w:tcPr>
          <w:p w14:paraId="1415F7E4" w14:textId="77777777" w:rsidR="00172BDE" w:rsidRPr="00172BDE" w:rsidRDefault="00172BDE" w:rsidP="00172BDE">
            <w:pPr>
              <w:spacing w:after="0" w:line="240" w:lineRule="auto"/>
              <w:jc w:val="center"/>
              <w:rPr>
                <w:rFonts w:eastAsia="Times New Roman" w:cs="Calibri"/>
                <w:b/>
                <w:bCs/>
                <w:color w:val="000000"/>
                <w:sz w:val="20"/>
                <w:szCs w:val="20"/>
                <w:lang w:eastAsia="fr-FR"/>
              </w:rPr>
            </w:pPr>
            <w:r w:rsidRPr="00172BDE">
              <w:rPr>
                <w:rFonts w:eastAsia="Times New Roman" w:cs="Calibri"/>
                <w:b/>
                <w:bCs/>
                <w:color w:val="000000"/>
                <w:sz w:val="20"/>
                <w:szCs w:val="20"/>
                <w:lang w:eastAsia="fr-FR"/>
              </w:rPr>
              <w:t>Département</w:t>
            </w:r>
          </w:p>
        </w:tc>
        <w:tc>
          <w:tcPr>
            <w:tcW w:w="4111" w:type="dxa"/>
            <w:shd w:val="clear" w:color="auto" w:fill="A5A5A5"/>
            <w:noWrap/>
            <w:hideMark/>
          </w:tcPr>
          <w:p w14:paraId="29D3A2E5" w14:textId="77777777" w:rsidR="00172BDE" w:rsidRPr="00172BDE" w:rsidRDefault="00172BDE" w:rsidP="00172BDE">
            <w:pPr>
              <w:spacing w:after="0" w:line="240" w:lineRule="auto"/>
              <w:jc w:val="center"/>
              <w:rPr>
                <w:rFonts w:eastAsia="Times New Roman" w:cs="Calibri"/>
                <w:b/>
                <w:bCs/>
                <w:color w:val="000000"/>
                <w:sz w:val="20"/>
                <w:szCs w:val="20"/>
                <w:lang w:eastAsia="fr-FR"/>
              </w:rPr>
            </w:pPr>
            <w:r w:rsidRPr="00172BDE">
              <w:rPr>
                <w:rFonts w:eastAsia="Times New Roman" w:cs="Calibri"/>
                <w:b/>
                <w:bCs/>
                <w:color w:val="000000"/>
                <w:sz w:val="20"/>
                <w:szCs w:val="20"/>
                <w:lang w:eastAsia="fr-FR"/>
              </w:rPr>
              <w:t>Taux de faible poids (de 1</w:t>
            </w:r>
            <w:r w:rsidR="008A746E">
              <w:rPr>
                <w:rFonts w:eastAsia="Times New Roman" w:cs="Calibri"/>
                <w:b/>
                <w:bCs/>
                <w:color w:val="000000"/>
                <w:sz w:val="20"/>
                <w:szCs w:val="20"/>
                <w:lang w:eastAsia="fr-FR"/>
              </w:rPr>
              <w:t xml:space="preserve"> </w:t>
            </w:r>
            <w:r w:rsidRPr="00172BDE">
              <w:rPr>
                <w:rFonts w:eastAsia="Times New Roman" w:cs="Calibri"/>
                <w:b/>
                <w:bCs/>
                <w:color w:val="000000"/>
                <w:sz w:val="20"/>
                <w:szCs w:val="20"/>
                <w:lang w:eastAsia="fr-FR"/>
              </w:rPr>
              <w:t>500 à 2 499 gr) en %</w:t>
            </w:r>
          </w:p>
        </w:tc>
        <w:tc>
          <w:tcPr>
            <w:tcW w:w="3400" w:type="dxa"/>
            <w:shd w:val="clear" w:color="auto" w:fill="A5A5A5"/>
            <w:hideMark/>
          </w:tcPr>
          <w:p w14:paraId="371D0674" w14:textId="77777777" w:rsidR="00172BDE" w:rsidRPr="00172BDE" w:rsidRDefault="00172BDE" w:rsidP="00172BDE">
            <w:pPr>
              <w:spacing w:after="0" w:line="240" w:lineRule="auto"/>
              <w:jc w:val="center"/>
              <w:rPr>
                <w:rFonts w:eastAsia="Times New Roman" w:cs="Calibri"/>
                <w:b/>
                <w:bCs/>
                <w:color w:val="000000"/>
                <w:sz w:val="20"/>
                <w:szCs w:val="20"/>
                <w:lang w:eastAsia="fr-FR"/>
              </w:rPr>
            </w:pPr>
            <w:r w:rsidRPr="00172BDE">
              <w:rPr>
                <w:rFonts w:eastAsia="Times New Roman" w:cs="Calibri"/>
                <w:b/>
                <w:bCs/>
                <w:color w:val="000000"/>
                <w:sz w:val="20"/>
                <w:szCs w:val="20"/>
                <w:lang w:eastAsia="fr-FR"/>
              </w:rPr>
              <w:t>Taux de faible poids (&lt; 1 500 gr) en %</w:t>
            </w:r>
          </w:p>
        </w:tc>
      </w:tr>
      <w:tr w:rsidR="00172BDE" w:rsidRPr="00172BDE" w14:paraId="05F274A3" w14:textId="77777777" w:rsidTr="008A746E">
        <w:trPr>
          <w:trHeight w:val="288"/>
        </w:trPr>
        <w:tc>
          <w:tcPr>
            <w:tcW w:w="1980" w:type="dxa"/>
            <w:shd w:val="clear" w:color="auto" w:fill="A5A5A5"/>
            <w:hideMark/>
          </w:tcPr>
          <w:p w14:paraId="20864414" w14:textId="77777777" w:rsidR="00172BDE" w:rsidRPr="00172BDE" w:rsidRDefault="00172BDE" w:rsidP="00172BDE">
            <w:pPr>
              <w:spacing w:after="0" w:line="240" w:lineRule="auto"/>
              <w:jc w:val="right"/>
              <w:rPr>
                <w:rFonts w:eastAsia="Times New Roman" w:cs="Calibri"/>
                <w:b/>
                <w:bCs/>
                <w:color w:val="000000"/>
                <w:sz w:val="20"/>
                <w:szCs w:val="20"/>
                <w:lang w:eastAsia="fr-FR"/>
              </w:rPr>
            </w:pPr>
            <w:r w:rsidRPr="00172BDE">
              <w:rPr>
                <w:rFonts w:eastAsia="Times New Roman" w:cs="Calibri"/>
                <w:b/>
                <w:bCs/>
                <w:color w:val="000000"/>
                <w:sz w:val="20"/>
                <w:szCs w:val="20"/>
                <w:lang w:eastAsia="fr-FR"/>
              </w:rPr>
              <w:t>Côte-d'Or</w:t>
            </w:r>
          </w:p>
        </w:tc>
        <w:tc>
          <w:tcPr>
            <w:tcW w:w="4111" w:type="dxa"/>
            <w:shd w:val="clear" w:color="auto" w:fill="DBDBDB"/>
            <w:hideMark/>
          </w:tcPr>
          <w:p w14:paraId="59EE889C" w14:textId="77777777" w:rsidR="00172BDE" w:rsidRPr="00172BDE" w:rsidRDefault="00172BDE" w:rsidP="00172BDE">
            <w:pPr>
              <w:spacing w:after="0" w:line="240" w:lineRule="auto"/>
              <w:jc w:val="center"/>
              <w:rPr>
                <w:rFonts w:eastAsia="Times New Roman" w:cs="Calibri"/>
                <w:color w:val="000000"/>
                <w:sz w:val="20"/>
                <w:szCs w:val="20"/>
                <w:lang w:eastAsia="fr-FR"/>
              </w:rPr>
            </w:pPr>
            <w:r w:rsidRPr="00172BDE">
              <w:rPr>
                <w:rFonts w:eastAsia="Times New Roman" w:cs="Calibri"/>
                <w:color w:val="000000"/>
                <w:sz w:val="20"/>
                <w:szCs w:val="20"/>
                <w:lang w:eastAsia="fr-FR"/>
              </w:rPr>
              <w:t>7,9</w:t>
            </w:r>
          </w:p>
        </w:tc>
        <w:tc>
          <w:tcPr>
            <w:tcW w:w="3400" w:type="dxa"/>
            <w:shd w:val="clear" w:color="auto" w:fill="DBDBDB"/>
            <w:hideMark/>
          </w:tcPr>
          <w:p w14:paraId="2EFB9E3E" w14:textId="77777777" w:rsidR="00172BDE" w:rsidRPr="00172BDE" w:rsidRDefault="00172BDE" w:rsidP="00172BDE">
            <w:pPr>
              <w:spacing w:after="0" w:line="240" w:lineRule="auto"/>
              <w:jc w:val="center"/>
              <w:rPr>
                <w:rFonts w:eastAsia="Times New Roman" w:cs="Calibri"/>
                <w:color w:val="000000"/>
                <w:sz w:val="20"/>
                <w:szCs w:val="20"/>
                <w:lang w:eastAsia="fr-FR"/>
              </w:rPr>
            </w:pPr>
            <w:r w:rsidRPr="00172BDE">
              <w:rPr>
                <w:rFonts w:eastAsia="Times New Roman" w:cs="Calibri"/>
                <w:color w:val="000000"/>
                <w:sz w:val="20"/>
                <w:szCs w:val="20"/>
                <w:lang w:eastAsia="fr-FR"/>
              </w:rPr>
              <w:t>2,7</w:t>
            </w:r>
          </w:p>
        </w:tc>
      </w:tr>
      <w:tr w:rsidR="00172BDE" w:rsidRPr="00172BDE" w14:paraId="40EEB69D" w14:textId="77777777" w:rsidTr="008A746E">
        <w:trPr>
          <w:trHeight w:val="288"/>
        </w:trPr>
        <w:tc>
          <w:tcPr>
            <w:tcW w:w="1980" w:type="dxa"/>
            <w:shd w:val="clear" w:color="auto" w:fill="A5A5A5"/>
            <w:hideMark/>
          </w:tcPr>
          <w:p w14:paraId="417148F6" w14:textId="77777777" w:rsidR="00172BDE" w:rsidRPr="00172BDE" w:rsidRDefault="00172BDE" w:rsidP="00172BDE">
            <w:pPr>
              <w:spacing w:after="0" w:line="240" w:lineRule="auto"/>
              <w:jc w:val="right"/>
              <w:rPr>
                <w:rFonts w:eastAsia="Times New Roman" w:cs="Calibri"/>
                <w:b/>
                <w:bCs/>
                <w:color w:val="000000"/>
                <w:sz w:val="20"/>
                <w:szCs w:val="20"/>
                <w:lang w:eastAsia="fr-FR"/>
              </w:rPr>
            </w:pPr>
            <w:r w:rsidRPr="00172BDE">
              <w:rPr>
                <w:rFonts w:eastAsia="Times New Roman" w:cs="Calibri"/>
                <w:b/>
                <w:bCs/>
                <w:color w:val="000000"/>
                <w:sz w:val="20"/>
                <w:szCs w:val="20"/>
                <w:lang w:eastAsia="fr-FR"/>
              </w:rPr>
              <w:t>Doubs</w:t>
            </w:r>
          </w:p>
        </w:tc>
        <w:tc>
          <w:tcPr>
            <w:tcW w:w="4111" w:type="dxa"/>
            <w:shd w:val="clear" w:color="auto" w:fill="EDEDED"/>
            <w:hideMark/>
          </w:tcPr>
          <w:p w14:paraId="3208E49A" w14:textId="77777777" w:rsidR="00172BDE" w:rsidRPr="00172BDE" w:rsidRDefault="00172BDE" w:rsidP="00172BDE">
            <w:pPr>
              <w:spacing w:after="0" w:line="240" w:lineRule="auto"/>
              <w:jc w:val="center"/>
              <w:rPr>
                <w:rFonts w:eastAsia="Times New Roman" w:cs="Calibri"/>
                <w:color w:val="000000"/>
                <w:sz w:val="20"/>
                <w:szCs w:val="20"/>
                <w:lang w:eastAsia="fr-FR"/>
              </w:rPr>
            </w:pPr>
            <w:r w:rsidRPr="00172BDE">
              <w:rPr>
                <w:rFonts w:eastAsia="Times New Roman" w:cs="Calibri"/>
                <w:color w:val="000000"/>
                <w:sz w:val="20"/>
                <w:szCs w:val="20"/>
                <w:lang w:eastAsia="fr-FR"/>
              </w:rPr>
              <w:t>6,3</w:t>
            </w:r>
          </w:p>
        </w:tc>
        <w:tc>
          <w:tcPr>
            <w:tcW w:w="3400" w:type="dxa"/>
            <w:shd w:val="clear" w:color="auto" w:fill="EDEDED"/>
            <w:hideMark/>
          </w:tcPr>
          <w:p w14:paraId="1A36BC9E" w14:textId="77777777" w:rsidR="00172BDE" w:rsidRPr="00172BDE" w:rsidRDefault="00172BDE" w:rsidP="00172BDE">
            <w:pPr>
              <w:spacing w:after="0" w:line="240" w:lineRule="auto"/>
              <w:jc w:val="center"/>
              <w:rPr>
                <w:rFonts w:eastAsia="Times New Roman" w:cs="Calibri"/>
                <w:color w:val="000000"/>
                <w:sz w:val="20"/>
                <w:szCs w:val="20"/>
                <w:lang w:eastAsia="fr-FR"/>
              </w:rPr>
            </w:pPr>
            <w:r w:rsidRPr="00172BDE">
              <w:rPr>
                <w:rFonts w:eastAsia="Times New Roman" w:cs="Calibri"/>
                <w:color w:val="000000"/>
                <w:sz w:val="20"/>
                <w:szCs w:val="20"/>
                <w:lang w:eastAsia="fr-FR"/>
              </w:rPr>
              <w:t>2,2</w:t>
            </w:r>
          </w:p>
        </w:tc>
      </w:tr>
      <w:tr w:rsidR="00172BDE" w:rsidRPr="00172BDE" w14:paraId="146AEF8C" w14:textId="77777777" w:rsidTr="008A746E">
        <w:trPr>
          <w:trHeight w:val="288"/>
        </w:trPr>
        <w:tc>
          <w:tcPr>
            <w:tcW w:w="1980" w:type="dxa"/>
            <w:shd w:val="clear" w:color="auto" w:fill="A5A5A5"/>
            <w:hideMark/>
          </w:tcPr>
          <w:p w14:paraId="20E08E3D" w14:textId="77777777" w:rsidR="00172BDE" w:rsidRPr="00172BDE" w:rsidRDefault="00172BDE" w:rsidP="00172BDE">
            <w:pPr>
              <w:spacing w:after="0" w:line="240" w:lineRule="auto"/>
              <w:jc w:val="right"/>
              <w:rPr>
                <w:rFonts w:eastAsia="Times New Roman" w:cs="Calibri"/>
                <w:b/>
                <w:bCs/>
                <w:color w:val="000000"/>
                <w:sz w:val="20"/>
                <w:szCs w:val="20"/>
                <w:lang w:eastAsia="fr-FR"/>
              </w:rPr>
            </w:pPr>
            <w:r w:rsidRPr="00172BDE">
              <w:rPr>
                <w:rFonts w:eastAsia="Times New Roman" w:cs="Calibri"/>
                <w:b/>
                <w:bCs/>
                <w:color w:val="000000"/>
                <w:sz w:val="20"/>
                <w:szCs w:val="20"/>
                <w:lang w:eastAsia="fr-FR"/>
              </w:rPr>
              <w:t>Jura</w:t>
            </w:r>
          </w:p>
        </w:tc>
        <w:tc>
          <w:tcPr>
            <w:tcW w:w="4111" w:type="dxa"/>
            <w:shd w:val="clear" w:color="auto" w:fill="DBDBDB"/>
            <w:hideMark/>
          </w:tcPr>
          <w:p w14:paraId="61BD6E89" w14:textId="77777777" w:rsidR="00172BDE" w:rsidRPr="00172BDE" w:rsidRDefault="00172BDE" w:rsidP="00172BDE">
            <w:pPr>
              <w:spacing w:after="0" w:line="240" w:lineRule="auto"/>
              <w:jc w:val="center"/>
              <w:rPr>
                <w:rFonts w:eastAsia="Times New Roman" w:cs="Calibri"/>
                <w:color w:val="000000"/>
                <w:sz w:val="20"/>
                <w:szCs w:val="20"/>
                <w:lang w:eastAsia="fr-FR"/>
              </w:rPr>
            </w:pPr>
            <w:r w:rsidRPr="00172BDE">
              <w:rPr>
                <w:rFonts w:eastAsia="Times New Roman" w:cs="Calibri"/>
                <w:color w:val="000000"/>
                <w:sz w:val="20"/>
                <w:szCs w:val="20"/>
                <w:lang w:eastAsia="fr-FR"/>
              </w:rPr>
              <w:t>5,4</w:t>
            </w:r>
          </w:p>
        </w:tc>
        <w:tc>
          <w:tcPr>
            <w:tcW w:w="3400" w:type="dxa"/>
            <w:shd w:val="clear" w:color="auto" w:fill="DBDBDB"/>
            <w:hideMark/>
          </w:tcPr>
          <w:p w14:paraId="3B465656" w14:textId="77777777" w:rsidR="00172BDE" w:rsidRPr="00172BDE" w:rsidRDefault="00172BDE" w:rsidP="00172BDE">
            <w:pPr>
              <w:spacing w:after="0" w:line="240" w:lineRule="auto"/>
              <w:jc w:val="center"/>
              <w:rPr>
                <w:rFonts w:eastAsia="Times New Roman" w:cs="Calibri"/>
                <w:color w:val="000000"/>
                <w:sz w:val="20"/>
                <w:szCs w:val="20"/>
                <w:lang w:eastAsia="fr-FR"/>
              </w:rPr>
            </w:pPr>
            <w:r w:rsidRPr="00172BDE">
              <w:rPr>
                <w:rFonts w:eastAsia="Times New Roman" w:cs="Calibri"/>
                <w:color w:val="000000"/>
                <w:sz w:val="20"/>
                <w:szCs w:val="20"/>
                <w:lang w:eastAsia="fr-FR"/>
              </w:rPr>
              <w:t>_</w:t>
            </w:r>
          </w:p>
        </w:tc>
      </w:tr>
      <w:tr w:rsidR="00172BDE" w:rsidRPr="00172BDE" w14:paraId="3F0F2F04" w14:textId="77777777" w:rsidTr="008A746E">
        <w:trPr>
          <w:trHeight w:val="288"/>
        </w:trPr>
        <w:tc>
          <w:tcPr>
            <w:tcW w:w="1980" w:type="dxa"/>
            <w:shd w:val="clear" w:color="auto" w:fill="A5A5A5"/>
            <w:hideMark/>
          </w:tcPr>
          <w:p w14:paraId="65747A37" w14:textId="77777777" w:rsidR="00172BDE" w:rsidRPr="00172BDE" w:rsidRDefault="00172BDE" w:rsidP="00172BDE">
            <w:pPr>
              <w:spacing w:after="0" w:line="240" w:lineRule="auto"/>
              <w:jc w:val="right"/>
              <w:rPr>
                <w:rFonts w:eastAsia="Times New Roman" w:cs="Calibri"/>
                <w:b/>
                <w:bCs/>
                <w:color w:val="000000"/>
                <w:sz w:val="20"/>
                <w:szCs w:val="20"/>
                <w:lang w:eastAsia="fr-FR"/>
              </w:rPr>
            </w:pPr>
            <w:r w:rsidRPr="00172BDE">
              <w:rPr>
                <w:rFonts w:eastAsia="Times New Roman" w:cs="Calibri"/>
                <w:b/>
                <w:bCs/>
                <w:color w:val="000000"/>
                <w:sz w:val="20"/>
                <w:szCs w:val="20"/>
                <w:lang w:eastAsia="fr-FR"/>
              </w:rPr>
              <w:t>Nièvre</w:t>
            </w:r>
          </w:p>
        </w:tc>
        <w:tc>
          <w:tcPr>
            <w:tcW w:w="4111" w:type="dxa"/>
            <w:shd w:val="clear" w:color="auto" w:fill="EDEDED"/>
            <w:hideMark/>
          </w:tcPr>
          <w:p w14:paraId="40817E33" w14:textId="77777777" w:rsidR="00172BDE" w:rsidRPr="00172BDE" w:rsidRDefault="00172BDE" w:rsidP="00172BDE">
            <w:pPr>
              <w:spacing w:after="0" w:line="240" w:lineRule="auto"/>
              <w:jc w:val="center"/>
              <w:rPr>
                <w:rFonts w:eastAsia="Times New Roman" w:cs="Calibri"/>
                <w:color w:val="000000"/>
                <w:sz w:val="20"/>
                <w:szCs w:val="20"/>
                <w:lang w:eastAsia="fr-FR"/>
              </w:rPr>
            </w:pPr>
            <w:r w:rsidRPr="00172BDE">
              <w:rPr>
                <w:rFonts w:eastAsia="Times New Roman" w:cs="Calibri"/>
                <w:color w:val="000000"/>
                <w:sz w:val="20"/>
                <w:szCs w:val="20"/>
                <w:lang w:eastAsia="fr-FR"/>
              </w:rPr>
              <w:t>7</w:t>
            </w:r>
          </w:p>
        </w:tc>
        <w:tc>
          <w:tcPr>
            <w:tcW w:w="3400" w:type="dxa"/>
            <w:shd w:val="clear" w:color="auto" w:fill="EDEDED"/>
            <w:hideMark/>
          </w:tcPr>
          <w:p w14:paraId="42D34BC9" w14:textId="77777777" w:rsidR="00172BDE" w:rsidRPr="00172BDE" w:rsidRDefault="00172BDE" w:rsidP="00172BDE">
            <w:pPr>
              <w:spacing w:after="0" w:line="240" w:lineRule="auto"/>
              <w:jc w:val="center"/>
              <w:rPr>
                <w:rFonts w:eastAsia="Times New Roman" w:cs="Calibri"/>
                <w:color w:val="000000"/>
                <w:sz w:val="20"/>
                <w:szCs w:val="20"/>
                <w:lang w:eastAsia="fr-FR"/>
              </w:rPr>
            </w:pPr>
            <w:r w:rsidRPr="00172BDE">
              <w:rPr>
                <w:rFonts w:eastAsia="Times New Roman" w:cs="Calibri"/>
                <w:color w:val="000000"/>
                <w:sz w:val="20"/>
                <w:szCs w:val="20"/>
                <w:lang w:eastAsia="fr-FR"/>
              </w:rPr>
              <w:t>_</w:t>
            </w:r>
          </w:p>
        </w:tc>
      </w:tr>
      <w:tr w:rsidR="00172BDE" w:rsidRPr="00172BDE" w14:paraId="369727C4" w14:textId="77777777" w:rsidTr="008A746E">
        <w:trPr>
          <w:trHeight w:val="288"/>
        </w:trPr>
        <w:tc>
          <w:tcPr>
            <w:tcW w:w="1980" w:type="dxa"/>
            <w:shd w:val="clear" w:color="auto" w:fill="A5A5A5"/>
            <w:hideMark/>
          </w:tcPr>
          <w:p w14:paraId="448B93DB" w14:textId="77777777" w:rsidR="00172BDE" w:rsidRPr="00172BDE" w:rsidRDefault="00172BDE" w:rsidP="00172BDE">
            <w:pPr>
              <w:spacing w:after="0" w:line="240" w:lineRule="auto"/>
              <w:jc w:val="right"/>
              <w:rPr>
                <w:rFonts w:eastAsia="Times New Roman" w:cs="Calibri"/>
                <w:b/>
                <w:bCs/>
                <w:color w:val="000000"/>
                <w:sz w:val="20"/>
                <w:szCs w:val="20"/>
                <w:lang w:eastAsia="fr-FR"/>
              </w:rPr>
            </w:pPr>
            <w:r w:rsidRPr="00172BDE">
              <w:rPr>
                <w:rFonts w:eastAsia="Times New Roman" w:cs="Calibri"/>
                <w:b/>
                <w:bCs/>
                <w:color w:val="000000"/>
                <w:sz w:val="20"/>
                <w:szCs w:val="20"/>
                <w:lang w:eastAsia="fr-FR"/>
              </w:rPr>
              <w:t>Haute-Saône</w:t>
            </w:r>
          </w:p>
        </w:tc>
        <w:tc>
          <w:tcPr>
            <w:tcW w:w="4111" w:type="dxa"/>
            <w:shd w:val="clear" w:color="auto" w:fill="DBDBDB"/>
            <w:hideMark/>
          </w:tcPr>
          <w:p w14:paraId="39B40583" w14:textId="77777777" w:rsidR="00172BDE" w:rsidRPr="00172BDE" w:rsidRDefault="00172BDE" w:rsidP="00172BDE">
            <w:pPr>
              <w:spacing w:after="0" w:line="240" w:lineRule="auto"/>
              <w:jc w:val="center"/>
              <w:rPr>
                <w:rFonts w:eastAsia="Times New Roman" w:cs="Calibri"/>
                <w:color w:val="000000"/>
                <w:sz w:val="20"/>
                <w:szCs w:val="20"/>
                <w:lang w:eastAsia="fr-FR"/>
              </w:rPr>
            </w:pPr>
            <w:r w:rsidRPr="00172BDE">
              <w:rPr>
                <w:rFonts w:eastAsia="Times New Roman" w:cs="Calibri"/>
                <w:color w:val="000000"/>
                <w:sz w:val="20"/>
                <w:szCs w:val="20"/>
                <w:lang w:eastAsia="fr-FR"/>
              </w:rPr>
              <w:t>6,1</w:t>
            </w:r>
          </w:p>
        </w:tc>
        <w:tc>
          <w:tcPr>
            <w:tcW w:w="3400" w:type="dxa"/>
            <w:shd w:val="clear" w:color="auto" w:fill="DBDBDB"/>
            <w:hideMark/>
          </w:tcPr>
          <w:p w14:paraId="4A443AF8" w14:textId="77777777" w:rsidR="00172BDE" w:rsidRPr="00172BDE" w:rsidRDefault="00172BDE" w:rsidP="00172BDE">
            <w:pPr>
              <w:spacing w:after="0" w:line="240" w:lineRule="auto"/>
              <w:jc w:val="center"/>
              <w:rPr>
                <w:rFonts w:eastAsia="Times New Roman" w:cs="Calibri"/>
                <w:color w:val="000000"/>
                <w:sz w:val="20"/>
                <w:szCs w:val="20"/>
                <w:lang w:eastAsia="fr-FR"/>
              </w:rPr>
            </w:pPr>
            <w:r w:rsidRPr="00172BDE">
              <w:rPr>
                <w:rFonts w:eastAsia="Times New Roman" w:cs="Calibri"/>
                <w:color w:val="000000"/>
                <w:sz w:val="20"/>
                <w:szCs w:val="20"/>
                <w:lang w:eastAsia="fr-FR"/>
              </w:rPr>
              <w:t>_</w:t>
            </w:r>
          </w:p>
        </w:tc>
      </w:tr>
      <w:tr w:rsidR="00172BDE" w:rsidRPr="00172BDE" w14:paraId="426899A4" w14:textId="77777777" w:rsidTr="008A746E">
        <w:trPr>
          <w:trHeight w:val="288"/>
        </w:trPr>
        <w:tc>
          <w:tcPr>
            <w:tcW w:w="1980" w:type="dxa"/>
            <w:shd w:val="clear" w:color="auto" w:fill="A5A5A5"/>
            <w:hideMark/>
          </w:tcPr>
          <w:p w14:paraId="5FDD64B7" w14:textId="77777777" w:rsidR="00172BDE" w:rsidRPr="00172BDE" w:rsidRDefault="00172BDE" w:rsidP="00172BDE">
            <w:pPr>
              <w:spacing w:after="0" w:line="240" w:lineRule="auto"/>
              <w:jc w:val="right"/>
              <w:rPr>
                <w:rFonts w:eastAsia="Times New Roman" w:cs="Calibri"/>
                <w:b/>
                <w:bCs/>
                <w:color w:val="000000"/>
                <w:sz w:val="20"/>
                <w:szCs w:val="20"/>
                <w:lang w:eastAsia="fr-FR"/>
              </w:rPr>
            </w:pPr>
            <w:r w:rsidRPr="00172BDE">
              <w:rPr>
                <w:rFonts w:eastAsia="Times New Roman" w:cs="Calibri"/>
                <w:b/>
                <w:bCs/>
                <w:color w:val="000000"/>
                <w:sz w:val="20"/>
                <w:szCs w:val="20"/>
                <w:lang w:eastAsia="fr-FR"/>
              </w:rPr>
              <w:t>Saône-et-Loire</w:t>
            </w:r>
          </w:p>
        </w:tc>
        <w:tc>
          <w:tcPr>
            <w:tcW w:w="4111" w:type="dxa"/>
            <w:shd w:val="clear" w:color="auto" w:fill="EDEDED"/>
            <w:hideMark/>
          </w:tcPr>
          <w:p w14:paraId="4B6DAA81" w14:textId="77777777" w:rsidR="00172BDE" w:rsidRPr="00172BDE" w:rsidRDefault="00172BDE" w:rsidP="00172BDE">
            <w:pPr>
              <w:spacing w:after="0" w:line="240" w:lineRule="auto"/>
              <w:jc w:val="center"/>
              <w:rPr>
                <w:rFonts w:eastAsia="Times New Roman" w:cs="Calibri"/>
                <w:color w:val="000000"/>
                <w:sz w:val="20"/>
                <w:szCs w:val="20"/>
                <w:lang w:eastAsia="fr-FR"/>
              </w:rPr>
            </w:pPr>
            <w:r w:rsidRPr="00172BDE">
              <w:rPr>
                <w:rFonts w:eastAsia="Times New Roman" w:cs="Calibri"/>
                <w:color w:val="000000"/>
                <w:sz w:val="20"/>
                <w:szCs w:val="20"/>
                <w:lang w:eastAsia="fr-FR"/>
              </w:rPr>
              <w:t>6,4</w:t>
            </w:r>
          </w:p>
        </w:tc>
        <w:tc>
          <w:tcPr>
            <w:tcW w:w="3400" w:type="dxa"/>
            <w:shd w:val="clear" w:color="auto" w:fill="EDEDED"/>
            <w:hideMark/>
          </w:tcPr>
          <w:p w14:paraId="4932F187" w14:textId="77777777" w:rsidR="00172BDE" w:rsidRPr="00172BDE" w:rsidRDefault="00172BDE" w:rsidP="00172BDE">
            <w:pPr>
              <w:spacing w:after="0" w:line="240" w:lineRule="auto"/>
              <w:jc w:val="center"/>
              <w:rPr>
                <w:rFonts w:eastAsia="Times New Roman" w:cs="Calibri"/>
                <w:color w:val="000000"/>
                <w:sz w:val="20"/>
                <w:szCs w:val="20"/>
                <w:lang w:eastAsia="fr-FR"/>
              </w:rPr>
            </w:pPr>
            <w:r w:rsidRPr="00172BDE">
              <w:rPr>
                <w:rFonts w:eastAsia="Times New Roman" w:cs="Calibri"/>
                <w:color w:val="000000"/>
                <w:sz w:val="20"/>
                <w:szCs w:val="20"/>
                <w:lang w:eastAsia="fr-FR"/>
              </w:rPr>
              <w:t>0,5</w:t>
            </w:r>
          </w:p>
        </w:tc>
      </w:tr>
      <w:tr w:rsidR="00172BDE" w:rsidRPr="00172BDE" w14:paraId="7505DB9D" w14:textId="77777777" w:rsidTr="008A746E">
        <w:trPr>
          <w:trHeight w:val="288"/>
        </w:trPr>
        <w:tc>
          <w:tcPr>
            <w:tcW w:w="1980" w:type="dxa"/>
            <w:shd w:val="clear" w:color="auto" w:fill="A5A5A5"/>
            <w:hideMark/>
          </w:tcPr>
          <w:p w14:paraId="41DAFB00" w14:textId="77777777" w:rsidR="00172BDE" w:rsidRPr="00172BDE" w:rsidRDefault="00172BDE" w:rsidP="00172BDE">
            <w:pPr>
              <w:spacing w:after="0" w:line="240" w:lineRule="auto"/>
              <w:jc w:val="right"/>
              <w:rPr>
                <w:rFonts w:eastAsia="Times New Roman" w:cs="Calibri"/>
                <w:b/>
                <w:bCs/>
                <w:color w:val="000000"/>
                <w:sz w:val="20"/>
                <w:szCs w:val="20"/>
                <w:lang w:eastAsia="fr-FR"/>
              </w:rPr>
            </w:pPr>
            <w:r w:rsidRPr="00172BDE">
              <w:rPr>
                <w:rFonts w:eastAsia="Times New Roman" w:cs="Calibri"/>
                <w:b/>
                <w:bCs/>
                <w:color w:val="000000"/>
                <w:sz w:val="20"/>
                <w:szCs w:val="20"/>
                <w:lang w:eastAsia="fr-FR"/>
              </w:rPr>
              <w:t>Yonne</w:t>
            </w:r>
          </w:p>
        </w:tc>
        <w:tc>
          <w:tcPr>
            <w:tcW w:w="4111" w:type="dxa"/>
            <w:shd w:val="clear" w:color="auto" w:fill="DBDBDB"/>
            <w:hideMark/>
          </w:tcPr>
          <w:p w14:paraId="08DC015A" w14:textId="77777777" w:rsidR="00172BDE" w:rsidRPr="00172BDE" w:rsidRDefault="00172BDE" w:rsidP="00172BDE">
            <w:pPr>
              <w:spacing w:after="0" w:line="240" w:lineRule="auto"/>
              <w:jc w:val="center"/>
              <w:rPr>
                <w:rFonts w:eastAsia="Times New Roman" w:cs="Calibri"/>
                <w:color w:val="000000"/>
                <w:sz w:val="20"/>
                <w:szCs w:val="20"/>
                <w:lang w:eastAsia="fr-FR"/>
              </w:rPr>
            </w:pPr>
            <w:r w:rsidRPr="00172BDE">
              <w:rPr>
                <w:rFonts w:eastAsia="Times New Roman" w:cs="Calibri"/>
                <w:color w:val="000000"/>
                <w:sz w:val="20"/>
                <w:szCs w:val="20"/>
                <w:lang w:eastAsia="fr-FR"/>
              </w:rPr>
              <w:t>6,5</w:t>
            </w:r>
          </w:p>
        </w:tc>
        <w:tc>
          <w:tcPr>
            <w:tcW w:w="3400" w:type="dxa"/>
            <w:shd w:val="clear" w:color="auto" w:fill="DBDBDB"/>
            <w:hideMark/>
          </w:tcPr>
          <w:p w14:paraId="7B2C7EB5" w14:textId="77777777" w:rsidR="00172BDE" w:rsidRPr="00172BDE" w:rsidRDefault="00172BDE" w:rsidP="00172BDE">
            <w:pPr>
              <w:spacing w:after="0" w:line="240" w:lineRule="auto"/>
              <w:jc w:val="center"/>
              <w:rPr>
                <w:rFonts w:eastAsia="Times New Roman" w:cs="Calibri"/>
                <w:color w:val="000000"/>
                <w:sz w:val="20"/>
                <w:szCs w:val="20"/>
                <w:lang w:eastAsia="fr-FR"/>
              </w:rPr>
            </w:pPr>
            <w:r w:rsidRPr="00172BDE">
              <w:rPr>
                <w:rFonts w:eastAsia="Times New Roman" w:cs="Calibri"/>
                <w:color w:val="000000"/>
                <w:sz w:val="20"/>
                <w:szCs w:val="20"/>
                <w:lang w:eastAsia="fr-FR"/>
              </w:rPr>
              <w:t>1</w:t>
            </w:r>
          </w:p>
        </w:tc>
      </w:tr>
      <w:tr w:rsidR="00172BDE" w:rsidRPr="00172BDE" w14:paraId="19AC1FD6" w14:textId="77777777" w:rsidTr="008A746E">
        <w:trPr>
          <w:trHeight w:val="300"/>
        </w:trPr>
        <w:tc>
          <w:tcPr>
            <w:tcW w:w="1980" w:type="dxa"/>
            <w:shd w:val="clear" w:color="auto" w:fill="A5A5A5"/>
            <w:hideMark/>
          </w:tcPr>
          <w:p w14:paraId="7CC70B98" w14:textId="77777777" w:rsidR="00172BDE" w:rsidRPr="00172BDE" w:rsidRDefault="00172BDE" w:rsidP="00172BDE">
            <w:pPr>
              <w:spacing w:after="0" w:line="240" w:lineRule="auto"/>
              <w:jc w:val="right"/>
              <w:rPr>
                <w:rFonts w:eastAsia="Times New Roman" w:cs="Calibri"/>
                <w:b/>
                <w:bCs/>
                <w:color w:val="000000"/>
                <w:sz w:val="20"/>
                <w:szCs w:val="20"/>
                <w:lang w:eastAsia="fr-FR"/>
              </w:rPr>
            </w:pPr>
            <w:r w:rsidRPr="00172BDE">
              <w:rPr>
                <w:rFonts w:eastAsia="Times New Roman" w:cs="Calibri"/>
                <w:b/>
                <w:bCs/>
                <w:color w:val="000000"/>
                <w:sz w:val="20"/>
                <w:szCs w:val="20"/>
                <w:lang w:eastAsia="fr-FR"/>
              </w:rPr>
              <w:t>T. de Belfort</w:t>
            </w:r>
          </w:p>
        </w:tc>
        <w:tc>
          <w:tcPr>
            <w:tcW w:w="4111" w:type="dxa"/>
            <w:shd w:val="clear" w:color="auto" w:fill="EDEDED"/>
            <w:hideMark/>
          </w:tcPr>
          <w:p w14:paraId="7B14C645" w14:textId="77777777" w:rsidR="00172BDE" w:rsidRPr="00172BDE" w:rsidRDefault="00172BDE" w:rsidP="00172BDE">
            <w:pPr>
              <w:spacing w:after="0" w:line="240" w:lineRule="auto"/>
              <w:jc w:val="center"/>
              <w:rPr>
                <w:rFonts w:eastAsia="Times New Roman" w:cs="Calibri"/>
                <w:color w:val="000000"/>
                <w:sz w:val="20"/>
                <w:szCs w:val="20"/>
                <w:lang w:eastAsia="fr-FR"/>
              </w:rPr>
            </w:pPr>
            <w:r w:rsidRPr="00172BDE">
              <w:rPr>
                <w:rFonts w:eastAsia="Times New Roman" w:cs="Calibri"/>
                <w:color w:val="000000"/>
                <w:sz w:val="20"/>
                <w:szCs w:val="20"/>
                <w:lang w:eastAsia="fr-FR"/>
              </w:rPr>
              <w:t>5,7</w:t>
            </w:r>
          </w:p>
        </w:tc>
        <w:tc>
          <w:tcPr>
            <w:tcW w:w="3400" w:type="dxa"/>
            <w:shd w:val="clear" w:color="auto" w:fill="EDEDED"/>
            <w:hideMark/>
          </w:tcPr>
          <w:p w14:paraId="67072F3D" w14:textId="77777777" w:rsidR="00172BDE" w:rsidRPr="00172BDE" w:rsidRDefault="00172BDE" w:rsidP="00172BDE">
            <w:pPr>
              <w:spacing w:after="0" w:line="240" w:lineRule="auto"/>
              <w:jc w:val="center"/>
              <w:rPr>
                <w:rFonts w:eastAsia="Times New Roman" w:cs="Calibri"/>
                <w:color w:val="000000"/>
                <w:sz w:val="20"/>
                <w:szCs w:val="20"/>
                <w:lang w:eastAsia="fr-FR"/>
              </w:rPr>
            </w:pPr>
            <w:r w:rsidRPr="00172BDE">
              <w:rPr>
                <w:rFonts w:eastAsia="Times New Roman" w:cs="Calibri"/>
                <w:color w:val="000000"/>
                <w:sz w:val="20"/>
                <w:szCs w:val="20"/>
                <w:lang w:eastAsia="fr-FR"/>
              </w:rPr>
              <w:t>0,8</w:t>
            </w:r>
          </w:p>
        </w:tc>
      </w:tr>
    </w:tbl>
    <w:p w14:paraId="7B4E2510" w14:textId="77777777" w:rsidR="00172BDE" w:rsidRDefault="00172BDE" w:rsidP="00172BDE">
      <w:pPr>
        <w:spacing w:after="0" w:line="276" w:lineRule="auto"/>
      </w:pPr>
    </w:p>
    <w:p w14:paraId="7FF0CC39" w14:textId="77777777" w:rsidR="00172BDE" w:rsidRDefault="00172BDE" w:rsidP="00172BDE">
      <w:pPr>
        <w:spacing w:after="0" w:line="276" w:lineRule="auto"/>
      </w:pPr>
      <w:r w:rsidRPr="00172BDE">
        <w:t>Les indicateurs de santé périnatale affichent un taux de faible poids (de 1</w:t>
      </w:r>
      <w:r w:rsidR="008A746E">
        <w:t xml:space="preserve"> </w:t>
      </w:r>
      <w:r w:rsidRPr="00172BDE">
        <w:t>500 à 2</w:t>
      </w:r>
      <w:r w:rsidR="008A746E">
        <w:t xml:space="preserve"> </w:t>
      </w:r>
      <w:r w:rsidRPr="00172BDE">
        <w:t>499 gr) égal à 6,1 % en France métropolitaine et un taux de faible poids &lt; à 1</w:t>
      </w:r>
      <w:r w:rsidR="008A746E">
        <w:t xml:space="preserve"> </w:t>
      </w:r>
      <w:r w:rsidRPr="00172BDE">
        <w:t>500 gr de 1,</w:t>
      </w:r>
      <w:r w:rsidR="008A746E">
        <w:t xml:space="preserve"> </w:t>
      </w:r>
      <w:r w:rsidRPr="00172BDE">
        <w:t>6%. En comparaison ces taux sont respectivement de 6,6</w:t>
      </w:r>
      <w:r w:rsidR="008A746E">
        <w:t xml:space="preserve"> </w:t>
      </w:r>
      <w:r w:rsidRPr="00172BDE">
        <w:t xml:space="preserve">% et 1,4 % en Bourgogne-Franche-Comté.  </w:t>
      </w:r>
    </w:p>
    <w:p w14:paraId="53D798D2" w14:textId="77777777" w:rsidR="00FB24DF" w:rsidRDefault="00FB24DF">
      <w:pPr>
        <w:spacing w:line="259" w:lineRule="auto"/>
        <w:jc w:val="left"/>
      </w:pPr>
      <w:r>
        <w:br w:type="page"/>
      </w:r>
    </w:p>
    <w:p w14:paraId="110EA2B5" w14:textId="77777777" w:rsidR="00172BDE" w:rsidRDefault="00172BDE" w:rsidP="00172BDE">
      <w:pPr>
        <w:spacing w:after="0" w:line="276" w:lineRule="auto"/>
      </w:pPr>
    </w:p>
    <w:p w14:paraId="7984BB3D" w14:textId="77777777" w:rsidR="00172BDE" w:rsidRPr="002502E5" w:rsidRDefault="00172BDE" w:rsidP="002502E5">
      <w:pPr>
        <w:pStyle w:val="Titre4"/>
      </w:pPr>
      <w:r w:rsidRPr="002502E5">
        <w:t xml:space="preserve">Taux de césariennes programmées à terme (≥ 37SA) par </w:t>
      </w:r>
      <w:r w:rsidR="002502E5" w:rsidRPr="002502E5">
        <w:t>établissements</w:t>
      </w:r>
      <w:r w:rsidR="002502E5" w:rsidRPr="002502E5">
        <w:rPr>
          <w:sz w:val="12"/>
          <w:szCs w:val="12"/>
        </w:rPr>
        <w:footnoteReference w:id="102"/>
      </w:r>
    </w:p>
    <w:p w14:paraId="741009EB" w14:textId="77777777" w:rsidR="00172BDE" w:rsidRDefault="00172BDE" w:rsidP="00172BDE">
      <w:pPr>
        <w:spacing w:after="0" w:line="276" w:lineRule="auto"/>
      </w:pPr>
    </w:p>
    <w:p w14:paraId="265978D4" w14:textId="77777777" w:rsidR="00172BDE" w:rsidRPr="00172BDE" w:rsidRDefault="00172BDE" w:rsidP="00172BDE">
      <w:pPr>
        <w:spacing w:after="0" w:line="276" w:lineRule="auto"/>
        <w:ind w:right="80"/>
        <w:rPr>
          <w:rFonts w:eastAsia="Calibri" w:cs="Times New Roman"/>
        </w:rPr>
      </w:pPr>
      <w:r w:rsidRPr="00172BDE">
        <w:rPr>
          <w:rFonts w:eastAsia="Calibri" w:cs="Times New Roman"/>
          <w:noProof/>
          <w:lang w:eastAsia="fr-FR"/>
        </w:rPr>
        <w:drawing>
          <wp:inline distT="0" distB="0" distL="0" distR="0" wp14:anchorId="50B75C42" wp14:editId="54FD6192">
            <wp:extent cx="6078597" cy="3578017"/>
            <wp:effectExtent l="0" t="0" r="0" b="381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02999" cy="3592381"/>
                    </a:xfrm>
                    <a:prstGeom prst="rect">
                      <a:avLst/>
                    </a:prstGeom>
                    <a:noFill/>
                  </pic:spPr>
                </pic:pic>
              </a:graphicData>
            </a:graphic>
          </wp:inline>
        </w:drawing>
      </w:r>
    </w:p>
    <w:p w14:paraId="517D2B9D" w14:textId="77777777" w:rsidR="00172BDE" w:rsidRDefault="00172BDE" w:rsidP="00172BDE">
      <w:pPr>
        <w:spacing w:after="0" w:line="276" w:lineRule="auto"/>
      </w:pPr>
    </w:p>
    <w:p w14:paraId="49FF14A1" w14:textId="77777777" w:rsidR="00172BDE" w:rsidRDefault="00172BDE" w:rsidP="00172BDE">
      <w:pPr>
        <w:spacing w:after="0" w:line="276" w:lineRule="auto"/>
      </w:pPr>
      <w:r>
        <w:t>En comparaison le taux de césariennes programmées à terme en France Métropolitaine est de 7,1</w:t>
      </w:r>
      <w:r w:rsidR="008A746E">
        <w:t xml:space="preserve"> </w:t>
      </w:r>
      <w:r>
        <w:t>%.</w:t>
      </w:r>
    </w:p>
    <w:p w14:paraId="59C74239" w14:textId="77777777" w:rsidR="00172BDE" w:rsidRDefault="00172BDE" w:rsidP="00172BDE">
      <w:pPr>
        <w:spacing w:after="0" w:line="276" w:lineRule="auto"/>
      </w:pPr>
      <w:r>
        <w:t>L’analyse des données par établissements de santé montre des écarts importants passant de 2.3 % à 10,5</w:t>
      </w:r>
      <w:r w:rsidR="008A746E">
        <w:t xml:space="preserve"> </w:t>
      </w:r>
      <w:r>
        <w:t>%.</w:t>
      </w:r>
    </w:p>
    <w:p w14:paraId="4C446776" w14:textId="77777777" w:rsidR="002502E5" w:rsidRDefault="002502E5" w:rsidP="00172BDE">
      <w:pPr>
        <w:spacing w:after="0" w:line="276" w:lineRule="auto"/>
      </w:pPr>
    </w:p>
    <w:p w14:paraId="77420323" w14:textId="77777777" w:rsidR="00172BDE" w:rsidRDefault="00172BDE" w:rsidP="002502E5">
      <w:pPr>
        <w:pStyle w:val="Titre6"/>
      </w:pPr>
      <w:r>
        <w:t>Principes généraux d’organisation</w:t>
      </w:r>
    </w:p>
    <w:p w14:paraId="3A7F5DC9" w14:textId="77777777" w:rsidR="00172BDE" w:rsidRDefault="00172BDE" w:rsidP="00172BDE">
      <w:pPr>
        <w:spacing w:after="0" w:line="276" w:lineRule="auto"/>
      </w:pPr>
    </w:p>
    <w:p w14:paraId="433DBC77" w14:textId="77777777" w:rsidR="00172BDE" w:rsidRDefault="00172BDE" w:rsidP="002502E5">
      <w:pPr>
        <w:pStyle w:val="Titre3"/>
      </w:pPr>
      <w:r>
        <w:t>Objectifs</w:t>
      </w:r>
    </w:p>
    <w:p w14:paraId="3273EFE8" w14:textId="77777777" w:rsidR="00172BDE" w:rsidRDefault="00172BDE" w:rsidP="00172BDE">
      <w:pPr>
        <w:spacing w:after="0" w:line="276" w:lineRule="auto"/>
      </w:pPr>
    </w:p>
    <w:p w14:paraId="24C7667C" w14:textId="77777777" w:rsidR="00172BDE" w:rsidRDefault="00172BDE" w:rsidP="002502E5">
      <w:pPr>
        <w:pStyle w:val="Titre4"/>
      </w:pPr>
      <w:r>
        <w:t xml:space="preserve">Objectif général n°1 : </w:t>
      </w:r>
      <w:r w:rsidR="008A746E">
        <w:t xml:space="preserve">Poursuivre </w:t>
      </w:r>
      <w:r>
        <w:t xml:space="preserve">l’amélioration de la qualité et de la sécurité de prise en charge des femmes enceintes et </w:t>
      </w:r>
      <w:proofErr w:type="gramStart"/>
      <w:r>
        <w:t>des nouveau-nés adapté</w:t>
      </w:r>
      <w:proofErr w:type="gramEnd"/>
      <w:r>
        <w:t xml:space="preserve"> au niveau de risque médico-psycho-social</w:t>
      </w:r>
    </w:p>
    <w:p w14:paraId="10B3564D" w14:textId="77777777" w:rsidR="00172BDE" w:rsidRDefault="00172BDE" w:rsidP="00172BDE">
      <w:pPr>
        <w:spacing w:after="0" w:line="276" w:lineRule="auto"/>
      </w:pPr>
    </w:p>
    <w:p w14:paraId="4B0284BD" w14:textId="77777777" w:rsidR="00172BDE" w:rsidRDefault="00172BDE" w:rsidP="002502E5">
      <w:pPr>
        <w:pStyle w:val="Titre4"/>
      </w:pPr>
      <w:r>
        <w:t xml:space="preserve">Objectif général n°2 : </w:t>
      </w:r>
      <w:r w:rsidR="008A746E">
        <w:t xml:space="preserve">Améliorer </w:t>
      </w:r>
      <w:r>
        <w:t>l’offre de soins en périnatalité en réponse aux besoins de la population,</w:t>
      </w:r>
      <w:r w:rsidR="002502E5">
        <w:t xml:space="preserve"> </w:t>
      </w:r>
      <w:r>
        <w:t xml:space="preserve">aux </w:t>
      </w:r>
      <w:r w:rsidR="002502E5">
        <w:t>spécificités</w:t>
      </w:r>
      <w:r>
        <w:t xml:space="preserve"> territoriales et tenant compte de la démographie médicale et </w:t>
      </w:r>
      <w:r w:rsidR="002502E5">
        <w:t>maïeutique</w:t>
      </w:r>
    </w:p>
    <w:p w14:paraId="3AAB2C6A" w14:textId="77777777" w:rsidR="00FB24DF" w:rsidRDefault="00FB24DF">
      <w:pPr>
        <w:spacing w:line="259" w:lineRule="auto"/>
        <w:jc w:val="left"/>
      </w:pPr>
      <w:r>
        <w:br w:type="page"/>
      </w:r>
    </w:p>
    <w:p w14:paraId="53D3AB9C" w14:textId="77777777" w:rsidR="00172BDE" w:rsidRDefault="00172BDE" w:rsidP="00172BDE">
      <w:pPr>
        <w:spacing w:after="0" w:line="276" w:lineRule="auto"/>
      </w:pPr>
    </w:p>
    <w:p w14:paraId="7A6B55FC" w14:textId="77777777" w:rsidR="00172BDE" w:rsidRDefault="00172BDE" w:rsidP="00172BDE">
      <w:pPr>
        <w:spacing w:after="0" w:line="276" w:lineRule="auto"/>
      </w:pPr>
      <w:r>
        <w:t>Objectifs opérationnels :</w:t>
      </w:r>
    </w:p>
    <w:p w14:paraId="02CEAE58" w14:textId="77777777" w:rsidR="00172BDE" w:rsidRDefault="00172BDE" w:rsidP="00172BDE">
      <w:pPr>
        <w:spacing w:after="0" w:line="276" w:lineRule="auto"/>
      </w:pPr>
    </w:p>
    <w:p w14:paraId="4E031AF1" w14:textId="77777777" w:rsidR="00172BDE" w:rsidRDefault="000944CA" w:rsidP="002502E5">
      <w:pPr>
        <w:pStyle w:val="Titre5"/>
      </w:pPr>
      <w:r>
        <w:t xml:space="preserve">1 - </w:t>
      </w:r>
      <w:r w:rsidR="00172BDE">
        <w:t>Maintenir une offre de proximité le cas échéant par le maintien ou la création de centres périnatals de proximité (CPP)</w:t>
      </w:r>
    </w:p>
    <w:p w14:paraId="682D7980" w14:textId="77777777" w:rsidR="00172BDE" w:rsidRDefault="000944CA" w:rsidP="002502E5">
      <w:pPr>
        <w:pStyle w:val="Titre5"/>
      </w:pPr>
      <w:r>
        <w:t xml:space="preserve">2 - </w:t>
      </w:r>
      <w:r w:rsidR="00172BDE">
        <w:t>Déployer dans chaque CPP une offre complète en gynécologie obstétrique, échographie, orthogénie et pédiatrie</w:t>
      </w:r>
    </w:p>
    <w:p w14:paraId="339B0E33" w14:textId="77777777" w:rsidR="00172BDE" w:rsidRDefault="000944CA" w:rsidP="002502E5">
      <w:pPr>
        <w:pStyle w:val="Titre5"/>
      </w:pPr>
      <w:r>
        <w:t xml:space="preserve">3 - </w:t>
      </w:r>
      <w:r w:rsidR="00172BDE">
        <w:t xml:space="preserve">Mutualiser les moyens et promouvoir l’activité multi sites des professionnels de santé au sein d’un même GHT (médecins, </w:t>
      </w:r>
      <w:proofErr w:type="spellStart"/>
      <w:r w:rsidR="00172BDE">
        <w:t>sages-femmes</w:t>
      </w:r>
      <w:proofErr w:type="spellEnd"/>
      <w:r w:rsidR="00172BDE">
        <w:t>, infirmière diplômée d’état, auxiliaire puéricultrice, aide-soignante…) afin de participer au maintien du niveau d’expertise</w:t>
      </w:r>
    </w:p>
    <w:p w14:paraId="5E7C872D" w14:textId="77777777" w:rsidR="00172BDE" w:rsidRDefault="000944CA" w:rsidP="002502E5">
      <w:pPr>
        <w:pStyle w:val="Titre5"/>
      </w:pPr>
      <w:r>
        <w:t xml:space="preserve">4 - </w:t>
      </w:r>
      <w:r w:rsidR="00172BDE">
        <w:t>Renforcer le maillage territorial en améliorant les collaborations ville/hôpital</w:t>
      </w:r>
    </w:p>
    <w:p w14:paraId="6A5AC294" w14:textId="77777777" w:rsidR="00172BDE" w:rsidRDefault="000944CA" w:rsidP="002502E5">
      <w:pPr>
        <w:pStyle w:val="Titre5"/>
      </w:pPr>
      <w:r>
        <w:t xml:space="preserve">5 - </w:t>
      </w:r>
      <w:r w:rsidR="00172BDE">
        <w:t>Déployer des EPMU sage-femme sur l’</w:t>
      </w:r>
      <w:r w:rsidR="002502E5">
        <w:t>ensemble</w:t>
      </w:r>
      <w:r w:rsidR="00172BDE">
        <w:t xml:space="preserve"> du territoire</w:t>
      </w:r>
    </w:p>
    <w:p w14:paraId="36E7A3EC" w14:textId="77777777" w:rsidR="00172BDE" w:rsidRDefault="000944CA" w:rsidP="002502E5">
      <w:pPr>
        <w:pStyle w:val="Titre5"/>
      </w:pPr>
      <w:r>
        <w:t xml:space="preserve">6 - </w:t>
      </w:r>
      <w:r w:rsidR="00172BDE">
        <w:t>Expertiser l’opportunité de création d’une cellule de régulation des transferts in utéro portée par les deux CHU de la région Bourgogne-Franche-Comté</w:t>
      </w:r>
    </w:p>
    <w:p w14:paraId="6F886DBF" w14:textId="77777777" w:rsidR="00172BDE" w:rsidRDefault="000944CA" w:rsidP="002502E5">
      <w:pPr>
        <w:pStyle w:val="Titre5"/>
      </w:pPr>
      <w:r>
        <w:t xml:space="preserve">7 - </w:t>
      </w:r>
      <w:r w:rsidR="00172BDE">
        <w:t xml:space="preserve">Renforcer l’exercice mixte des </w:t>
      </w:r>
      <w:proofErr w:type="spellStart"/>
      <w:r w:rsidR="00172BDE">
        <w:t>sages-femmes</w:t>
      </w:r>
      <w:proofErr w:type="spellEnd"/>
    </w:p>
    <w:p w14:paraId="5FE7307F" w14:textId="77777777" w:rsidR="00172BDE" w:rsidRDefault="000944CA" w:rsidP="002502E5">
      <w:pPr>
        <w:pStyle w:val="Titre5"/>
      </w:pPr>
      <w:r>
        <w:t xml:space="preserve">8 - </w:t>
      </w:r>
      <w:r w:rsidR="00172BDE">
        <w:t xml:space="preserve">Poursuivre le déploiement de la télémédecine, de la téléexpertise en gynécologie obstétrique et des systèmes d’information partagée </w:t>
      </w:r>
    </w:p>
    <w:p w14:paraId="433C5892" w14:textId="77777777" w:rsidR="00172BDE" w:rsidRDefault="00172BDE" w:rsidP="00172BDE">
      <w:pPr>
        <w:spacing w:after="0" w:line="276" w:lineRule="auto"/>
      </w:pPr>
    </w:p>
    <w:p w14:paraId="7D1EAA1C" w14:textId="77777777" w:rsidR="002502E5" w:rsidRPr="00D27A5A" w:rsidRDefault="002502E5" w:rsidP="002502E5">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1C70E28B" w14:textId="77777777" w:rsidR="002502E5" w:rsidRDefault="002502E5" w:rsidP="002502E5">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Répartition efficiente de l’offre en gynécologie obstétrique en adéquation avec les besoins de la population</w:t>
      </w:r>
      <w:r w:rsidR="008A746E">
        <w:t>.</w:t>
      </w:r>
    </w:p>
    <w:p w14:paraId="31AFB767" w14:textId="77777777" w:rsidR="002502E5" w:rsidRDefault="002502E5" w:rsidP="002502E5">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Maintien du niveau de qualité et de sécurité en adéquation avec les indicateurs qualité de l’HAS</w:t>
      </w:r>
      <w:r w:rsidR="008A746E">
        <w:t>.</w:t>
      </w:r>
    </w:p>
    <w:p w14:paraId="3D1BBA24" w14:textId="77777777" w:rsidR="002502E5" w:rsidRDefault="002502E5" w:rsidP="002502E5">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Evolution du nombre de professionnels en exercice mixte</w:t>
      </w:r>
      <w:r w:rsidR="008A746E">
        <w:t>.</w:t>
      </w:r>
    </w:p>
    <w:p w14:paraId="6BC0DB1B" w14:textId="77777777" w:rsidR="002502E5" w:rsidRDefault="002502E5" w:rsidP="002502E5">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Nombre d’EPMU sage-femme mise en place</w:t>
      </w:r>
      <w:r w:rsidR="008A746E">
        <w:t>.</w:t>
      </w:r>
    </w:p>
    <w:p w14:paraId="60A28774" w14:textId="77777777" w:rsidR="00172BDE" w:rsidRDefault="00172BDE" w:rsidP="00172BDE">
      <w:pPr>
        <w:spacing w:after="0" w:line="276" w:lineRule="auto"/>
      </w:pPr>
    </w:p>
    <w:p w14:paraId="563355AA" w14:textId="77777777" w:rsidR="00172BDE" w:rsidRDefault="00172BDE" w:rsidP="002502E5">
      <w:pPr>
        <w:pStyle w:val="Titre3"/>
      </w:pPr>
      <w:r>
        <w:t>Evolutions (créations, transformations, coopérations)</w:t>
      </w:r>
    </w:p>
    <w:p w14:paraId="0A6A4383" w14:textId="77777777" w:rsidR="00172BDE" w:rsidRDefault="00172BDE" w:rsidP="00172BDE">
      <w:pPr>
        <w:spacing w:after="0" w:line="276" w:lineRule="auto"/>
      </w:pPr>
    </w:p>
    <w:p w14:paraId="29ACA985" w14:textId="77777777" w:rsidR="00172BDE" w:rsidRDefault="00172BDE" w:rsidP="002502E5">
      <w:pPr>
        <w:pStyle w:val="Paragraphedeliste"/>
        <w:numPr>
          <w:ilvl w:val="0"/>
          <w:numId w:val="4"/>
        </w:numPr>
        <w:spacing w:after="0" w:line="276" w:lineRule="auto"/>
        <w:ind w:left="709" w:hanging="425"/>
      </w:pPr>
      <w:r>
        <w:t xml:space="preserve">Renforcer les coopérations entre </w:t>
      </w:r>
      <w:proofErr w:type="spellStart"/>
      <w:r>
        <w:t>sages-femmes</w:t>
      </w:r>
      <w:proofErr w:type="spellEnd"/>
      <w:r>
        <w:t xml:space="preserve"> libérales et établissements de santé dans les zones dites désertiques de Bourgogne-Franche-Comté</w:t>
      </w:r>
      <w:r w:rsidR="008A746E">
        <w:t>.</w:t>
      </w:r>
    </w:p>
    <w:p w14:paraId="5FF01E3E" w14:textId="77777777" w:rsidR="00172BDE" w:rsidRDefault="00172BDE" w:rsidP="002502E5">
      <w:pPr>
        <w:pStyle w:val="Paragraphedeliste"/>
        <w:numPr>
          <w:ilvl w:val="0"/>
          <w:numId w:val="4"/>
        </w:numPr>
        <w:spacing w:after="0" w:line="276" w:lineRule="auto"/>
        <w:ind w:left="709" w:hanging="425"/>
      </w:pPr>
      <w:r>
        <w:t>Poursuivre les travaux engagés dans le cadre de la sécurisation des accouchements inopinés des femmes enceintes dans les territoires isolés</w:t>
      </w:r>
      <w:r w:rsidR="008A746E">
        <w:t>.</w:t>
      </w:r>
    </w:p>
    <w:p w14:paraId="19C522F1" w14:textId="77777777" w:rsidR="00172BDE" w:rsidRDefault="00172BDE" w:rsidP="002502E5">
      <w:pPr>
        <w:pStyle w:val="Paragraphedeliste"/>
        <w:numPr>
          <w:ilvl w:val="0"/>
          <w:numId w:val="4"/>
        </w:numPr>
        <w:spacing w:after="0" w:line="276" w:lineRule="auto"/>
        <w:ind w:left="709" w:hanging="425"/>
      </w:pPr>
      <w:r>
        <w:t>Intégrer le volet périnatalité dans les travaux menés sur la mise en place des SAS</w:t>
      </w:r>
      <w:r w:rsidR="008A746E">
        <w:t>.</w:t>
      </w:r>
    </w:p>
    <w:p w14:paraId="3ADA390A" w14:textId="77777777" w:rsidR="00172BDE" w:rsidRDefault="00172BDE" w:rsidP="002502E5">
      <w:pPr>
        <w:pStyle w:val="Paragraphedeliste"/>
        <w:numPr>
          <w:ilvl w:val="0"/>
          <w:numId w:val="4"/>
        </w:numPr>
        <w:spacing w:after="0" w:line="276" w:lineRule="auto"/>
        <w:ind w:left="709" w:hanging="425"/>
      </w:pPr>
      <w:r>
        <w:t>Passage de type 2a à type 1 de la maternité de la polyclinique de Franche-Comté</w:t>
      </w:r>
      <w:r w:rsidR="008A746E">
        <w:t>.</w:t>
      </w:r>
    </w:p>
    <w:p w14:paraId="60CB0507" w14:textId="77777777" w:rsidR="002502E5" w:rsidRDefault="002502E5" w:rsidP="002502E5">
      <w:pPr>
        <w:spacing w:after="0" w:line="276" w:lineRule="auto"/>
      </w:pPr>
    </w:p>
    <w:p w14:paraId="678CD9EC" w14:textId="77777777" w:rsidR="000C6F6F" w:rsidRDefault="000C6F6F" w:rsidP="000C6F6F">
      <w:pPr>
        <w:pStyle w:val="Titre3"/>
      </w:pPr>
      <w:r>
        <w:t>Objectifs quantitatifs de l’offre de soins</w:t>
      </w:r>
    </w:p>
    <w:p w14:paraId="219120A8" w14:textId="77777777" w:rsidR="000C6F6F" w:rsidRDefault="000C6F6F" w:rsidP="002502E5">
      <w:pPr>
        <w:spacing w:after="0" w:line="276" w:lineRule="auto"/>
      </w:pPr>
    </w:p>
    <w:p w14:paraId="579E926A" w14:textId="77777777" w:rsidR="007334DA" w:rsidRDefault="007334DA">
      <w:pPr>
        <w:spacing w:line="259" w:lineRule="auto"/>
        <w:jc w:val="left"/>
      </w:pPr>
      <w:r>
        <w:br w:type="page"/>
      </w:r>
    </w:p>
    <w:p w14:paraId="7963CDFD" w14:textId="77777777" w:rsidR="00CA2977" w:rsidRDefault="00CA2977">
      <w:pPr>
        <w:spacing w:line="259" w:lineRule="auto"/>
        <w:jc w:val="left"/>
      </w:pPr>
    </w:p>
    <w:p w14:paraId="04E248D1" w14:textId="77777777" w:rsidR="00CA2977" w:rsidRDefault="00CA2977">
      <w:pPr>
        <w:spacing w:line="259" w:lineRule="auto"/>
        <w:jc w:val="left"/>
      </w:pPr>
    </w:p>
    <w:p w14:paraId="78102E99" w14:textId="77777777" w:rsidR="007334DA" w:rsidRDefault="007A0C55" w:rsidP="007334DA">
      <w:pPr>
        <w:spacing w:after="0" w:line="276" w:lineRule="auto"/>
        <w:ind w:left="-142"/>
      </w:pPr>
      <w:r w:rsidRPr="007A0C55">
        <w:rPr>
          <w:noProof/>
        </w:rPr>
        <w:drawing>
          <wp:inline distT="0" distB="0" distL="0" distR="0" wp14:anchorId="382608A8" wp14:editId="2626D9F8">
            <wp:extent cx="7389007" cy="6414647"/>
            <wp:effectExtent l="0" t="0" r="0" b="0"/>
            <wp:docPr id="511" name="Imag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rot="16200000">
                      <a:off x="0" y="0"/>
                      <a:ext cx="7394747" cy="6419630"/>
                    </a:xfrm>
                    <a:prstGeom prst="rect">
                      <a:avLst/>
                    </a:prstGeom>
                    <a:noFill/>
                    <a:ln>
                      <a:noFill/>
                    </a:ln>
                  </pic:spPr>
                </pic:pic>
              </a:graphicData>
            </a:graphic>
          </wp:inline>
        </w:drawing>
      </w:r>
    </w:p>
    <w:p w14:paraId="1FD89806" w14:textId="77777777" w:rsidR="000C6F6F" w:rsidRDefault="000C6F6F">
      <w:pPr>
        <w:spacing w:line="259" w:lineRule="auto"/>
        <w:jc w:val="left"/>
      </w:pPr>
      <w:r>
        <w:br w:type="page"/>
      </w:r>
    </w:p>
    <w:p w14:paraId="534CDC25" w14:textId="77777777" w:rsidR="000C6F6F" w:rsidRDefault="000C6F6F" w:rsidP="002502E5">
      <w:pPr>
        <w:spacing w:after="0" w:line="276" w:lineRule="auto"/>
      </w:pPr>
    </w:p>
    <w:p w14:paraId="46A65999" w14:textId="77777777" w:rsidR="002502E5" w:rsidRDefault="002502E5" w:rsidP="002502E5">
      <w:pPr>
        <w:pStyle w:val="Titre6"/>
      </w:pPr>
      <w:r>
        <w:t>Articulation</w:t>
      </w:r>
    </w:p>
    <w:p w14:paraId="76C81A78" w14:textId="77777777" w:rsidR="002502E5" w:rsidRDefault="002502E5" w:rsidP="002502E5">
      <w:pPr>
        <w:spacing w:after="0" w:line="276" w:lineRule="auto"/>
      </w:pPr>
    </w:p>
    <w:p w14:paraId="75AC7044" w14:textId="77777777" w:rsidR="002502E5" w:rsidRDefault="002502E5" w:rsidP="002502E5">
      <w:pPr>
        <w:pStyle w:val="Paragraphedeliste"/>
        <w:numPr>
          <w:ilvl w:val="0"/>
          <w:numId w:val="4"/>
        </w:numPr>
        <w:spacing w:after="0" w:line="276" w:lineRule="auto"/>
        <w:ind w:left="709" w:hanging="425"/>
      </w:pPr>
      <w:r>
        <w:t>L’ensemble de ces organisations devront se faire en lien avec les réseaux urgences, la permanence des soins en établissement de santé et seront à intégrer dans le cadre des travaux d</w:t>
      </w:r>
      <w:r w:rsidR="0040799B">
        <w:t>e la stratégie régionale sur les urgences</w:t>
      </w:r>
      <w:r>
        <w:t>. Elles devront être en cohérence avec les projets médicaux partagés périnatalité des groupements hospitaliers de territoire.</w:t>
      </w:r>
    </w:p>
    <w:p w14:paraId="735BD883" w14:textId="77777777" w:rsidR="002502E5" w:rsidRDefault="002502E5" w:rsidP="002502E5">
      <w:pPr>
        <w:pStyle w:val="Paragraphedeliste"/>
        <w:numPr>
          <w:ilvl w:val="0"/>
          <w:numId w:val="4"/>
        </w:numPr>
        <w:spacing w:after="0" w:line="276" w:lineRule="auto"/>
        <w:ind w:left="709" w:hanging="425"/>
      </w:pPr>
      <w:r>
        <w:t>Lien avec les contrats pluriannuels d’objectifs et de moyens des dispositifs spécifiques régionaux en périnatalité de Bourgogne et Franche Comté.</w:t>
      </w:r>
    </w:p>
    <w:p w14:paraId="258E0484" w14:textId="77777777" w:rsidR="002502E5" w:rsidRDefault="002502E5" w:rsidP="002502E5">
      <w:pPr>
        <w:pStyle w:val="Paragraphedeliste"/>
        <w:numPr>
          <w:ilvl w:val="0"/>
          <w:numId w:val="4"/>
        </w:numPr>
        <w:spacing w:after="0" w:line="276" w:lineRule="auto"/>
        <w:ind w:left="709" w:hanging="425"/>
      </w:pPr>
      <w:r>
        <w:t>Articulation de l’offre de soin avec les projets des CPTS ; l’ensemble des acteurs du premier recours et du médico-social.</w:t>
      </w:r>
    </w:p>
    <w:p w14:paraId="544FF738" w14:textId="77777777" w:rsidR="002502E5" w:rsidRDefault="002502E5" w:rsidP="002502E5">
      <w:pPr>
        <w:spacing w:after="0" w:line="276" w:lineRule="auto"/>
      </w:pPr>
    </w:p>
    <w:p w14:paraId="1ACC132F" w14:textId="77777777" w:rsidR="002502E5" w:rsidRDefault="002502E5" w:rsidP="002502E5">
      <w:pPr>
        <w:pStyle w:val="Titre6"/>
      </w:pPr>
      <w:r>
        <w:t>Transversalité</w:t>
      </w:r>
    </w:p>
    <w:p w14:paraId="2208C4DF" w14:textId="77777777" w:rsidR="002502E5" w:rsidRDefault="002502E5" w:rsidP="002502E5">
      <w:pPr>
        <w:spacing w:after="0" w:line="276" w:lineRule="auto"/>
      </w:pPr>
    </w:p>
    <w:p w14:paraId="45756DD6" w14:textId="77777777" w:rsidR="002502E5" w:rsidRDefault="000C6F6F" w:rsidP="000C6F6F">
      <w:pPr>
        <w:pStyle w:val="Paragraphedeliste"/>
        <w:numPr>
          <w:ilvl w:val="0"/>
          <w:numId w:val="4"/>
        </w:numPr>
        <w:spacing w:after="0" w:line="276" w:lineRule="auto"/>
        <w:ind w:left="709" w:hanging="425"/>
      </w:pPr>
      <w:r>
        <w:t>Livret Parcours, Parcours</w:t>
      </w:r>
      <w:r w:rsidR="002502E5">
        <w:t xml:space="preserve"> Précarité-vulnérabilité</w:t>
      </w:r>
      <w:r>
        <w:t xml:space="preserve"> (et PRAPS), </w:t>
      </w:r>
      <w:r w:rsidR="002502E5">
        <w:t>Parcou</w:t>
      </w:r>
      <w:r>
        <w:t>rs Santé mentale et psychiatrie, P</w:t>
      </w:r>
      <w:r w:rsidR="002502E5">
        <w:t>arcours Périnatalité</w:t>
      </w:r>
      <w:r>
        <w:t xml:space="preserve"> et</w:t>
      </w:r>
      <w:r w:rsidR="002502E5">
        <w:t xml:space="preserve"> Parcours Addictions</w:t>
      </w:r>
    </w:p>
    <w:p w14:paraId="450387E1" w14:textId="77777777" w:rsidR="000C6F6F" w:rsidRDefault="000C6F6F" w:rsidP="002502E5">
      <w:pPr>
        <w:pStyle w:val="Paragraphedeliste"/>
        <w:numPr>
          <w:ilvl w:val="0"/>
          <w:numId w:val="4"/>
        </w:numPr>
        <w:spacing w:after="0" w:line="276" w:lineRule="auto"/>
        <w:ind w:left="709" w:hanging="425"/>
      </w:pPr>
      <w:r>
        <w:t>Ce livret, fiche Médecine d’urgence</w:t>
      </w:r>
      <w:r w:rsidR="008A746E">
        <w:t>.</w:t>
      </w:r>
    </w:p>
    <w:p w14:paraId="3380941D" w14:textId="77777777" w:rsidR="00172BDE" w:rsidRDefault="00172BDE" w:rsidP="00172BDE">
      <w:pPr>
        <w:spacing w:after="0" w:line="276" w:lineRule="auto"/>
      </w:pPr>
    </w:p>
    <w:p w14:paraId="66BEDA0D" w14:textId="77777777" w:rsidR="00172BDE" w:rsidRDefault="00172BDE" w:rsidP="00172BDE">
      <w:pPr>
        <w:spacing w:after="0" w:line="276" w:lineRule="auto"/>
      </w:pPr>
    </w:p>
    <w:p w14:paraId="42C0036F" w14:textId="77777777" w:rsidR="00172BDE" w:rsidRDefault="00172BDE" w:rsidP="00172BDE">
      <w:pPr>
        <w:spacing w:after="0" w:line="276" w:lineRule="auto"/>
      </w:pPr>
    </w:p>
    <w:p w14:paraId="5B508394" w14:textId="77777777" w:rsidR="00172BDE" w:rsidRDefault="00172BDE" w:rsidP="00172BDE">
      <w:pPr>
        <w:spacing w:after="0" w:line="276" w:lineRule="auto"/>
      </w:pPr>
    </w:p>
    <w:p w14:paraId="3AD49ED4" w14:textId="77777777" w:rsidR="00172BDE" w:rsidRDefault="00172BDE" w:rsidP="00BB4F6C">
      <w:pPr>
        <w:spacing w:after="0" w:line="276" w:lineRule="auto"/>
      </w:pPr>
    </w:p>
    <w:p w14:paraId="09DE1199" w14:textId="77777777" w:rsidR="00172BDE" w:rsidRDefault="00172BDE" w:rsidP="00BB4F6C">
      <w:pPr>
        <w:spacing w:after="0" w:line="276" w:lineRule="auto"/>
      </w:pPr>
    </w:p>
    <w:p w14:paraId="2755C13F" w14:textId="77777777" w:rsidR="006C358D" w:rsidRDefault="006C358D">
      <w:pPr>
        <w:spacing w:line="259" w:lineRule="auto"/>
        <w:jc w:val="left"/>
      </w:pPr>
      <w:r>
        <w:br w:type="page"/>
      </w:r>
    </w:p>
    <w:p w14:paraId="1FE35D3D" w14:textId="77777777" w:rsidR="006C358D" w:rsidRDefault="006C358D" w:rsidP="00BB4F6C">
      <w:pPr>
        <w:spacing w:after="0" w:line="276" w:lineRule="auto"/>
      </w:pPr>
    </w:p>
    <w:p w14:paraId="707CAE58" w14:textId="77777777" w:rsidR="006C358D" w:rsidRDefault="00986D8F" w:rsidP="002C7340">
      <w:pPr>
        <w:pStyle w:val="Titre1"/>
        <w:numPr>
          <w:ilvl w:val="2"/>
          <w:numId w:val="12"/>
        </w:numPr>
        <w:tabs>
          <w:tab w:val="left" w:pos="1418"/>
        </w:tabs>
        <w:ind w:left="1418" w:hanging="851"/>
      </w:pPr>
      <w:bookmarkStart w:id="64" w:name="_Toc136541222"/>
      <w:r w:rsidRPr="006C358D">
        <w:t>SOINS DE LONGUE DUREE</w:t>
      </w:r>
      <w:bookmarkEnd w:id="64"/>
    </w:p>
    <w:p w14:paraId="7A396738" w14:textId="77777777" w:rsidR="006C358D" w:rsidRDefault="006C358D" w:rsidP="00BB4F6C">
      <w:pPr>
        <w:spacing w:after="0" w:line="276" w:lineRule="auto"/>
      </w:pPr>
    </w:p>
    <w:p w14:paraId="0739B5ED" w14:textId="77777777" w:rsidR="00597ED7" w:rsidRDefault="00597ED7" w:rsidP="00F11C6A">
      <w:pPr>
        <w:pStyle w:val="Titre2"/>
        <w:numPr>
          <w:ilvl w:val="0"/>
          <w:numId w:val="28"/>
        </w:numPr>
      </w:pPr>
      <w:r>
        <w:t>Contexte et problématique</w:t>
      </w:r>
    </w:p>
    <w:p w14:paraId="4C04EBD6" w14:textId="77777777" w:rsidR="00597ED7" w:rsidRDefault="00597ED7" w:rsidP="00597ED7">
      <w:pPr>
        <w:spacing w:after="0" w:line="276" w:lineRule="auto"/>
      </w:pPr>
    </w:p>
    <w:p w14:paraId="73D8470F" w14:textId="77777777" w:rsidR="00597ED7" w:rsidRDefault="00597ED7" w:rsidP="000944CA">
      <w:pPr>
        <w:pStyle w:val="Titre4"/>
      </w:pPr>
      <w:r>
        <w:t>Définition</w:t>
      </w:r>
    </w:p>
    <w:p w14:paraId="4B2AEDE1" w14:textId="77777777" w:rsidR="00597ED7" w:rsidRDefault="00597ED7" w:rsidP="00597ED7">
      <w:pPr>
        <w:spacing w:after="0" w:line="276" w:lineRule="auto"/>
      </w:pPr>
    </w:p>
    <w:p w14:paraId="48F4AC13" w14:textId="77777777" w:rsidR="00597ED7" w:rsidRDefault="00597ED7" w:rsidP="00597ED7">
      <w:pPr>
        <w:spacing w:after="0" w:line="276" w:lineRule="auto"/>
      </w:pPr>
      <w:r>
        <w:t>Les soins de longue durée n’ont jamais été définis règlementairement. Pour autant, ils sont mentionnés parmi les activités de soins soumises à autorisation des agences régionales de santé. La seule définition est issue d’une circulaire DHOS O2/DGAS/2C n</w:t>
      </w:r>
      <w:r w:rsidR="00496D8E">
        <w:t>°</w:t>
      </w:r>
      <w:r>
        <w:t xml:space="preserve"> 2006-212 du 15 mai 2006 relative à la mise en œuvre de l’article 46 de la loi de financement de la sécurité sociale pour 2006 :</w:t>
      </w:r>
    </w:p>
    <w:p w14:paraId="6D7A3ED9" w14:textId="77777777" w:rsidR="00597ED7" w:rsidRDefault="00597ED7" w:rsidP="00597ED7">
      <w:pPr>
        <w:spacing w:after="0" w:line="276" w:lineRule="auto"/>
      </w:pPr>
      <w:r>
        <w:t>« Les USLD accueillent et soignent des personnes présentant une pathologie organique chronique ou une polypathologie, soit active au long cours, soit susceptible d’épisodes répétés de décompensation, et pouvant entraîner ou aggraver une perte d’autonomie. Ces situations cliniques requièrent un suivi rapproché, des actes médicaux itératifs, une permanence médicale, une présence infirmière continue et l’accès à un plateau technique minimum ».</w:t>
      </w:r>
    </w:p>
    <w:p w14:paraId="05CA04E5" w14:textId="77777777" w:rsidR="00597ED7" w:rsidRDefault="00597ED7" w:rsidP="00597ED7">
      <w:pPr>
        <w:spacing w:after="0" w:line="276" w:lineRule="auto"/>
      </w:pPr>
      <w:r>
        <w:t>L’article 46 susvisé a conforté la dimension sanitaire des soins de longue durée les réintégrant dans l’enveloppe de l’objectif national des dépenses de l’assurance maladie.</w:t>
      </w:r>
    </w:p>
    <w:p w14:paraId="322A749F" w14:textId="77777777" w:rsidR="00597ED7" w:rsidRDefault="00597ED7" w:rsidP="00597ED7">
      <w:pPr>
        <w:spacing w:after="0" w:line="276" w:lineRule="auto"/>
      </w:pPr>
    </w:p>
    <w:p w14:paraId="21C8D0C7" w14:textId="77777777" w:rsidR="00597ED7" w:rsidRDefault="00597ED7" w:rsidP="000944CA">
      <w:pPr>
        <w:pStyle w:val="Titre4"/>
      </w:pPr>
      <w:r>
        <w:t>Contexte</w:t>
      </w:r>
    </w:p>
    <w:p w14:paraId="2FFE340B" w14:textId="77777777" w:rsidR="00597ED7" w:rsidRDefault="00597ED7" w:rsidP="00597ED7">
      <w:pPr>
        <w:spacing w:after="0" w:line="276" w:lineRule="auto"/>
      </w:pPr>
    </w:p>
    <w:p w14:paraId="461F43FE" w14:textId="77777777" w:rsidR="00597ED7" w:rsidRDefault="00877F9B" w:rsidP="00597ED7">
      <w:pPr>
        <w:spacing w:after="0" w:line="276" w:lineRule="auto"/>
      </w:pPr>
      <w:r>
        <w:t xml:space="preserve">En 2006, un rapport IGAS </w:t>
      </w:r>
      <w:r w:rsidR="00597ED7">
        <w:t xml:space="preserve">avait conclu à la nécessité de recentrer les USLD sur des patients gériatriques. </w:t>
      </w:r>
    </w:p>
    <w:p w14:paraId="38803161" w14:textId="77777777" w:rsidR="00877F9B" w:rsidRDefault="00877F9B" w:rsidP="00597ED7">
      <w:pPr>
        <w:spacing w:after="0" w:line="276" w:lineRule="auto"/>
      </w:pPr>
    </w:p>
    <w:p w14:paraId="28F3225E" w14:textId="77777777" w:rsidR="00597ED7" w:rsidRDefault="00597ED7" w:rsidP="00597ED7">
      <w:pPr>
        <w:spacing w:after="0" w:line="276" w:lineRule="auto"/>
      </w:pPr>
      <w:r>
        <w:t>La redéfinition des USLD par la circulaire de 2006 a conduit, entre 2007 et 2010, à convertir dans le cadre d’une partition fondée sur une analyse des données nationales des coupes pathos et calibrée localement à partir des patients référencés « SMTI », 41 000 lits de SLD en places d’EHPAD, ramenant le nombre total de lits de long séjour à 32 000. Depuis 2011, les validations Pathos des USLD ont progressivement disparu. En 2016, dans un nouveau rapport, l’IGAS maintient la préconisation de 2006, en demandant cependant le repositionnement des USLD par rapport à d’autres structures médico-sociales accueillant, en particulier, des personnes lourdement handicapées et requérant un niveau de soins élevé. De nouvelles orientations nationales devaient en découler.</w:t>
      </w:r>
    </w:p>
    <w:p w14:paraId="127A389B" w14:textId="77777777" w:rsidR="00597ED7" w:rsidRDefault="00597ED7" w:rsidP="00597ED7">
      <w:pPr>
        <w:spacing w:after="0" w:line="276" w:lineRule="auto"/>
      </w:pPr>
    </w:p>
    <w:p w14:paraId="75DA5E95" w14:textId="77777777" w:rsidR="00597ED7" w:rsidRDefault="00597ED7" w:rsidP="00597ED7">
      <w:pPr>
        <w:spacing w:after="0" w:line="276" w:lineRule="auto"/>
      </w:pPr>
      <w:r>
        <w:t xml:space="preserve">En juin 2021, </w:t>
      </w:r>
      <w:proofErr w:type="gramStart"/>
      <w:r>
        <w:t>suite à</w:t>
      </w:r>
      <w:proofErr w:type="gramEnd"/>
      <w:r>
        <w:t xml:space="preserve"> la mission confiée par la DGOS et la DGCS, les professeurs Claude </w:t>
      </w:r>
      <w:proofErr w:type="spellStart"/>
      <w:r>
        <w:t>Jeandel</w:t>
      </w:r>
      <w:proofErr w:type="spellEnd"/>
      <w:r>
        <w:t xml:space="preserve"> et Olivier Guérin proposent 25 recommandations sur l’évolution des prises en charge en EHPAD et en USLD dont une concerne ces dernières : la requalification des USLD en unités de soins prolongés complexes (USPC) à vocation strictement sanitaire. Ce rapport conforte les constats faits en 2016 par l’IGAS : une absence de spécialisation marquée des USLD par rapport aux EHPAD depuis 2011, un taux marginal de personnes de moins de 60 ans, une réponse inadaptée aux besoins de soins complexes, lourds et prolongés.</w:t>
      </w:r>
    </w:p>
    <w:p w14:paraId="556B76E2" w14:textId="77777777" w:rsidR="00597ED7" w:rsidRDefault="00597ED7" w:rsidP="00597ED7">
      <w:pPr>
        <w:spacing w:after="0" w:line="276" w:lineRule="auto"/>
      </w:pPr>
    </w:p>
    <w:p w14:paraId="16BCA694" w14:textId="77777777" w:rsidR="00597ED7" w:rsidRDefault="00597ED7" w:rsidP="00597ED7">
      <w:pPr>
        <w:spacing w:after="0" w:line="276" w:lineRule="auto"/>
      </w:pPr>
      <w:r>
        <w:t>Le rapport détaille les profils types de patients qui seraient concernés par une prise en charge en USPC. Ils rejoignent ceux de la circulaire de 2006 et du rapport IGAS de 2016, à savoir des patients adultes sans critère d’âge, majoritairement atteints de polypathologies liées à des affections somatiques lourdes, chroniques et instables, associées à un état de dépendance physique et/ou psychique.</w:t>
      </w:r>
    </w:p>
    <w:p w14:paraId="5E4F3383" w14:textId="77777777" w:rsidR="000944CA" w:rsidRDefault="000944CA">
      <w:pPr>
        <w:spacing w:line="259" w:lineRule="auto"/>
        <w:jc w:val="left"/>
      </w:pPr>
      <w:r>
        <w:br w:type="page"/>
      </w:r>
    </w:p>
    <w:p w14:paraId="1F7807D3" w14:textId="77777777" w:rsidR="00597ED7" w:rsidRDefault="00597ED7" w:rsidP="00597ED7">
      <w:pPr>
        <w:spacing w:after="0" w:line="276" w:lineRule="auto"/>
      </w:pPr>
    </w:p>
    <w:p w14:paraId="5AD0FE52" w14:textId="77777777" w:rsidR="00597ED7" w:rsidRDefault="00597ED7" w:rsidP="00597ED7">
      <w:pPr>
        <w:spacing w:after="0" w:line="276" w:lineRule="auto"/>
      </w:pPr>
      <w:r>
        <w:t>Ainsi, cinq notions définiraient une USPC :</w:t>
      </w:r>
    </w:p>
    <w:p w14:paraId="1EB9735F" w14:textId="77777777" w:rsidR="00597ED7" w:rsidRDefault="00597ED7" w:rsidP="00597ED7">
      <w:pPr>
        <w:pStyle w:val="Paragraphedeliste"/>
        <w:numPr>
          <w:ilvl w:val="0"/>
          <w:numId w:val="4"/>
        </w:numPr>
        <w:spacing w:after="0" w:line="276" w:lineRule="auto"/>
        <w:ind w:left="709" w:hanging="425"/>
      </w:pPr>
      <w:proofErr w:type="gramStart"/>
      <w:r>
        <w:t>la</w:t>
      </w:r>
      <w:proofErr w:type="gramEnd"/>
      <w:r>
        <w:t xml:space="preserve"> du</w:t>
      </w:r>
      <w:r w:rsidR="00B52F41">
        <w:t>rée : pathologie au long cours ;</w:t>
      </w:r>
    </w:p>
    <w:p w14:paraId="4B8BC659" w14:textId="77777777" w:rsidR="00597ED7" w:rsidRDefault="00597ED7" w:rsidP="00597ED7">
      <w:pPr>
        <w:pStyle w:val="Paragraphedeliste"/>
        <w:numPr>
          <w:ilvl w:val="0"/>
          <w:numId w:val="4"/>
        </w:numPr>
        <w:spacing w:after="0" w:line="276" w:lineRule="auto"/>
        <w:ind w:left="709" w:hanging="425"/>
      </w:pPr>
      <w:proofErr w:type="gramStart"/>
      <w:r>
        <w:t>la</w:t>
      </w:r>
      <w:proofErr w:type="gramEnd"/>
      <w:r>
        <w:t xml:space="preserve"> complexité : intrication</w:t>
      </w:r>
      <w:r w:rsidR="00B52F41">
        <w:t xml:space="preserve"> et instabilité des pathologies ;</w:t>
      </w:r>
    </w:p>
    <w:p w14:paraId="4C451F12" w14:textId="77777777" w:rsidR="00597ED7" w:rsidRDefault="00597ED7" w:rsidP="00597ED7">
      <w:pPr>
        <w:pStyle w:val="Paragraphedeliste"/>
        <w:numPr>
          <w:ilvl w:val="0"/>
          <w:numId w:val="4"/>
        </w:numPr>
        <w:spacing w:after="0" w:line="276" w:lineRule="auto"/>
        <w:ind w:left="709" w:hanging="425"/>
      </w:pPr>
      <w:proofErr w:type="gramStart"/>
      <w:r>
        <w:t>des</w:t>
      </w:r>
      <w:proofErr w:type="gramEnd"/>
      <w:r>
        <w:t xml:space="preserve"> incapa</w:t>
      </w:r>
      <w:r w:rsidR="00B52F41">
        <w:t>cités fonctionnelles aggravées ;</w:t>
      </w:r>
    </w:p>
    <w:p w14:paraId="12C5CE1B" w14:textId="77777777" w:rsidR="00597ED7" w:rsidRDefault="00597ED7" w:rsidP="00597ED7">
      <w:pPr>
        <w:pStyle w:val="Paragraphedeliste"/>
        <w:numPr>
          <w:ilvl w:val="0"/>
          <w:numId w:val="4"/>
        </w:numPr>
        <w:spacing w:after="0" w:line="276" w:lineRule="auto"/>
        <w:ind w:left="709" w:hanging="425"/>
      </w:pPr>
      <w:proofErr w:type="gramStart"/>
      <w:r>
        <w:t>le</w:t>
      </w:r>
      <w:proofErr w:type="gramEnd"/>
      <w:r>
        <w:t xml:space="preserve"> pronos</w:t>
      </w:r>
      <w:r w:rsidR="00B52F41">
        <w:t>tic d’irréversibilité supposée ;</w:t>
      </w:r>
    </w:p>
    <w:p w14:paraId="4980B01C" w14:textId="77777777" w:rsidR="00597ED7" w:rsidRDefault="00597ED7" w:rsidP="00597ED7">
      <w:pPr>
        <w:pStyle w:val="Paragraphedeliste"/>
        <w:numPr>
          <w:ilvl w:val="0"/>
          <w:numId w:val="4"/>
        </w:numPr>
        <w:spacing w:after="0" w:line="276" w:lineRule="auto"/>
        <w:ind w:left="709" w:hanging="425"/>
      </w:pPr>
      <w:proofErr w:type="gramStart"/>
      <w:r>
        <w:t>la</w:t>
      </w:r>
      <w:proofErr w:type="gramEnd"/>
      <w:r>
        <w:t xml:space="preserve"> lourdeur en soins.</w:t>
      </w:r>
    </w:p>
    <w:p w14:paraId="68F0F4E4" w14:textId="77777777" w:rsidR="00597ED7" w:rsidRDefault="00597ED7" w:rsidP="00597ED7">
      <w:pPr>
        <w:spacing w:after="0" w:line="276" w:lineRule="auto"/>
      </w:pPr>
    </w:p>
    <w:p w14:paraId="7EEFBD0B" w14:textId="77777777" w:rsidR="00597ED7" w:rsidRDefault="00597ED7" w:rsidP="00597ED7">
      <w:pPr>
        <w:spacing w:after="0" w:line="276" w:lineRule="auto"/>
      </w:pPr>
      <w:r>
        <w:t>L’encadrement médical et paramédical serait réévalué et le financement assuré dans son intégralité par l’assurance maladie.</w:t>
      </w:r>
    </w:p>
    <w:p w14:paraId="4E34569E" w14:textId="77777777" w:rsidR="00597ED7" w:rsidRDefault="00597ED7" w:rsidP="00597ED7">
      <w:pPr>
        <w:spacing w:after="0" w:line="276" w:lineRule="auto"/>
      </w:pPr>
    </w:p>
    <w:p w14:paraId="48EBBC8C" w14:textId="77777777" w:rsidR="00597ED7" w:rsidRDefault="00597ED7" w:rsidP="00597ED7">
      <w:pPr>
        <w:spacing w:after="0" w:line="276" w:lineRule="auto"/>
      </w:pPr>
      <w:r>
        <w:t xml:space="preserve">Une feuille de route commune DGOS-DGCS « EHPAD/USLD 2021-2023 » a été définie reprenant les recommandations du rapport. Un groupe de travail national a été mis en place avec, pour objectifs, de définir les conditions de création des USPC à partir de certaines USLD et les scénarii à envisager à partir des 4 profils identifiés dans le rapport. </w:t>
      </w:r>
    </w:p>
    <w:p w14:paraId="16AD15D6" w14:textId="77777777" w:rsidR="00597ED7" w:rsidRDefault="00597ED7" w:rsidP="00597ED7">
      <w:pPr>
        <w:spacing w:after="0" w:line="276" w:lineRule="auto"/>
      </w:pPr>
    </w:p>
    <w:p w14:paraId="092B7775" w14:textId="77777777" w:rsidR="00597ED7" w:rsidRDefault="00597ED7" w:rsidP="00597ED7">
      <w:pPr>
        <w:spacing w:after="0" w:line="276" w:lineRule="auto"/>
      </w:pPr>
      <w:r>
        <w:t>L’IGAS a une nouvelle fois été missionnée pour proposer les conditions opérationnelles de création des USPC avec deux étapes :</w:t>
      </w:r>
    </w:p>
    <w:p w14:paraId="63926645" w14:textId="77777777" w:rsidR="00597ED7" w:rsidRDefault="00597ED7" w:rsidP="00597ED7">
      <w:pPr>
        <w:pStyle w:val="Paragraphedeliste"/>
        <w:numPr>
          <w:ilvl w:val="0"/>
          <w:numId w:val="4"/>
        </w:numPr>
        <w:spacing w:after="0" w:line="276" w:lineRule="auto"/>
        <w:ind w:left="709" w:hanging="425"/>
      </w:pPr>
      <w:proofErr w:type="gramStart"/>
      <w:r>
        <w:t>la</w:t>
      </w:r>
      <w:proofErr w:type="gramEnd"/>
      <w:r>
        <w:t xml:space="preserve"> première permettant la définition et la construction du modèle des USPC ;</w:t>
      </w:r>
    </w:p>
    <w:p w14:paraId="026A49B3" w14:textId="77777777" w:rsidR="00597ED7" w:rsidRDefault="00597ED7" w:rsidP="00597ED7">
      <w:pPr>
        <w:pStyle w:val="Paragraphedeliste"/>
        <w:numPr>
          <w:ilvl w:val="0"/>
          <w:numId w:val="4"/>
        </w:numPr>
        <w:spacing w:after="0" w:line="276" w:lineRule="auto"/>
        <w:ind w:left="709" w:hanging="425"/>
      </w:pPr>
      <w:proofErr w:type="gramStart"/>
      <w:r>
        <w:t>la</w:t>
      </w:r>
      <w:proofErr w:type="gramEnd"/>
      <w:r>
        <w:t xml:space="preserve"> seconde portant sur la mise en œuvre de la transformation des places de soins de longue durée en places d’USPC ou en places d’EHPAD dont la médicalisation doit être adaptée aux publics accueillis.</w:t>
      </w:r>
    </w:p>
    <w:p w14:paraId="429A0955" w14:textId="77777777" w:rsidR="00597ED7" w:rsidRDefault="00597ED7" w:rsidP="00597ED7">
      <w:pPr>
        <w:spacing w:after="0" w:line="276" w:lineRule="auto"/>
      </w:pPr>
      <w:r>
        <w:t>A échéance de 2023, il est prévu soit un déploiement progressif, soit une expérimentation sur quelques régions.</w:t>
      </w:r>
    </w:p>
    <w:p w14:paraId="2A64C94A" w14:textId="77777777" w:rsidR="00597ED7" w:rsidRDefault="00597ED7" w:rsidP="00597ED7">
      <w:pPr>
        <w:spacing w:after="0" w:line="276" w:lineRule="auto"/>
      </w:pPr>
    </w:p>
    <w:p w14:paraId="778AEA54" w14:textId="77777777" w:rsidR="00597ED7" w:rsidRDefault="00597ED7" w:rsidP="000944CA">
      <w:pPr>
        <w:pStyle w:val="Titre4"/>
      </w:pPr>
      <w:r>
        <w:t xml:space="preserve">Cadre juridique </w:t>
      </w:r>
    </w:p>
    <w:p w14:paraId="274C9F8A" w14:textId="77777777" w:rsidR="000944CA" w:rsidRDefault="000944CA" w:rsidP="00597ED7">
      <w:pPr>
        <w:spacing w:after="0" w:line="276" w:lineRule="auto"/>
      </w:pPr>
    </w:p>
    <w:p w14:paraId="419130E6" w14:textId="77777777" w:rsidR="00597ED7" w:rsidRDefault="00597ED7" w:rsidP="00597ED7">
      <w:pPr>
        <w:spacing w:after="0" w:line="276" w:lineRule="auto"/>
      </w:pPr>
      <w:r>
        <w:t>Le référentiel d’organisation des soins de longue durée est issu de la circulaire DHOS/O2/F2/DGAS/DSS/CNSA n</w:t>
      </w:r>
      <w:r w:rsidR="00B52F41">
        <w:t>°</w:t>
      </w:r>
      <w:r>
        <w:t xml:space="preserve"> 2007-193 du 10 mai 2007 relative à la mise en </w:t>
      </w:r>
      <w:r w:rsidR="00B52F41">
        <w:t>œuvre</w:t>
      </w:r>
      <w:r>
        <w:t xml:space="preserve"> de l’article 46 de la loi de financement de la sécurité sociale pour 2006 modifié. Il positionne des soins de longue durée comme un élément de la filière gériatrique, décrit les missions des unités et les modalités de prise en charge attendues :</w:t>
      </w:r>
    </w:p>
    <w:p w14:paraId="7A0DB122" w14:textId="77777777" w:rsidR="00597ED7" w:rsidRDefault="00597ED7" w:rsidP="00597ED7">
      <w:pPr>
        <w:pStyle w:val="Paragraphedeliste"/>
        <w:numPr>
          <w:ilvl w:val="0"/>
          <w:numId w:val="4"/>
        </w:numPr>
        <w:spacing w:after="0" w:line="276" w:lineRule="auto"/>
        <w:ind w:left="709" w:hanging="425"/>
      </w:pPr>
      <w:proofErr w:type="gramStart"/>
      <w:r>
        <w:t>capacité</w:t>
      </w:r>
      <w:proofErr w:type="gramEnd"/>
      <w:r>
        <w:t xml:space="preserve"> minimum d’environ 30 lits ;</w:t>
      </w:r>
    </w:p>
    <w:p w14:paraId="7A514D6C" w14:textId="77777777" w:rsidR="00597ED7" w:rsidRDefault="00597ED7" w:rsidP="00597ED7">
      <w:pPr>
        <w:pStyle w:val="Paragraphedeliste"/>
        <w:numPr>
          <w:ilvl w:val="0"/>
          <w:numId w:val="4"/>
        </w:numPr>
        <w:spacing w:after="0" w:line="276" w:lineRule="auto"/>
        <w:ind w:left="709" w:hanging="425"/>
      </w:pPr>
      <w:proofErr w:type="gramStart"/>
      <w:r>
        <w:t>profil</w:t>
      </w:r>
      <w:proofErr w:type="gramEnd"/>
      <w:r>
        <w:t xml:space="preserve"> patient avec un besoin en soins médico-techniques importants (SMTI) ;</w:t>
      </w:r>
    </w:p>
    <w:p w14:paraId="1C1433FA" w14:textId="77777777" w:rsidR="00597ED7" w:rsidRDefault="00597ED7" w:rsidP="00597ED7">
      <w:pPr>
        <w:pStyle w:val="Paragraphedeliste"/>
        <w:numPr>
          <w:ilvl w:val="0"/>
          <w:numId w:val="4"/>
        </w:numPr>
        <w:spacing w:after="0" w:line="276" w:lineRule="auto"/>
        <w:ind w:left="709" w:hanging="425"/>
      </w:pPr>
      <w:proofErr w:type="gramStart"/>
      <w:r>
        <w:t>effectif</w:t>
      </w:r>
      <w:proofErr w:type="gramEnd"/>
      <w:r>
        <w:t xml:space="preserve"> dimensionné en fonction du </w:t>
      </w:r>
      <w:r w:rsidR="00877F9B" w:rsidRPr="00877F9B">
        <w:rPr>
          <w:rFonts w:eastAsia="Calibri" w:cs="Times New Roman"/>
        </w:rPr>
        <w:t>GMPS</w:t>
      </w:r>
      <w:r w:rsidR="00877F9B" w:rsidRPr="00877F9B">
        <w:rPr>
          <w:rFonts w:eastAsia="Calibri" w:cs="Times New Roman"/>
          <w:vertAlign w:val="superscript"/>
        </w:rPr>
        <w:footnoteReference w:id="103"/>
      </w:r>
      <w:r w:rsidR="00877F9B" w:rsidRPr="00877F9B">
        <w:rPr>
          <w:rFonts w:eastAsia="Calibri" w:cs="Times New Roman"/>
        </w:rPr>
        <w:t> </w:t>
      </w:r>
      <w:r>
        <w:t>;</w:t>
      </w:r>
    </w:p>
    <w:p w14:paraId="4E1ACE84" w14:textId="77777777" w:rsidR="00597ED7" w:rsidRDefault="00597ED7" w:rsidP="00597ED7">
      <w:pPr>
        <w:pStyle w:val="Paragraphedeliste"/>
        <w:numPr>
          <w:ilvl w:val="0"/>
          <w:numId w:val="4"/>
        </w:numPr>
        <w:spacing w:after="0" w:line="276" w:lineRule="auto"/>
        <w:ind w:left="709" w:hanging="425"/>
      </w:pPr>
      <w:proofErr w:type="gramStart"/>
      <w:r>
        <w:t>présence</w:t>
      </w:r>
      <w:proofErr w:type="gramEnd"/>
      <w:r>
        <w:t xml:space="preserve"> d’infirmier et d’aide-soignant 24 h/24h ;</w:t>
      </w:r>
    </w:p>
    <w:p w14:paraId="75718FD7" w14:textId="77777777" w:rsidR="00597ED7" w:rsidRDefault="00597ED7" w:rsidP="00597ED7">
      <w:pPr>
        <w:pStyle w:val="Paragraphedeliste"/>
        <w:numPr>
          <w:ilvl w:val="0"/>
          <w:numId w:val="4"/>
        </w:numPr>
        <w:spacing w:after="0" w:line="276" w:lineRule="auto"/>
        <w:ind w:left="709" w:hanging="425"/>
      </w:pPr>
      <w:proofErr w:type="gramStart"/>
      <w:r>
        <w:t>continuité</w:t>
      </w:r>
      <w:proofErr w:type="gramEnd"/>
      <w:r>
        <w:t xml:space="preserve"> médicale des soins sous forme d’astreinte ou de garde ;</w:t>
      </w:r>
    </w:p>
    <w:p w14:paraId="20A82EE8" w14:textId="77777777" w:rsidR="00597ED7" w:rsidRDefault="00597ED7" w:rsidP="00597ED7">
      <w:pPr>
        <w:pStyle w:val="Paragraphedeliste"/>
        <w:numPr>
          <w:ilvl w:val="0"/>
          <w:numId w:val="4"/>
        </w:numPr>
        <w:spacing w:after="0" w:line="276" w:lineRule="auto"/>
        <w:ind w:left="709" w:hanging="425"/>
      </w:pPr>
      <w:proofErr w:type="gramStart"/>
      <w:r>
        <w:t>fluides</w:t>
      </w:r>
      <w:proofErr w:type="gramEnd"/>
      <w:r>
        <w:t xml:space="preserve"> médicaux (vide et oxygène) dans les chambres ;</w:t>
      </w:r>
    </w:p>
    <w:p w14:paraId="6F1C413C" w14:textId="77777777" w:rsidR="00597ED7" w:rsidRDefault="00597ED7" w:rsidP="00597ED7">
      <w:pPr>
        <w:pStyle w:val="Paragraphedeliste"/>
        <w:numPr>
          <w:ilvl w:val="0"/>
          <w:numId w:val="4"/>
        </w:numPr>
        <w:spacing w:after="0" w:line="276" w:lineRule="auto"/>
        <w:ind w:left="709" w:hanging="425"/>
      </w:pPr>
      <w:proofErr w:type="gramStart"/>
      <w:r>
        <w:t>accès</w:t>
      </w:r>
      <w:proofErr w:type="gramEnd"/>
      <w:r>
        <w:t xml:space="preserve"> sur site à un électrocardiographe ;</w:t>
      </w:r>
    </w:p>
    <w:p w14:paraId="29FF9B86" w14:textId="77777777" w:rsidR="00597ED7" w:rsidRDefault="00597ED7" w:rsidP="00597ED7">
      <w:pPr>
        <w:pStyle w:val="Paragraphedeliste"/>
        <w:numPr>
          <w:ilvl w:val="0"/>
          <w:numId w:val="4"/>
        </w:numPr>
        <w:spacing w:after="0" w:line="276" w:lineRule="auto"/>
        <w:ind w:left="709" w:hanging="425"/>
      </w:pPr>
      <w:proofErr w:type="gramStart"/>
      <w:r>
        <w:t>accès</w:t>
      </w:r>
      <w:proofErr w:type="gramEnd"/>
      <w:r>
        <w:t xml:space="preserve"> sur site ou par convention à la radiologie standard sans préparation, à des examens de biologie et aux explorations fonctionnelles courantes ainsi qu’aux soins dentaires ;</w:t>
      </w:r>
    </w:p>
    <w:p w14:paraId="4DFE3FEA" w14:textId="77777777" w:rsidR="00597ED7" w:rsidRDefault="00597ED7" w:rsidP="00597ED7">
      <w:pPr>
        <w:pStyle w:val="Paragraphedeliste"/>
        <w:numPr>
          <w:ilvl w:val="0"/>
          <w:numId w:val="4"/>
        </w:numPr>
        <w:spacing w:after="0" w:line="276" w:lineRule="auto"/>
        <w:ind w:left="709" w:hanging="425"/>
      </w:pPr>
      <w:proofErr w:type="gramStart"/>
      <w:r>
        <w:t>élaboration</w:t>
      </w:r>
      <w:proofErr w:type="gramEnd"/>
      <w:r>
        <w:t xml:space="preserve"> d’un projet de soins et d’un projet de vie.</w:t>
      </w:r>
    </w:p>
    <w:p w14:paraId="2DE6E4DA" w14:textId="77777777" w:rsidR="00597ED7" w:rsidRDefault="00597ED7" w:rsidP="00597ED7">
      <w:pPr>
        <w:spacing w:after="0" w:line="276" w:lineRule="auto"/>
      </w:pPr>
      <w:r>
        <w:t>Les USLD n’imposent pas de condition d’âge minimum pour y accéder.</w:t>
      </w:r>
    </w:p>
    <w:p w14:paraId="0DE647CE" w14:textId="77777777" w:rsidR="00597ED7" w:rsidRDefault="00597ED7" w:rsidP="00597ED7">
      <w:pPr>
        <w:spacing w:after="0" w:line="276" w:lineRule="auto"/>
      </w:pPr>
    </w:p>
    <w:p w14:paraId="565D5DAF" w14:textId="77777777" w:rsidR="00597ED7" w:rsidRDefault="00597ED7" w:rsidP="000944CA">
      <w:pPr>
        <w:pStyle w:val="Titre3"/>
      </w:pPr>
      <w:r>
        <w:lastRenderedPageBreak/>
        <w:t xml:space="preserve">Bilan de l’existant </w:t>
      </w:r>
    </w:p>
    <w:p w14:paraId="56DFF716" w14:textId="77777777" w:rsidR="00597ED7" w:rsidRDefault="00597ED7" w:rsidP="00597ED7">
      <w:pPr>
        <w:spacing w:after="0" w:line="276" w:lineRule="auto"/>
      </w:pPr>
    </w:p>
    <w:p w14:paraId="6916F223" w14:textId="77777777" w:rsidR="00597ED7" w:rsidRDefault="00597ED7" w:rsidP="00597ED7">
      <w:pPr>
        <w:spacing w:after="0" w:line="276" w:lineRule="auto"/>
      </w:pPr>
      <w:r>
        <w:t>(</w:t>
      </w:r>
      <w:r w:rsidRPr="000C6F6F">
        <w:rPr>
          <w:i/>
        </w:rPr>
        <w:t xml:space="preserve">Pour les données démographiques, se reporter à la fiche thématique Parcours </w:t>
      </w:r>
      <w:r w:rsidR="00B52F41">
        <w:rPr>
          <w:i/>
        </w:rPr>
        <w:t>Grand âge</w:t>
      </w:r>
      <w:r w:rsidR="000C6F6F" w:rsidRPr="000C6F6F">
        <w:rPr>
          <w:i/>
        </w:rPr>
        <w:t xml:space="preserve"> du livret Parcours</w:t>
      </w:r>
      <w:r w:rsidRPr="000C6F6F">
        <w:rPr>
          <w:i/>
        </w:rPr>
        <w:t>)</w:t>
      </w:r>
    </w:p>
    <w:p w14:paraId="30541F2E" w14:textId="77777777" w:rsidR="00597ED7" w:rsidRDefault="00597ED7" w:rsidP="00597ED7">
      <w:pPr>
        <w:spacing w:after="0" w:line="276" w:lineRule="auto"/>
      </w:pPr>
      <w:r>
        <w:t>Face à une importante disparité régionale, l’ARS BFC s’</w:t>
      </w:r>
      <w:proofErr w:type="spellStart"/>
      <w:r>
        <w:t>est</w:t>
      </w:r>
      <w:proofErr w:type="spellEnd"/>
      <w:r>
        <w:t xml:space="preserve"> s’engagée dès la publication du schéma régional de santé, et en lien avec les conseils départementaux, dans un rééquilibrage de l’offre en soins de longue durée. Tout projet de restructuration implique donc conjointement l’ARS et les conseils départementaux :</w:t>
      </w:r>
    </w:p>
    <w:p w14:paraId="263CE1DB" w14:textId="77777777" w:rsidR="00597ED7" w:rsidRDefault="00597ED7" w:rsidP="00597ED7">
      <w:pPr>
        <w:pStyle w:val="Paragraphedeliste"/>
        <w:numPr>
          <w:ilvl w:val="0"/>
          <w:numId w:val="4"/>
        </w:numPr>
        <w:spacing w:after="0" w:line="276" w:lineRule="auto"/>
        <w:ind w:left="709" w:hanging="425"/>
      </w:pPr>
      <w:proofErr w:type="gramStart"/>
      <w:r>
        <w:t>le</w:t>
      </w:r>
      <w:proofErr w:type="gramEnd"/>
      <w:r>
        <w:t xml:space="preserve"> mode de financement et de conventionnement des USLD est identique à celui des EHPAD : hébergement, dépendance et soins ;</w:t>
      </w:r>
    </w:p>
    <w:p w14:paraId="08B1669A" w14:textId="77777777" w:rsidR="00597ED7" w:rsidRDefault="00597ED7" w:rsidP="00597ED7">
      <w:pPr>
        <w:pStyle w:val="Paragraphedeliste"/>
        <w:numPr>
          <w:ilvl w:val="0"/>
          <w:numId w:val="4"/>
        </w:numPr>
        <w:spacing w:after="0" w:line="276" w:lineRule="auto"/>
        <w:ind w:left="709" w:hanging="425"/>
      </w:pPr>
      <w:proofErr w:type="gramStart"/>
      <w:r>
        <w:t>la</w:t>
      </w:r>
      <w:proofErr w:type="gramEnd"/>
      <w:r>
        <w:t xml:space="preserve"> recomposition résulte du redéploiement de lits au niveau régional et s’accompagne d’un rebasage financier des unités. De manière ponctuelle, des opérations de fongibilité de crédits sanitaires (redéploiement de crédits au profit d’une activité </w:t>
      </w:r>
      <w:proofErr w:type="gramStart"/>
      <w:r>
        <w:t>suite à</w:t>
      </w:r>
      <w:proofErr w:type="gramEnd"/>
      <w:r>
        <w:t xml:space="preserve"> la fermeture ou à la conversion d’une activité) validées par le niveau national, ont pu contribuer à créer quelques places sur la région ;</w:t>
      </w:r>
    </w:p>
    <w:p w14:paraId="18B9E5D5" w14:textId="77777777" w:rsidR="00597ED7" w:rsidRDefault="00597ED7" w:rsidP="00597ED7">
      <w:pPr>
        <w:pStyle w:val="Paragraphedeliste"/>
        <w:numPr>
          <w:ilvl w:val="0"/>
          <w:numId w:val="4"/>
        </w:numPr>
        <w:spacing w:after="0" w:line="276" w:lineRule="auto"/>
        <w:ind w:left="709" w:hanging="425"/>
      </w:pPr>
      <w:proofErr w:type="gramStart"/>
      <w:r>
        <w:t>des</w:t>
      </w:r>
      <w:proofErr w:type="gramEnd"/>
      <w:r>
        <w:t xml:space="preserve"> lits d’EHPAD viennent en substitution des lits de soins de longue durée redéployés et inversement.</w:t>
      </w:r>
    </w:p>
    <w:p w14:paraId="2EB2E596" w14:textId="77777777" w:rsidR="00877F9B" w:rsidRDefault="00877F9B" w:rsidP="00877F9B">
      <w:pPr>
        <w:pStyle w:val="Paragraphedeliste"/>
        <w:spacing w:after="0" w:line="276" w:lineRule="auto"/>
        <w:ind w:left="709"/>
      </w:pPr>
    </w:p>
    <w:p w14:paraId="201E70BA" w14:textId="77777777" w:rsidR="00597ED7" w:rsidRDefault="00597ED7" w:rsidP="00597ED7">
      <w:pPr>
        <w:spacing w:after="0" w:line="276" w:lineRule="auto"/>
      </w:pPr>
      <w:r>
        <w:t>L’objectif d’un rapprochement des unités de soins de longue durée vers des plateaux hospitaliers a été pris en compte dans les différents projets de redéploiement capacitaire.</w:t>
      </w:r>
    </w:p>
    <w:p w14:paraId="4AD7631D" w14:textId="77777777" w:rsidR="00597ED7" w:rsidRDefault="00597ED7" w:rsidP="00597ED7">
      <w:pPr>
        <w:spacing w:after="0" w:line="276" w:lineRule="auto"/>
      </w:pPr>
    </w:p>
    <w:p w14:paraId="44023DAE" w14:textId="77777777" w:rsidR="00597ED7" w:rsidRDefault="00597ED7" w:rsidP="000944CA">
      <w:pPr>
        <w:pStyle w:val="Titre4"/>
      </w:pPr>
      <w:r>
        <w:t>Quelques chiffres</w:t>
      </w:r>
    </w:p>
    <w:p w14:paraId="25051680" w14:textId="77777777" w:rsidR="00597ED7" w:rsidRDefault="00597ED7" w:rsidP="00597ED7">
      <w:pPr>
        <w:spacing w:after="0" w:line="276" w:lineRule="auto"/>
      </w:pPr>
    </w:p>
    <w:p w14:paraId="4F3D019E" w14:textId="77777777" w:rsidR="00597ED7" w:rsidRDefault="00597ED7" w:rsidP="000944CA">
      <w:pPr>
        <w:pStyle w:val="Titre4"/>
      </w:pPr>
      <w:r>
        <w:t>Etat des unités de soins de longue durée au 01/01/2022</w:t>
      </w:r>
    </w:p>
    <w:p w14:paraId="7273F16C" w14:textId="77777777" w:rsidR="00597ED7" w:rsidRDefault="00597ED7" w:rsidP="00BB4F6C">
      <w:pPr>
        <w:spacing w:after="0" w:line="276" w:lineRule="auto"/>
      </w:pPr>
    </w:p>
    <w:p w14:paraId="6501B312" w14:textId="77777777" w:rsidR="00877F9B" w:rsidRDefault="009A7C34" w:rsidP="009A7C34">
      <w:pPr>
        <w:spacing w:after="0" w:line="276" w:lineRule="auto"/>
        <w:rPr>
          <w:rFonts w:eastAsia="Calibri" w:cs="Arial"/>
        </w:rPr>
      </w:pPr>
      <w:r w:rsidRPr="009A7C34">
        <w:rPr>
          <w:rFonts w:eastAsia="Calibri" w:cs="Times New Roman"/>
          <w:noProof/>
          <w:lang w:eastAsia="fr-FR"/>
        </w:rPr>
        <w:drawing>
          <wp:inline distT="0" distB="0" distL="0" distR="0" wp14:anchorId="3B84B6C4" wp14:editId="6D645577">
            <wp:extent cx="6116320" cy="363474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16320" cy="3634740"/>
                    </a:xfrm>
                    <a:prstGeom prst="rect">
                      <a:avLst/>
                    </a:prstGeom>
                    <a:noFill/>
                    <a:ln>
                      <a:noFill/>
                    </a:ln>
                  </pic:spPr>
                </pic:pic>
              </a:graphicData>
            </a:graphic>
          </wp:inline>
        </w:drawing>
      </w:r>
    </w:p>
    <w:p w14:paraId="0D3F96AE" w14:textId="77777777" w:rsidR="00877F9B" w:rsidRDefault="00877F9B">
      <w:pPr>
        <w:spacing w:line="259" w:lineRule="auto"/>
        <w:jc w:val="left"/>
        <w:rPr>
          <w:rFonts w:eastAsia="Calibri" w:cs="Arial"/>
        </w:rPr>
      </w:pPr>
      <w:r>
        <w:rPr>
          <w:rFonts w:eastAsia="Calibri" w:cs="Arial"/>
        </w:rPr>
        <w:br w:type="page"/>
      </w:r>
    </w:p>
    <w:p w14:paraId="5B843C38" w14:textId="77777777" w:rsidR="009A7C34" w:rsidRPr="009A7C34" w:rsidRDefault="009A7C34" w:rsidP="009A7C34">
      <w:pPr>
        <w:spacing w:after="0" w:line="276" w:lineRule="auto"/>
        <w:rPr>
          <w:rFonts w:eastAsia="Calibri" w:cs="Arial"/>
        </w:rPr>
      </w:pPr>
    </w:p>
    <w:p w14:paraId="7B071438" w14:textId="77777777" w:rsidR="009A7C34" w:rsidRDefault="009A7C34" w:rsidP="000944CA">
      <w:pPr>
        <w:pStyle w:val="Titre4"/>
      </w:pPr>
      <w:r>
        <w:t>Evolution de l’offre sur la période 2018-2022</w:t>
      </w:r>
    </w:p>
    <w:p w14:paraId="599FAD6A" w14:textId="77777777" w:rsidR="009A7C34" w:rsidRDefault="009A7C34" w:rsidP="009A7C34">
      <w:pPr>
        <w:pStyle w:val="Paragraphedeliste"/>
        <w:numPr>
          <w:ilvl w:val="0"/>
          <w:numId w:val="4"/>
        </w:numPr>
        <w:spacing w:after="0" w:line="276" w:lineRule="auto"/>
        <w:ind w:left="709" w:hanging="425"/>
      </w:pPr>
      <w:proofErr w:type="gramStart"/>
      <w:r>
        <w:t>sur</w:t>
      </w:r>
      <w:proofErr w:type="gramEnd"/>
      <w:r>
        <w:t xml:space="preserve"> la zone sanitaire de Côte-d’Or : </w:t>
      </w:r>
    </w:p>
    <w:p w14:paraId="5DCCAC20" w14:textId="77777777" w:rsidR="009A7C34" w:rsidRDefault="009A7C34" w:rsidP="00F11C6A">
      <w:pPr>
        <w:pStyle w:val="Paragraphedeliste"/>
        <w:numPr>
          <w:ilvl w:val="0"/>
          <w:numId w:val="29"/>
        </w:numPr>
        <w:spacing w:after="0" w:line="276" w:lineRule="auto"/>
        <w:ind w:left="1134" w:hanging="425"/>
      </w:pPr>
      <w:proofErr w:type="gramStart"/>
      <w:r>
        <w:t>fermeture</w:t>
      </w:r>
      <w:proofErr w:type="gramEnd"/>
      <w:r>
        <w:t xml:space="preserve"> des unités de Saulieu et d’Alise-Sainte-Reine du centre hospitalier de </w:t>
      </w:r>
      <w:proofErr w:type="spellStart"/>
      <w:r>
        <w:t>Haute-Côte-d’Or</w:t>
      </w:r>
      <w:proofErr w:type="spellEnd"/>
      <w:r>
        <w:t xml:space="preserve"> et redéploiement de 30 lits avec rebasage financier sur le site de Montbard ;</w:t>
      </w:r>
    </w:p>
    <w:p w14:paraId="0FF421B1" w14:textId="77777777" w:rsidR="009A7C34" w:rsidRDefault="009A7C34" w:rsidP="00F11C6A">
      <w:pPr>
        <w:pStyle w:val="Paragraphedeliste"/>
        <w:numPr>
          <w:ilvl w:val="0"/>
          <w:numId w:val="29"/>
        </w:numPr>
        <w:spacing w:after="0" w:line="276" w:lineRule="auto"/>
        <w:ind w:left="1134" w:hanging="425"/>
      </w:pPr>
      <w:proofErr w:type="gramStart"/>
      <w:r>
        <w:t>fermeture</w:t>
      </w:r>
      <w:proofErr w:type="gramEnd"/>
      <w:r>
        <w:t xml:space="preserve"> de l’unité Notre-Dame de la Visitation à Dijon (Association Notre-Dame de Joie) et ouverture d’une unité portée par le CHU de Dijon sur le site de </w:t>
      </w:r>
      <w:proofErr w:type="spellStart"/>
      <w:r>
        <w:t>Champmaillot</w:t>
      </w:r>
      <w:proofErr w:type="spellEnd"/>
      <w:r>
        <w:t xml:space="preserve"> (Dijon) ;</w:t>
      </w:r>
    </w:p>
    <w:p w14:paraId="23BD4384" w14:textId="77777777" w:rsidR="009A7C34" w:rsidRDefault="009A7C34" w:rsidP="009A7C34">
      <w:pPr>
        <w:pStyle w:val="Paragraphedeliste"/>
        <w:numPr>
          <w:ilvl w:val="0"/>
          <w:numId w:val="4"/>
        </w:numPr>
        <w:spacing w:after="0" w:line="276" w:lineRule="auto"/>
        <w:ind w:left="709" w:hanging="425"/>
      </w:pPr>
      <w:proofErr w:type="gramStart"/>
      <w:r>
        <w:t>sur</w:t>
      </w:r>
      <w:proofErr w:type="gramEnd"/>
      <w:r>
        <w:t xml:space="preserve"> la zone sanitaire de la Nièvre : transfert de l’unité de </w:t>
      </w:r>
      <w:proofErr w:type="spellStart"/>
      <w:r>
        <w:t>Saint-Pierre-le-Moutiers</w:t>
      </w:r>
      <w:proofErr w:type="spellEnd"/>
      <w:r>
        <w:t xml:space="preserve"> sur le site de l’EHPAD de Decize (site de l’hôpital) ; fermeture de l’unité de Luzy par défaut de continuité des soins. Les places sont en cours de redéploiement ;</w:t>
      </w:r>
    </w:p>
    <w:p w14:paraId="2ED3EBFB" w14:textId="77777777" w:rsidR="009A7C34" w:rsidRDefault="009A7C34" w:rsidP="009A7C34">
      <w:pPr>
        <w:pStyle w:val="Paragraphedeliste"/>
        <w:numPr>
          <w:ilvl w:val="0"/>
          <w:numId w:val="4"/>
        </w:numPr>
        <w:spacing w:after="0" w:line="276" w:lineRule="auto"/>
        <w:ind w:left="709" w:hanging="425"/>
      </w:pPr>
      <w:proofErr w:type="gramStart"/>
      <w:r>
        <w:t>sur</w:t>
      </w:r>
      <w:proofErr w:type="gramEnd"/>
      <w:r>
        <w:t xml:space="preserve"> la zone sanitaire du Jura : transfert des places du site de Champagnole sur le plateau technique hospitalier du site de Lons-le-Saunier ;</w:t>
      </w:r>
    </w:p>
    <w:p w14:paraId="1310CB89" w14:textId="77777777" w:rsidR="009A7C34" w:rsidRDefault="009A7C34" w:rsidP="009A7C34">
      <w:pPr>
        <w:pStyle w:val="Paragraphedeliste"/>
        <w:numPr>
          <w:ilvl w:val="0"/>
          <w:numId w:val="4"/>
        </w:numPr>
        <w:spacing w:after="0" w:line="276" w:lineRule="auto"/>
        <w:ind w:left="709" w:hanging="425"/>
      </w:pPr>
      <w:proofErr w:type="gramStart"/>
      <w:r>
        <w:t>sur</w:t>
      </w:r>
      <w:proofErr w:type="gramEnd"/>
      <w:r>
        <w:t xml:space="preserve"> la zone sanitaire de Saône-et-Loire Bresse Morvan : autorisation d’une nouvelle unité de soins de longue durée de 60 lits (en cours de mise en œuvre) sur le site de l’EHPAD « Les Terres de Diane » portée par le CH de Chalon-sur-Saône par redéploiement capacitaire de la zone sanitaire Bourgogne méridionale et la création de places par fongibilité de crédits sanitaires ;</w:t>
      </w:r>
    </w:p>
    <w:p w14:paraId="065D07F6" w14:textId="77777777" w:rsidR="009A7C34" w:rsidRDefault="009A7C34" w:rsidP="009A7C34">
      <w:pPr>
        <w:pStyle w:val="Paragraphedeliste"/>
        <w:numPr>
          <w:ilvl w:val="0"/>
          <w:numId w:val="4"/>
        </w:numPr>
        <w:spacing w:after="0" w:line="276" w:lineRule="auto"/>
        <w:ind w:left="709" w:hanging="425"/>
      </w:pPr>
      <w:proofErr w:type="gramStart"/>
      <w:r>
        <w:t>sur</w:t>
      </w:r>
      <w:proofErr w:type="gramEnd"/>
      <w:r>
        <w:t xml:space="preserve"> la zone sanitaire du Sud Yonne Haut-nivernais : relocalisation de l’unité du centre hospitalier d’Auxerre sur le site de la maison départementale de retraite de l’Yonne (établissement public départemental) avec, à terme, un projet d’extension capacitaire, la zone étant sous équipée.</w:t>
      </w:r>
    </w:p>
    <w:p w14:paraId="3A071CE5" w14:textId="77777777" w:rsidR="009A7C34" w:rsidRDefault="009A7C34" w:rsidP="00BB4F6C">
      <w:pPr>
        <w:spacing w:after="0" w:line="276" w:lineRule="auto"/>
      </w:pPr>
    </w:p>
    <w:p w14:paraId="3DEC3D55" w14:textId="77777777" w:rsidR="00C44EF2" w:rsidRDefault="00C44EF2" w:rsidP="00BB4F6C">
      <w:pPr>
        <w:spacing w:after="0" w:line="276" w:lineRule="auto"/>
      </w:pPr>
      <w:r w:rsidRPr="00C44EF2">
        <w:rPr>
          <w:rFonts w:eastAsia="Calibri" w:cs="Arial"/>
          <w:noProof/>
          <w:lang w:eastAsia="fr-FR"/>
        </w:rPr>
        <w:drawing>
          <wp:inline distT="0" distB="0" distL="0" distR="0" wp14:anchorId="3D2FB562" wp14:editId="6A4E53E1">
            <wp:extent cx="6120130" cy="4588407"/>
            <wp:effectExtent l="0" t="0" r="0" b="3175"/>
            <wp:docPr id="28" name="Image 28" descr="USLD_BFC_nov2022_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SLD_BFC_nov2022_V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120130" cy="4588407"/>
                    </a:xfrm>
                    <a:prstGeom prst="rect">
                      <a:avLst/>
                    </a:prstGeom>
                    <a:noFill/>
                    <a:ln>
                      <a:noFill/>
                    </a:ln>
                  </pic:spPr>
                </pic:pic>
              </a:graphicData>
            </a:graphic>
          </wp:inline>
        </w:drawing>
      </w:r>
    </w:p>
    <w:p w14:paraId="2AF9ABF0" w14:textId="77777777" w:rsidR="00C44EF2" w:rsidRDefault="00C44EF2" w:rsidP="00BB4F6C">
      <w:pPr>
        <w:spacing w:after="0" w:line="276" w:lineRule="auto"/>
      </w:pPr>
    </w:p>
    <w:tbl>
      <w:tblPr>
        <w:tblW w:w="0" w:type="auto"/>
        <w:tblLook w:val="04A0" w:firstRow="1" w:lastRow="0" w:firstColumn="1" w:lastColumn="0" w:noHBand="0" w:noVBand="1"/>
      </w:tblPr>
      <w:tblGrid>
        <w:gridCol w:w="4822"/>
        <w:gridCol w:w="4816"/>
      </w:tblGrid>
      <w:tr w:rsidR="00C44EF2" w:rsidRPr="00C44EF2" w14:paraId="491B0678" w14:textId="77777777" w:rsidTr="00C44EF2">
        <w:tc>
          <w:tcPr>
            <w:tcW w:w="4889" w:type="dxa"/>
            <w:shd w:val="clear" w:color="auto" w:fill="auto"/>
          </w:tcPr>
          <w:p w14:paraId="4745E9A8" w14:textId="77777777" w:rsidR="00C44EF2" w:rsidRPr="002917A1" w:rsidRDefault="00C44EF2" w:rsidP="00C44EF2">
            <w:pPr>
              <w:spacing w:after="0" w:line="276" w:lineRule="auto"/>
              <w:rPr>
                <w:rFonts w:eastAsia="Calibri" w:cs="Arial"/>
                <w:b/>
                <w:color w:val="69073A"/>
              </w:rPr>
            </w:pPr>
            <w:r w:rsidRPr="00C44EF2">
              <w:rPr>
                <w:rFonts w:eastAsia="Calibri" w:cs="Times New Roman"/>
                <w:b/>
                <w:u w:val="single"/>
              </w:rPr>
              <w:lastRenderedPageBreak/>
              <w:br w:type="page"/>
            </w:r>
            <w:r w:rsidRPr="00C44EF2">
              <w:rPr>
                <w:rFonts w:eastAsia="Calibri" w:cs="Times New Roman"/>
                <w:b/>
                <w:u w:val="single"/>
              </w:rPr>
              <w:br w:type="page"/>
            </w:r>
            <w:r w:rsidRPr="002917A1">
              <w:rPr>
                <w:rFonts w:eastAsia="Calibri" w:cs="Arial"/>
                <w:b/>
                <w:color w:val="69073A"/>
              </w:rPr>
              <w:t>Focus sur l’année 2021</w:t>
            </w:r>
            <w:r w:rsidRPr="002917A1">
              <w:rPr>
                <w:rFonts w:eastAsia="Calibri" w:cs="Arial"/>
                <w:b/>
                <w:color w:val="69073A"/>
                <w:vertAlign w:val="superscript"/>
              </w:rPr>
              <w:footnoteReference w:id="104"/>
            </w:r>
          </w:p>
          <w:p w14:paraId="6021B935" w14:textId="77777777" w:rsidR="00C44EF2" w:rsidRPr="00C44EF2" w:rsidRDefault="00C44EF2" w:rsidP="00C44EF2">
            <w:pPr>
              <w:spacing w:after="0" w:line="276" w:lineRule="auto"/>
              <w:rPr>
                <w:rFonts w:eastAsia="Calibri" w:cs="Arial"/>
              </w:rPr>
            </w:pPr>
            <w:r w:rsidRPr="00C44EF2">
              <w:rPr>
                <w:rFonts w:eastAsia="Calibri" w:cs="Arial"/>
              </w:rPr>
              <w:t>En 2021, 645 personnes sont entrées en USLD contre 882 en 2015. Elles proviennent en majorité d’un service de soins de suite et de réadaptation (36</w:t>
            </w:r>
            <w:r w:rsidR="00B52F41">
              <w:rPr>
                <w:rFonts w:eastAsia="Calibri" w:cs="Arial"/>
              </w:rPr>
              <w:t> </w:t>
            </w:r>
            <w:r w:rsidRPr="00C44EF2">
              <w:rPr>
                <w:rFonts w:eastAsia="Calibri" w:cs="Arial"/>
              </w:rPr>
              <w:t>% contre 40</w:t>
            </w:r>
            <w:r w:rsidR="00B52F41">
              <w:rPr>
                <w:rFonts w:eastAsia="Calibri" w:cs="Arial"/>
              </w:rPr>
              <w:t xml:space="preserve"> </w:t>
            </w:r>
            <w:r w:rsidRPr="00C44EF2">
              <w:rPr>
                <w:rFonts w:eastAsia="Calibri" w:cs="Arial"/>
              </w:rPr>
              <w:t>% en 2015), suivi par le domicile ou substitut (24</w:t>
            </w:r>
            <w:r w:rsidR="00B52F41">
              <w:rPr>
                <w:rFonts w:eastAsia="Calibri" w:cs="Arial"/>
              </w:rPr>
              <w:t xml:space="preserve"> </w:t>
            </w:r>
            <w:r w:rsidRPr="00C44EF2">
              <w:rPr>
                <w:rFonts w:eastAsia="Calibri" w:cs="Arial"/>
              </w:rPr>
              <w:t>% contre 19</w:t>
            </w:r>
            <w:r w:rsidR="00B52F41">
              <w:rPr>
                <w:rFonts w:eastAsia="Calibri" w:cs="Arial"/>
              </w:rPr>
              <w:t xml:space="preserve"> </w:t>
            </w:r>
            <w:r w:rsidRPr="00C44EF2">
              <w:rPr>
                <w:rFonts w:eastAsia="Calibri" w:cs="Arial"/>
              </w:rPr>
              <w:t>% en 2015) puis des services d’hospitalisation en médecine ou chirurgie (stable). La proportion de personnes provenant d’une unité de court séjour gériatrique a progressé : 16</w:t>
            </w:r>
            <w:r w:rsidR="00B52F41">
              <w:rPr>
                <w:rFonts w:eastAsia="Calibri" w:cs="Arial"/>
              </w:rPr>
              <w:t xml:space="preserve"> </w:t>
            </w:r>
            <w:r w:rsidRPr="00C44EF2">
              <w:rPr>
                <w:rFonts w:eastAsia="Calibri" w:cs="Arial"/>
              </w:rPr>
              <w:t>% contre 5</w:t>
            </w:r>
            <w:r w:rsidR="00B52F41">
              <w:rPr>
                <w:rFonts w:eastAsia="Calibri" w:cs="Arial"/>
              </w:rPr>
              <w:t xml:space="preserve"> </w:t>
            </w:r>
            <w:r w:rsidRPr="00C44EF2">
              <w:rPr>
                <w:rFonts w:eastAsia="Calibri" w:cs="Arial"/>
              </w:rPr>
              <w:t>% en 2015.</w:t>
            </w:r>
          </w:p>
          <w:p w14:paraId="08CB04AB" w14:textId="77777777" w:rsidR="00C44EF2" w:rsidRPr="00C44EF2" w:rsidRDefault="00C44EF2" w:rsidP="00C44EF2">
            <w:pPr>
              <w:spacing w:after="0" w:line="276" w:lineRule="auto"/>
              <w:rPr>
                <w:rFonts w:eastAsia="Calibri" w:cs="Arial"/>
              </w:rPr>
            </w:pPr>
            <w:r w:rsidRPr="00C44EF2">
              <w:rPr>
                <w:rFonts w:eastAsia="Calibri" w:cs="Arial"/>
              </w:rPr>
              <w:t>498 patients d’USLD sont décédés au cours de l’exercice (absence d’indicateur en 2015).</w:t>
            </w:r>
          </w:p>
          <w:p w14:paraId="6F7EC280" w14:textId="77777777" w:rsidR="00C44EF2" w:rsidRPr="00C44EF2" w:rsidRDefault="00C44EF2" w:rsidP="00C44EF2">
            <w:pPr>
              <w:spacing w:after="0" w:line="276" w:lineRule="auto"/>
              <w:rPr>
                <w:rFonts w:eastAsia="Calibri" w:cs="Arial"/>
              </w:rPr>
            </w:pPr>
            <w:r w:rsidRPr="00C44EF2">
              <w:rPr>
                <w:rFonts w:eastAsia="Calibri" w:cs="Arial"/>
              </w:rPr>
              <w:t>Au cours de l’année 2021, 8 patients ont bénéficié d’une évaluation gériatrique, 2 ont été pris en charge par une équipe mobile de gériatrie.</w:t>
            </w:r>
          </w:p>
          <w:p w14:paraId="6CF8930C" w14:textId="77777777" w:rsidR="00C44EF2" w:rsidRPr="00C44EF2" w:rsidRDefault="00C44EF2" w:rsidP="00C44EF2">
            <w:pPr>
              <w:spacing w:after="0" w:line="276" w:lineRule="auto"/>
              <w:rPr>
                <w:rFonts w:eastAsia="Calibri" w:cs="Arial"/>
              </w:rPr>
            </w:pPr>
            <w:r w:rsidRPr="00C44EF2">
              <w:rPr>
                <w:rFonts w:eastAsia="Calibri" w:cs="Arial"/>
              </w:rPr>
              <w:t xml:space="preserve">Les équipes de soins palliatifs et les intervenants en </w:t>
            </w:r>
            <w:proofErr w:type="spellStart"/>
            <w:r w:rsidRPr="00C44EF2">
              <w:rPr>
                <w:rFonts w:eastAsia="Calibri" w:cs="Arial"/>
              </w:rPr>
              <w:t>géronto-psychiatrie</w:t>
            </w:r>
            <w:proofErr w:type="spellEnd"/>
            <w:r w:rsidRPr="00C44EF2">
              <w:rPr>
                <w:rFonts w:eastAsia="Calibri" w:cs="Arial"/>
              </w:rPr>
              <w:t xml:space="preserve"> ont été mobilisés au cours de la prise en charge de patients mais beaucoup moins qu’en 2015 (25 interventions pour les premières en 2021 contre 44 en 2015 et 11 pour les seconds contre 44 en 2015).</w:t>
            </w:r>
          </w:p>
          <w:p w14:paraId="172E1897" w14:textId="77777777" w:rsidR="00C44EF2" w:rsidRPr="00C44EF2" w:rsidRDefault="00C44EF2" w:rsidP="00C44EF2">
            <w:pPr>
              <w:spacing w:after="0" w:line="276" w:lineRule="auto"/>
              <w:ind w:right="80"/>
              <w:rPr>
                <w:rFonts w:eastAsia="Calibri" w:cs="Times New Roman"/>
                <w:b/>
                <w:u w:val="single"/>
              </w:rPr>
            </w:pPr>
          </w:p>
        </w:tc>
        <w:tc>
          <w:tcPr>
            <w:tcW w:w="4890" w:type="dxa"/>
            <w:shd w:val="clear" w:color="auto" w:fill="auto"/>
          </w:tcPr>
          <w:p w14:paraId="5E721B9D" w14:textId="77777777" w:rsidR="00C44EF2" w:rsidRPr="00C44EF2" w:rsidRDefault="00C44EF2" w:rsidP="00C44EF2">
            <w:pPr>
              <w:spacing w:after="0" w:line="276" w:lineRule="auto"/>
              <w:rPr>
                <w:rFonts w:eastAsia="Calibri" w:cs="Arial"/>
                <w:sz w:val="20"/>
                <w:szCs w:val="20"/>
              </w:rPr>
            </w:pPr>
          </w:p>
          <w:p w14:paraId="5A9A502B" w14:textId="77777777" w:rsidR="00C44EF2" w:rsidRPr="00C44EF2" w:rsidRDefault="00C44EF2" w:rsidP="00C44EF2">
            <w:pPr>
              <w:spacing w:after="0" w:line="276" w:lineRule="auto"/>
              <w:rPr>
                <w:rFonts w:eastAsia="Calibri" w:cs="Arial"/>
              </w:rPr>
            </w:pPr>
            <w:r w:rsidRPr="00C44EF2">
              <w:rPr>
                <w:rFonts w:eastAsia="Calibri" w:cs="Arial"/>
              </w:rPr>
              <w:t>Taux d’occupation moyen en 2021 : 86</w:t>
            </w:r>
            <w:r w:rsidR="00B52F41">
              <w:rPr>
                <w:rFonts w:eastAsia="Calibri" w:cs="Arial"/>
              </w:rPr>
              <w:t xml:space="preserve"> </w:t>
            </w:r>
            <w:r w:rsidRPr="00C44EF2">
              <w:rPr>
                <w:rFonts w:eastAsia="Calibri" w:cs="Arial"/>
              </w:rPr>
              <w:t>%</w:t>
            </w:r>
          </w:p>
          <w:p w14:paraId="6D025E4E" w14:textId="77777777" w:rsidR="00C44EF2" w:rsidRPr="00C44EF2" w:rsidRDefault="00C44EF2" w:rsidP="00C44EF2">
            <w:pPr>
              <w:spacing w:after="0" w:line="276" w:lineRule="auto"/>
              <w:rPr>
                <w:rFonts w:eastAsia="Calibri" w:cs="Arial"/>
              </w:rPr>
            </w:pPr>
            <w:r w:rsidRPr="00C44EF2">
              <w:rPr>
                <w:rFonts w:eastAsia="Calibri" w:cs="Arial"/>
              </w:rPr>
              <w:t>Taux moyen de rotation : 49</w:t>
            </w:r>
            <w:r w:rsidR="00B52F41">
              <w:rPr>
                <w:rFonts w:eastAsia="Calibri" w:cs="Arial"/>
              </w:rPr>
              <w:t xml:space="preserve"> </w:t>
            </w:r>
            <w:r w:rsidRPr="00C44EF2">
              <w:rPr>
                <w:rFonts w:eastAsia="Calibri" w:cs="Arial"/>
              </w:rPr>
              <w:t>%</w:t>
            </w:r>
          </w:p>
          <w:p w14:paraId="0EE8CAA1" w14:textId="77777777" w:rsidR="00C44EF2" w:rsidRPr="00C44EF2" w:rsidRDefault="00C44EF2" w:rsidP="00C44EF2">
            <w:pPr>
              <w:spacing w:after="0" w:line="276" w:lineRule="auto"/>
              <w:rPr>
                <w:rFonts w:eastAsia="Calibri" w:cs="Arial"/>
              </w:rPr>
            </w:pPr>
            <w:r w:rsidRPr="00C44EF2">
              <w:rPr>
                <w:rFonts w:eastAsia="Calibri" w:cs="Arial"/>
              </w:rPr>
              <w:t xml:space="preserve">Il existe de fortes disparités entre les unités : 17 USLD </w:t>
            </w:r>
            <w:r w:rsidR="00B52F41" w:rsidRPr="00C44EF2">
              <w:rPr>
                <w:rFonts w:eastAsia="Calibri" w:cs="Arial"/>
              </w:rPr>
              <w:t>annoncent</w:t>
            </w:r>
            <w:r w:rsidRPr="00C44EF2">
              <w:rPr>
                <w:rFonts w:eastAsia="Calibri" w:cs="Arial"/>
              </w:rPr>
              <w:t xml:space="preserve"> un taux d’occupation entre 90 et 102 % ; 6 sont en-dessous de 70</w:t>
            </w:r>
            <w:r w:rsidR="00B52F41">
              <w:rPr>
                <w:rFonts w:eastAsia="Calibri" w:cs="Arial"/>
              </w:rPr>
              <w:t xml:space="preserve"> </w:t>
            </w:r>
            <w:r w:rsidRPr="00C44EF2">
              <w:rPr>
                <w:rFonts w:eastAsia="Calibri" w:cs="Arial"/>
              </w:rPr>
              <w:t>% dont 3 dans la Nièvre et dont celles d’Autun, d’Auxerre et de Seurre.</w:t>
            </w:r>
          </w:p>
          <w:p w14:paraId="13B2325F" w14:textId="77777777" w:rsidR="00C44EF2" w:rsidRPr="00C44EF2" w:rsidRDefault="00C44EF2" w:rsidP="00C44EF2">
            <w:pPr>
              <w:spacing w:after="0" w:line="276" w:lineRule="auto"/>
              <w:rPr>
                <w:rFonts w:eastAsia="Calibri" w:cs="Arial"/>
              </w:rPr>
            </w:pPr>
            <w:r w:rsidRPr="00C44EF2">
              <w:rPr>
                <w:rFonts w:eastAsia="Calibri" w:cs="Arial"/>
              </w:rPr>
              <w:t>13 unités ont un taux de rotation au-dessus de 50</w:t>
            </w:r>
            <w:r w:rsidR="00B52F41">
              <w:rPr>
                <w:rFonts w:eastAsia="Calibri" w:cs="Arial"/>
              </w:rPr>
              <w:t xml:space="preserve"> </w:t>
            </w:r>
            <w:r w:rsidRPr="00C44EF2">
              <w:rPr>
                <w:rFonts w:eastAsia="Calibri" w:cs="Arial"/>
              </w:rPr>
              <w:t>% dont 6 à plus de 70</w:t>
            </w:r>
            <w:r w:rsidR="00B52F41">
              <w:rPr>
                <w:rFonts w:eastAsia="Calibri" w:cs="Arial"/>
              </w:rPr>
              <w:t xml:space="preserve"> </w:t>
            </w:r>
            <w:r w:rsidRPr="00C44EF2">
              <w:rPr>
                <w:rFonts w:eastAsia="Calibri" w:cs="Arial"/>
              </w:rPr>
              <w:t>%.</w:t>
            </w:r>
          </w:p>
          <w:p w14:paraId="36431C9C" w14:textId="77777777" w:rsidR="00C44EF2" w:rsidRPr="00C44EF2" w:rsidRDefault="00C44EF2" w:rsidP="00C44EF2">
            <w:pPr>
              <w:spacing w:after="0" w:line="276" w:lineRule="auto"/>
              <w:rPr>
                <w:rFonts w:eastAsia="Calibri" w:cs="Arial"/>
              </w:rPr>
            </w:pPr>
          </w:p>
          <w:p w14:paraId="47AD6C0E" w14:textId="77777777" w:rsidR="00C44EF2" w:rsidRPr="00C44EF2" w:rsidRDefault="00C44EF2" w:rsidP="00C44EF2">
            <w:pPr>
              <w:spacing w:after="0" w:line="276" w:lineRule="auto"/>
              <w:rPr>
                <w:rFonts w:eastAsia="Calibri" w:cs="Arial"/>
              </w:rPr>
            </w:pPr>
            <w:r w:rsidRPr="00C44EF2">
              <w:rPr>
                <w:rFonts w:eastAsia="Calibri" w:cs="Arial"/>
                <w:u w:val="single"/>
              </w:rPr>
              <w:t>Orientation en aval de l’USLD</w:t>
            </w:r>
            <w:r w:rsidRPr="00C44EF2">
              <w:rPr>
                <w:rFonts w:eastAsia="Calibri" w:cs="Arial"/>
              </w:rPr>
              <w:t xml:space="preserve"> :</w:t>
            </w:r>
          </w:p>
          <w:p w14:paraId="631737B1" w14:textId="77777777" w:rsidR="00C44EF2" w:rsidRPr="00C44EF2" w:rsidRDefault="00C44EF2" w:rsidP="00C44EF2">
            <w:pPr>
              <w:spacing w:after="0" w:line="276" w:lineRule="auto"/>
              <w:rPr>
                <w:rFonts w:eastAsia="Calibri" w:cs="Arial"/>
              </w:rPr>
            </w:pPr>
            <w:r w:rsidRPr="00C44EF2">
              <w:rPr>
                <w:rFonts w:eastAsia="Calibri" w:cs="Arial"/>
              </w:rPr>
              <w:t>Nombre de sorties en EHPAD : 80</w:t>
            </w:r>
          </w:p>
          <w:p w14:paraId="0CC05CA4" w14:textId="77777777" w:rsidR="00C44EF2" w:rsidRPr="00C44EF2" w:rsidRDefault="00C44EF2" w:rsidP="00C44EF2">
            <w:pPr>
              <w:spacing w:after="0" w:line="276" w:lineRule="auto"/>
              <w:rPr>
                <w:rFonts w:eastAsia="Calibri" w:cs="Arial"/>
              </w:rPr>
            </w:pPr>
            <w:r w:rsidRPr="00C44EF2">
              <w:rPr>
                <w:rFonts w:eastAsia="Calibri" w:cs="Arial"/>
              </w:rPr>
              <w:t>Nombre de sorties en maison de retraite : 12</w:t>
            </w:r>
          </w:p>
          <w:p w14:paraId="4AAEC32A" w14:textId="77777777" w:rsidR="00C44EF2" w:rsidRPr="00C44EF2" w:rsidRDefault="00C44EF2" w:rsidP="00C44EF2">
            <w:pPr>
              <w:spacing w:after="0" w:line="276" w:lineRule="auto"/>
              <w:rPr>
                <w:rFonts w:eastAsia="Calibri" w:cs="Arial"/>
              </w:rPr>
            </w:pPr>
            <w:r w:rsidRPr="00C44EF2">
              <w:rPr>
                <w:rFonts w:eastAsia="Calibri" w:cs="Arial"/>
              </w:rPr>
              <w:t>Nombre d’orientation vers le réseau de soins de ville-hôpital : 7</w:t>
            </w:r>
          </w:p>
          <w:p w14:paraId="2D81F5F4" w14:textId="77777777" w:rsidR="00C44EF2" w:rsidRPr="00C44EF2" w:rsidRDefault="00C44EF2" w:rsidP="00C44EF2">
            <w:pPr>
              <w:spacing w:after="0" w:line="276" w:lineRule="auto"/>
              <w:rPr>
                <w:rFonts w:eastAsia="Calibri" w:cs="Arial"/>
              </w:rPr>
            </w:pPr>
            <w:r w:rsidRPr="00C44EF2">
              <w:rPr>
                <w:rFonts w:eastAsia="Calibri" w:cs="Arial"/>
              </w:rPr>
              <w:t>On note une progression des sorties vers les EHPAD et maisons de retraite.</w:t>
            </w:r>
          </w:p>
          <w:p w14:paraId="6DC5675B" w14:textId="77777777" w:rsidR="00C44EF2" w:rsidRPr="00C44EF2" w:rsidRDefault="00C44EF2" w:rsidP="00C44EF2">
            <w:pPr>
              <w:spacing w:after="0" w:line="276" w:lineRule="auto"/>
              <w:ind w:right="80"/>
              <w:rPr>
                <w:rFonts w:eastAsia="Calibri" w:cs="Times New Roman"/>
                <w:b/>
                <w:u w:val="single"/>
              </w:rPr>
            </w:pPr>
          </w:p>
        </w:tc>
      </w:tr>
    </w:tbl>
    <w:p w14:paraId="2CD3FF8A" w14:textId="77777777" w:rsidR="00C44EF2" w:rsidRDefault="00C44EF2" w:rsidP="00BB4F6C">
      <w:pPr>
        <w:spacing w:after="0" w:line="276" w:lineRule="auto"/>
      </w:pPr>
    </w:p>
    <w:p w14:paraId="5BFF11B8" w14:textId="77777777" w:rsidR="00C44EF2" w:rsidRDefault="00C44EF2" w:rsidP="000944CA">
      <w:pPr>
        <w:pStyle w:val="Titre4"/>
      </w:pPr>
      <w:r>
        <w:t xml:space="preserve">Axes de travail </w:t>
      </w:r>
    </w:p>
    <w:p w14:paraId="6357AFB6" w14:textId="77777777" w:rsidR="000944CA" w:rsidRDefault="000944CA" w:rsidP="00C44EF2">
      <w:pPr>
        <w:spacing w:after="0" w:line="276" w:lineRule="auto"/>
      </w:pPr>
    </w:p>
    <w:p w14:paraId="35FCBA3A" w14:textId="77777777" w:rsidR="00C44EF2" w:rsidRDefault="00C44EF2" w:rsidP="00C44EF2">
      <w:pPr>
        <w:spacing w:after="0" w:line="276" w:lineRule="auto"/>
      </w:pPr>
      <w:r>
        <w:t>Les orientations de la présente fiche s’inscrivent dans une période de transition dans l’attente de la définition et de la reconnaissance officielle des futures unités de soins prolongés et complexes :</w:t>
      </w:r>
    </w:p>
    <w:p w14:paraId="3B810622" w14:textId="77777777" w:rsidR="00C44EF2" w:rsidRDefault="00C44EF2" w:rsidP="00877F9B">
      <w:pPr>
        <w:pStyle w:val="Paragraphedeliste"/>
        <w:numPr>
          <w:ilvl w:val="0"/>
          <w:numId w:val="4"/>
        </w:numPr>
        <w:spacing w:after="0" w:line="276" w:lineRule="auto"/>
        <w:ind w:left="709" w:hanging="425"/>
      </w:pPr>
      <w:r>
        <w:t>Poursuivre l’amélioration du maillage du territoire régional pour répondre aux besoins de proximité</w:t>
      </w:r>
      <w:r w:rsidR="00B52F41">
        <w:t>.</w:t>
      </w:r>
    </w:p>
    <w:p w14:paraId="5FD50FA1" w14:textId="77777777" w:rsidR="00C44EF2" w:rsidRDefault="00C44EF2" w:rsidP="00877F9B">
      <w:pPr>
        <w:pStyle w:val="Paragraphedeliste"/>
        <w:numPr>
          <w:ilvl w:val="0"/>
          <w:numId w:val="4"/>
        </w:numPr>
        <w:spacing w:after="0" w:line="276" w:lineRule="auto"/>
        <w:ind w:left="709" w:hanging="425"/>
      </w:pPr>
      <w:r>
        <w:t>Consolider le niveau de qualité de soins en procédant à des rebasages lors des redéploiements capacitaires.</w:t>
      </w:r>
    </w:p>
    <w:p w14:paraId="0BC5860F" w14:textId="77777777" w:rsidR="009A7C34" w:rsidRDefault="00C44EF2" w:rsidP="00C44EF2">
      <w:pPr>
        <w:spacing w:after="0" w:line="276" w:lineRule="auto"/>
      </w:pPr>
      <w:r>
        <w:t>En fonction du futur cahier des charges des USPC, une évaluation des populations cibles prises en charge en établissements médico-sociaux, en services hospitaliers de court séjour et en services de soins médicaux et de réadaptation, devra être conduite.</w:t>
      </w:r>
    </w:p>
    <w:p w14:paraId="33B49683" w14:textId="77777777" w:rsidR="00C44EF2" w:rsidRDefault="00C44EF2" w:rsidP="00BB4F6C">
      <w:pPr>
        <w:spacing w:after="0" w:line="276" w:lineRule="auto"/>
      </w:pPr>
    </w:p>
    <w:p w14:paraId="31FEE7BF" w14:textId="77777777" w:rsidR="00C44EF2" w:rsidRDefault="00C44EF2" w:rsidP="009D421D">
      <w:pPr>
        <w:pStyle w:val="Titre6"/>
      </w:pPr>
      <w:r>
        <w:t>Principes généraux d’organisation</w:t>
      </w:r>
    </w:p>
    <w:p w14:paraId="1B0D6128" w14:textId="77777777" w:rsidR="00C44EF2" w:rsidRDefault="00C44EF2" w:rsidP="00C44EF2">
      <w:pPr>
        <w:spacing w:after="0" w:line="276" w:lineRule="auto"/>
      </w:pPr>
    </w:p>
    <w:p w14:paraId="6B54FC0B" w14:textId="77777777" w:rsidR="00C44EF2" w:rsidRDefault="00C44EF2" w:rsidP="009D421D">
      <w:pPr>
        <w:pStyle w:val="Titre3"/>
      </w:pPr>
      <w:r>
        <w:t>Objectifs</w:t>
      </w:r>
    </w:p>
    <w:p w14:paraId="36561AE6" w14:textId="77777777" w:rsidR="00C44EF2" w:rsidRDefault="00C44EF2" w:rsidP="00C44EF2">
      <w:pPr>
        <w:spacing w:after="0" w:line="276" w:lineRule="auto"/>
      </w:pPr>
    </w:p>
    <w:p w14:paraId="2052A86C" w14:textId="77777777" w:rsidR="00C44EF2" w:rsidRDefault="00C44EF2" w:rsidP="000944CA">
      <w:pPr>
        <w:pStyle w:val="Titre4"/>
      </w:pPr>
      <w:r>
        <w:t xml:space="preserve">Objectif général n°1 : </w:t>
      </w:r>
      <w:r w:rsidR="00B52F41">
        <w:t xml:space="preserve">Poursuivre </w:t>
      </w:r>
      <w:r>
        <w:t>le rééquilibrage de l’offre régionale de soins de longue durée pour favoriser un accès équitable aux soins</w:t>
      </w:r>
    </w:p>
    <w:p w14:paraId="1E13F9EC" w14:textId="77777777" w:rsidR="00877F9B" w:rsidRDefault="00877F9B" w:rsidP="00C44EF2">
      <w:pPr>
        <w:spacing w:after="0" w:line="276" w:lineRule="auto"/>
      </w:pPr>
    </w:p>
    <w:p w14:paraId="7F679F88" w14:textId="77777777" w:rsidR="00C44EF2" w:rsidRDefault="00C44EF2" w:rsidP="00C44EF2">
      <w:pPr>
        <w:spacing w:after="0" w:line="276" w:lineRule="auto"/>
      </w:pPr>
      <w:r>
        <w:t>Un rééquilibrage régional de l’offre de soins de longue durée a été engagé en 2018 et doit être poursuivi avec l’objectif d’une unité (hors unité spécialisée), a minima, par zone de planification sanitaire.</w:t>
      </w:r>
    </w:p>
    <w:p w14:paraId="45602B94" w14:textId="77777777" w:rsidR="00C44EF2" w:rsidRDefault="00C44EF2" w:rsidP="00C44EF2">
      <w:pPr>
        <w:spacing w:after="0" w:line="276" w:lineRule="auto"/>
      </w:pPr>
      <w:r>
        <w:lastRenderedPageBreak/>
        <w:t>Toutefois, la requalification attendue des SLD devrait conduire à un recalibrage de l’offre existante en lien avec l’offre d’EHPAD et à une réaffirmation du caractère sanitaire de SLD.</w:t>
      </w:r>
    </w:p>
    <w:p w14:paraId="15749A52" w14:textId="77777777" w:rsidR="009D421D" w:rsidRDefault="009D421D" w:rsidP="00C44EF2">
      <w:pPr>
        <w:spacing w:after="0" w:line="276" w:lineRule="auto"/>
      </w:pPr>
    </w:p>
    <w:p w14:paraId="3550EF31" w14:textId="77777777" w:rsidR="00C44EF2" w:rsidRDefault="00C44EF2" w:rsidP="00C44EF2">
      <w:pPr>
        <w:spacing w:after="0" w:line="276" w:lineRule="auto"/>
      </w:pPr>
      <w:r>
        <w:t>Lors des redéploiements, cette évolution probable de SLD vers des USPC doit inciter, dans la mesure du possible, à adosser les unités à un plateau hospitalier, voire à les y intégrer pour permettre l’accès aux compétences techniques nécessaires.</w:t>
      </w:r>
    </w:p>
    <w:p w14:paraId="7CF4F580" w14:textId="77777777" w:rsidR="00B52F41" w:rsidRDefault="00B52F41" w:rsidP="00C44EF2">
      <w:pPr>
        <w:spacing w:after="0" w:line="276" w:lineRule="auto"/>
      </w:pPr>
    </w:p>
    <w:p w14:paraId="5C7B335F" w14:textId="77777777" w:rsidR="00C44EF2" w:rsidRPr="00B52F41" w:rsidRDefault="00B52F41" w:rsidP="00C44EF2">
      <w:pPr>
        <w:spacing w:after="0" w:line="276" w:lineRule="auto"/>
        <w:rPr>
          <w:b/>
        </w:rPr>
      </w:pPr>
      <w:r w:rsidRPr="00B52F41">
        <w:rPr>
          <w:b/>
        </w:rPr>
        <w:t>Objectif opérationnel :</w:t>
      </w:r>
    </w:p>
    <w:p w14:paraId="7D6EB7B9" w14:textId="77777777" w:rsidR="00B52F41" w:rsidRDefault="00B52F41" w:rsidP="00C44EF2">
      <w:pPr>
        <w:spacing w:after="0" w:line="276" w:lineRule="auto"/>
      </w:pPr>
    </w:p>
    <w:p w14:paraId="1B8B29D9" w14:textId="77777777" w:rsidR="00C44EF2" w:rsidRDefault="00C44EF2" w:rsidP="000944CA">
      <w:pPr>
        <w:pStyle w:val="Titre5"/>
      </w:pPr>
      <w:r>
        <w:t xml:space="preserve">Améliorer le maillage régional des soins de longue durée </w:t>
      </w:r>
    </w:p>
    <w:p w14:paraId="44D12434" w14:textId="77777777" w:rsidR="00C44EF2" w:rsidRDefault="00C44EF2" w:rsidP="00C44EF2">
      <w:pPr>
        <w:spacing w:after="0" w:line="276" w:lineRule="auto"/>
      </w:pPr>
    </w:p>
    <w:p w14:paraId="2666A57A" w14:textId="77777777" w:rsidR="009D421D" w:rsidRPr="00D27A5A" w:rsidRDefault="009D421D" w:rsidP="009D421D">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4AE6F0D8" w14:textId="77777777" w:rsidR="00C44EF2" w:rsidRDefault="00C44EF2" w:rsidP="009D421D">
      <w:pPr>
        <w:pStyle w:val="Paragraphedeliste"/>
        <w:numPr>
          <w:ilvl w:val="0"/>
          <w:numId w:val="3"/>
        </w:numPr>
        <w:shd w:val="clear" w:color="auto" w:fill="FAB8DB"/>
        <w:spacing w:after="0" w:line="276" w:lineRule="auto"/>
      </w:pPr>
      <w:r>
        <w:t>Etude, en lien avec les conseils départementaux, d’un rééquilibrage de l’offre EHPAD/USLD entre les territoires en veillant à garantir dans la mesure du possible une prise en charge de proximité (maintien du lien familial)</w:t>
      </w:r>
      <w:r w:rsidR="00B52F41">
        <w:t>.</w:t>
      </w:r>
    </w:p>
    <w:p w14:paraId="18B258CD" w14:textId="77777777" w:rsidR="00C44EF2" w:rsidRDefault="00C44EF2" w:rsidP="009D421D">
      <w:pPr>
        <w:pStyle w:val="Paragraphedeliste"/>
        <w:numPr>
          <w:ilvl w:val="0"/>
          <w:numId w:val="3"/>
        </w:numPr>
        <w:shd w:val="clear" w:color="auto" w:fill="FAB8DB"/>
        <w:spacing w:after="0" w:line="276" w:lineRule="auto"/>
      </w:pPr>
      <w:r>
        <w:t>Poursuite du rééquilibrage du financement des USLD pour tendre vers une équité territoriale</w:t>
      </w:r>
      <w:r w:rsidR="00B52F41">
        <w:t>.</w:t>
      </w:r>
    </w:p>
    <w:p w14:paraId="0D056B25" w14:textId="77777777" w:rsidR="00C44EF2" w:rsidRDefault="00C44EF2" w:rsidP="00C44EF2">
      <w:pPr>
        <w:spacing w:after="0" w:line="276" w:lineRule="auto"/>
      </w:pPr>
    </w:p>
    <w:p w14:paraId="23EC2689" w14:textId="77777777" w:rsidR="009D421D" w:rsidRPr="00D27A5A" w:rsidRDefault="009D421D" w:rsidP="009D421D">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358F232C" w14:textId="77777777" w:rsidR="009D421D" w:rsidRDefault="009D421D" w:rsidP="009D421D">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Adéquation de la population accueillie avec l’offre de soins de longue durée : GMP &gt; 800, SMTI &gt; 50</w:t>
      </w:r>
      <w:r w:rsidR="00B52F41">
        <w:t xml:space="preserve"> </w:t>
      </w:r>
      <w:r>
        <w:t>%</w:t>
      </w:r>
      <w:r w:rsidR="00B52F41">
        <w:t>.</w:t>
      </w:r>
    </w:p>
    <w:p w14:paraId="4F451AD0" w14:textId="77777777" w:rsidR="009D421D" w:rsidRDefault="009D421D" w:rsidP="009D421D">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Couverture homogène du territoire</w:t>
      </w:r>
      <w:r w:rsidR="00B52F41">
        <w:t>.</w:t>
      </w:r>
    </w:p>
    <w:p w14:paraId="29227083" w14:textId="77777777" w:rsidR="009D421D" w:rsidRDefault="009D421D" w:rsidP="009D421D">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Optimisation de la répartition des ressources et équité de traitement</w:t>
      </w:r>
      <w:r w:rsidR="00B52F41">
        <w:t>.</w:t>
      </w:r>
    </w:p>
    <w:p w14:paraId="294307FD" w14:textId="77777777" w:rsidR="009D421D" w:rsidRDefault="009D421D" w:rsidP="009D421D">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Sécurisation des prises en charge</w:t>
      </w:r>
      <w:r w:rsidR="00B52F41">
        <w:t>.</w:t>
      </w:r>
    </w:p>
    <w:p w14:paraId="0B9649CF" w14:textId="77777777" w:rsidR="00C44EF2" w:rsidRDefault="00C44EF2" w:rsidP="00C44EF2">
      <w:pPr>
        <w:spacing w:after="0" w:line="276" w:lineRule="auto"/>
      </w:pPr>
    </w:p>
    <w:p w14:paraId="1F9A35F6" w14:textId="77777777" w:rsidR="00C44EF2" w:rsidRDefault="00C44EF2" w:rsidP="000944CA">
      <w:pPr>
        <w:pStyle w:val="Titre4"/>
      </w:pPr>
      <w:r>
        <w:t xml:space="preserve">Objectif général n°2 : </w:t>
      </w:r>
      <w:r w:rsidR="00B52F41">
        <w:t xml:space="preserve">Réaffirmer </w:t>
      </w:r>
      <w:r>
        <w:t>la place des soins de longue durée comme structure d’aval dans la filière de soins</w:t>
      </w:r>
    </w:p>
    <w:p w14:paraId="7A14D4D6" w14:textId="77777777" w:rsidR="00877F9B" w:rsidRDefault="00877F9B" w:rsidP="00C44EF2">
      <w:pPr>
        <w:spacing w:after="0" w:line="276" w:lineRule="auto"/>
      </w:pPr>
    </w:p>
    <w:p w14:paraId="0C3617F9" w14:textId="77777777" w:rsidR="00C44EF2" w:rsidRDefault="00C44EF2" w:rsidP="00C44EF2">
      <w:pPr>
        <w:spacing w:after="0" w:line="276" w:lineRule="auto"/>
      </w:pPr>
      <w:r>
        <w:t xml:space="preserve">Les USLD assurent la prise en charge des patients quel que soit leur âge, soit consécutivement à une hospitalisation de court séjour ou en service de soins de suite et de réadaptation, soit par accès direct du domicile ou d’une structure médico-sociale. </w:t>
      </w:r>
    </w:p>
    <w:p w14:paraId="1242533F" w14:textId="77777777" w:rsidR="009D421D" w:rsidRDefault="009D421D" w:rsidP="00C44EF2">
      <w:pPr>
        <w:spacing w:after="0" w:line="276" w:lineRule="auto"/>
      </w:pPr>
    </w:p>
    <w:p w14:paraId="15805CAC" w14:textId="77777777" w:rsidR="00C44EF2" w:rsidRDefault="00C44EF2" w:rsidP="00C44EF2">
      <w:pPr>
        <w:spacing w:after="0" w:line="276" w:lineRule="auto"/>
      </w:pPr>
      <w:r>
        <w:t>L’objectif de ces unités, en aval des services de court séjour ou de SSR, est :</w:t>
      </w:r>
    </w:p>
    <w:p w14:paraId="78700294" w14:textId="77777777" w:rsidR="00C44EF2" w:rsidRDefault="00C44EF2" w:rsidP="00877F9B">
      <w:pPr>
        <w:pStyle w:val="Paragraphedeliste"/>
        <w:numPr>
          <w:ilvl w:val="0"/>
          <w:numId w:val="4"/>
        </w:numPr>
        <w:spacing w:after="0" w:line="276" w:lineRule="auto"/>
        <w:ind w:left="709" w:hanging="425"/>
      </w:pPr>
      <w:proofErr w:type="gramStart"/>
      <w:r>
        <w:t>d’éviter</w:t>
      </w:r>
      <w:proofErr w:type="gramEnd"/>
      <w:r>
        <w:t xml:space="preserve"> des hospitalisations prolongées potentiellement délétères pour les patients pris en charge dans des services de court séjour, qui ne sont plus en adéquation avec leurs besoins de soins ;</w:t>
      </w:r>
    </w:p>
    <w:p w14:paraId="7C1FEEA2" w14:textId="77777777" w:rsidR="00C44EF2" w:rsidRDefault="00C44EF2" w:rsidP="00877F9B">
      <w:pPr>
        <w:pStyle w:val="Paragraphedeliste"/>
        <w:numPr>
          <w:ilvl w:val="0"/>
          <w:numId w:val="4"/>
        </w:numPr>
        <w:spacing w:after="0" w:line="276" w:lineRule="auto"/>
        <w:ind w:left="709" w:hanging="425"/>
      </w:pPr>
      <w:proofErr w:type="gramStart"/>
      <w:r>
        <w:t>de</w:t>
      </w:r>
      <w:proofErr w:type="gramEnd"/>
      <w:r>
        <w:t xml:space="preserve"> fluidifier la </w:t>
      </w:r>
      <w:r w:rsidR="00877F9B">
        <w:t>filière</w:t>
      </w:r>
      <w:r>
        <w:t xml:space="preserve"> d’amont en libérant plus rapidement des places de court séjour.</w:t>
      </w:r>
    </w:p>
    <w:p w14:paraId="7012BB41" w14:textId="77777777" w:rsidR="00C44EF2" w:rsidRDefault="00C44EF2" w:rsidP="00C44EF2">
      <w:pPr>
        <w:spacing w:after="0" w:line="276" w:lineRule="auto"/>
      </w:pPr>
    </w:p>
    <w:p w14:paraId="19A696F0" w14:textId="77777777" w:rsidR="00C44EF2" w:rsidRDefault="00C44EF2" w:rsidP="00C44EF2">
      <w:pPr>
        <w:spacing w:after="0" w:line="276" w:lineRule="auto"/>
      </w:pPr>
      <w:r>
        <w:t xml:space="preserve">Historiquement issues de la partition SLD/EHPAD de 2007, les USLD accueillent majoritairement une population âgée de plus de 60 ans. Ce qui a justifié leur inscription comme élément de la filière gériatrique. </w:t>
      </w:r>
    </w:p>
    <w:p w14:paraId="26F94570" w14:textId="77777777" w:rsidR="00C44EF2" w:rsidRDefault="00C44EF2" w:rsidP="00C44EF2">
      <w:pPr>
        <w:spacing w:after="0" w:line="276" w:lineRule="auto"/>
      </w:pPr>
      <w:r>
        <w:t>Or, la définition des USLD ne comporte pas de notion d’âge. Tout malade, dont l’état de santé le nécessite et ne pouvant rester à domicile, doit pouvoir être admis dans une USLD. Et les travaux en cours de requalification des soins de longue durée vont impliquer leur ouverture à d’autres profils de patients dont les patients gériatriques.</w:t>
      </w:r>
    </w:p>
    <w:p w14:paraId="43E9A1C5" w14:textId="77777777" w:rsidR="00EC4EB5" w:rsidRDefault="00EC4EB5">
      <w:pPr>
        <w:spacing w:line="259" w:lineRule="auto"/>
        <w:jc w:val="left"/>
      </w:pPr>
      <w:r>
        <w:br w:type="page"/>
      </w:r>
    </w:p>
    <w:p w14:paraId="74EFD25D" w14:textId="77777777" w:rsidR="00C44EF2" w:rsidRDefault="00C44EF2" w:rsidP="00C44EF2">
      <w:pPr>
        <w:spacing w:after="0" w:line="276" w:lineRule="auto"/>
      </w:pPr>
    </w:p>
    <w:p w14:paraId="2F6624C9" w14:textId="77777777" w:rsidR="00C44EF2" w:rsidRPr="000C6F6F" w:rsidRDefault="00877F9B" w:rsidP="00C44EF2">
      <w:pPr>
        <w:spacing w:after="0" w:line="276" w:lineRule="auto"/>
        <w:rPr>
          <w:b/>
        </w:rPr>
      </w:pPr>
      <w:r w:rsidRPr="000C6F6F">
        <w:rPr>
          <w:b/>
        </w:rPr>
        <w:t>O</w:t>
      </w:r>
      <w:r w:rsidR="00C44EF2" w:rsidRPr="000C6F6F">
        <w:rPr>
          <w:b/>
        </w:rPr>
        <w:t>bjectifs opérationnels :</w:t>
      </w:r>
    </w:p>
    <w:p w14:paraId="7C9DF52E" w14:textId="77777777" w:rsidR="00C44EF2" w:rsidRDefault="00C44EF2" w:rsidP="00C44EF2">
      <w:pPr>
        <w:spacing w:after="0" w:line="276" w:lineRule="auto"/>
      </w:pPr>
    </w:p>
    <w:p w14:paraId="52D3CE76" w14:textId="77777777" w:rsidR="00C44EF2" w:rsidRDefault="000944CA" w:rsidP="000944CA">
      <w:pPr>
        <w:pStyle w:val="Titre5"/>
      </w:pPr>
      <w:r>
        <w:t xml:space="preserve">1 - </w:t>
      </w:r>
      <w:r w:rsidR="00C44EF2">
        <w:t>Identifier l’USLD comme élément du parcours du patient et notamment de la personne âgée pour fluidifier l’aval de l’hospitalisation</w:t>
      </w:r>
    </w:p>
    <w:p w14:paraId="22A45C50" w14:textId="77777777" w:rsidR="00C44EF2" w:rsidRDefault="00C44EF2" w:rsidP="00C44EF2">
      <w:pPr>
        <w:spacing w:after="0" w:line="276" w:lineRule="auto"/>
      </w:pPr>
    </w:p>
    <w:p w14:paraId="16761B91" w14:textId="77777777" w:rsidR="009D421D" w:rsidRPr="00D27A5A" w:rsidRDefault="009D421D" w:rsidP="009D421D">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4C0C4D7C" w14:textId="77777777" w:rsidR="00C44EF2" w:rsidRDefault="00C44EF2" w:rsidP="009D421D">
      <w:pPr>
        <w:pStyle w:val="Paragraphedeliste"/>
        <w:numPr>
          <w:ilvl w:val="0"/>
          <w:numId w:val="3"/>
        </w:numPr>
        <w:shd w:val="clear" w:color="auto" w:fill="FAB8DB"/>
        <w:spacing w:after="0" w:line="276" w:lineRule="auto"/>
      </w:pPr>
      <w:r>
        <w:t>Inscription des USLD dans les projets médicaux partagés des GHT et dans les conventions constitutives des filières gériatriques (</w:t>
      </w:r>
      <w:proofErr w:type="spellStart"/>
      <w:r w:rsidRPr="00AE0E8B">
        <w:rPr>
          <w:i/>
        </w:rPr>
        <w:t>cf</w:t>
      </w:r>
      <w:proofErr w:type="spellEnd"/>
      <w:r w:rsidR="00AE0E8B" w:rsidRPr="00AE0E8B">
        <w:rPr>
          <w:i/>
        </w:rPr>
        <w:t xml:space="preserve"> </w:t>
      </w:r>
      <w:r w:rsidRPr="00AE0E8B">
        <w:rPr>
          <w:i/>
        </w:rPr>
        <w:t xml:space="preserve">Parcours </w:t>
      </w:r>
      <w:r w:rsidR="00AE0E8B" w:rsidRPr="00AE0E8B">
        <w:rPr>
          <w:i/>
        </w:rPr>
        <w:t>Grand âge, livret Parcours</w:t>
      </w:r>
      <w:r w:rsidR="00B52F41">
        <w:t>).</w:t>
      </w:r>
    </w:p>
    <w:p w14:paraId="0F0576A6" w14:textId="77777777" w:rsidR="00C44EF2" w:rsidRDefault="00C44EF2" w:rsidP="009D421D">
      <w:pPr>
        <w:pStyle w:val="Paragraphedeliste"/>
        <w:numPr>
          <w:ilvl w:val="0"/>
          <w:numId w:val="3"/>
        </w:numPr>
        <w:shd w:val="clear" w:color="auto" w:fill="FAB8DB"/>
        <w:spacing w:after="0" w:line="276" w:lineRule="auto"/>
      </w:pPr>
      <w:r>
        <w:t>Organisation et formalisation des modalités de transfert des patients relevant d’une USLD entre les différentes structures sanitaires (HAD notamment) et médico-sociales d’un même territoire (EHPAD, MAS, EAM)</w:t>
      </w:r>
      <w:r w:rsidR="00B52F41">
        <w:t>.</w:t>
      </w:r>
    </w:p>
    <w:p w14:paraId="5FA587A8" w14:textId="77777777" w:rsidR="00C44EF2" w:rsidRDefault="00C44EF2" w:rsidP="00C44EF2">
      <w:pPr>
        <w:spacing w:after="0" w:line="276" w:lineRule="auto"/>
      </w:pPr>
    </w:p>
    <w:p w14:paraId="6C523190" w14:textId="77777777" w:rsidR="009D421D" w:rsidRPr="00D27A5A" w:rsidRDefault="009D421D" w:rsidP="009D421D">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284452FB" w14:textId="77777777" w:rsidR="009D421D" w:rsidRDefault="009D421D" w:rsidP="009D421D">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Meilleure fluidité de la filière</w:t>
      </w:r>
      <w:r w:rsidR="00B52F41">
        <w:t>.</w:t>
      </w:r>
    </w:p>
    <w:p w14:paraId="60302FCA" w14:textId="77777777" w:rsidR="009D421D" w:rsidRDefault="009D421D" w:rsidP="009D421D">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Prises en charge adaptées</w:t>
      </w:r>
      <w:r w:rsidR="00B52F41">
        <w:t>.</w:t>
      </w:r>
    </w:p>
    <w:p w14:paraId="33A63299" w14:textId="77777777" w:rsidR="00C44EF2" w:rsidRDefault="00C44EF2" w:rsidP="00C44EF2">
      <w:pPr>
        <w:spacing w:after="0" w:line="276" w:lineRule="auto"/>
      </w:pPr>
    </w:p>
    <w:p w14:paraId="09EFE5BC" w14:textId="77777777" w:rsidR="00C44EF2" w:rsidRDefault="000944CA" w:rsidP="000944CA">
      <w:pPr>
        <w:pStyle w:val="Titre5"/>
      </w:pPr>
      <w:r>
        <w:t xml:space="preserve">2 - </w:t>
      </w:r>
      <w:r w:rsidR="00C44EF2">
        <w:t>Permettre aux patients de moins de 60 ans d’avoir accès à cette offre de prise en charge</w:t>
      </w:r>
    </w:p>
    <w:p w14:paraId="534D2215" w14:textId="77777777" w:rsidR="00C44EF2" w:rsidRDefault="00C44EF2" w:rsidP="00C44EF2">
      <w:pPr>
        <w:spacing w:after="0" w:line="276" w:lineRule="auto"/>
      </w:pPr>
    </w:p>
    <w:p w14:paraId="51214FBA" w14:textId="77777777" w:rsidR="009D421D" w:rsidRPr="00D27A5A" w:rsidRDefault="009D421D" w:rsidP="009D421D">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05FC7315" w14:textId="77777777" w:rsidR="00C44EF2" w:rsidRDefault="00C44EF2" w:rsidP="009D421D">
      <w:pPr>
        <w:pStyle w:val="Paragraphedeliste"/>
        <w:numPr>
          <w:ilvl w:val="0"/>
          <w:numId w:val="3"/>
        </w:numPr>
        <w:shd w:val="clear" w:color="auto" w:fill="FAB8DB"/>
        <w:spacing w:after="0" w:line="276" w:lineRule="auto"/>
      </w:pPr>
      <w:r>
        <w:t>Evaluation du nombre de personnes de moins de 60 ans dans les USLD et des pathologies présentées (AVC, traumatisés crâniens, blessures médullaires, maladies neuro-évolutives…)</w:t>
      </w:r>
      <w:r w:rsidR="00B52F41">
        <w:t>.</w:t>
      </w:r>
    </w:p>
    <w:p w14:paraId="40D79E4F" w14:textId="77777777" w:rsidR="00C44EF2" w:rsidRDefault="00C44EF2" w:rsidP="009D421D">
      <w:pPr>
        <w:pStyle w:val="Paragraphedeliste"/>
        <w:numPr>
          <w:ilvl w:val="0"/>
          <w:numId w:val="3"/>
        </w:numPr>
        <w:shd w:val="clear" w:color="auto" w:fill="FAB8DB"/>
        <w:spacing w:after="0" w:line="276" w:lineRule="auto"/>
      </w:pPr>
      <w:r>
        <w:t>Evaluation du nombre de personnes de moins de 60 ans relevant d’une USLD en lien avec la méthodologie qui découlera des travaux conduits au niveau national</w:t>
      </w:r>
      <w:r w:rsidR="00B52F41">
        <w:t>.</w:t>
      </w:r>
    </w:p>
    <w:p w14:paraId="2AE10096" w14:textId="77777777" w:rsidR="00C44EF2" w:rsidRDefault="00C44EF2" w:rsidP="00C44EF2">
      <w:pPr>
        <w:spacing w:after="0" w:line="276" w:lineRule="auto"/>
      </w:pPr>
    </w:p>
    <w:p w14:paraId="14E043B3" w14:textId="77777777" w:rsidR="009D421D" w:rsidRPr="00D27A5A" w:rsidRDefault="009D421D" w:rsidP="009D421D">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7A91EF42" w14:textId="77777777" w:rsidR="009D421D" w:rsidRDefault="009D421D" w:rsidP="009D421D">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Pertinence et qualité des prises en charge</w:t>
      </w:r>
      <w:r w:rsidR="00B52F41">
        <w:t>.</w:t>
      </w:r>
    </w:p>
    <w:p w14:paraId="4B94B0E2" w14:textId="77777777" w:rsidR="009D421D" w:rsidRDefault="009D421D" w:rsidP="009D421D">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Adaptation de l’offre aux besoins</w:t>
      </w:r>
      <w:r w:rsidR="00B52F41">
        <w:t>.</w:t>
      </w:r>
    </w:p>
    <w:p w14:paraId="2252BC53" w14:textId="77777777" w:rsidR="00C44EF2" w:rsidRDefault="00C44EF2" w:rsidP="00BB4F6C">
      <w:pPr>
        <w:spacing w:after="0" w:line="276" w:lineRule="auto"/>
      </w:pPr>
    </w:p>
    <w:p w14:paraId="5B0F770B" w14:textId="77777777" w:rsidR="00C44EF2" w:rsidRDefault="000944CA" w:rsidP="000944CA">
      <w:pPr>
        <w:pStyle w:val="Titre5"/>
      </w:pPr>
      <w:r>
        <w:t xml:space="preserve">3 - </w:t>
      </w:r>
      <w:r w:rsidR="00C44EF2">
        <w:t>Garantir une prise en charge sécurisée et de qualité notamment en renforçant les coopérations et mutualisations</w:t>
      </w:r>
    </w:p>
    <w:p w14:paraId="7B56D85B" w14:textId="77777777" w:rsidR="00C44EF2" w:rsidRDefault="00C44EF2" w:rsidP="00C44EF2">
      <w:pPr>
        <w:spacing w:after="0" w:line="276" w:lineRule="auto"/>
      </w:pPr>
    </w:p>
    <w:p w14:paraId="4DB70276" w14:textId="77777777" w:rsidR="009D421D" w:rsidRPr="00D27A5A" w:rsidRDefault="009D421D" w:rsidP="009D421D">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00E635D3" w14:textId="77777777" w:rsidR="00C44EF2" w:rsidRDefault="00C44EF2" w:rsidP="009D421D">
      <w:pPr>
        <w:pStyle w:val="Paragraphedeliste"/>
        <w:numPr>
          <w:ilvl w:val="0"/>
          <w:numId w:val="3"/>
        </w:numPr>
        <w:shd w:val="clear" w:color="auto" w:fill="FAB8DB"/>
        <w:spacing w:after="0" w:line="276" w:lineRule="auto"/>
      </w:pPr>
      <w:r>
        <w:t>Respect de la continuité et de la permanence des soins paramédicale (présence H24 et 365 jours par an) et médicale (formalisation des conditions de recours à un avis médicalisé)</w:t>
      </w:r>
      <w:r w:rsidR="00B52F41">
        <w:t>.</w:t>
      </w:r>
    </w:p>
    <w:p w14:paraId="1AAB81AC" w14:textId="77777777" w:rsidR="00C44EF2" w:rsidRDefault="00C44EF2" w:rsidP="009D421D">
      <w:pPr>
        <w:pStyle w:val="Paragraphedeliste"/>
        <w:numPr>
          <w:ilvl w:val="0"/>
          <w:numId w:val="3"/>
        </w:numPr>
        <w:shd w:val="clear" w:color="auto" w:fill="FAB8DB"/>
        <w:spacing w:after="0" w:line="276" w:lineRule="auto"/>
      </w:pPr>
      <w:r>
        <w:t>Développement de l’intervention des équipes mobiles de gériatrie au sein des USLD</w:t>
      </w:r>
      <w:r w:rsidR="00B52F41">
        <w:t>.</w:t>
      </w:r>
    </w:p>
    <w:p w14:paraId="409A68CB" w14:textId="77777777" w:rsidR="00C44EF2" w:rsidRDefault="00C44EF2" w:rsidP="009D421D">
      <w:pPr>
        <w:pStyle w:val="Paragraphedeliste"/>
        <w:numPr>
          <w:ilvl w:val="0"/>
          <w:numId w:val="3"/>
        </w:numPr>
        <w:shd w:val="clear" w:color="auto" w:fill="FAB8DB"/>
        <w:spacing w:after="0" w:line="276" w:lineRule="auto"/>
      </w:pPr>
      <w:r>
        <w:t xml:space="preserve">Formation de référents Soins palliatifs au sein des USLD comme interface avec les équipes mobiles de soins palliatifs </w:t>
      </w:r>
      <w:r w:rsidRPr="000C6F6F">
        <w:t>(</w:t>
      </w:r>
      <w:r w:rsidRPr="000C6F6F">
        <w:rPr>
          <w:i/>
        </w:rPr>
        <w:t>cf. fiche Soins palliatifs</w:t>
      </w:r>
      <w:r w:rsidR="000C6F6F" w:rsidRPr="000C6F6F">
        <w:rPr>
          <w:i/>
        </w:rPr>
        <w:t xml:space="preserve"> du livret Offre de santé</w:t>
      </w:r>
      <w:r w:rsidRPr="000C6F6F">
        <w:t>)</w:t>
      </w:r>
      <w:r w:rsidR="00B52F41">
        <w:t>.</w:t>
      </w:r>
    </w:p>
    <w:p w14:paraId="7EB319C2" w14:textId="77777777" w:rsidR="00C44EF2" w:rsidRDefault="00C44EF2" w:rsidP="009D421D">
      <w:pPr>
        <w:pStyle w:val="Paragraphedeliste"/>
        <w:numPr>
          <w:ilvl w:val="0"/>
          <w:numId w:val="3"/>
        </w:numPr>
        <w:shd w:val="clear" w:color="auto" w:fill="FAB8DB"/>
        <w:spacing w:after="0" w:line="276" w:lineRule="auto"/>
      </w:pPr>
      <w:r>
        <w:t>Prise en charge de la douleur</w:t>
      </w:r>
      <w:r w:rsidR="00B52F41">
        <w:t>.</w:t>
      </w:r>
    </w:p>
    <w:p w14:paraId="37F0201D" w14:textId="77777777" w:rsidR="00C44EF2" w:rsidRDefault="00C44EF2" w:rsidP="009D421D">
      <w:pPr>
        <w:pStyle w:val="Paragraphedeliste"/>
        <w:numPr>
          <w:ilvl w:val="0"/>
          <w:numId w:val="3"/>
        </w:numPr>
        <w:shd w:val="clear" w:color="auto" w:fill="FAB8DB"/>
        <w:spacing w:after="0" w:line="276" w:lineRule="auto"/>
      </w:pPr>
      <w:r>
        <w:t>Consolidation/développement du partenariat avec les services de psychiatrie</w:t>
      </w:r>
      <w:r w:rsidR="00382B69">
        <w:t>.</w:t>
      </w:r>
      <w:r>
        <w:t xml:space="preserve"> </w:t>
      </w:r>
    </w:p>
    <w:p w14:paraId="120CBD19" w14:textId="77777777" w:rsidR="00EC4EB5" w:rsidRDefault="00EC4EB5">
      <w:pPr>
        <w:spacing w:line="259" w:lineRule="auto"/>
        <w:jc w:val="left"/>
      </w:pPr>
      <w:r>
        <w:br w:type="page"/>
      </w:r>
    </w:p>
    <w:p w14:paraId="0DBF2347" w14:textId="77777777" w:rsidR="00C44EF2" w:rsidRDefault="00C44EF2" w:rsidP="00C44EF2">
      <w:pPr>
        <w:spacing w:after="0" w:line="276" w:lineRule="auto"/>
      </w:pPr>
    </w:p>
    <w:p w14:paraId="78B9214C" w14:textId="77777777" w:rsidR="009D421D" w:rsidRPr="00D27A5A" w:rsidRDefault="009D421D" w:rsidP="009D421D">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713F5DE3" w14:textId="77777777" w:rsidR="009D421D" w:rsidRDefault="009D421D" w:rsidP="009D421D">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Prises en charge adaptées aux besoins</w:t>
      </w:r>
      <w:r w:rsidR="00382B69">
        <w:t>.</w:t>
      </w:r>
      <w:r>
        <w:t xml:space="preserve"> </w:t>
      </w:r>
    </w:p>
    <w:p w14:paraId="2701C248" w14:textId="77777777" w:rsidR="009D421D" w:rsidRDefault="009D421D" w:rsidP="009D421D">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Amélioration de la qualité des prises en charge</w:t>
      </w:r>
      <w:r w:rsidR="00382B69">
        <w:t>.</w:t>
      </w:r>
    </w:p>
    <w:p w14:paraId="0986FE87" w14:textId="77777777" w:rsidR="00C44EF2" w:rsidRDefault="00C44EF2" w:rsidP="00C44EF2">
      <w:pPr>
        <w:spacing w:after="0" w:line="276" w:lineRule="auto"/>
      </w:pPr>
    </w:p>
    <w:p w14:paraId="1ADF47A1" w14:textId="77777777" w:rsidR="00C44EF2" w:rsidRDefault="00C44EF2" w:rsidP="009D421D">
      <w:pPr>
        <w:pStyle w:val="Titre3"/>
      </w:pPr>
      <w:r>
        <w:t>Evolutions (créations, transformation, coopérations)</w:t>
      </w:r>
    </w:p>
    <w:p w14:paraId="02CBA304" w14:textId="77777777" w:rsidR="00C44EF2" w:rsidRDefault="00C44EF2" w:rsidP="00C44EF2">
      <w:pPr>
        <w:spacing w:after="0" w:line="276" w:lineRule="auto"/>
      </w:pPr>
    </w:p>
    <w:p w14:paraId="5939746B" w14:textId="77777777" w:rsidR="00C44EF2" w:rsidRDefault="00C44EF2" w:rsidP="00C44EF2">
      <w:pPr>
        <w:spacing w:after="0" w:line="276" w:lineRule="auto"/>
      </w:pPr>
      <w:r>
        <w:t>La répartition proposée en 2018 lors de la publication du SRS est maintenue afin de garantir un accès régional équitable à cette offre de soins, ce en partenariat avec les conseils départementaux.</w:t>
      </w:r>
    </w:p>
    <w:p w14:paraId="0C340DE9" w14:textId="77777777" w:rsidR="00C44EF2" w:rsidRDefault="00C44EF2" w:rsidP="00C44EF2">
      <w:pPr>
        <w:spacing w:after="0" w:line="276" w:lineRule="auto"/>
      </w:pPr>
      <w:r>
        <w:t>Le travail, amorcé sur la période 2018-2022, se poursuivra. Il sera mis en adéquation avec les orientations qui découleront des travaux nationaux en cours sur la requalification des soins de longue durée et l’évolution des EHPAD.</w:t>
      </w:r>
    </w:p>
    <w:p w14:paraId="44065060" w14:textId="77777777" w:rsidR="009D421D" w:rsidRDefault="009D421D" w:rsidP="00C44EF2">
      <w:pPr>
        <w:spacing w:after="0" w:line="276" w:lineRule="auto"/>
      </w:pPr>
    </w:p>
    <w:p w14:paraId="41465D93" w14:textId="77777777" w:rsidR="00C44EF2" w:rsidRDefault="00C44EF2" w:rsidP="00C44EF2">
      <w:pPr>
        <w:spacing w:after="0" w:line="276" w:lineRule="auto"/>
      </w:pPr>
      <w:r>
        <w:t>Dans l’attente, il s’agira de poursuivre l’identification des USLD susceptibles d’évoluer dans le cadre de réorganisations d’établissement de santé et/ou territoriales de l’offre sanitaire et médico-sociale en vue de la redistribution des places et/ou implantations par voie de :</w:t>
      </w:r>
    </w:p>
    <w:p w14:paraId="43809D0E" w14:textId="77777777" w:rsidR="00C44EF2" w:rsidRDefault="00C44EF2" w:rsidP="00877F9B">
      <w:pPr>
        <w:pStyle w:val="Paragraphedeliste"/>
        <w:numPr>
          <w:ilvl w:val="0"/>
          <w:numId w:val="4"/>
        </w:numPr>
        <w:spacing w:after="0" w:line="276" w:lineRule="auto"/>
        <w:ind w:left="709" w:hanging="425"/>
      </w:pPr>
      <w:proofErr w:type="gramStart"/>
      <w:r>
        <w:t>suppression</w:t>
      </w:r>
      <w:proofErr w:type="gramEnd"/>
      <w:r>
        <w:t xml:space="preserve"> et de création d’implantation par redéploiement capacitaire ;</w:t>
      </w:r>
    </w:p>
    <w:p w14:paraId="3815F4F5" w14:textId="77777777" w:rsidR="00C44EF2" w:rsidRDefault="00C44EF2" w:rsidP="00877F9B">
      <w:pPr>
        <w:pStyle w:val="Paragraphedeliste"/>
        <w:numPr>
          <w:ilvl w:val="0"/>
          <w:numId w:val="4"/>
        </w:numPr>
        <w:spacing w:after="0" w:line="276" w:lineRule="auto"/>
        <w:ind w:left="709" w:hanging="425"/>
      </w:pPr>
      <w:proofErr w:type="gramStart"/>
      <w:r>
        <w:t>transformation</w:t>
      </w:r>
      <w:proofErr w:type="gramEnd"/>
      <w:r>
        <w:t xml:space="preserve"> et/ou regroupement de structures.</w:t>
      </w:r>
    </w:p>
    <w:p w14:paraId="3D6330CC" w14:textId="77777777" w:rsidR="009D421D" w:rsidRDefault="009D421D" w:rsidP="00C44EF2">
      <w:pPr>
        <w:spacing w:after="0" w:line="276" w:lineRule="auto"/>
      </w:pPr>
    </w:p>
    <w:p w14:paraId="2153DB20" w14:textId="77777777" w:rsidR="00C44EF2" w:rsidRDefault="00C44EF2" w:rsidP="00C44EF2">
      <w:pPr>
        <w:spacing w:after="0" w:line="276" w:lineRule="auto"/>
      </w:pPr>
      <w:r>
        <w:t xml:space="preserve">Il est entendu que la création d’une implantation ne peut intervenir que par redéploiement de places d’une implantation </w:t>
      </w:r>
      <w:proofErr w:type="spellStart"/>
      <w:r>
        <w:t>pré-existante</w:t>
      </w:r>
      <w:proofErr w:type="spellEnd"/>
      <w:r>
        <w:t xml:space="preserve"> supprimée ou par redéploiement de places d’une implantation maintenue avec diminution capacitaire. A la marge, elle peut être complétée par une opération de fongibilité de crédits sanitaires dans le cadre de reconversion ou cessation d‘activité.</w:t>
      </w:r>
    </w:p>
    <w:p w14:paraId="290A2C60" w14:textId="77777777" w:rsidR="00C44EF2" w:rsidRDefault="00C44EF2" w:rsidP="00C44EF2">
      <w:pPr>
        <w:spacing w:after="0" w:line="276" w:lineRule="auto"/>
      </w:pPr>
    </w:p>
    <w:p w14:paraId="065518E0" w14:textId="77777777" w:rsidR="00EC4EB5" w:rsidRDefault="00EC4EB5" w:rsidP="00EC4EB5">
      <w:pPr>
        <w:pStyle w:val="Titre3"/>
      </w:pPr>
      <w:r>
        <w:t>Objectifs quantitatifs de l’offre de soins</w:t>
      </w:r>
      <w:r w:rsidR="00D14FD7">
        <w:t xml:space="preserve"> (</w:t>
      </w:r>
      <w:proofErr w:type="spellStart"/>
      <w:r w:rsidR="00D14FD7">
        <w:t>cf</w:t>
      </w:r>
      <w:proofErr w:type="spellEnd"/>
      <w:r w:rsidR="00D14FD7">
        <w:t xml:space="preserve"> tableau ci-après)</w:t>
      </w:r>
    </w:p>
    <w:p w14:paraId="09A7ED1F" w14:textId="77777777" w:rsidR="00D14FD7" w:rsidRDefault="00D14FD7" w:rsidP="00D14FD7">
      <w:pPr>
        <w:spacing w:after="0" w:line="276" w:lineRule="auto"/>
      </w:pPr>
    </w:p>
    <w:p w14:paraId="0A406407" w14:textId="77777777" w:rsidR="00D14FD7" w:rsidRDefault="00D14FD7" w:rsidP="00D14FD7">
      <w:pPr>
        <w:pStyle w:val="Titre2"/>
      </w:pPr>
      <w:r>
        <w:t>Articulation</w:t>
      </w:r>
    </w:p>
    <w:p w14:paraId="634A28FF" w14:textId="77777777" w:rsidR="00D14FD7" w:rsidRDefault="00D14FD7" w:rsidP="00D14FD7">
      <w:pPr>
        <w:spacing w:after="0" w:line="276" w:lineRule="auto"/>
      </w:pPr>
    </w:p>
    <w:p w14:paraId="2F13B147" w14:textId="77777777" w:rsidR="00D14FD7" w:rsidRDefault="00D14FD7" w:rsidP="00D14FD7">
      <w:pPr>
        <w:pStyle w:val="Paragraphedeliste"/>
        <w:numPr>
          <w:ilvl w:val="0"/>
          <w:numId w:val="4"/>
        </w:numPr>
        <w:spacing w:after="0" w:line="276" w:lineRule="auto"/>
        <w:ind w:left="709" w:hanging="425"/>
      </w:pPr>
      <w:r>
        <w:t xml:space="preserve">Plan des maladies </w:t>
      </w:r>
      <w:proofErr w:type="spellStart"/>
      <w:r>
        <w:t>neuroévolutives</w:t>
      </w:r>
      <w:proofErr w:type="spellEnd"/>
      <w:r>
        <w:t xml:space="preserve"> (pris en compte dans parcours Grand âge et Handicap)</w:t>
      </w:r>
    </w:p>
    <w:p w14:paraId="2184C730" w14:textId="77777777" w:rsidR="00D14FD7" w:rsidRDefault="00D14FD7" w:rsidP="00D14FD7">
      <w:pPr>
        <w:pStyle w:val="Paragraphedeliste"/>
        <w:numPr>
          <w:ilvl w:val="0"/>
          <w:numId w:val="4"/>
        </w:numPr>
        <w:spacing w:after="0" w:line="276" w:lineRule="auto"/>
        <w:ind w:left="709" w:hanging="425"/>
      </w:pPr>
      <w:r>
        <w:t>Schémas départementaux de l’autonomie</w:t>
      </w:r>
    </w:p>
    <w:p w14:paraId="7DDA4078" w14:textId="77777777" w:rsidR="00D14FD7" w:rsidRDefault="00D14FD7" w:rsidP="00D14FD7">
      <w:pPr>
        <w:pStyle w:val="Paragraphedeliste"/>
        <w:numPr>
          <w:ilvl w:val="0"/>
          <w:numId w:val="4"/>
        </w:numPr>
        <w:spacing w:after="0" w:line="276" w:lineRule="auto"/>
        <w:ind w:left="709" w:hanging="425"/>
      </w:pPr>
      <w:r>
        <w:t>Programme interdépartemental d'accompagnement des handicaps et de la perte d'autonomie (PRIAC)</w:t>
      </w:r>
    </w:p>
    <w:p w14:paraId="38E83919" w14:textId="77777777" w:rsidR="00D14FD7" w:rsidRDefault="00D14FD7" w:rsidP="00D14FD7">
      <w:pPr>
        <w:pStyle w:val="Paragraphedeliste"/>
        <w:numPr>
          <w:ilvl w:val="0"/>
          <w:numId w:val="4"/>
        </w:numPr>
        <w:spacing w:after="0" w:line="276" w:lineRule="auto"/>
        <w:ind w:left="709" w:hanging="425"/>
      </w:pPr>
      <w:r>
        <w:t>Partenaires : médecine de ville, services d’aide et de soins à domicile, plateformes territoriales d’appui</w:t>
      </w:r>
      <w:r w:rsidR="00382B69">
        <w:t>.</w:t>
      </w:r>
    </w:p>
    <w:p w14:paraId="3FE35783" w14:textId="77777777" w:rsidR="00D14FD7" w:rsidRDefault="00D14FD7" w:rsidP="00D14FD7">
      <w:pPr>
        <w:spacing w:after="0" w:line="276" w:lineRule="auto"/>
      </w:pPr>
    </w:p>
    <w:p w14:paraId="0FA117DB" w14:textId="77777777" w:rsidR="00D14FD7" w:rsidRDefault="00D14FD7" w:rsidP="00D14FD7">
      <w:pPr>
        <w:pStyle w:val="Titre2"/>
      </w:pPr>
      <w:r>
        <w:t>Transversalité</w:t>
      </w:r>
    </w:p>
    <w:p w14:paraId="321CE92D" w14:textId="77777777" w:rsidR="00D14FD7" w:rsidRDefault="00D14FD7" w:rsidP="00D14FD7">
      <w:pPr>
        <w:spacing w:after="0" w:line="276" w:lineRule="auto"/>
      </w:pPr>
    </w:p>
    <w:p w14:paraId="1A2A3B2B" w14:textId="77777777" w:rsidR="00D14FD7" w:rsidRDefault="00D14FD7" w:rsidP="00D14FD7">
      <w:pPr>
        <w:pStyle w:val="Paragraphedeliste"/>
        <w:numPr>
          <w:ilvl w:val="0"/>
          <w:numId w:val="4"/>
        </w:numPr>
        <w:spacing w:after="0" w:line="276" w:lineRule="auto"/>
        <w:ind w:left="709" w:hanging="425"/>
      </w:pPr>
      <w:r>
        <w:t>Livret Parcours, Parcours Grand âge et Handicap</w:t>
      </w:r>
    </w:p>
    <w:p w14:paraId="612C8F99" w14:textId="77777777" w:rsidR="00D14FD7" w:rsidRDefault="00D14FD7" w:rsidP="00D14FD7">
      <w:pPr>
        <w:pStyle w:val="Paragraphedeliste"/>
        <w:numPr>
          <w:ilvl w:val="0"/>
          <w:numId w:val="4"/>
        </w:numPr>
        <w:spacing w:after="0" w:line="276" w:lineRule="auto"/>
        <w:ind w:left="709" w:hanging="425"/>
      </w:pPr>
      <w:r>
        <w:t>Livret Offre de santé, fiches Soins palliatifs et Offre médico-sociale</w:t>
      </w:r>
    </w:p>
    <w:p w14:paraId="058DDC84" w14:textId="77777777" w:rsidR="00D14FD7" w:rsidRDefault="00D14FD7" w:rsidP="00D14FD7">
      <w:pPr>
        <w:pStyle w:val="Paragraphedeliste"/>
        <w:numPr>
          <w:ilvl w:val="0"/>
          <w:numId w:val="4"/>
        </w:numPr>
        <w:spacing w:after="0" w:line="276" w:lineRule="auto"/>
        <w:ind w:left="709" w:hanging="425"/>
      </w:pPr>
      <w:r>
        <w:t>Ce livret, fiche Soins médicaux et de réadaptation</w:t>
      </w:r>
      <w:r w:rsidR="00382B69">
        <w:t>.</w:t>
      </w:r>
    </w:p>
    <w:p w14:paraId="2E517810" w14:textId="77777777" w:rsidR="00EC4EB5" w:rsidRDefault="00EC4EB5" w:rsidP="00C44EF2">
      <w:pPr>
        <w:spacing w:after="0" w:line="276" w:lineRule="auto"/>
      </w:pPr>
    </w:p>
    <w:p w14:paraId="0677DBED" w14:textId="77777777" w:rsidR="00E428F7" w:rsidRDefault="00E428F7">
      <w:pPr>
        <w:spacing w:line="259" w:lineRule="auto"/>
        <w:jc w:val="left"/>
      </w:pPr>
      <w:r>
        <w:br w:type="page"/>
      </w:r>
    </w:p>
    <w:p w14:paraId="3F3CCBF8" w14:textId="77777777" w:rsidR="006C358D" w:rsidRDefault="00EC6965" w:rsidP="00D14FD7">
      <w:pPr>
        <w:spacing w:after="0" w:line="276" w:lineRule="auto"/>
        <w:ind w:left="851"/>
      </w:pPr>
      <w:r w:rsidRPr="00EC6965">
        <w:rPr>
          <w:noProof/>
          <w:lang w:eastAsia="fr-FR"/>
        </w:rPr>
        <w:lastRenderedPageBreak/>
        <w:drawing>
          <wp:inline distT="0" distB="0" distL="0" distR="0" wp14:anchorId="59F4D26D" wp14:editId="20398AD3">
            <wp:extent cx="9060634" cy="3975553"/>
            <wp:effectExtent l="0" t="0" r="0" b="0"/>
            <wp:docPr id="523" name="Imag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16200000">
                      <a:off x="0" y="0"/>
                      <a:ext cx="9071609" cy="3980369"/>
                    </a:xfrm>
                    <a:prstGeom prst="rect">
                      <a:avLst/>
                    </a:prstGeom>
                    <a:noFill/>
                    <a:ln>
                      <a:noFill/>
                    </a:ln>
                  </pic:spPr>
                </pic:pic>
              </a:graphicData>
            </a:graphic>
          </wp:inline>
        </w:drawing>
      </w:r>
      <w:r w:rsidR="006C358D">
        <w:br w:type="page"/>
      </w:r>
    </w:p>
    <w:p w14:paraId="1A69BDC4" w14:textId="77777777" w:rsidR="006C358D" w:rsidRDefault="006C358D" w:rsidP="00BB4F6C">
      <w:pPr>
        <w:spacing w:after="0" w:line="276" w:lineRule="auto"/>
      </w:pPr>
    </w:p>
    <w:p w14:paraId="65A1C56B" w14:textId="77777777" w:rsidR="006C358D" w:rsidRDefault="00986D8F" w:rsidP="002C7340">
      <w:pPr>
        <w:pStyle w:val="Titre1"/>
        <w:numPr>
          <w:ilvl w:val="2"/>
          <w:numId w:val="12"/>
        </w:numPr>
        <w:tabs>
          <w:tab w:val="left" w:pos="1418"/>
        </w:tabs>
        <w:ind w:left="1418" w:hanging="851"/>
      </w:pPr>
      <w:bookmarkStart w:id="65" w:name="_Toc136541223"/>
      <w:r w:rsidRPr="006C358D">
        <w:t>GREFFES</w:t>
      </w:r>
      <w:bookmarkEnd w:id="65"/>
    </w:p>
    <w:p w14:paraId="0A1F8313" w14:textId="77777777" w:rsidR="006C358D" w:rsidRDefault="006C358D" w:rsidP="00BB4F6C">
      <w:pPr>
        <w:spacing w:after="0" w:line="276" w:lineRule="auto"/>
      </w:pPr>
    </w:p>
    <w:p w14:paraId="75F42446" w14:textId="77777777" w:rsidR="00E76CCD" w:rsidRDefault="00E76CCD" w:rsidP="00F11C6A">
      <w:pPr>
        <w:pStyle w:val="Titre2"/>
        <w:numPr>
          <w:ilvl w:val="0"/>
          <w:numId w:val="59"/>
        </w:numPr>
      </w:pPr>
      <w:r>
        <w:t>Contexte et problématique</w:t>
      </w:r>
    </w:p>
    <w:p w14:paraId="3220905C" w14:textId="77777777" w:rsidR="00E76CCD" w:rsidRDefault="00E76CCD" w:rsidP="00E76CCD">
      <w:pPr>
        <w:spacing w:after="0" w:line="276" w:lineRule="auto"/>
      </w:pPr>
    </w:p>
    <w:p w14:paraId="264EE7E0" w14:textId="77777777" w:rsidR="00E76CCD" w:rsidRDefault="00E76CCD" w:rsidP="00E76CCD">
      <w:pPr>
        <w:spacing w:after="0" w:line="276" w:lineRule="auto"/>
      </w:pPr>
      <w:r>
        <w:t>Le quatrième plan ministériel pour le prélèvement et la greffe d’organes et de tissus pour la période 2022</w:t>
      </w:r>
      <w:r w:rsidR="00D10784">
        <w:noBreakHyphen/>
      </w:r>
      <w:r>
        <w:t xml:space="preserve">2026 a été élaboré dans le cadre de la concertation organisée par l’Agence de la biomédecine en juillet 2021, en lien avec les représentants des associations de patients greffés, les représentants des professionnels du prélèvement et des greffes ainsi que les représentants des partenaires institutionnels. Ce plan fait suite à la crise </w:t>
      </w:r>
      <w:r w:rsidR="00D10784">
        <w:t>COVID</w:t>
      </w:r>
      <w:r>
        <w:t>-19 qui a fragilisé l’organisation de la filière du prélèvement et de la greffe. Parmi les innovations proposées par ce plan ministériel, un échelon régional du pilotage de cette activité a été créé dans l’optique d’adapter le plan aux spécificités régionales, l’activité de prélèvement et de greffe relevant auparavant du Schéma Interrégional de l’Offre de Soins avec le Grand Est dans l’</w:t>
      </w:r>
      <w:proofErr w:type="spellStart"/>
      <w:r>
        <w:t>interrégion</w:t>
      </w:r>
      <w:proofErr w:type="spellEnd"/>
      <w:r>
        <w:t xml:space="preserve"> Nord Est.</w:t>
      </w:r>
    </w:p>
    <w:p w14:paraId="3C2236AB" w14:textId="77777777" w:rsidR="00DD759F" w:rsidRDefault="00DD759F" w:rsidP="00E76CCD">
      <w:pPr>
        <w:spacing w:after="0" w:line="276" w:lineRule="auto"/>
      </w:pPr>
    </w:p>
    <w:p w14:paraId="0798241A" w14:textId="77777777" w:rsidR="00E76CCD" w:rsidRDefault="00E76CCD" w:rsidP="00E76CCD">
      <w:pPr>
        <w:spacing w:after="0" w:line="276" w:lineRule="auto"/>
      </w:pPr>
      <w:r>
        <w:t>Le plan ministériel fixe des objectifs régionaux quantifiés avec des couloirs de normalité attendus (entre estimation haute et estimation basse) au cours de la période 2022-2026 en région Bourgogne</w:t>
      </w:r>
      <w:r w:rsidR="00D10784">
        <w:noBreakHyphen/>
      </w:r>
      <w:r>
        <w:t>Franche</w:t>
      </w:r>
      <w:r w:rsidR="00D10784">
        <w:noBreakHyphen/>
      </w:r>
      <w:r>
        <w:t>Comté</w:t>
      </w:r>
      <w:r>
        <w:rPr>
          <w:rStyle w:val="Appelnotedebasdep"/>
        </w:rPr>
        <w:footnoteReference w:id="105"/>
      </w:r>
      <w:r>
        <w:t> :</w:t>
      </w:r>
    </w:p>
    <w:p w14:paraId="72ADB516" w14:textId="77777777" w:rsidR="006C358D" w:rsidRDefault="00E76CCD" w:rsidP="00BB4F6C">
      <w:pPr>
        <w:spacing w:after="0" w:line="276" w:lineRule="auto"/>
      </w:pPr>
      <w:r w:rsidRPr="004256F5">
        <w:rPr>
          <w:noProof/>
          <w:lang w:eastAsia="fr-FR"/>
        </w:rPr>
        <w:drawing>
          <wp:inline distT="0" distB="0" distL="0" distR="0" wp14:anchorId="5A8F715B" wp14:editId="4BFC8C72">
            <wp:extent cx="4543527" cy="3919993"/>
            <wp:effectExtent l="0" t="0" r="0" b="4445"/>
            <wp:docPr id="502"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630625" cy="3995138"/>
                    </a:xfrm>
                    <a:prstGeom prst="rect">
                      <a:avLst/>
                    </a:prstGeom>
                  </pic:spPr>
                </pic:pic>
              </a:graphicData>
            </a:graphic>
          </wp:inline>
        </w:drawing>
      </w:r>
    </w:p>
    <w:p w14:paraId="0D08FD50" w14:textId="77777777" w:rsidR="00E76CCD" w:rsidRPr="00E76CCD" w:rsidRDefault="00E76CCD" w:rsidP="00BB4F6C">
      <w:pPr>
        <w:spacing w:after="0" w:line="276" w:lineRule="auto"/>
        <w:rPr>
          <w:b/>
          <w:i/>
          <w:sz w:val="20"/>
          <w:szCs w:val="20"/>
        </w:rPr>
      </w:pPr>
      <w:r w:rsidRPr="00E76CCD">
        <w:rPr>
          <w:b/>
          <w:i/>
          <w:sz w:val="20"/>
          <w:szCs w:val="20"/>
        </w:rPr>
        <w:t>Figure 1 - Couloirs de normalité du nombre de greffes totales et du nombre de prélèvements réalisés sur sujets en mort encéphalique (SME) attendus sur la période 2022 – 2026 en région Bourgogne-Franche-Comté</w:t>
      </w:r>
    </w:p>
    <w:p w14:paraId="2CEAA454" w14:textId="77777777" w:rsidR="00DD759F" w:rsidRDefault="00DD759F">
      <w:pPr>
        <w:spacing w:line="259" w:lineRule="auto"/>
        <w:jc w:val="left"/>
      </w:pPr>
      <w:r>
        <w:br w:type="page"/>
      </w:r>
    </w:p>
    <w:p w14:paraId="40AF022F" w14:textId="77777777" w:rsidR="00E76CCD" w:rsidRDefault="00E76CCD" w:rsidP="00BB4F6C">
      <w:pPr>
        <w:spacing w:after="0" w:line="276" w:lineRule="auto"/>
      </w:pPr>
    </w:p>
    <w:p w14:paraId="14F38C7C" w14:textId="77777777" w:rsidR="00E76CCD" w:rsidRDefault="00E76CCD" w:rsidP="00BB4F6C">
      <w:pPr>
        <w:spacing w:after="0" w:line="276" w:lineRule="auto"/>
      </w:pPr>
      <w:r w:rsidRPr="00033FF5">
        <w:rPr>
          <w:noProof/>
          <w:lang w:eastAsia="fr-FR"/>
        </w:rPr>
        <w:drawing>
          <wp:inline distT="0" distB="0" distL="0" distR="0" wp14:anchorId="32A4C9D5" wp14:editId="76DFB0BD">
            <wp:extent cx="5088712" cy="2468631"/>
            <wp:effectExtent l="0" t="0" r="0" b="8255"/>
            <wp:docPr id="503" name="Imag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98449" cy="2473355"/>
                    </a:xfrm>
                    <a:prstGeom prst="rect">
                      <a:avLst/>
                    </a:prstGeom>
                  </pic:spPr>
                </pic:pic>
              </a:graphicData>
            </a:graphic>
          </wp:inline>
        </w:drawing>
      </w:r>
    </w:p>
    <w:p w14:paraId="5E61287E" w14:textId="77777777" w:rsidR="00E76CCD" w:rsidRPr="00E76CCD" w:rsidRDefault="00E76CCD" w:rsidP="00BB4F6C">
      <w:pPr>
        <w:spacing w:after="0" w:line="276" w:lineRule="auto"/>
        <w:rPr>
          <w:b/>
          <w:i/>
          <w:sz w:val="20"/>
          <w:szCs w:val="20"/>
        </w:rPr>
      </w:pPr>
      <w:r w:rsidRPr="00E76CCD">
        <w:rPr>
          <w:b/>
          <w:i/>
          <w:sz w:val="20"/>
          <w:szCs w:val="20"/>
        </w:rPr>
        <w:t>Figure 2 - Couloirs de normalité du nombre de prélèvements réalisés sur donneurs décédés après arrêt circulatoire consécutif à une décision de limitation ou d’arrêt des thérapeutiques selon le protocole de Maastricht 3 (DDAC M3) attendus sur la période 2022 – 2026 en région Bourgogne-Franche-Comté</w:t>
      </w:r>
    </w:p>
    <w:p w14:paraId="505B537F" w14:textId="77777777" w:rsidR="00E76CCD" w:rsidRDefault="00E76CCD" w:rsidP="00BB4F6C">
      <w:pPr>
        <w:spacing w:after="0" w:line="276" w:lineRule="auto"/>
      </w:pPr>
    </w:p>
    <w:p w14:paraId="5A9F144A" w14:textId="77777777" w:rsidR="00E76CCD" w:rsidRDefault="00E76CCD" w:rsidP="00BB4F6C">
      <w:pPr>
        <w:spacing w:after="0" w:line="276" w:lineRule="auto"/>
      </w:pPr>
      <w:r w:rsidRPr="00033FF5">
        <w:rPr>
          <w:noProof/>
          <w:lang w:eastAsia="fr-FR"/>
        </w:rPr>
        <w:drawing>
          <wp:inline distT="0" distB="0" distL="0" distR="0" wp14:anchorId="7E8C43FC" wp14:editId="6619082A">
            <wp:extent cx="5070833" cy="3041270"/>
            <wp:effectExtent l="0" t="0" r="0" b="6985"/>
            <wp:docPr id="504"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096551" cy="3056694"/>
                    </a:xfrm>
                    <a:prstGeom prst="rect">
                      <a:avLst/>
                    </a:prstGeom>
                  </pic:spPr>
                </pic:pic>
              </a:graphicData>
            </a:graphic>
          </wp:inline>
        </w:drawing>
      </w:r>
    </w:p>
    <w:p w14:paraId="23DA3CF7" w14:textId="77777777" w:rsidR="00E76CCD" w:rsidRPr="00E76CCD" w:rsidRDefault="00E76CCD" w:rsidP="00BB4F6C">
      <w:pPr>
        <w:spacing w:after="0" w:line="276" w:lineRule="auto"/>
        <w:rPr>
          <w:b/>
          <w:i/>
          <w:sz w:val="20"/>
          <w:szCs w:val="20"/>
        </w:rPr>
      </w:pPr>
      <w:r w:rsidRPr="00E76CCD">
        <w:rPr>
          <w:b/>
          <w:i/>
          <w:sz w:val="20"/>
          <w:szCs w:val="20"/>
        </w:rPr>
        <w:t>Figure 3 - Couloirs de normalité du nombre de greffes rénales prélevées sur donneur vivant (DV) attendues sur la période 2022 – 2026 en région Bourgogne-Franche-Comté</w:t>
      </w:r>
    </w:p>
    <w:p w14:paraId="0661A0A8" w14:textId="77777777" w:rsidR="00E76CCD" w:rsidRDefault="00E76CCD" w:rsidP="00BB4F6C">
      <w:pPr>
        <w:spacing w:after="0" w:line="276" w:lineRule="auto"/>
      </w:pPr>
    </w:p>
    <w:p w14:paraId="6A5D0719" w14:textId="77777777" w:rsidR="00E76CCD" w:rsidRDefault="00E76CCD" w:rsidP="00DD759F">
      <w:pPr>
        <w:pStyle w:val="Titre3"/>
      </w:pPr>
      <w:r>
        <w:t>Activité de prélèvement d’organes et de tissus en région</w:t>
      </w:r>
    </w:p>
    <w:p w14:paraId="0DE64185" w14:textId="77777777" w:rsidR="00DD759F" w:rsidRDefault="00DD759F" w:rsidP="00E76CCD">
      <w:pPr>
        <w:spacing w:after="0" w:line="276" w:lineRule="auto"/>
      </w:pPr>
    </w:p>
    <w:p w14:paraId="556C5352" w14:textId="77777777" w:rsidR="00E76CCD" w:rsidRDefault="00E76CCD" w:rsidP="00E76CCD">
      <w:pPr>
        <w:spacing w:after="0" w:line="276" w:lineRule="auto"/>
      </w:pPr>
      <w:r>
        <w:t>La région compte dix centres hospitaliers autorisés au prélèvement d’organes et/ou tissus, dont trois uniquement aux prélèvements de tissus à cœur arrêté (activité de prélèvement de tissus externes).</w:t>
      </w:r>
    </w:p>
    <w:p w14:paraId="37C55FFC" w14:textId="77777777" w:rsidR="00DD759F" w:rsidRDefault="00E76CCD" w:rsidP="00E76CCD">
      <w:pPr>
        <w:spacing w:after="0" w:line="276" w:lineRule="auto"/>
      </w:pPr>
      <w:r>
        <w:t>Les deux centres hospitaliers universitaires de la région sont les seuls établissements autorisés au prélèvement d’organes sur donneur décédé après arrêt cardiaque consécutif à une décision de limitation ou d’arrêt des thérapeutiques (protocole Maastricht 3), cette activité ayant débuté en région en 2019. En 2022, plusieurs projets de mise en place de prélèvement Maastricht 3 sont en cours d’élaboration dans les hôpitaux périphériques de la région déjà autorisés au prélèvement multi-organes sur sujet en état de mort encéphaliques.</w:t>
      </w:r>
    </w:p>
    <w:p w14:paraId="2A000F4E" w14:textId="77777777" w:rsidR="00DD759F" w:rsidRDefault="00DD759F">
      <w:pPr>
        <w:spacing w:line="259" w:lineRule="auto"/>
        <w:jc w:val="left"/>
      </w:pPr>
      <w:r>
        <w:br w:type="page"/>
      </w:r>
    </w:p>
    <w:p w14:paraId="5F57E51F" w14:textId="77777777" w:rsidR="00E76CCD" w:rsidRDefault="00E76CCD" w:rsidP="00E76CCD">
      <w:pPr>
        <w:spacing w:after="0" w:line="276" w:lineRule="auto"/>
      </w:pPr>
    </w:p>
    <w:p w14:paraId="49FDC288" w14:textId="77777777" w:rsidR="00E76CCD" w:rsidRDefault="00E76CCD" w:rsidP="00E76CCD">
      <w:pPr>
        <w:spacing w:after="0" w:line="276" w:lineRule="auto"/>
      </w:pPr>
      <w:r>
        <w:t>La majorité des établissements non-autorisés au prélèvement font partie de réseaux opérationnels de proximité (ROP).</w:t>
      </w:r>
    </w:p>
    <w:p w14:paraId="271CC74E" w14:textId="77777777" w:rsidR="00DD759F" w:rsidRDefault="00DD759F" w:rsidP="00E76CCD">
      <w:pPr>
        <w:spacing w:after="0" w:line="276" w:lineRule="auto"/>
      </w:pPr>
    </w:p>
    <w:p w14:paraId="1616C465" w14:textId="77777777" w:rsidR="00E76CCD" w:rsidRDefault="00E76CCD" w:rsidP="00E76CCD">
      <w:pPr>
        <w:spacing w:after="0" w:line="276" w:lineRule="auto"/>
      </w:pPr>
      <w:proofErr w:type="gramStart"/>
      <w:r>
        <w:t>Suite à</w:t>
      </w:r>
      <w:proofErr w:type="gramEnd"/>
      <w:r>
        <w:t xml:space="preserve"> la décision du 7 février 2020 définissant les règles de bonnes pratiques relatives au prélèvement de tissus et de cellules du corps humain sur une personne vivante ou décédée définie par l’ANSM</w:t>
      </w:r>
      <w:r>
        <w:rPr>
          <w:rStyle w:val="Appelnotedebasdep"/>
        </w:rPr>
        <w:footnoteReference w:id="106"/>
      </w:r>
      <w:r>
        <w:t xml:space="preserve"> , le type de tissus prélevés en dehors d’un prélèvement multi-organes est conditionné par le classement du local de prélèvement selon des normes d’hygiène strictes. Sont distinguées les zones dites propres (type bloc opératoire) des zones non-classées ; les premières permettent le prélèvement de tous tissus, les secondes uniquement le prélèvement de tissus externes (peau et cornée).</w:t>
      </w:r>
    </w:p>
    <w:p w14:paraId="02790DFE" w14:textId="77777777" w:rsidR="00DD759F" w:rsidRDefault="00DD759F" w:rsidP="00E76CCD">
      <w:pPr>
        <w:spacing w:after="0" w:line="276" w:lineRule="auto"/>
      </w:pPr>
    </w:p>
    <w:p w14:paraId="791A7EB2" w14:textId="77777777" w:rsidR="007307D6" w:rsidRDefault="00D10784" w:rsidP="007307D6">
      <w:pPr>
        <w:spacing w:after="0" w:line="276" w:lineRule="auto"/>
      </w:pPr>
      <w:r>
        <w:t>Les établissements dispose</w:t>
      </w:r>
      <w:r w:rsidR="00E76CCD">
        <w:t>nt d’un délai de trois ans pour se mettre en conformité avec les exigences relatives à la zone de prélèvement, cette décision entr</w:t>
      </w:r>
      <w:r>
        <w:t>ant</w:t>
      </w:r>
      <w:r w:rsidR="00E76CCD">
        <w:t xml:space="preserve"> en vigueur au cours de l’année 2023. </w:t>
      </w:r>
      <w:r w:rsidR="007307D6" w:rsidRPr="007307D6">
        <w:t>En l’absence de local de prélèvement multi-tissus répondant aux exigences des zones à risque 3 selon la norme NFS 90-351, les établissements souhaitant réaliser des prélèvements de tissus internes (appareil locomoteur, tissus cardiovasculaires) doivent réaliser ce geste au bloc opératoire, seul ou dans la continuité d’un prélèvement multi-organes.</w:t>
      </w:r>
    </w:p>
    <w:p w14:paraId="087B6011" w14:textId="77777777" w:rsidR="007307D6" w:rsidRDefault="007307D6" w:rsidP="00E76CCD">
      <w:pPr>
        <w:spacing w:after="0" w:line="276" w:lineRule="auto"/>
      </w:pPr>
    </w:p>
    <w:p w14:paraId="002117DD" w14:textId="77777777" w:rsidR="00E76CCD" w:rsidRDefault="00E76CCD" w:rsidP="00E76CCD">
      <w:pPr>
        <w:spacing w:after="0" w:line="276" w:lineRule="auto"/>
      </w:pPr>
      <w:r>
        <w:t>Sur la période 2016-2021, la région BFC a réalisé une activité de recensement et de prélèvement globalement supérieure ou équivalente à la moyenne nationale en nombre de donneur par million d’habitants, qu’il s’agisse de donneurs en état de mort encéphalique, en arrêt circulatoire Maastricht 3 ou donneurs de tissus sans fonction hémodynamique</w:t>
      </w:r>
      <w:r>
        <w:rPr>
          <w:rStyle w:val="Appelnotedebasdep"/>
        </w:rPr>
        <w:footnoteReference w:id="107"/>
      </w:r>
      <w:r>
        <w:t xml:space="preserve">. </w:t>
      </w:r>
    </w:p>
    <w:p w14:paraId="109D28CB" w14:textId="77777777" w:rsidR="00E76CCD" w:rsidRDefault="00E76CCD" w:rsidP="00BB4F6C">
      <w:pPr>
        <w:spacing w:after="0" w:line="276" w:lineRule="auto"/>
      </w:pPr>
    </w:p>
    <w:tbl>
      <w:tblPr>
        <w:tblW w:w="0" w:type="auto"/>
        <w:tblBorders>
          <w:top w:val="single" w:sz="2" w:space="0" w:color="69073A"/>
          <w:left w:val="single" w:sz="2" w:space="0" w:color="69073A"/>
          <w:bottom w:val="single" w:sz="2" w:space="0" w:color="69073A"/>
          <w:right w:val="single" w:sz="2" w:space="0" w:color="69073A"/>
          <w:insideH w:val="single" w:sz="2" w:space="0" w:color="69073A"/>
          <w:insideV w:val="single" w:sz="2" w:space="0" w:color="69073A"/>
        </w:tblBorders>
        <w:tblLayout w:type="fixed"/>
        <w:tblCellMar>
          <w:left w:w="70" w:type="dxa"/>
          <w:right w:w="70" w:type="dxa"/>
        </w:tblCellMar>
        <w:tblLook w:val="04A0" w:firstRow="1" w:lastRow="0" w:firstColumn="1" w:lastColumn="0" w:noHBand="0" w:noVBand="1"/>
      </w:tblPr>
      <w:tblGrid>
        <w:gridCol w:w="4253"/>
        <w:gridCol w:w="803"/>
        <w:gridCol w:w="803"/>
        <w:gridCol w:w="803"/>
        <w:gridCol w:w="803"/>
        <w:gridCol w:w="803"/>
        <w:gridCol w:w="804"/>
      </w:tblGrid>
      <w:tr w:rsidR="00E76CCD" w:rsidRPr="00204FEF" w14:paraId="6B82AF65" w14:textId="77777777" w:rsidTr="00E163F8">
        <w:trPr>
          <w:trHeight w:val="300"/>
        </w:trPr>
        <w:tc>
          <w:tcPr>
            <w:tcW w:w="4253" w:type="dxa"/>
            <w:shd w:val="clear" w:color="auto" w:fill="BBE7FB"/>
            <w:noWrap/>
            <w:vAlign w:val="bottom"/>
            <w:hideMark/>
          </w:tcPr>
          <w:p w14:paraId="7832AD5D" w14:textId="77777777" w:rsidR="00E76CCD" w:rsidRPr="00204FEF" w:rsidRDefault="00E76CCD" w:rsidP="00E76CCD">
            <w:pPr>
              <w:spacing w:after="0" w:line="240" w:lineRule="auto"/>
              <w:rPr>
                <w:rFonts w:eastAsia="Times New Roman" w:cs="Calibri"/>
                <w:b/>
                <w:color w:val="000000"/>
                <w:sz w:val="20"/>
                <w:u w:val="single"/>
                <w:lang w:eastAsia="fr-FR"/>
              </w:rPr>
            </w:pPr>
            <w:r w:rsidRPr="00204FEF">
              <w:rPr>
                <w:rFonts w:eastAsia="Times New Roman" w:cs="Calibri"/>
                <w:b/>
                <w:sz w:val="20"/>
                <w:u w:val="single"/>
                <w:lang w:eastAsia="fr-FR"/>
              </w:rPr>
              <w:t>Sujets en état de mort encéphalique (SME)</w:t>
            </w:r>
          </w:p>
        </w:tc>
        <w:tc>
          <w:tcPr>
            <w:tcW w:w="803" w:type="dxa"/>
            <w:shd w:val="clear" w:color="auto" w:fill="BBE7FB"/>
            <w:noWrap/>
            <w:vAlign w:val="center"/>
            <w:hideMark/>
          </w:tcPr>
          <w:p w14:paraId="4B31CB24" w14:textId="77777777" w:rsidR="00E76CCD" w:rsidRPr="00204FEF" w:rsidRDefault="00E76CCD" w:rsidP="00E76CCD">
            <w:pPr>
              <w:spacing w:after="0" w:line="240" w:lineRule="auto"/>
              <w:jc w:val="right"/>
              <w:rPr>
                <w:rFonts w:eastAsia="Times New Roman" w:cs="Calibri"/>
                <w:b/>
                <w:color w:val="000000"/>
                <w:sz w:val="20"/>
                <w:lang w:eastAsia="fr-FR"/>
              </w:rPr>
            </w:pPr>
            <w:r w:rsidRPr="00204FEF">
              <w:rPr>
                <w:rFonts w:eastAsia="Times New Roman" w:cs="Calibri"/>
                <w:b/>
                <w:color w:val="000000"/>
                <w:sz w:val="20"/>
                <w:lang w:eastAsia="fr-FR"/>
              </w:rPr>
              <w:t>2016</w:t>
            </w:r>
          </w:p>
        </w:tc>
        <w:tc>
          <w:tcPr>
            <w:tcW w:w="803" w:type="dxa"/>
            <w:shd w:val="clear" w:color="auto" w:fill="BBE7FB"/>
            <w:noWrap/>
            <w:vAlign w:val="center"/>
            <w:hideMark/>
          </w:tcPr>
          <w:p w14:paraId="504B07F5" w14:textId="77777777" w:rsidR="00E76CCD" w:rsidRPr="00204FEF" w:rsidRDefault="00E76CCD" w:rsidP="00E76CCD">
            <w:pPr>
              <w:spacing w:after="0" w:line="240" w:lineRule="auto"/>
              <w:jc w:val="right"/>
              <w:rPr>
                <w:rFonts w:eastAsia="Times New Roman" w:cs="Calibri"/>
                <w:b/>
                <w:color w:val="000000"/>
                <w:sz w:val="20"/>
                <w:lang w:eastAsia="fr-FR"/>
              </w:rPr>
            </w:pPr>
            <w:r w:rsidRPr="00204FEF">
              <w:rPr>
                <w:rFonts w:eastAsia="Times New Roman" w:cs="Calibri"/>
                <w:b/>
                <w:color w:val="000000"/>
                <w:sz w:val="20"/>
                <w:lang w:eastAsia="fr-FR"/>
              </w:rPr>
              <w:t>2017</w:t>
            </w:r>
          </w:p>
        </w:tc>
        <w:tc>
          <w:tcPr>
            <w:tcW w:w="803" w:type="dxa"/>
            <w:shd w:val="clear" w:color="auto" w:fill="BBE7FB"/>
            <w:noWrap/>
            <w:vAlign w:val="center"/>
            <w:hideMark/>
          </w:tcPr>
          <w:p w14:paraId="697D20B6" w14:textId="77777777" w:rsidR="00E76CCD" w:rsidRPr="00204FEF" w:rsidRDefault="00E76CCD" w:rsidP="00E76CCD">
            <w:pPr>
              <w:spacing w:after="0" w:line="240" w:lineRule="auto"/>
              <w:jc w:val="right"/>
              <w:rPr>
                <w:rFonts w:eastAsia="Times New Roman" w:cs="Calibri"/>
                <w:b/>
                <w:color w:val="000000"/>
                <w:sz w:val="20"/>
                <w:lang w:eastAsia="fr-FR"/>
              </w:rPr>
            </w:pPr>
            <w:r w:rsidRPr="00204FEF">
              <w:rPr>
                <w:rFonts w:eastAsia="Times New Roman" w:cs="Calibri"/>
                <w:b/>
                <w:color w:val="000000"/>
                <w:sz w:val="20"/>
                <w:lang w:eastAsia="fr-FR"/>
              </w:rPr>
              <w:t>2018</w:t>
            </w:r>
          </w:p>
        </w:tc>
        <w:tc>
          <w:tcPr>
            <w:tcW w:w="803" w:type="dxa"/>
            <w:shd w:val="clear" w:color="auto" w:fill="BBE7FB"/>
            <w:noWrap/>
            <w:vAlign w:val="center"/>
            <w:hideMark/>
          </w:tcPr>
          <w:p w14:paraId="005CD6BD" w14:textId="77777777" w:rsidR="00E76CCD" w:rsidRPr="00204FEF" w:rsidRDefault="00E76CCD" w:rsidP="00E76CCD">
            <w:pPr>
              <w:spacing w:after="0" w:line="240" w:lineRule="auto"/>
              <w:jc w:val="right"/>
              <w:rPr>
                <w:rFonts w:eastAsia="Times New Roman" w:cs="Calibri"/>
                <w:b/>
                <w:color w:val="000000"/>
                <w:sz w:val="20"/>
                <w:lang w:eastAsia="fr-FR"/>
              </w:rPr>
            </w:pPr>
            <w:r w:rsidRPr="00204FEF">
              <w:rPr>
                <w:rFonts w:eastAsia="Times New Roman" w:cs="Calibri"/>
                <w:b/>
                <w:color w:val="000000"/>
                <w:sz w:val="20"/>
                <w:lang w:eastAsia="fr-FR"/>
              </w:rPr>
              <w:t>2019</w:t>
            </w:r>
          </w:p>
        </w:tc>
        <w:tc>
          <w:tcPr>
            <w:tcW w:w="803" w:type="dxa"/>
            <w:shd w:val="clear" w:color="auto" w:fill="BBE7FB"/>
            <w:noWrap/>
            <w:vAlign w:val="center"/>
            <w:hideMark/>
          </w:tcPr>
          <w:p w14:paraId="04A6C45D" w14:textId="77777777" w:rsidR="00E76CCD" w:rsidRPr="00204FEF" w:rsidRDefault="00E76CCD" w:rsidP="00E76CCD">
            <w:pPr>
              <w:spacing w:after="0" w:line="240" w:lineRule="auto"/>
              <w:jc w:val="right"/>
              <w:rPr>
                <w:rFonts w:eastAsia="Times New Roman" w:cs="Calibri"/>
                <w:b/>
                <w:color w:val="000000"/>
                <w:sz w:val="20"/>
                <w:lang w:eastAsia="fr-FR"/>
              </w:rPr>
            </w:pPr>
            <w:r w:rsidRPr="00204FEF">
              <w:rPr>
                <w:rFonts w:eastAsia="Times New Roman" w:cs="Calibri"/>
                <w:b/>
                <w:color w:val="000000"/>
                <w:sz w:val="20"/>
                <w:lang w:eastAsia="fr-FR"/>
              </w:rPr>
              <w:t>2020</w:t>
            </w:r>
          </w:p>
        </w:tc>
        <w:tc>
          <w:tcPr>
            <w:tcW w:w="804" w:type="dxa"/>
            <w:shd w:val="clear" w:color="auto" w:fill="BBE7FB"/>
            <w:noWrap/>
            <w:vAlign w:val="center"/>
            <w:hideMark/>
          </w:tcPr>
          <w:p w14:paraId="0CC7E401" w14:textId="77777777" w:rsidR="00E76CCD" w:rsidRPr="00204FEF" w:rsidRDefault="00E76CCD" w:rsidP="00E76CCD">
            <w:pPr>
              <w:spacing w:after="0" w:line="240" w:lineRule="auto"/>
              <w:jc w:val="right"/>
              <w:rPr>
                <w:rFonts w:eastAsia="Times New Roman" w:cs="Calibri"/>
                <w:b/>
                <w:color w:val="000000"/>
                <w:sz w:val="20"/>
                <w:lang w:eastAsia="fr-FR"/>
              </w:rPr>
            </w:pPr>
            <w:r w:rsidRPr="00204FEF">
              <w:rPr>
                <w:rFonts w:eastAsia="Times New Roman" w:cs="Calibri"/>
                <w:b/>
                <w:color w:val="000000"/>
                <w:sz w:val="20"/>
                <w:lang w:eastAsia="fr-FR"/>
              </w:rPr>
              <w:t>2021</w:t>
            </w:r>
          </w:p>
        </w:tc>
      </w:tr>
      <w:tr w:rsidR="00E76CCD" w:rsidRPr="00204FEF" w14:paraId="4885DD73" w14:textId="77777777" w:rsidTr="00E163F8">
        <w:trPr>
          <w:trHeight w:val="300"/>
        </w:trPr>
        <w:tc>
          <w:tcPr>
            <w:tcW w:w="5056" w:type="dxa"/>
            <w:gridSpan w:val="2"/>
            <w:shd w:val="clear" w:color="auto" w:fill="DFF4FD"/>
            <w:noWrap/>
            <w:vAlign w:val="center"/>
            <w:hideMark/>
          </w:tcPr>
          <w:p w14:paraId="0F8FB616" w14:textId="77777777" w:rsidR="00E76CCD" w:rsidRPr="00204FEF" w:rsidRDefault="00E76CCD" w:rsidP="00E76CCD">
            <w:pPr>
              <w:spacing w:after="0" w:line="240" w:lineRule="auto"/>
              <w:rPr>
                <w:rFonts w:eastAsia="Times New Roman" w:cs="Calibri"/>
                <w:color w:val="000000"/>
                <w:sz w:val="20"/>
                <w:lang w:eastAsia="fr-FR"/>
              </w:rPr>
            </w:pPr>
            <w:r w:rsidRPr="00204FEF">
              <w:rPr>
                <w:rFonts w:eastAsia="Times New Roman" w:cs="Calibri"/>
                <w:b/>
                <w:color w:val="30B9EF"/>
                <w:sz w:val="20"/>
                <w:lang w:eastAsia="fr-FR"/>
              </w:rPr>
              <w:t>Nombre de donneurs recensés (par million d’habitants)</w:t>
            </w:r>
          </w:p>
        </w:tc>
        <w:tc>
          <w:tcPr>
            <w:tcW w:w="803" w:type="dxa"/>
            <w:shd w:val="clear" w:color="auto" w:fill="DFF4FD"/>
            <w:noWrap/>
            <w:vAlign w:val="center"/>
            <w:hideMark/>
          </w:tcPr>
          <w:p w14:paraId="17491395"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3" w:type="dxa"/>
            <w:shd w:val="clear" w:color="auto" w:fill="DFF4FD"/>
            <w:noWrap/>
            <w:vAlign w:val="center"/>
            <w:hideMark/>
          </w:tcPr>
          <w:p w14:paraId="6980E756"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3" w:type="dxa"/>
            <w:shd w:val="clear" w:color="auto" w:fill="DFF4FD"/>
            <w:noWrap/>
            <w:vAlign w:val="center"/>
            <w:hideMark/>
          </w:tcPr>
          <w:p w14:paraId="1137AE87"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3" w:type="dxa"/>
            <w:shd w:val="clear" w:color="auto" w:fill="DFF4FD"/>
            <w:noWrap/>
            <w:vAlign w:val="center"/>
            <w:hideMark/>
          </w:tcPr>
          <w:p w14:paraId="202F342E"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4" w:type="dxa"/>
            <w:shd w:val="clear" w:color="auto" w:fill="DFF4FD"/>
            <w:noWrap/>
            <w:vAlign w:val="center"/>
            <w:hideMark/>
          </w:tcPr>
          <w:p w14:paraId="4DF198F5"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r>
      <w:tr w:rsidR="00E76CCD" w:rsidRPr="00204FEF" w14:paraId="191FCF14" w14:textId="77777777" w:rsidTr="00E163F8">
        <w:trPr>
          <w:trHeight w:val="300"/>
        </w:trPr>
        <w:tc>
          <w:tcPr>
            <w:tcW w:w="4253" w:type="dxa"/>
            <w:shd w:val="clear" w:color="auto" w:fill="auto"/>
            <w:noWrap/>
            <w:vAlign w:val="center"/>
            <w:hideMark/>
          </w:tcPr>
          <w:p w14:paraId="528D5493"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BFC</w:t>
            </w:r>
          </w:p>
        </w:tc>
        <w:tc>
          <w:tcPr>
            <w:tcW w:w="803" w:type="dxa"/>
            <w:shd w:val="clear" w:color="auto" w:fill="auto"/>
            <w:noWrap/>
            <w:vAlign w:val="center"/>
            <w:hideMark/>
          </w:tcPr>
          <w:p w14:paraId="12F27667"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55,1</w:t>
            </w:r>
          </w:p>
        </w:tc>
        <w:tc>
          <w:tcPr>
            <w:tcW w:w="803" w:type="dxa"/>
            <w:shd w:val="clear" w:color="auto" w:fill="auto"/>
            <w:noWrap/>
            <w:vAlign w:val="center"/>
            <w:hideMark/>
          </w:tcPr>
          <w:p w14:paraId="7AB50F94"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58,8</w:t>
            </w:r>
          </w:p>
        </w:tc>
        <w:tc>
          <w:tcPr>
            <w:tcW w:w="803" w:type="dxa"/>
            <w:shd w:val="clear" w:color="auto" w:fill="auto"/>
            <w:noWrap/>
            <w:vAlign w:val="center"/>
            <w:hideMark/>
          </w:tcPr>
          <w:p w14:paraId="0F238985"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63,2</w:t>
            </w:r>
          </w:p>
        </w:tc>
        <w:tc>
          <w:tcPr>
            <w:tcW w:w="803" w:type="dxa"/>
            <w:shd w:val="clear" w:color="auto" w:fill="auto"/>
            <w:noWrap/>
            <w:vAlign w:val="center"/>
            <w:hideMark/>
          </w:tcPr>
          <w:p w14:paraId="615F6465"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57,8</w:t>
            </w:r>
          </w:p>
        </w:tc>
        <w:tc>
          <w:tcPr>
            <w:tcW w:w="803" w:type="dxa"/>
            <w:shd w:val="clear" w:color="auto" w:fill="auto"/>
            <w:noWrap/>
            <w:vAlign w:val="center"/>
            <w:hideMark/>
          </w:tcPr>
          <w:p w14:paraId="239B4F8F"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49,7</w:t>
            </w:r>
          </w:p>
        </w:tc>
        <w:tc>
          <w:tcPr>
            <w:tcW w:w="804" w:type="dxa"/>
            <w:shd w:val="clear" w:color="auto" w:fill="auto"/>
            <w:noWrap/>
            <w:vAlign w:val="center"/>
            <w:hideMark/>
          </w:tcPr>
          <w:p w14:paraId="1847E4C3"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56,2</w:t>
            </w:r>
          </w:p>
        </w:tc>
      </w:tr>
      <w:tr w:rsidR="00E76CCD" w:rsidRPr="00204FEF" w14:paraId="0AA692ED" w14:textId="77777777" w:rsidTr="00E163F8">
        <w:trPr>
          <w:trHeight w:val="300"/>
        </w:trPr>
        <w:tc>
          <w:tcPr>
            <w:tcW w:w="4253" w:type="dxa"/>
            <w:shd w:val="clear" w:color="auto" w:fill="auto"/>
            <w:noWrap/>
            <w:vAlign w:val="center"/>
            <w:hideMark/>
          </w:tcPr>
          <w:p w14:paraId="7457FB9E"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France</w:t>
            </w:r>
          </w:p>
        </w:tc>
        <w:tc>
          <w:tcPr>
            <w:tcW w:w="803" w:type="dxa"/>
            <w:shd w:val="clear" w:color="auto" w:fill="auto"/>
            <w:noWrap/>
            <w:vAlign w:val="center"/>
            <w:hideMark/>
          </w:tcPr>
          <w:p w14:paraId="6E5CD5EE"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55</w:t>
            </w:r>
          </w:p>
        </w:tc>
        <w:tc>
          <w:tcPr>
            <w:tcW w:w="803" w:type="dxa"/>
            <w:shd w:val="clear" w:color="auto" w:fill="auto"/>
            <w:noWrap/>
            <w:vAlign w:val="center"/>
            <w:hideMark/>
          </w:tcPr>
          <w:p w14:paraId="7A87FD46"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52,7</w:t>
            </w:r>
          </w:p>
        </w:tc>
        <w:tc>
          <w:tcPr>
            <w:tcW w:w="803" w:type="dxa"/>
            <w:shd w:val="clear" w:color="auto" w:fill="auto"/>
            <w:noWrap/>
            <w:vAlign w:val="center"/>
            <w:hideMark/>
          </w:tcPr>
          <w:p w14:paraId="4E0C6356"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51,8</w:t>
            </w:r>
          </w:p>
        </w:tc>
        <w:tc>
          <w:tcPr>
            <w:tcW w:w="803" w:type="dxa"/>
            <w:shd w:val="clear" w:color="auto" w:fill="auto"/>
            <w:noWrap/>
            <w:vAlign w:val="center"/>
            <w:hideMark/>
          </w:tcPr>
          <w:p w14:paraId="4C4BAC4A"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51,4</w:t>
            </w:r>
          </w:p>
        </w:tc>
        <w:tc>
          <w:tcPr>
            <w:tcW w:w="803" w:type="dxa"/>
            <w:shd w:val="clear" w:color="auto" w:fill="auto"/>
            <w:noWrap/>
            <w:vAlign w:val="center"/>
            <w:hideMark/>
          </w:tcPr>
          <w:p w14:paraId="0E1D68C1"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43,4</w:t>
            </w:r>
          </w:p>
        </w:tc>
        <w:tc>
          <w:tcPr>
            <w:tcW w:w="804" w:type="dxa"/>
            <w:shd w:val="clear" w:color="auto" w:fill="auto"/>
            <w:noWrap/>
            <w:vAlign w:val="center"/>
            <w:hideMark/>
          </w:tcPr>
          <w:p w14:paraId="19486DBC"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41,3</w:t>
            </w:r>
          </w:p>
        </w:tc>
      </w:tr>
      <w:tr w:rsidR="00E76CCD" w:rsidRPr="00204FEF" w14:paraId="441F1064" w14:textId="77777777" w:rsidTr="00E163F8">
        <w:trPr>
          <w:trHeight w:val="300"/>
        </w:trPr>
        <w:tc>
          <w:tcPr>
            <w:tcW w:w="4253" w:type="dxa"/>
            <w:shd w:val="clear" w:color="auto" w:fill="DFF4FD"/>
            <w:noWrap/>
            <w:vAlign w:val="bottom"/>
            <w:hideMark/>
          </w:tcPr>
          <w:p w14:paraId="335F4878" w14:textId="77777777" w:rsidR="00E76CCD" w:rsidRPr="00204FEF" w:rsidRDefault="00E76CCD" w:rsidP="00E76CCD">
            <w:pPr>
              <w:spacing w:after="0" w:line="240" w:lineRule="auto"/>
              <w:rPr>
                <w:rFonts w:eastAsia="Times New Roman" w:cs="Calibri"/>
                <w:b/>
                <w:color w:val="000000"/>
                <w:sz w:val="20"/>
                <w:lang w:eastAsia="fr-FR"/>
              </w:rPr>
            </w:pPr>
            <w:r w:rsidRPr="00204FEF">
              <w:rPr>
                <w:rFonts w:eastAsia="Times New Roman" w:cs="Calibri"/>
                <w:b/>
                <w:color w:val="30B9EF"/>
                <w:sz w:val="20"/>
                <w:lang w:eastAsia="fr-FR"/>
              </w:rPr>
              <w:t>Nombre de donneurs prélevés (</w:t>
            </w:r>
            <w:proofErr w:type="spellStart"/>
            <w:r w:rsidRPr="00204FEF">
              <w:rPr>
                <w:rFonts w:eastAsia="Times New Roman" w:cs="Calibri"/>
                <w:b/>
                <w:color w:val="30B9EF"/>
                <w:sz w:val="20"/>
                <w:lang w:eastAsia="fr-FR"/>
              </w:rPr>
              <w:t>pmh</w:t>
            </w:r>
            <w:proofErr w:type="spellEnd"/>
            <w:r w:rsidRPr="00204FEF">
              <w:rPr>
                <w:rFonts w:eastAsia="Times New Roman" w:cs="Calibri"/>
                <w:b/>
                <w:color w:val="30B9EF"/>
                <w:sz w:val="20"/>
                <w:lang w:eastAsia="fr-FR"/>
              </w:rPr>
              <w:t>)</w:t>
            </w:r>
          </w:p>
        </w:tc>
        <w:tc>
          <w:tcPr>
            <w:tcW w:w="803" w:type="dxa"/>
            <w:shd w:val="clear" w:color="auto" w:fill="DFF4FD"/>
            <w:noWrap/>
            <w:vAlign w:val="center"/>
            <w:hideMark/>
          </w:tcPr>
          <w:p w14:paraId="696BEA2D" w14:textId="77777777" w:rsidR="00E76CCD" w:rsidRPr="00204FEF" w:rsidRDefault="00E76CCD" w:rsidP="00E76CCD">
            <w:pPr>
              <w:spacing w:after="0" w:line="240" w:lineRule="auto"/>
              <w:jc w:val="right"/>
              <w:rPr>
                <w:rFonts w:eastAsia="Times New Roman" w:cs="Calibri"/>
                <w:color w:val="000000"/>
                <w:sz w:val="20"/>
                <w:lang w:eastAsia="fr-FR"/>
              </w:rPr>
            </w:pPr>
          </w:p>
        </w:tc>
        <w:tc>
          <w:tcPr>
            <w:tcW w:w="803" w:type="dxa"/>
            <w:shd w:val="clear" w:color="auto" w:fill="DFF4FD"/>
            <w:noWrap/>
            <w:vAlign w:val="center"/>
            <w:hideMark/>
          </w:tcPr>
          <w:p w14:paraId="6C039E3B"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3" w:type="dxa"/>
            <w:shd w:val="clear" w:color="auto" w:fill="DFF4FD"/>
            <w:noWrap/>
            <w:vAlign w:val="center"/>
            <w:hideMark/>
          </w:tcPr>
          <w:p w14:paraId="61DA2E20"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3" w:type="dxa"/>
            <w:shd w:val="clear" w:color="auto" w:fill="DFF4FD"/>
            <w:noWrap/>
            <w:vAlign w:val="center"/>
            <w:hideMark/>
          </w:tcPr>
          <w:p w14:paraId="0A2862A9"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3" w:type="dxa"/>
            <w:shd w:val="clear" w:color="auto" w:fill="DFF4FD"/>
            <w:noWrap/>
            <w:vAlign w:val="center"/>
            <w:hideMark/>
          </w:tcPr>
          <w:p w14:paraId="4A5DA97D"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4" w:type="dxa"/>
            <w:shd w:val="clear" w:color="auto" w:fill="DFF4FD"/>
            <w:noWrap/>
            <w:vAlign w:val="center"/>
            <w:hideMark/>
          </w:tcPr>
          <w:p w14:paraId="063BEDD1"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r>
      <w:tr w:rsidR="00E76CCD" w:rsidRPr="00204FEF" w14:paraId="60F09C64" w14:textId="77777777" w:rsidTr="00E163F8">
        <w:trPr>
          <w:trHeight w:val="300"/>
        </w:trPr>
        <w:tc>
          <w:tcPr>
            <w:tcW w:w="4253" w:type="dxa"/>
            <w:shd w:val="clear" w:color="auto" w:fill="auto"/>
            <w:noWrap/>
            <w:vAlign w:val="center"/>
            <w:hideMark/>
          </w:tcPr>
          <w:p w14:paraId="76C49F45"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BFC</w:t>
            </w:r>
          </w:p>
        </w:tc>
        <w:tc>
          <w:tcPr>
            <w:tcW w:w="803" w:type="dxa"/>
            <w:shd w:val="clear" w:color="auto" w:fill="auto"/>
            <w:noWrap/>
            <w:vAlign w:val="center"/>
            <w:hideMark/>
          </w:tcPr>
          <w:p w14:paraId="701F1D30"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32,4</w:t>
            </w:r>
          </w:p>
        </w:tc>
        <w:tc>
          <w:tcPr>
            <w:tcW w:w="803" w:type="dxa"/>
            <w:shd w:val="clear" w:color="auto" w:fill="auto"/>
            <w:noWrap/>
            <w:vAlign w:val="center"/>
            <w:hideMark/>
          </w:tcPr>
          <w:p w14:paraId="74AFB5D7"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33,7</w:t>
            </w:r>
          </w:p>
        </w:tc>
        <w:tc>
          <w:tcPr>
            <w:tcW w:w="803" w:type="dxa"/>
            <w:shd w:val="clear" w:color="auto" w:fill="auto"/>
            <w:noWrap/>
            <w:vAlign w:val="center"/>
            <w:hideMark/>
          </w:tcPr>
          <w:p w14:paraId="13DFFF9B"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38,3</w:t>
            </w:r>
          </w:p>
        </w:tc>
        <w:tc>
          <w:tcPr>
            <w:tcW w:w="803" w:type="dxa"/>
            <w:shd w:val="clear" w:color="auto" w:fill="auto"/>
            <w:noWrap/>
            <w:vAlign w:val="center"/>
            <w:hideMark/>
          </w:tcPr>
          <w:p w14:paraId="135D9296"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32,6</w:t>
            </w:r>
          </w:p>
        </w:tc>
        <w:tc>
          <w:tcPr>
            <w:tcW w:w="803" w:type="dxa"/>
            <w:shd w:val="clear" w:color="auto" w:fill="auto"/>
            <w:noWrap/>
            <w:vAlign w:val="center"/>
            <w:hideMark/>
          </w:tcPr>
          <w:p w14:paraId="07CD3D97"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23,1</w:t>
            </w:r>
          </w:p>
        </w:tc>
        <w:tc>
          <w:tcPr>
            <w:tcW w:w="804" w:type="dxa"/>
            <w:shd w:val="clear" w:color="auto" w:fill="auto"/>
            <w:noWrap/>
            <w:vAlign w:val="center"/>
            <w:hideMark/>
          </w:tcPr>
          <w:p w14:paraId="67C08D10"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31,4</w:t>
            </w:r>
          </w:p>
        </w:tc>
      </w:tr>
      <w:tr w:rsidR="00E76CCD" w:rsidRPr="00204FEF" w14:paraId="498124E8" w14:textId="77777777" w:rsidTr="00E163F8">
        <w:trPr>
          <w:trHeight w:val="300"/>
        </w:trPr>
        <w:tc>
          <w:tcPr>
            <w:tcW w:w="4253" w:type="dxa"/>
            <w:shd w:val="clear" w:color="auto" w:fill="auto"/>
            <w:noWrap/>
            <w:vAlign w:val="center"/>
            <w:hideMark/>
          </w:tcPr>
          <w:p w14:paraId="09AC92A8"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France</w:t>
            </w:r>
          </w:p>
        </w:tc>
        <w:tc>
          <w:tcPr>
            <w:tcW w:w="803" w:type="dxa"/>
            <w:shd w:val="clear" w:color="auto" w:fill="auto"/>
            <w:noWrap/>
            <w:vAlign w:val="center"/>
            <w:hideMark/>
          </w:tcPr>
          <w:p w14:paraId="3C82E0D7"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28,6</w:t>
            </w:r>
          </w:p>
        </w:tc>
        <w:tc>
          <w:tcPr>
            <w:tcW w:w="803" w:type="dxa"/>
            <w:shd w:val="clear" w:color="auto" w:fill="auto"/>
            <w:noWrap/>
            <w:vAlign w:val="center"/>
            <w:hideMark/>
          </w:tcPr>
          <w:p w14:paraId="03F87F96"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28,4</w:t>
            </w:r>
          </w:p>
        </w:tc>
        <w:tc>
          <w:tcPr>
            <w:tcW w:w="803" w:type="dxa"/>
            <w:shd w:val="clear" w:color="auto" w:fill="auto"/>
            <w:noWrap/>
            <w:vAlign w:val="center"/>
            <w:hideMark/>
          </w:tcPr>
          <w:p w14:paraId="6F434B0C"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27,5</w:t>
            </w:r>
          </w:p>
        </w:tc>
        <w:tc>
          <w:tcPr>
            <w:tcW w:w="803" w:type="dxa"/>
            <w:shd w:val="clear" w:color="auto" w:fill="auto"/>
            <w:noWrap/>
            <w:vAlign w:val="center"/>
            <w:hideMark/>
          </w:tcPr>
          <w:p w14:paraId="03A2F5FD"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27,8</w:t>
            </w:r>
          </w:p>
        </w:tc>
        <w:tc>
          <w:tcPr>
            <w:tcW w:w="803" w:type="dxa"/>
            <w:shd w:val="clear" w:color="auto" w:fill="auto"/>
            <w:noWrap/>
            <w:vAlign w:val="center"/>
            <w:hideMark/>
          </w:tcPr>
          <w:p w14:paraId="1DC38A4F"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21,4</w:t>
            </w:r>
          </w:p>
        </w:tc>
        <w:tc>
          <w:tcPr>
            <w:tcW w:w="804" w:type="dxa"/>
            <w:shd w:val="clear" w:color="auto" w:fill="auto"/>
            <w:noWrap/>
            <w:vAlign w:val="center"/>
            <w:hideMark/>
          </w:tcPr>
          <w:p w14:paraId="719DB04B"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21,8</w:t>
            </w:r>
          </w:p>
        </w:tc>
      </w:tr>
      <w:tr w:rsidR="00E76CCD" w:rsidRPr="00204FEF" w14:paraId="762D402C" w14:textId="77777777" w:rsidTr="00E163F8">
        <w:trPr>
          <w:trHeight w:val="300"/>
        </w:trPr>
        <w:tc>
          <w:tcPr>
            <w:tcW w:w="5056" w:type="dxa"/>
            <w:gridSpan w:val="2"/>
            <w:shd w:val="clear" w:color="auto" w:fill="BBE7FB"/>
            <w:noWrap/>
            <w:vAlign w:val="center"/>
            <w:hideMark/>
          </w:tcPr>
          <w:p w14:paraId="7A71B544" w14:textId="77777777" w:rsidR="00E76CCD" w:rsidRPr="00204FEF" w:rsidRDefault="00E76CCD" w:rsidP="00E76CCD">
            <w:pPr>
              <w:spacing w:after="0" w:line="240" w:lineRule="auto"/>
              <w:rPr>
                <w:rFonts w:eastAsia="Times New Roman" w:cs="Calibri"/>
                <w:color w:val="000000"/>
                <w:sz w:val="20"/>
                <w:lang w:eastAsia="fr-FR"/>
              </w:rPr>
            </w:pPr>
            <w:r w:rsidRPr="00204FEF">
              <w:rPr>
                <w:rFonts w:eastAsia="Times New Roman" w:cs="Calibri"/>
                <w:b/>
                <w:sz w:val="20"/>
                <w:u w:val="single"/>
                <w:lang w:eastAsia="fr-FR"/>
              </w:rPr>
              <w:t>Donneurs décédés après arrêt circulatoire (M3)</w:t>
            </w:r>
          </w:p>
        </w:tc>
        <w:tc>
          <w:tcPr>
            <w:tcW w:w="803" w:type="dxa"/>
            <w:shd w:val="clear" w:color="auto" w:fill="BBE7FB"/>
            <w:noWrap/>
            <w:vAlign w:val="center"/>
            <w:hideMark/>
          </w:tcPr>
          <w:p w14:paraId="7743DB80"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3" w:type="dxa"/>
            <w:shd w:val="clear" w:color="auto" w:fill="BBE7FB"/>
            <w:noWrap/>
            <w:vAlign w:val="center"/>
            <w:hideMark/>
          </w:tcPr>
          <w:p w14:paraId="0148A9A0"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3" w:type="dxa"/>
            <w:shd w:val="clear" w:color="auto" w:fill="BBE7FB"/>
            <w:noWrap/>
            <w:vAlign w:val="center"/>
            <w:hideMark/>
          </w:tcPr>
          <w:p w14:paraId="5BA016CC"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3" w:type="dxa"/>
            <w:shd w:val="clear" w:color="auto" w:fill="BBE7FB"/>
            <w:noWrap/>
            <w:vAlign w:val="center"/>
            <w:hideMark/>
          </w:tcPr>
          <w:p w14:paraId="27976861"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4" w:type="dxa"/>
            <w:shd w:val="clear" w:color="auto" w:fill="BBE7FB"/>
            <w:noWrap/>
            <w:vAlign w:val="center"/>
            <w:hideMark/>
          </w:tcPr>
          <w:p w14:paraId="768C0F20"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r>
      <w:tr w:rsidR="00E76CCD" w:rsidRPr="00204FEF" w14:paraId="6DE2BD30" w14:textId="77777777" w:rsidTr="00E163F8">
        <w:trPr>
          <w:trHeight w:val="300"/>
        </w:trPr>
        <w:tc>
          <w:tcPr>
            <w:tcW w:w="4253" w:type="dxa"/>
            <w:shd w:val="clear" w:color="auto" w:fill="DFF4FD"/>
            <w:noWrap/>
            <w:vAlign w:val="bottom"/>
            <w:hideMark/>
          </w:tcPr>
          <w:p w14:paraId="4103DA6F" w14:textId="77777777" w:rsidR="00E76CCD" w:rsidRPr="00204FEF" w:rsidRDefault="00E76CCD" w:rsidP="00E76CCD">
            <w:pPr>
              <w:spacing w:after="0" w:line="240" w:lineRule="auto"/>
              <w:rPr>
                <w:rFonts w:eastAsia="Times New Roman" w:cs="Calibri"/>
                <w:b/>
                <w:color w:val="000000"/>
                <w:sz w:val="20"/>
                <w:lang w:eastAsia="fr-FR"/>
              </w:rPr>
            </w:pPr>
            <w:r w:rsidRPr="00204FEF">
              <w:rPr>
                <w:rFonts w:eastAsia="Times New Roman" w:cs="Calibri"/>
                <w:b/>
                <w:color w:val="30B9EF"/>
                <w:sz w:val="20"/>
                <w:lang w:eastAsia="fr-FR"/>
              </w:rPr>
              <w:t>Nombre de donneurs recensés (</w:t>
            </w:r>
            <w:proofErr w:type="spellStart"/>
            <w:r w:rsidRPr="00204FEF">
              <w:rPr>
                <w:rFonts w:eastAsia="Times New Roman" w:cs="Calibri"/>
                <w:b/>
                <w:color w:val="30B9EF"/>
                <w:sz w:val="20"/>
                <w:lang w:eastAsia="fr-FR"/>
              </w:rPr>
              <w:t>pmh</w:t>
            </w:r>
            <w:proofErr w:type="spellEnd"/>
            <w:r w:rsidRPr="00204FEF">
              <w:rPr>
                <w:rFonts w:eastAsia="Times New Roman" w:cs="Calibri"/>
                <w:b/>
                <w:color w:val="30B9EF"/>
                <w:sz w:val="20"/>
                <w:lang w:eastAsia="fr-FR"/>
              </w:rPr>
              <w:t>)</w:t>
            </w:r>
          </w:p>
        </w:tc>
        <w:tc>
          <w:tcPr>
            <w:tcW w:w="803" w:type="dxa"/>
            <w:shd w:val="clear" w:color="auto" w:fill="DFF4FD"/>
            <w:noWrap/>
            <w:vAlign w:val="center"/>
            <w:hideMark/>
          </w:tcPr>
          <w:p w14:paraId="4BDFB74E" w14:textId="77777777" w:rsidR="00E76CCD" w:rsidRPr="00204FEF" w:rsidRDefault="00E76CCD" w:rsidP="00E76CCD">
            <w:pPr>
              <w:spacing w:after="0" w:line="240" w:lineRule="auto"/>
              <w:jc w:val="right"/>
              <w:rPr>
                <w:rFonts w:eastAsia="Times New Roman" w:cs="Calibri"/>
                <w:color w:val="000000"/>
                <w:sz w:val="20"/>
                <w:lang w:eastAsia="fr-FR"/>
              </w:rPr>
            </w:pPr>
          </w:p>
        </w:tc>
        <w:tc>
          <w:tcPr>
            <w:tcW w:w="803" w:type="dxa"/>
            <w:shd w:val="clear" w:color="auto" w:fill="DFF4FD"/>
            <w:noWrap/>
            <w:vAlign w:val="center"/>
            <w:hideMark/>
          </w:tcPr>
          <w:p w14:paraId="60880326"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3" w:type="dxa"/>
            <w:shd w:val="clear" w:color="auto" w:fill="DFF4FD"/>
            <w:noWrap/>
            <w:vAlign w:val="center"/>
            <w:hideMark/>
          </w:tcPr>
          <w:p w14:paraId="5CEDC483"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3" w:type="dxa"/>
            <w:shd w:val="clear" w:color="auto" w:fill="DFF4FD"/>
            <w:noWrap/>
            <w:vAlign w:val="center"/>
            <w:hideMark/>
          </w:tcPr>
          <w:p w14:paraId="2898AB29"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3" w:type="dxa"/>
            <w:shd w:val="clear" w:color="auto" w:fill="DFF4FD"/>
            <w:noWrap/>
            <w:vAlign w:val="center"/>
            <w:hideMark/>
          </w:tcPr>
          <w:p w14:paraId="03EB0802"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4" w:type="dxa"/>
            <w:shd w:val="clear" w:color="auto" w:fill="DFF4FD"/>
            <w:noWrap/>
            <w:vAlign w:val="center"/>
            <w:hideMark/>
          </w:tcPr>
          <w:p w14:paraId="6A9EEC79"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r>
      <w:tr w:rsidR="00E76CCD" w:rsidRPr="00204FEF" w14:paraId="3EEA9D79" w14:textId="77777777" w:rsidTr="00E163F8">
        <w:trPr>
          <w:trHeight w:val="300"/>
        </w:trPr>
        <w:tc>
          <w:tcPr>
            <w:tcW w:w="4253" w:type="dxa"/>
            <w:shd w:val="clear" w:color="auto" w:fill="auto"/>
            <w:noWrap/>
            <w:vAlign w:val="center"/>
            <w:hideMark/>
          </w:tcPr>
          <w:p w14:paraId="2E80D579"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BFC</w:t>
            </w:r>
          </w:p>
        </w:tc>
        <w:tc>
          <w:tcPr>
            <w:tcW w:w="803" w:type="dxa"/>
            <w:shd w:val="clear" w:color="auto" w:fill="auto"/>
            <w:noWrap/>
            <w:vAlign w:val="center"/>
            <w:hideMark/>
          </w:tcPr>
          <w:p w14:paraId="1F8A4053"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N/A</w:t>
            </w:r>
          </w:p>
        </w:tc>
        <w:tc>
          <w:tcPr>
            <w:tcW w:w="803" w:type="dxa"/>
            <w:shd w:val="clear" w:color="auto" w:fill="auto"/>
            <w:noWrap/>
            <w:vAlign w:val="center"/>
            <w:hideMark/>
          </w:tcPr>
          <w:p w14:paraId="15D280EE"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N/A</w:t>
            </w:r>
          </w:p>
        </w:tc>
        <w:tc>
          <w:tcPr>
            <w:tcW w:w="803" w:type="dxa"/>
            <w:shd w:val="clear" w:color="auto" w:fill="auto"/>
            <w:noWrap/>
            <w:vAlign w:val="center"/>
            <w:hideMark/>
          </w:tcPr>
          <w:p w14:paraId="47A8D698"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N/A</w:t>
            </w:r>
          </w:p>
        </w:tc>
        <w:tc>
          <w:tcPr>
            <w:tcW w:w="803" w:type="dxa"/>
            <w:shd w:val="clear" w:color="auto" w:fill="auto"/>
            <w:noWrap/>
            <w:vAlign w:val="center"/>
            <w:hideMark/>
          </w:tcPr>
          <w:p w14:paraId="333D5E89"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6,3</w:t>
            </w:r>
          </w:p>
        </w:tc>
        <w:tc>
          <w:tcPr>
            <w:tcW w:w="803" w:type="dxa"/>
            <w:shd w:val="clear" w:color="auto" w:fill="auto"/>
            <w:noWrap/>
            <w:vAlign w:val="center"/>
            <w:hideMark/>
          </w:tcPr>
          <w:p w14:paraId="54607507"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8</w:t>
            </w:r>
          </w:p>
        </w:tc>
        <w:tc>
          <w:tcPr>
            <w:tcW w:w="804" w:type="dxa"/>
            <w:shd w:val="clear" w:color="auto" w:fill="auto"/>
            <w:noWrap/>
            <w:vAlign w:val="center"/>
            <w:hideMark/>
          </w:tcPr>
          <w:p w14:paraId="13765D6B"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14,3</w:t>
            </w:r>
          </w:p>
        </w:tc>
      </w:tr>
      <w:tr w:rsidR="00E76CCD" w:rsidRPr="00204FEF" w14:paraId="6646C0BB" w14:textId="77777777" w:rsidTr="00E163F8">
        <w:trPr>
          <w:trHeight w:val="300"/>
        </w:trPr>
        <w:tc>
          <w:tcPr>
            <w:tcW w:w="4253" w:type="dxa"/>
            <w:shd w:val="clear" w:color="auto" w:fill="auto"/>
            <w:noWrap/>
            <w:vAlign w:val="center"/>
            <w:hideMark/>
          </w:tcPr>
          <w:p w14:paraId="49A80F5C"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France</w:t>
            </w:r>
          </w:p>
        </w:tc>
        <w:tc>
          <w:tcPr>
            <w:tcW w:w="803" w:type="dxa"/>
            <w:shd w:val="clear" w:color="auto" w:fill="auto"/>
            <w:noWrap/>
            <w:vAlign w:val="center"/>
            <w:hideMark/>
          </w:tcPr>
          <w:p w14:paraId="4F62258C"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1,3</w:t>
            </w:r>
          </w:p>
        </w:tc>
        <w:tc>
          <w:tcPr>
            <w:tcW w:w="803" w:type="dxa"/>
            <w:shd w:val="clear" w:color="auto" w:fill="auto"/>
            <w:noWrap/>
            <w:vAlign w:val="center"/>
            <w:hideMark/>
          </w:tcPr>
          <w:p w14:paraId="03473FA2"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3</w:t>
            </w:r>
          </w:p>
        </w:tc>
        <w:tc>
          <w:tcPr>
            <w:tcW w:w="803" w:type="dxa"/>
            <w:shd w:val="clear" w:color="auto" w:fill="auto"/>
            <w:noWrap/>
            <w:vAlign w:val="center"/>
            <w:hideMark/>
          </w:tcPr>
          <w:p w14:paraId="5F60E02C"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3,7</w:t>
            </w:r>
          </w:p>
        </w:tc>
        <w:tc>
          <w:tcPr>
            <w:tcW w:w="803" w:type="dxa"/>
            <w:shd w:val="clear" w:color="auto" w:fill="auto"/>
            <w:noWrap/>
            <w:vAlign w:val="center"/>
            <w:hideMark/>
          </w:tcPr>
          <w:p w14:paraId="2284EC47"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5,8</w:t>
            </w:r>
          </w:p>
        </w:tc>
        <w:tc>
          <w:tcPr>
            <w:tcW w:w="803" w:type="dxa"/>
            <w:shd w:val="clear" w:color="auto" w:fill="auto"/>
            <w:noWrap/>
            <w:vAlign w:val="center"/>
            <w:hideMark/>
          </w:tcPr>
          <w:p w14:paraId="606926AC"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6,3</w:t>
            </w:r>
          </w:p>
        </w:tc>
        <w:tc>
          <w:tcPr>
            <w:tcW w:w="804" w:type="dxa"/>
            <w:shd w:val="clear" w:color="auto" w:fill="auto"/>
            <w:noWrap/>
            <w:vAlign w:val="center"/>
            <w:hideMark/>
          </w:tcPr>
          <w:p w14:paraId="3CFD8E3E"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8,2</w:t>
            </w:r>
          </w:p>
        </w:tc>
      </w:tr>
      <w:tr w:rsidR="00E76CCD" w:rsidRPr="00204FEF" w14:paraId="54B7B199" w14:textId="77777777" w:rsidTr="00E163F8">
        <w:trPr>
          <w:trHeight w:val="200"/>
        </w:trPr>
        <w:tc>
          <w:tcPr>
            <w:tcW w:w="9072" w:type="dxa"/>
            <w:gridSpan w:val="7"/>
            <w:shd w:val="clear" w:color="auto" w:fill="DFF4FD"/>
            <w:vAlign w:val="bottom"/>
            <w:hideMark/>
          </w:tcPr>
          <w:p w14:paraId="435CA877" w14:textId="77777777" w:rsidR="00E76CCD" w:rsidRPr="00204FEF" w:rsidRDefault="00E76CCD" w:rsidP="00E76CCD">
            <w:pPr>
              <w:spacing w:after="0" w:line="240" w:lineRule="auto"/>
              <w:rPr>
                <w:rFonts w:ascii="Times New Roman" w:eastAsia="Times New Roman" w:hAnsi="Times New Roman" w:cs="Times New Roman"/>
                <w:color w:val="30B9EF"/>
                <w:sz w:val="20"/>
                <w:szCs w:val="20"/>
                <w:lang w:eastAsia="fr-FR"/>
              </w:rPr>
            </w:pPr>
            <w:r w:rsidRPr="00204FEF">
              <w:rPr>
                <w:rFonts w:eastAsia="Times New Roman" w:cs="Calibri"/>
                <w:b/>
                <w:color w:val="30B9EF"/>
                <w:sz w:val="20"/>
                <w:lang w:eastAsia="fr-FR"/>
              </w:rPr>
              <w:t>Nombre de donneurs prélevés d'au moins un organe ou tissu (</w:t>
            </w:r>
            <w:proofErr w:type="spellStart"/>
            <w:r w:rsidRPr="00204FEF">
              <w:rPr>
                <w:rFonts w:eastAsia="Times New Roman" w:cs="Calibri"/>
                <w:b/>
                <w:color w:val="30B9EF"/>
                <w:sz w:val="20"/>
                <w:lang w:eastAsia="fr-FR"/>
              </w:rPr>
              <w:t>pmh</w:t>
            </w:r>
            <w:proofErr w:type="spellEnd"/>
            <w:r w:rsidRPr="00204FEF">
              <w:rPr>
                <w:rFonts w:eastAsia="Times New Roman" w:cs="Calibri"/>
                <w:b/>
                <w:color w:val="30B9EF"/>
                <w:sz w:val="20"/>
                <w:lang w:eastAsia="fr-FR"/>
              </w:rPr>
              <w:t>)</w:t>
            </w:r>
          </w:p>
        </w:tc>
      </w:tr>
      <w:tr w:rsidR="00E76CCD" w:rsidRPr="00204FEF" w14:paraId="7BFE3AA7" w14:textId="77777777" w:rsidTr="00E163F8">
        <w:trPr>
          <w:trHeight w:val="300"/>
        </w:trPr>
        <w:tc>
          <w:tcPr>
            <w:tcW w:w="4253" w:type="dxa"/>
            <w:shd w:val="clear" w:color="auto" w:fill="auto"/>
            <w:noWrap/>
            <w:vAlign w:val="center"/>
            <w:hideMark/>
          </w:tcPr>
          <w:p w14:paraId="262528A7"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BFC</w:t>
            </w:r>
          </w:p>
        </w:tc>
        <w:tc>
          <w:tcPr>
            <w:tcW w:w="803" w:type="dxa"/>
            <w:shd w:val="clear" w:color="auto" w:fill="auto"/>
            <w:noWrap/>
            <w:vAlign w:val="center"/>
            <w:hideMark/>
          </w:tcPr>
          <w:p w14:paraId="7A9561FC"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N/A</w:t>
            </w:r>
          </w:p>
        </w:tc>
        <w:tc>
          <w:tcPr>
            <w:tcW w:w="803" w:type="dxa"/>
            <w:shd w:val="clear" w:color="auto" w:fill="auto"/>
            <w:noWrap/>
            <w:vAlign w:val="center"/>
            <w:hideMark/>
          </w:tcPr>
          <w:p w14:paraId="4FDD0026"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N/A</w:t>
            </w:r>
          </w:p>
        </w:tc>
        <w:tc>
          <w:tcPr>
            <w:tcW w:w="803" w:type="dxa"/>
            <w:shd w:val="clear" w:color="auto" w:fill="auto"/>
            <w:noWrap/>
            <w:vAlign w:val="center"/>
            <w:hideMark/>
          </w:tcPr>
          <w:p w14:paraId="6C5B9887"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N/A</w:t>
            </w:r>
          </w:p>
        </w:tc>
        <w:tc>
          <w:tcPr>
            <w:tcW w:w="803" w:type="dxa"/>
            <w:shd w:val="clear" w:color="auto" w:fill="auto"/>
            <w:noWrap/>
            <w:vAlign w:val="center"/>
            <w:hideMark/>
          </w:tcPr>
          <w:p w14:paraId="10F7745F"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2,1</w:t>
            </w:r>
          </w:p>
        </w:tc>
        <w:tc>
          <w:tcPr>
            <w:tcW w:w="803" w:type="dxa"/>
            <w:shd w:val="clear" w:color="auto" w:fill="auto"/>
            <w:noWrap/>
            <w:vAlign w:val="center"/>
            <w:hideMark/>
          </w:tcPr>
          <w:p w14:paraId="003827C6"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4,5</w:t>
            </w:r>
          </w:p>
        </w:tc>
        <w:tc>
          <w:tcPr>
            <w:tcW w:w="804" w:type="dxa"/>
            <w:shd w:val="clear" w:color="auto" w:fill="auto"/>
            <w:noWrap/>
            <w:vAlign w:val="center"/>
            <w:hideMark/>
          </w:tcPr>
          <w:p w14:paraId="055A8072"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8</w:t>
            </w:r>
          </w:p>
        </w:tc>
      </w:tr>
      <w:tr w:rsidR="00E76CCD" w:rsidRPr="00204FEF" w14:paraId="08A6B201" w14:textId="77777777" w:rsidTr="00E163F8">
        <w:trPr>
          <w:trHeight w:val="300"/>
        </w:trPr>
        <w:tc>
          <w:tcPr>
            <w:tcW w:w="4253" w:type="dxa"/>
            <w:shd w:val="clear" w:color="auto" w:fill="auto"/>
            <w:noWrap/>
            <w:vAlign w:val="center"/>
            <w:hideMark/>
          </w:tcPr>
          <w:p w14:paraId="631D0B71"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France</w:t>
            </w:r>
          </w:p>
        </w:tc>
        <w:tc>
          <w:tcPr>
            <w:tcW w:w="803" w:type="dxa"/>
            <w:shd w:val="clear" w:color="auto" w:fill="auto"/>
            <w:noWrap/>
            <w:vAlign w:val="center"/>
            <w:hideMark/>
          </w:tcPr>
          <w:p w14:paraId="6C4CE1F6"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0,9</w:t>
            </w:r>
          </w:p>
        </w:tc>
        <w:tc>
          <w:tcPr>
            <w:tcW w:w="803" w:type="dxa"/>
            <w:shd w:val="clear" w:color="auto" w:fill="auto"/>
            <w:noWrap/>
            <w:vAlign w:val="center"/>
            <w:hideMark/>
          </w:tcPr>
          <w:p w14:paraId="5C859A7E"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1,7</w:t>
            </w:r>
          </w:p>
        </w:tc>
        <w:tc>
          <w:tcPr>
            <w:tcW w:w="803" w:type="dxa"/>
            <w:shd w:val="clear" w:color="auto" w:fill="auto"/>
            <w:noWrap/>
            <w:vAlign w:val="center"/>
            <w:hideMark/>
          </w:tcPr>
          <w:p w14:paraId="0C84C4FE"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2,1</w:t>
            </w:r>
          </w:p>
        </w:tc>
        <w:tc>
          <w:tcPr>
            <w:tcW w:w="803" w:type="dxa"/>
            <w:shd w:val="clear" w:color="auto" w:fill="auto"/>
            <w:noWrap/>
            <w:vAlign w:val="center"/>
            <w:hideMark/>
          </w:tcPr>
          <w:p w14:paraId="5C86095B"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3</w:t>
            </w:r>
          </w:p>
        </w:tc>
        <w:tc>
          <w:tcPr>
            <w:tcW w:w="803" w:type="dxa"/>
            <w:shd w:val="clear" w:color="auto" w:fill="auto"/>
            <w:noWrap/>
            <w:vAlign w:val="center"/>
            <w:hideMark/>
          </w:tcPr>
          <w:p w14:paraId="1D21D408"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2,8</w:t>
            </w:r>
          </w:p>
        </w:tc>
        <w:tc>
          <w:tcPr>
            <w:tcW w:w="804" w:type="dxa"/>
            <w:shd w:val="clear" w:color="auto" w:fill="auto"/>
            <w:noWrap/>
            <w:vAlign w:val="center"/>
            <w:hideMark/>
          </w:tcPr>
          <w:p w14:paraId="35D006EE"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3,7</w:t>
            </w:r>
          </w:p>
        </w:tc>
      </w:tr>
      <w:tr w:rsidR="00E76CCD" w:rsidRPr="00204FEF" w14:paraId="14F5B0D6" w14:textId="77777777" w:rsidTr="00E163F8">
        <w:trPr>
          <w:trHeight w:val="300"/>
        </w:trPr>
        <w:tc>
          <w:tcPr>
            <w:tcW w:w="5056" w:type="dxa"/>
            <w:gridSpan w:val="2"/>
            <w:shd w:val="clear" w:color="auto" w:fill="BBE7FB"/>
            <w:noWrap/>
            <w:vAlign w:val="center"/>
            <w:hideMark/>
          </w:tcPr>
          <w:p w14:paraId="7E078629" w14:textId="77777777" w:rsidR="00E76CCD" w:rsidRPr="00204FEF" w:rsidRDefault="00E76CCD" w:rsidP="00E76CCD">
            <w:pPr>
              <w:spacing w:after="0" w:line="240" w:lineRule="auto"/>
              <w:rPr>
                <w:rFonts w:eastAsia="Times New Roman" w:cs="Calibri"/>
                <w:color w:val="000000"/>
                <w:sz w:val="20"/>
                <w:lang w:eastAsia="fr-FR"/>
              </w:rPr>
            </w:pPr>
            <w:r w:rsidRPr="00204FEF">
              <w:rPr>
                <w:rFonts w:eastAsia="Times New Roman" w:cs="Calibri"/>
                <w:b/>
                <w:sz w:val="20"/>
                <w:u w:val="single"/>
                <w:lang w:eastAsia="fr-FR"/>
              </w:rPr>
              <w:t>Donneurs</w:t>
            </w:r>
            <w:r>
              <w:rPr>
                <w:rFonts w:eastAsia="Times New Roman" w:cs="Calibri"/>
                <w:b/>
                <w:sz w:val="20"/>
                <w:u w:val="single"/>
                <w:lang w:eastAsia="fr-FR"/>
              </w:rPr>
              <w:t xml:space="preserve"> de tissus seuls</w:t>
            </w:r>
            <w:r w:rsidRPr="00204FEF">
              <w:rPr>
                <w:rFonts w:eastAsia="Times New Roman" w:cs="Calibri"/>
                <w:b/>
                <w:sz w:val="20"/>
                <w:u w:val="single"/>
                <w:lang w:eastAsia="fr-FR"/>
              </w:rPr>
              <w:t xml:space="preserve"> </w:t>
            </w:r>
            <w:r>
              <w:rPr>
                <w:rFonts w:eastAsia="Times New Roman" w:cs="Calibri"/>
                <w:b/>
                <w:sz w:val="20"/>
                <w:u w:val="single"/>
                <w:lang w:eastAsia="fr-FR"/>
              </w:rPr>
              <w:t>à cœur arrêté</w:t>
            </w:r>
          </w:p>
        </w:tc>
        <w:tc>
          <w:tcPr>
            <w:tcW w:w="803" w:type="dxa"/>
            <w:shd w:val="clear" w:color="auto" w:fill="BBE7FB"/>
            <w:noWrap/>
            <w:vAlign w:val="center"/>
            <w:hideMark/>
          </w:tcPr>
          <w:p w14:paraId="01B2BCC6"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3" w:type="dxa"/>
            <w:shd w:val="clear" w:color="auto" w:fill="BBE7FB"/>
            <w:noWrap/>
            <w:vAlign w:val="center"/>
            <w:hideMark/>
          </w:tcPr>
          <w:p w14:paraId="41009E5E"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3" w:type="dxa"/>
            <w:shd w:val="clear" w:color="auto" w:fill="BBE7FB"/>
            <w:noWrap/>
            <w:vAlign w:val="center"/>
            <w:hideMark/>
          </w:tcPr>
          <w:p w14:paraId="4FC85CF5"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3" w:type="dxa"/>
            <w:shd w:val="clear" w:color="auto" w:fill="BBE7FB"/>
            <w:noWrap/>
            <w:vAlign w:val="center"/>
            <w:hideMark/>
          </w:tcPr>
          <w:p w14:paraId="54A3078F"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4" w:type="dxa"/>
            <w:shd w:val="clear" w:color="auto" w:fill="BBE7FB"/>
            <w:noWrap/>
            <w:vAlign w:val="center"/>
            <w:hideMark/>
          </w:tcPr>
          <w:p w14:paraId="0D65C9A7"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r>
      <w:tr w:rsidR="00E76CCD" w:rsidRPr="00204FEF" w14:paraId="58DE655B" w14:textId="77777777" w:rsidTr="00E163F8">
        <w:trPr>
          <w:trHeight w:val="300"/>
        </w:trPr>
        <w:tc>
          <w:tcPr>
            <w:tcW w:w="5859" w:type="dxa"/>
            <w:gridSpan w:val="3"/>
            <w:shd w:val="clear" w:color="auto" w:fill="DFF4FD"/>
            <w:noWrap/>
            <w:vAlign w:val="bottom"/>
            <w:hideMark/>
          </w:tcPr>
          <w:p w14:paraId="308DB8D1" w14:textId="77777777" w:rsidR="00E76CCD" w:rsidRPr="00204FEF" w:rsidRDefault="00E76CCD" w:rsidP="00E76CCD">
            <w:pPr>
              <w:spacing w:after="0" w:line="240" w:lineRule="auto"/>
              <w:rPr>
                <w:rFonts w:ascii="Times New Roman" w:eastAsia="Times New Roman" w:hAnsi="Times New Roman" w:cs="Times New Roman"/>
                <w:sz w:val="20"/>
                <w:szCs w:val="20"/>
                <w:lang w:eastAsia="fr-FR"/>
              </w:rPr>
            </w:pPr>
            <w:r w:rsidRPr="00204FEF">
              <w:rPr>
                <w:rFonts w:eastAsia="Times New Roman" w:cs="Calibri"/>
                <w:b/>
                <w:color w:val="30B9EF"/>
                <w:sz w:val="20"/>
                <w:lang w:eastAsia="fr-FR"/>
              </w:rPr>
              <w:t xml:space="preserve">Nombre de donneurs </w:t>
            </w:r>
            <w:r>
              <w:rPr>
                <w:rFonts w:eastAsia="Times New Roman" w:cs="Calibri"/>
                <w:b/>
                <w:color w:val="30B9EF"/>
                <w:sz w:val="20"/>
                <w:lang w:eastAsia="fr-FR"/>
              </w:rPr>
              <w:t>prélevés d’au moins un tissu *</w:t>
            </w:r>
            <w:r w:rsidRPr="00204FEF">
              <w:rPr>
                <w:rFonts w:eastAsia="Times New Roman" w:cs="Calibri"/>
                <w:b/>
                <w:color w:val="30B9EF"/>
                <w:sz w:val="20"/>
                <w:lang w:eastAsia="fr-FR"/>
              </w:rPr>
              <w:t xml:space="preserve"> (</w:t>
            </w:r>
            <w:proofErr w:type="spellStart"/>
            <w:r w:rsidRPr="00204FEF">
              <w:rPr>
                <w:rFonts w:eastAsia="Times New Roman" w:cs="Calibri"/>
                <w:b/>
                <w:color w:val="30B9EF"/>
                <w:sz w:val="20"/>
                <w:lang w:eastAsia="fr-FR"/>
              </w:rPr>
              <w:t>pmh</w:t>
            </w:r>
            <w:proofErr w:type="spellEnd"/>
            <w:r w:rsidRPr="00204FEF">
              <w:rPr>
                <w:rFonts w:eastAsia="Times New Roman" w:cs="Calibri"/>
                <w:b/>
                <w:color w:val="30B9EF"/>
                <w:sz w:val="20"/>
                <w:lang w:eastAsia="fr-FR"/>
              </w:rPr>
              <w:t>)</w:t>
            </w:r>
          </w:p>
        </w:tc>
        <w:tc>
          <w:tcPr>
            <w:tcW w:w="803" w:type="dxa"/>
            <w:shd w:val="clear" w:color="auto" w:fill="DFF4FD"/>
            <w:noWrap/>
            <w:vAlign w:val="center"/>
            <w:hideMark/>
          </w:tcPr>
          <w:p w14:paraId="47F7F0CF"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3" w:type="dxa"/>
            <w:shd w:val="clear" w:color="auto" w:fill="DFF4FD"/>
            <w:noWrap/>
            <w:vAlign w:val="center"/>
            <w:hideMark/>
          </w:tcPr>
          <w:p w14:paraId="0DDE0899"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3" w:type="dxa"/>
            <w:shd w:val="clear" w:color="auto" w:fill="DFF4FD"/>
            <w:noWrap/>
            <w:vAlign w:val="center"/>
            <w:hideMark/>
          </w:tcPr>
          <w:p w14:paraId="19FC8F6E"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c>
          <w:tcPr>
            <w:tcW w:w="804" w:type="dxa"/>
            <w:shd w:val="clear" w:color="auto" w:fill="DFF4FD"/>
            <w:noWrap/>
            <w:vAlign w:val="center"/>
            <w:hideMark/>
          </w:tcPr>
          <w:p w14:paraId="09172B22" w14:textId="77777777" w:rsidR="00E76CCD" w:rsidRPr="00204FEF" w:rsidRDefault="00E76CCD" w:rsidP="00E76CCD">
            <w:pPr>
              <w:spacing w:after="0" w:line="240" w:lineRule="auto"/>
              <w:jc w:val="right"/>
              <w:rPr>
                <w:rFonts w:ascii="Times New Roman" w:eastAsia="Times New Roman" w:hAnsi="Times New Roman" w:cs="Times New Roman"/>
                <w:sz w:val="20"/>
                <w:szCs w:val="20"/>
                <w:lang w:eastAsia="fr-FR"/>
              </w:rPr>
            </w:pPr>
          </w:p>
        </w:tc>
      </w:tr>
      <w:tr w:rsidR="00E76CCD" w:rsidRPr="00204FEF" w14:paraId="478BB667" w14:textId="77777777" w:rsidTr="00E163F8">
        <w:trPr>
          <w:trHeight w:val="300"/>
        </w:trPr>
        <w:tc>
          <w:tcPr>
            <w:tcW w:w="4253" w:type="dxa"/>
            <w:shd w:val="clear" w:color="auto" w:fill="auto"/>
            <w:noWrap/>
            <w:vAlign w:val="center"/>
            <w:hideMark/>
          </w:tcPr>
          <w:p w14:paraId="66E34220"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BFC</w:t>
            </w:r>
          </w:p>
        </w:tc>
        <w:tc>
          <w:tcPr>
            <w:tcW w:w="803" w:type="dxa"/>
            <w:shd w:val="clear" w:color="auto" w:fill="auto"/>
            <w:noWrap/>
            <w:vAlign w:val="center"/>
            <w:hideMark/>
          </w:tcPr>
          <w:p w14:paraId="376CBF4F" w14:textId="77777777" w:rsidR="00E76CCD" w:rsidRPr="00204FEF" w:rsidRDefault="00E76CCD" w:rsidP="00E76CCD">
            <w:pPr>
              <w:spacing w:after="0" w:line="240" w:lineRule="auto"/>
              <w:jc w:val="right"/>
              <w:rPr>
                <w:rFonts w:eastAsia="Times New Roman" w:cs="Calibri"/>
                <w:color w:val="000000"/>
                <w:sz w:val="20"/>
                <w:lang w:eastAsia="fr-FR"/>
              </w:rPr>
            </w:pPr>
            <w:r>
              <w:rPr>
                <w:rFonts w:eastAsia="Times New Roman" w:cs="Calibri"/>
                <w:color w:val="000000"/>
                <w:sz w:val="20"/>
                <w:lang w:eastAsia="fr-FR"/>
              </w:rPr>
              <w:t>116,8</w:t>
            </w:r>
          </w:p>
        </w:tc>
        <w:tc>
          <w:tcPr>
            <w:tcW w:w="803" w:type="dxa"/>
            <w:shd w:val="clear" w:color="auto" w:fill="auto"/>
            <w:noWrap/>
            <w:vAlign w:val="center"/>
            <w:hideMark/>
          </w:tcPr>
          <w:p w14:paraId="61F412F0" w14:textId="77777777" w:rsidR="00E76CCD" w:rsidRPr="00204FEF" w:rsidRDefault="00E76CCD" w:rsidP="00E76CCD">
            <w:pPr>
              <w:spacing w:after="0" w:line="240" w:lineRule="auto"/>
              <w:jc w:val="right"/>
              <w:rPr>
                <w:rFonts w:eastAsia="Times New Roman" w:cs="Calibri"/>
                <w:color w:val="000000"/>
                <w:sz w:val="20"/>
                <w:lang w:eastAsia="fr-FR"/>
              </w:rPr>
            </w:pPr>
            <w:r>
              <w:rPr>
                <w:rFonts w:eastAsia="Times New Roman" w:cs="Calibri"/>
                <w:color w:val="000000"/>
                <w:sz w:val="20"/>
                <w:lang w:eastAsia="fr-FR"/>
              </w:rPr>
              <w:t>98,4</w:t>
            </w:r>
          </w:p>
        </w:tc>
        <w:tc>
          <w:tcPr>
            <w:tcW w:w="803" w:type="dxa"/>
            <w:shd w:val="clear" w:color="auto" w:fill="auto"/>
            <w:noWrap/>
            <w:vAlign w:val="center"/>
            <w:hideMark/>
          </w:tcPr>
          <w:p w14:paraId="6B8767D6" w14:textId="77777777" w:rsidR="00E76CCD" w:rsidRPr="00204FEF" w:rsidRDefault="00E76CCD" w:rsidP="00E76CCD">
            <w:pPr>
              <w:spacing w:after="0" w:line="240" w:lineRule="auto"/>
              <w:jc w:val="right"/>
              <w:rPr>
                <w:rFonts w:eastAsia="Times New Roman" w:cs="Calibri"/>
                <w:color w:val="000000"/>
                <w:sz w:val="20"/>
                <w:lang w:eastAsia="fr-FR"/>
              </w:rPr>
            </w:pPr>
            <w:r>
              <w:rPr>
                <w:rFonts w:eastAsia="Times New Roman" w:cs="Calibri"/>
                <w:color w:val="000000"/>
                <w:sz w:val="20"/>
                <w:lang w:eastAsia="fr-FR"/>
              </w:rPr>
              <w:t>87,7</w:t>
            </w:r>
          </w:p>
        </w:tc>
        <w:tc>
          <w:tcPr>
            <w:tcW w:w="803" w:type="dxa"/>
            <w:shd w:val="clear" w:color="auto" w:fill="auto"/>
            <w:noWrap/>
            <w:vAlign w:val="center"/>
            <w:hideMark/>
          </w:tcPr>
          <w:p w14:paraId="44A7771A" w14:textId="77777777" w:rsidR="00E76CCD" w:rsidRPr="00204FEF" w:rsidRDefault="00E76CCD" w:rsidP="00E76CCD">
            <w:pPr>
              <w:spacing w:after="0" w:line="240" w:lineRule="auto"/>
              <w:jc w:val="right"/>
              <w:rPr>
                <w:rFonts w:eastAsia="Times New Roman" w:cs="Calibri"/>
                <w:color w:val="000000"/>
                <w:sz w:val="20"/>
                <w:lang w:eastAsia="fr-FR"/>
              </w:rPr>
            </w:pPr>
            <w:r>
              <w:rPr>
                <w:rFonts w:eastAsia="Times New Roman" w:cs="Calibri"/>
                <w:color w:val="000000"/>
                <w:sz w:val="20"/>
                <w:lang w:eastAsia="fr-FR"/>
              </w:rPr>
              <w:t>84,1</w:t>
            </w:r>
          </w:p>
        </w:tc>
        <w:tc>
          <w:tcPr>
            <w:tcW w:w="803" w:type="dxa"/>
            <w:shd w:val="clear" w:color="auto" w:fill="auto"/>
            <w:noWrap/>
            <w:vAlign w:val="center"/>
            <w:hideMark/>
          </w:tcPr>
          <w:p w14:paraId="6790EBBF" w14:textId="77777777" w:rsidR="00E76CCD" w:rsidRPr="00204FEF" w:rsidRDefault="00E76CCD" w:rsidP="00E76CCD">
            <w:pPr>
              <w:spacing w:after="0" w:line="240" w:lineRule="auto"/>
              <w:jc w:val="right"/>
              <w:rPr>
                <w:rFonts w:eastAsia="Times New Roman" w:cs="Calibri"/>
                <w:color w:val="000000"/>
                <w:sz w:val="20"/>
                <w:lang w:eastAsia="fr-FR"/>
              </w:rPr>
            </w:pPr>
            <w:r>
              <w:rPr>
                <w:rFonts w:eastAsia="Times New Roman" w:cs="Calibri"/>
                <w:color w:val="000000"/>
                <w:sz w:val="20"/>
                <w:lang w:eastAsia="fr-FR"/>
              </w:rPr>
              <w:t>73,5</w:t>
            </w:r>
          </w:p>
        </w:tc>
        <w:tc>
          <w:tcPr>
            <w:tcW w:w="804" w:type="dxa"/>
            <w:shd w:val="clear" w:color="auto" w:fill="auto"/>
            <w:noWrap/>
            <w:vAlign w:val="center"/>
            <w:hideMark/>
          </w:tcPr>
          <w:p w14:paraId="3DB0ED48" w14:textId="77777777" w:rsidR="00E76CCD" w:rsidRPr="00204FEF" w:rsidRDefault="00E76CCD" w:rsidP="00E76CCD">
            <w:pPr>
              <w:spacing w:after="0" w:line="240" w:lineRule="auto"/>
              <w:jc w:val="right"/>
              <w:rPr>
                <w:rFonts w:eastAsia="Times New Roman" w:cs="Calibri"/>
                <w:color w:val="000000"/>
                <w:sz w:val="20"/>
                <w:lang w:eastAsia="fr-FR"/>
              </w:rPr>
            </w:pPr>
            <w:r>
              <w:rPr>
                <w:rFonts w:eastAsia="Times New Roman" w:cs="Calibri"/>
                <w:color w:val="000000"/>
                <w:sz w:val="20"/>
                <w:lang w:eastAsia="fr-FR"/>
              </w:rPr>
              <w:t>84,2</w:t>
            </w:r>
          </w:p>
        </w:tc>
      </w:tr>
      <w:tr w:rsidR="00E76CCD" w:rsidRPr="00204FEF" w14:paraId="10DA3714" w14:textId="77777777" w:rsidTr="00E163F8">
        <w:trPr>
          <w:trHeight w:val="300"/>
        </w:trPr>
        <w:tc>
          <w:tcPr>
            <w:tcW w:w="4253" w:type="dxa"/>
            <w:shd w:val="clear" w:color="auto" w:fill="auto"/>
            <w:noWrap/>
            <w:vAlign w:val="center"/>
            <w:hideMark/>
          </w:tcPr>
          <w:p w14:paraId="55E15FB0" w14:textId="77777777" w:rsidR="00E76CCD" w:rsidRPr="00204FEF" w:rsidRDefault="00E76CCD" w:rsidP="00E76CCD">
            <w:pPr>
              <w:spacing w:after="0" w:line="240" w:lineRule="auto"/>
              <w:jc w:val="right"/>
              <w:rPr>
                <w:rFonts w:eastAsia="Times New Roman" w:cs="Calibri"/>
                <w:color w:val="000000"/>
                <w:sz w:val="20"/>
                <w:lang w:eastAsia="fr-FR"/>
              </w:rPr>
            </w:pPr>
            <w:r w:rsidRPr="00204FEF">
              <w:rPr>
                <w:rFonts w:eastAsia="Times New Roman" w:cs="Calibri"/>
                <w:color w:val="000000"/>
                <w:sz w:val="20"/>
                <w:lang w:eastAsia="fr-FR"/>
              </w:rPr>
              <w:t>France</w:t>
            </w:r>
          </w:p>
        </w:tc>
        <w:tc>
          <w:tcPr>
            <w:tcW w:w="803" w:type="dxa"/>
            <w:shd w:val="clear" w:color="auto" w:fill="auto"/>
            <w:noWrap/>
            <w:vAlign w:val="center"/>
            <w:hideMark/>
          </w:tcPr>
          <w:p w14:paraId="4220CDB6" w14:textId="77777777" w:rsidR="00E76CCD" w:rsidRPr="00204FEF" w:rsidRDefault="00E76CCD" w:rsidP="00E76CCD">
            <w:pPr>
              <w:spacing w:after="0" w:line="240" w:lineRule="auto"/>
              <w:jc w:val="right"/>
              <w:rPr>
                <w:rFonts w:eastAsia="Times New Roman" w:cs="Calibri"/>
                <w:color w:val="000000"/>
                <w:sz w:val="20"/>
                <w:lang w:eastAsia="fr-FR"/>
              </w:rPr>
            </w:pPr>
            <w:r>
              <w:rPr>
                <w:rFonts w:eastAsia="Times New Roman" w:cs="Calibri"/>
                <w:color w:val="000000"/>
                <w:sz w:val="20"/>
                <w:lang w:eastAsia="fr-FR"/>
              </w:rPr>
              <w:t>71,0</w:t>
            </w:r>
          </w:p>
        </w:tc>
        <w:tc>
          <w:tcPr>
            <w:tcW w:w="803" w:type="dxa"/>
            <w:shd w:val="clear" w:color="auto" w:fill="auto"/>
            <w:noWrap/>
            <w:vAlign w:val="center"/>
            <w:hideMark/>
          </w:tcPr>
          <w:p w14:paraId="7F8092BC" w14:textId="77777777" w:rsidR="00E76CCD" w:rsidRPr="00204FEF" w:rsidRDefault="00E76CCD" w:rsidP="00E76CCD">
            <w:pPr>
              <w:spacing w:after="0" w:line="240" w:lineRule="auto"/>
              <w:jc w:val="right"/>
              <w:rPr>
                <w:rFonts w:eastAsia="Times New Roman" w:cs="Calibri"/>
                <w:color w:val="000000"/>
                <w:sz w:val="20"/>
                <w:lang w:eastAsia="fr-FR"/>
              </w:rPr>
            </w:pPr>
            <w:r>
              <w:rPr>
                <w:rFonts w:eastAsia="Times New Roman" w:cs="Calibri"/>
                <w:color w:val="000000"/>
                <w:sz w:val="20"/>
                <w:lang w:eastAsia="fr-FR"/>
              </w:rPr>
              <w:t>72,4</w:t>
            </w:r>
          </w:p>
        </w:tc>
        <w:tc>
          <w:tcPr>
            <w:tcW w:w="803" w:type="dxa"/>
            <w:shd w:val="clear" w:color="auto" w:fill="auto"/>
            <w:noWrap/>
            <w:vAlign w:val="center"/>
            <w:hideMark/>
          </w:tcPr>
          <w:p w14:paraId="028A2B6A" w14:textId="77777777" w:rsidR="00E76CCD" w:rsidRPr="00204FEF" w:rsidRDefault="00E76CCD" w:rsidP="00E76CCD">
            <w:pPr>
              <w:spacing w:after="0" w:line="240" w:lineRule="auto"/>
              <w:jc w:val="right"/>
              <w:rPr>
                <w:rFonts w:eastAsia="Times New Roman" w:cs="Calibri"/>
                <w:color w:val="000000"/>
                <w:sz w:val="20"/>
                <w:lang w:eastAsia="fr-FR"/>
              </w:rPr>
            </w:pPr>
            <w:r>
              <w:rPr>
                <w:rFonts w:eastAsia="Times New Roman" w:cs="Calibri"/>
                <w:color w:val="000000"/>
                <w:sz w:val="20"/>
                <w:lang w:eastAsia="fr-FR"/>
              </w:rPr>
              <w:t>70,8</w:t>
            </w:r>
          </w:p>
        </w:tc>
        <w:tc>
          <w:tcPr>
            <w:tcW w:w="803" w:type="dxa"/>
            <w:shd w:val="clear" w:color="auto" w:fill="auto"/>
            <w:noWrap/>
            <w:vAlign w:val="center"/>
            <w:hideMark/>
          </w:tcPr>
          <w:p w14:paraId="09B03164" w14:textId="77777777" w:rsidR="00E76CCD" w:rsidRPr="00204FEF" w:rsidRDefault="00E76CCD" w:rsidP="00E76CCD">
            <w:pPr>
              <w:spacing w:after="0" w:line="240" w:lineRule="auto"/>
              <w:jc w:val="right"/>
              <w:rPr>
                <w:rFonts w:eastAsia="Times New Roman" w:cs="Calibri"/>
                <w:color w:val="000000"/>
                <w:sz w:val="20"/>
                <w:lang w:eastAsia="fr-FR"/>
              </w:rPr>
            </w:pPr>
            <w:r>
              <w:rPr>
                <w:rFonts w:eastAsia="Times New Roman" w:cs="Calibri"/>
                <w:color w:val="000000"/>
                <w:sz w:val="20"/>
                <w:lang w:eastAsia="fr-FR"/>
              </w:rPr>
              <w:t>80,1</w:t>
            </w:r>
          </w:p>
        </w:tc>
        <w:tc>
          <w:tcPr>
            <w:tcW w:w="803" w:type="dxa"/>
            <w:shd w:val="clear" w:color="auto" w:fill="auto"/>
            <w:noWrap/>
            <w:vAlign w:val="center"/>
            <w:hideMark/>
          </w:tcPr>
          <w:p w14:paraId="47637F6E" w14:textId="77777777" w:rsidR="00E76CCD" w:rsidRPr="00204FEF" w:rsidRDefault="00E76CCD" w:rsidP="00E76CCD">
            <w:pPr>
              <w:spacing w:after="0" w:line="240" w:lineRule="auto"/>
              <w:jc w:val="right"/>
              <w:rPr>
                <w:rFonts w:eastAsia="Times New Roman" w:cs="Calibri"/>
                <w:color w:val="000000"/>
                <w:sz w:val="20"/>
                <w:lang w:eastAsia="fr-FR"/>
              </w:rPr>
            </w:pPr>
            <w:r>
              <w:rPr>
                <w:rFonts w:eastAsia="Times New Roman" w:cs="Calibri"/>
                <w:color w:val="000000"/>
                <w:sz w:val="20"/>
                <w:lang w:eastAsia="fr-FR"/>
              </w:rPr>
              <w:t>57,4</w:t>
            </w:r>
          </w:p>
        </w:tc>
        <w:tc>
          <w:tcPr>
            <w:tcW w:w="804" w:type="dxa"/>
            <w:shd w:val="clear" w:color="auto" w:fill="auto"/>
            <w:noWrap/>
            <w:vAlign w:val="center"/>
            <w:hideMark/>
          </w:tcPr>
          <w:p w14:paraId="4F1C6EF9" w14:textId="77777777" w:rsidR="00E76CCD" w:rsidRPr="00204FEF" w:rsidRDefault="00E76CCD" w:rsidP="00E76CCD">
            <w:pPr>
              <w:spacing w:after="0" w:line="240" w:lineRule="auto"/>
              <w:jc w:val="right"/>
              <w:rPr>
                <w:rFonts w:eastAsia="Times New Roman" w:cs="Calibri"/>
                <w:color w:val="000000"/>
                <w:sz w:val="20"/>
                <w:lang w:eastAsia="fr-FR"/>
              </w:rPr>
            </w:pPr>
            <w:r>
              <w:rPr>
                <w:rFonts w:eastAsia="Times New Roman" w:cs="Calibri"/>
                <w:color w:val="000000"/>
                <w:sz w:val="20"/>
                <w:lang w:eastAsia="fr-FR"/>
              </w:rPr>
              <w:t>72,0</w:t>
            </w:r>
          </w:p>
        </w:tc>
      </w:tr>
    </w:tbl>
    <w:p w14:paraId="1E7FADF8" w14:textId="77777777" w:rsidR="00E76CCD" w:rsidRPr="00E76CCD" w:rsidRDefault="00E76CCD" w:rsidP="00E76CCD">
      <w:pPr>
        <w:spacing w:after="0" w:line="276" w:lineRule="auto"/>
        <w:rPr>
          <w:b/>
          <w:i/>
          <w:sz w:val="20"/>
          <w:szCs w:val="20"/>
        </w:rPr>
      </w:pPr>
      <w:r w:rsidRPr="00E76CCD">
        <w:rPr>
          <w:b/>
          <w:i/>
          <w:sz w:val="20"/>
          <w:szCs w:val="20"/>
        </w:rPr>
        <w:t>Tableau 1 – Nombre de donneurs recensés et prélevés par million d’habitants, en région Bourgogne-Franche-Comté comparée à la France entière, de 2016 à 2021.</w:t>
      </w:r>
    </w:p>
    <w:p w14:paraId="2341C34F" w14:textId="77777777" w:rsidR="00E76CCD" w:rsidRPr="00E76CCD" w:rsidRDefault="00E76CCD" w:rsidP="00E76CCD">
      <w:pPr>
        <w:spacing w:after="0" w:line="276" w:lineRule="auto"/>
        <w:rPr>
          <w:i/>
          <w:sz w:val="20"/>
          <w:szCs w:val="20"/>
        </w:rPr>
      </w:pPr>
      <w:r w:rsidRPr="00E76CCD">
        <w:rPr>
          <w:i/>
          <w:sz w:val="20"/>
          <w:szCs w:val="20"/>
        </w:rPr>
        <w:t>* Il s’agit de la cornée à plus de 96%.</w:t>
      </w:r>
    </w:p>
    <w:p w14:paraId="2CEE7ABA" w14:textId="77777777" w:rsidR="00DD759F" w:rsidRDefault="00DD759F">
      <w:pPr>
        <w:spacing w:line="259" w:lineRule="auto"/>
        <w:jc w:val="left"/>
      </w:pPr>
      <w:r>
        <w:br w:type="page"/>
      </w:r>
    </w:p>
    <w:p w14:paraId="53E700EB" w14:textId="77777777" w:rsidR="00E76CCD" w:rsidRDefault="00E76CCD" w:rsidP="00BB4F6C">
      <w:pPr>
        <w:spacing w:after="0" w:line="276" w:lineRule="auto"/>
      </w:pPr>
    </w:p>
    <w:p w14:paraId="601B1EEC" w14:textId="77777777" w:rsidR="00E76CCD" w:rsidRDefault="00E76CCD" w:rsidP="00DD759F">
      <w:pPr>
        <w:spacing w:after="0" w:line="276" w:lineRule="auto"/>
        <w:jc w:val="center"/>
      </w:pPr>
      <w:r w:rsidRPr="005205B1">
        <w:rPr>
          <w:noProof/>
          <w:lang w:eastAsia="fr-FR"/>
        </w:rPr>
        <w:drawing>
          <wp:inline distT="0" distB="0" distL="0" distR="0" wp14:anchorId="695B2991" wp14:editId="6956989C">
            <wp:extent cx="5760720" cy="3965575"/>
            <wp:effectExtent l="0" t="0" r="0" b="0"/>
            <wp:docPr id="505"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0720" cy="3965575"/>
                    </a:xfrm>
                    <a:prstGeom prst="rect">
                      <a:avLst/>
                    </a:prstGeom>
                  </pic:spPr>
                </pic:pic>
              </a:graphicData>
            </a:graphic>
          </wp:inline>
        </w:drawing>
      </w:r>
    </w:p>
    <w:p w14:paraId="0B7E1EA0" w14:textId="77777777" w:rsidR="00E76CCD" w:rsidRPr="00E76CCD" w:rsidRDefault="00E76CCD" w:rsidP="00BB4F6C">
      <w:pPr>
        <w:spacing w:after="0" w:line="276" w:lineRule="auto"/>
        <w:rPr>
          <w:b/>
          <w:i/>
          <w:sz w:val="20"/>
          <w:szCs w:val="20"/>
        </w:rPr>
      </w:pPr>
      <w:r w:rsidRPr="00E76CCD">
        <w:rPr>
          <w:b/>
          <w:i/>
          <w:sz w:val="20"/>
          <w:szCs w:val="20"/>
        </w:rPr>
        <w:t xml:space="preserve">Figure 4 – Centres hospitaliers en région Bourgogne-Franche-Comté autorisés au prélèvement multi-organes/tissus (PMO/T), greffe d’organes, greffe de cellules souches hématopoïétiques et prélèvement de tissus seuls. Les établissements autorisés au prélèvement de tissus seuls et les établissements non-autorisés </w:t>
      </w:r>
      <w:proofErr w:type="gramStart"/>
      <w:r w:rsidRPr="00E76CCD">
        <w:rPr>
          <w:b/>
          <w:i/>
          <w:sz w:val="20"/>
          <w:szCs w:val="20"/>
        </w:rPr>
        <w:t>au prélèvement représentés</w:t>
      </w:r>
      <w:proofErr w:type="gramEnd"/>
      <w:r w:rsidRPr="00E76CCD">
        <w:rPr>
          <w:b/>
          <w:i/>
          <w:sz w:val="20"/>
          <w:szCs w:val="20"/>
        </w:rPr>
        <w:t xml:space="preserve"> sur la carte s’inscrivent dans un Réseau Opérationnel de Proximité dont la tête de réseau est représentée par une étoile.</w:t>
      </w:r>
    </w:p>
    <w:p w14:paraId="0069A045" w14:textId="77777777" w:rsidR="00E76CCD" w:rsidRDefault="00E76CCD" w:rsidP="00BB4F6C">
      <w:pPr>
        <w:spacing w:after="0" w:line="276" w:lineRule="auto"/>
      </w:pPr>
    </w:p>
    <w:p w14:paraId="6F3616C2" w14:textId="77777777" w:rsidR="00E76CCD" w:rsidRDefault="00E76CCD" w:rsidP="00DD759F">
      <w:pPr>
        <w:pStyle w:val="Titre3"/>
      </w:pPr>
      <w:r>
        <w:t>Greffes d’organes</w:t>
      </w:r>
    </w:p>
    <w:p w14:paraId="09140A51" w14:textId="77777777" w:rsidR="00DD759F" w:rsidRDefault="00DD759F" w:rsidP="00E76CCD">
      <w:pPr>
        <w:spacing w:after="0" w:line="276" w:lineRule="auto"/>
      </w:pPr>
    </w:p>
    <w:p w14:paraId="60DC6E43" w14:textId="77777777" w:rsidR="00E76CCD" w:rsidRDefault="00E76CCD" w:rsidP="00E76CCD">
      <w:pPr>
        <w:spacing w:after="0" w:line="276" w:lineRule="auto"/>
      </w:pPr>
      <w:r>
        <w:t>Les deux CHU sont les deux hôpitaux de la région autorisés à la greffe d’organes, uniquement sur patients adultes. Dijon est autorisé aux greffes de rein et de cœur ; Besançon est autorisé aux greffes de rein et de foie. Les greffes de tissus (cornée, os, peau, valves, vaisseaux) ne nécessitent pas d’autorisation d’activité de soins.</w:t>
      </w:r>
    </w:p>
    <w:p w14:paraId="037ED9F5" w14:textId="77777777" w:rsidR="00DD759F" w:rsidRDefault="00DD759F" w:rsidP="00E76CCD">
      <w:pPr>
        <w:spacing w:after="0" w:line="276" w:lineRule="auto"/>
      </w:pPr>
    </w:p>
    <w:p w14:paraId="347C48C6" w14:textId="77777777" w:rsidR="00E76CCD" w:rsidRDefault="00E76CCD" w:rsidP="00E76CCD">
      <w:pPr>
        <w:spacing w:after="0" w:line="276" w:lineRule="auto"/>
      </w:pPr>
      <w:r>
        <w:t>Le nombre de greffes rénales à partir d’un donneur vivant reste bas en région depuis 2018.</w:t>
      </w:r>
    </w:p>
    <w:p w14:paraId="1F009352" w14:textId="77777777" w:rsidR="00E76CCD" w:rsidRDefault="00E76CCD" w:rsidP="00E76CCD">
      <w:pPr>
        <w:spacing w:after="0" w:line="276" w:lineRule="auto"/>
      </w:pPr>
      <w:r>
        <w:t>Les greffes dites exceptionnelles ne sont pas réalisées en BFC.</w:t>
      </w:r>
    </w:p>
    <w:p w14:paraId="74207DE3" w14:textId="77777777" w:rsidR="00DD759F" w:rsidRDefault="00DD759F" w:rsidP="00E76CCD">
      <w:pPr>
        <w:spacing w:after="0" w:line="276" w:lineRule="auto"/>
      </w:pPr>
    </w:p>
    <w:p w14:paraId="1D8A6A26" w14:textId="77777777" w:rsidR="00E76CCD" w:rsidRDefault="00E76CCD" w:rsidP="00DD759F">
      <w:pPr>
        <w:pStyle w:val="Titre3"/>
      </w:pPr>
      <w:r>
        <w:t>Greffes de cellules souches hématopoïétiques</w:t>
      </w:r>
    </w:p>
    <w:p w14:paraId="6216F0DF" w14:textId="77777777" w:rsidR="00DD759F" w:rsidRDefault="00DD759F" w:rsidP="00E76CCD">
      <w:pPr>
        <w:spacing w:after="0" w:line="276" w:lineRule="auto"/>
      </w:pPr>
    </w:p>
    <w:p w14:paraId="25237647" w14:textId="77777777" w:rsidR="00DD759F" w:rsidRDefault="00E76CCD" w:rsidP="00E76CCD">
      <w:pPr>
        <w:spacing w:after="0" w:line="276" w:lineRule="auto"/>
      </w:pPr>
      <w:r>
        <w:t>L’activité de soins greffes de cellules souches hématopoïétiques (CSH) soumise à autorisation</w:t>
      </w:r>
      <w:r w:rsidR="00631293">
        <w:rPr>
          <w:rStyle w:val="Appelnotedebasdep"/>
        </w:rPr>
        <w:footnoteReference w:id="108"/>
      </w:r>
      <w:r>
        <w:t xml:space="preserve">  ne concerne que les allogreffes</w:t>
      </w:r>
      <w:r w:rsidR="00631293">
        <w:rPr>
          <w:rStyle w:val="Appelnotedebasdep"/>
        </w:rPr>
        <w:footnoteReference w:id="109"/>
      </w:r>
      <w:r>
        <w:t xml:space="preserve"> . En 2022, l’établissement autorisé à l’allogreffe de CSH en région BFC est le CHU de Besançon.</w:t>
      </w:r>
    </w:p>
    <w:p w14:paraId="5C7D3E69" w14:textId="77777777" w:rsidR="00DD759F" w:rsidRDefault="00DD759F">
      <w:pPr>
        <w:spacing w:line="259" w:lineRule="auto"/>
        <w:jc w:val="left"/>
      </w:pPr>
      <w:r>
        <w:br w:type="page"/>
      </w:r>
    </w:p>
    <w:p w14:paraId="4BD019F6" w14:textId="77777777" w:rsidR="00E76CCD" w:rsidRDefault="00E76CCD" w:rsidP="00E76CCD">
      <w:pPr>
        <w:spacing w:after="0" w:line="276" w:lineRule="auto"/>
      </w:pPr>
    </w:p>
    <w:p w14:paraId="0980C7B7" w14:textId="77777777" w:rsidR="00E76CCD" w:rsidRDefault="00E76CCD" w:rsidP="00E76CCD">
      <w:pPr>
        <w:spacing w:after="0" w:line="276" w:lineRule="auto"/>
      </w:pPr>
      <w:r>
        <w:t xml:space="preserve">L’activité de thérapie cellulaire par CAR-T </w:t>
      </w:r>
      <w:proofErr w:type="spellStart"/>
      <w:r>
        <w:t>Cells</w:t>
      </w:r>
      <w:proofErr w:type="spellEnd"/>
      <w:r>
        <w:t xml:space="preserve"> (lymphocytes T autologues à récepteur antigénique chimérique) ne constitue pas à proprement parler une allogreffe de CSH mais un médicament de thérapie innovante utilisé dans le cadre du traitement médicamenteux systémique du cancer. Cependant, l’administration de CAR-T </w:t>
      </w:r>
      <w:proofErr w:type="spellStart"/>
      <w:r w:rsidR="00D10784">
        <w:t>Cells</w:t>
      </w:r>
      <w:proofErr w:type="spellEnd"/>
      <w:r w:rsidR="00D10784">
        <w:t xml:space="preserve"> </w:t>
      </w:r>
      <w:r>
        <w:t>est conditionnelle à l’autorisation de greffes de cellules souches hématopoïétiques selon l’article 1 de l’arrêté du 28 mars 2019</w:t>
      </w:r>
      <w:r w:rsidR="00631293">
        <w:rPr>
          <w:rStyle w:val="Appelnotedebasdep"/>
        </w:rPr>
        <w:footnoteReference w:id="110"/>
      </w:r>
      <w:r>
        <w:t>.</w:t>
      </w:r>
    </w:p>
    <w:p w14:paraId="2C7A66B0" w14:textId="77777777" w:rsidR="00E76CCD" w:rsidRDefault="00E76CCD" w:rsidP="00BB4F6C">
      <w:pPr>
        <w:spacing w:after="0" w:line="276" w:lineRule="auto"/>
      </w:pPr>
    </w:p>
    <w:tbl>
      <w:tblPr>
        <w:tblW w:w="5000" w:type="pct"/>
        <w:tblBorders>
          <w:top w:val="single" w:sz="2" w:space="0" w:color="69073A"/>
          <w:left w:val="single" w:sz="2" w:space="0" w:color="69073A"/>
          <w:bottom w:val="single" w:sz="2" w:space="0" w:color="69073A"/>
          <w:right w:val="single" w:sz="2" w:space="0" w:color="69073A"/>
          <w:insideH w:val="single" w:sz="2" w:space="0" w:color="69073A"/>
          <w:insideV w:val="single" w:sz="2" w:space="0" w:color="69073A"/>
        </w:tblBorders>
        <w:tblCellMar>
          <w:left w:w="70" w:type="dxa"/>
          <w:right w:w="70" w:type="dxa"/>
        </w:tblCellMar>
        <w:tblLook w:val="04A0" w:firstRow="1" w:lastRow="0" w:firstColumn="1" w:lastColumn="0" w:noHBand="0" w:noVBand="1"/>
      </w:tblPr>
      <w:tblGrid>
        <w:gridCol w:w="1659"/>
        <w:gridCol w:w="1601"/>
        <w:gridCol w:w="1593"/>
        <w:gridCol w:w="1593"/>
        <w:gridCol w:w="1595"/>
        <w:gridCol w:w="1591"/>
      </w:tblGrid>
      <w:tr w:rsidR="00631293" w:rsidRPr="00C6113A" w14:paraId="47FF0DE3" w14:textId="77777777" w:rsidTr="00E163F8">
        <w:trPr>
          <w:trHeight w:val="300"/>
        </w:trPr>
        <w:tc>
          <w:tcPr>
            <w:tcW w:w="861" w:type="pct"/>
            <w:shd w:val="clear" w:color="auto" w:fill="DFF4FD"/>
            <w:noWrap/>
            <w:vAlign w:val="bottom"/>
            <w:hideMark/>
          </w:tcPr>
          <w:p w14:paraId="6EC2320B" w14:textId="77777777" w:rsidR="00631293" w:rsidRPr="00C6113A" w:rsidRDefault="00631293" w:rsidP="00F35BB9">
            <w:pPr>
              <w:spacing w:after="0" w:line="240" w:lineRule="auto"/>
              <w:rPr>
                <w:rFonts w:eastAsia="Times New Roman" w:cstheme="minorHAnsi"/>
                <w:b/>
                <w:color w:val="30B9EF"/>
                <w:sz w:val="20"/>
                <w:lang w:eastAsia="fr-FR"/>
              </w:rPr>
            </w:pPr>
            <w:r w:rsidRPr="00C6113A">
              <w:rPr>
                <w:rFonts w:eastAsia="Times New Roman" w:cstheme="minorHAnsi"/>
                <w:b/>
                <w:color w:val="30B9EF"/>
                <w:sz w:val="20"/>
                <w:lang w:eastAsia="fr-FR"/>
              </w:rPr>
              <w:t>Greffes de reins</w:t>
            </w:r>
          </w:p>
        </w:tc>
        <w:tc>
          <w:tcPr>
            <w:tcW w:w="831" w:type="pct"/>
            <w:shd w:val="clear" w:color="auto" w:fill="DFF4FD"/>
            <w:noWrap/>
            <w:vAlign w:val="bottom"/>
            <w:hideMark/>
          </w:tcPr>
          <w:p w14:paraId="2B06D479" w14:textId="77777777" w:rsidR="00631293" w:rsidRPr="00C6113A" w:rsidRDefault="00631293" w:rsidP="00F35BB9">
            <w:pPr>
              <w:spacing w:after="0" w:line="240" w:lineRule="auto"/>
              <w:jc w:val="right"/>
              <w:rPr>
                <w:rFonts w:eastAsia="Times New Roman" w:cstheme="minorHAnsi"/>
                <w:b/>
                <w:color w:val="000000"/>
                <w:sz w:val="20"/>
                <w:lang w:eastAsia="fr-FR"/>
              </w:rPr>
            </w:pPr>
            <w:r w:rsidRPr="00C6113A">
              <w:rPr>
                <w:rFonts w:eastAsia="Times New Roman" w:cstheme="minorHAnsi"/>
                <w:b/>
                <w:color w:val="000000"/>
                <w:sz w:val="20"/>
                <w:lang w:eastAsia="fr-FR"/>
              </w:rPr>
              <w:t>2017</w:t>
            </w:r>
          </w:p>
        </w:tc>
        <w:tc>
          <w:tcPr>
            <w:tcW w:w="827" w:type="pct"/>
            <w:shd w:val="clear" w:color="auto" w:fill="DFF4FD"/>
            <w:noWrap/>
            <w:vAlign w:val="bottom"/>
            <w:hideMark/>
          </w:tcPr>
          <w:p w14:paraId="4011DED4" w14:textId="77777777" w:rsidR="00631293" w:rsidRPr="00C6113A" w:rsidRDefault="00631293" w:rsidP="00F35BB9">
            <w:pPr>
              <w:spacing w:after="0" w:line="240" w:lineRule="auto"/>
              <w:jc w:val="right"/>
              <w:rPr>
                <w:rFonts w:eastAsia="Times New Roman" w:cstheme="minorHAnsi"/>
                <w:b/>
                <w:color w:val="000000"/>
                <w:sz w:val="20"/>
                <w:lang w:eastAsia="fr-FR"/>
              </w:rPr>
            </w:pPr>
            <w:r w:rsidRPr="00C6113A">
              <w:rPr>
                <w:rFonts w:eastAsia="Times New Roman" w:cstheme="minorHAnsi"/>
                <w:b/>
                <w:color w:val="000000"/>
                <w:sz w:val="20"/>
                <w:lang w:eastAsia="fr-FR"/>
              </w:rPr>
              <w:t>2018</w:t>
            </w:r>
          </w:p>
        </w:tc>
        <w:tc>
          <w:tcPr>
            <w:tcW w:w="827" w:type="pct"/>
            <w:shd w:val="clear" w:color="auto" w:fill="DFF4FD"/>
            <w:noWrap/>
            <w:vAlign w:val="bottom"/>
            <w:hideMark/>
          </w:tcPr>
          <w:p w14:paraId="089E3FB0" w14:textId="77777777" w:rsidR="00631293" w:rsidRPr="00C6113A" w:rsidRDefault="00631293" w:rsidP="00F35BB9">
            <w:pPr>
              <w:spacing w:after="0" w:line="240" w:lineRule="auto"/>
              <w:jc w:val="right"/>
              <w:rPr>
                <w:rFonts w:eastAsia="Times New Roman" w:cstheme="minorHAnsi"/>
                <w:b/>
                <w:color w:val="000000"/>
                <w:sz w:val="20"/>
                <w:lang w:eastAsia="fr-FR"/>
              </w:rPr>
            </w:pPr>
            <w:r w:rsidRPr="00C6113A">
              <w:rPr>
                <w:rFonts w:eastAsia="Times New Roman" w:cstheme="minorHAnsi"/>
                <w:b/>
                <w:color w:val="000000"/>
                <w:sz w:val="20"/>
                <w:lang w:eastAsia="fr-FR"/>
              </w:rPr>
              <w:t>2019</w:t>
            </w:r>
          </w:p>
        </w:tc>
        <w:tc>
          <w:tcPr>
            <w:tcW w:w="828" w:type="pct"/>
            <w:shd w:val="clear" w:color="auto" w:fill="DFF4FD"/>
            <w:noWrap/>
            <w:vAlign w:val="bottom"/>
            <w:hideMark/>
          </w:tcPr>
          <w:p w14:paraId="39FE0028" w14:textId="77777777" w:rsidR="00631293" w:rsidRPr="00C6113A" w:rsidRDefault="00631293" w:rsidP="00F35BB9">
            <w:pPr>
              <w:spacing w:after="0" w:line="240" w:lineRule="auto"/>
              <w:jc w:val="right"/>
              <w:rPr>
                <w:rFonts w:eastAsia="Times New Roman" w:cstheme="minorHAnsi"/>
                <w:b/>
                <w:color w:val="000000"/>
                <w:sz w:val="20"/>
                <w:lang w:eastAsia="fr-FR"/>
              </w:rPr>
            </w:pPr>
            <w:r w:rsidRPr="00C6113A">
              <w:rPr>
                <w:rFonts w:eastAsia="Times New Roman" w:cstheme="minorHAnsi"/>
                <w:b/>
                <w:color w:val="000000"/>
                <w:sz w:val="20"/>
                <w:lang w:eastAsia="fr-FR"/>
              </w:rPr>
              <w:t>2020</w:t>
            </w:r>
          </w:p>
        </w:tc>
        <w:tc>
          <w:tcPr>
            <w:tcW w:w="826" w:type="pct"/>
            <w:shd w:val="clear" w:color="auto" w:fill="DFF4FD"/>
            <w:noWrap/>
            <w:vAlign w:val="bottom"/>
            <w:hideMark/>
          </w:tcPr>
          <w:p w14:paraId="6058C15E" w14:textId="77777777" w:rsidR="00631293" w:rsidRPr="00C6113A" w:rsidRDefault="00631293" w:rsidP="00F35BB9">
            <w:pPr>
              <w:spacing w:after="0" w:line="240" w:lineRule="auto"/>
              <w:jc w:val="right"/>
              <w:rPr>
                <w:rFonts w:eastAsia="Times New Roman" w:cstheme="minorHAnsi"/>
                <w:b/>
                <w:color w:val="000000"/>
                <w:sz w:val="20"/>
                <w:lang w:eastAsia="fr-FR"/>
              </w:rPr>
            </w:pPr>
            <w:r w:rsidRPr="00C6113A">
              <w:rPr>
                <w:rFonts w:eastAsia="Times New Roman" w:cstheme="minorHAnsi"/>
                <w:b/>
                <w:color w:val="000000"/>
                <w:sz w:val="20"/>
                <w:lang w:eastAsia="fr-FR"/>
              </w:rPr>
              <w:t>2021</w:t>
            </w:r>
          </w:p>
        </w:tc>
      </w:tr>
      <w:tr w:rsidR="00631293" w:rsidRPr="00C6113A" w14:paraId="7F1A6C3C" w14:textId="77777777" w:rsidTr="00E163F8">
        <w:trPr>
          <w:trHeight w:val="300"/>
        </w:trPr>
        <w:tc>
          <w:tcPr>
            <w:tcW w:w="861" w:type="pct"/>
            <w:shd w:val="clear" w:color="auto" w:fill="auto"/>
            <w:noWrap/>
            <w:vAlign w:val="bottom"/>
            <w:hideMark/>
          </w:tcPr>
          <w:p w14:paraId="1EC49608" w14:textId="77777777" w:rsidR="00631293" w:rsidRPr="00C6113A" w:rsidRDefault="00631293" w:rsidP="00F35BB9">
            <w:pPr>
              <w:spacing w:after="0" w:line="240" w:lineRule="auto"/>
              <w:jc w:val="right"/>
              <w:rPr>
                <w:rFonts w:eastAsia="Times New Roman" w:cstheme="minorHAnsi"/>
                <w:b/>
                <w:color w:val="000000"/>
                <w:sz w:val="20"/>
                <w:lang w:eastAsia="fr-FR"/>
              </w:rPr>
            </w:pPr>
            <w:r w:rsidRPr="00C6113A">
              <w:rPr>
                <w:rFonts w:eastAsia="Times New Roman" w:cstheme="minorHAnsi"/>
                <w:b/>
                <w:color w:val="000000"/>
                <w:sz w:val="20"/>
                <w:lang w:eastAsia="fr-FR"/>
              </w:rPr>
              <w:t>SME</w:t>
            </w:r>
          </w:p>
        </w:tc>
        <w:tc>
          <w:tcPr>
            <w:tcW w:w="831" w:type="pct"/>
            <w:shd w:val="clear" w:color="auto" w:fill="auto"/>
            <w:noWrap/>
            <w:vAlign w:val="bottom"/>
            <w:hideMark/>
          </w:tcPr>
          <w:p w14:paraId="76BC7F34"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97</w:t>
            </w:r>
          </w:p>
        </w:tc>
        <w:tc>
          <w:tcPr>
            <w:tcW w:w="827" w:type="pct"/>
            <w:shd w:val="clear" w:color="auto" w:fill="auto"/>
            <w:noWrap/>
            <w:vAlign w:val="bottom"/>
            <w:hideMark/>
          </w:tcPr>
          <w:p w14:paraId="3868E6FA"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105</w:t>
            </w:r>
          </w:p>
        </w:tc>
        <w:tc>
          <w:tcPr>
            <w:tcW w:w="827" w:type="pct"/>
            <w:shd w:val="clear" w:color="auto" w:fill="auto"/>
            <w:noWrap/>
            <w:vAlign w:val="bottom"/>
            <w:hideMark/>
          </w:tcPr>
          <w:p w14:paraId="2B71CCAE"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73</w:t>
            </w:r>
          </w:p>
        </w:tc>
        <w:tc>
          <w:tcPr>
            <w:tcW w:w="828" w:type="pct"/>
            <w:shd w:val="clear" w:color="auto" w:fill="auto"/>
            <w:noWrap/>
            <w:vAlign w:val="bottom"/>
            <w:hideMark/>
          </w:tcPr>
          <w:p w14:paraId="47C5EA1B"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58</w:t>
            </w:r>
          </w:p>
        </w:tc>
        <w:tc>
          <w:tcPr>
            <w:tcW w:w="826" w:type="pct"/>
            <w:shd w:val="clear" w:color="auto" w:fill="auto"/>
            <w:noWrap/>
            <w:vAlign w:val="bottom"/>
            <w:hideMark/>
          </w:tcPr>
          <w:p w14:paraId="0EB2DECF"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84</w:t>
            </w:r>
          </w:p>
        </w:tc>
      </w:tr>
      <w:tr w:rsidR="00631293" w:rsidRPr="00C6113A" w14:paraId="504CF196" w14:textId="77777777" w:rsidTr="00E163F8">
        <w:trPr>
          <w:trHeight w:val="300"/>
        </w:trPr>
        <w:tc>
          <w:tcPr>
            <w:tcW w:w="861" w:type="pct"/>
            <w:shd w:val="clear" w:color="auto" w:fill="auto"/>
            <w:noWrap/>
            <w:vAlign w:val="bottom"/>
            <w:hideMark/>
          </w:tcPr>
          <w:p w14:paraId="33B72D1D" w14:textId="77777777" w:rsidR="00631293" w:rsidRPr="00C6113A" w:rsidRDefault="00631293" w:rsidP="00F35BB9">
            <w:pPr>
              <w:spacing w:after="0" w:line="240" w:lineRule="auto"/>
              <w:jc w:val="right"/>
              <w:rPr>
                <w:rFonts w:eastAsia="Times New Roman" w:cstheme="minorHAnsi"/>
                <w:b/>
                <w:color w:val="000000"/>
                <w:sz w:val="20"/>
                <w:lang w:eastAsia="fr-FR"/>
              </w:rPr>
            </w:pPr>
            <w:r w:rsidRPr="00C6113A">
              <w:rPr>
                <w:rFonts w:eastAsia="Times New Roman" w:cstheme="minorHAnsi"/>
                <w:b/>
                <w:color w:val="000000"/>
                <w:sz w:val="20"/>
                <w:lang w:eastAsia="fr-FR"/>
              </w:rPr>
              <w:t>M3</w:t>
            </w:r>
          </w:p>
        </w:tc>
        <w:tc>
          <w:tcPr>
            <w:tcW w:w="831" w:type="pct"/>
            <w:shd w:val="clear" w:color="auto" w:fill="auto"/>
            <w:noWrap/>
            <w:vAlign w:val="bottom"/>
            <w:hideMark/>
          </w:tcPr>
          <w:p w14:paraId="154A79FE"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4</w:t>
            </w:r>
          </w:p>
        </w:tc>
        <w:tc>
          <w:tcPr>
            <w:tcW w:w="827" w:type="pct"/>
            <w:shd w:val="clear" w:color="auto" w:fill="auto"/>
            <w:noWrap/>
            <w:vAlign w:val="bottom"/>
            <w:hideMark/>
          </w:tcPr>
          <w:p w14:paraId="6536D18C"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1</w:t>
            </w:r>
          </w:p>
        </w:tc>
        <w:tc>
          <w:tcPr>
            <w:tcW w:w="827" w:type="pct"/>
            <w:shd w:val="clear" w:color="auto" w:fill="auto"/>
            <w:noWrap/>
            <w:vAlign w:val="bottom"/>
            <w:hideMark/>
          </w:tcPr>
          <w:p w14:paraId="0311E49E"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8</w:t>
            </w:r>
          </w:p>
        </w:tc>
        <w:tc>
          <w:tcPr>
            <w:tcW w:w="828" w:type="pct"/>
            <w:shd w:val="clear" w:color="auto" w:fill="auto"/>
            <w:noWrap/>
            <w:vAlign w:val="bottom"/>
            <w:hideMark/>
          </w:tcPr>
          <w:p w14:paraId="607C456F"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16</w:t>
            </w:r>
          </w:p>
        </w:tc>
        <w:tc>
          <w:tcPr>
            <w:tcW w:w="826" w:type="pct"/>
            <w:shd w:val="clear" w:color="auto" w:fill="auto"/>
            <w:noWrap/>
            <w:vAlign w:val="bottom"/>
            <w:hideMark/>
          </w:tcPr>
          <w:p w14:paraId="1A808A79"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21</w:t>
            </w:r>
          </w:p>
        </w:tc>
      </w:tr>
      <w:tr w:rsidR="00631293" w:rsidRPr="00C6113A" w14:paraId="50550A82" w14:textId="77777777" w:rsidTr="00E163F8">
        <w:trPr>
          <w:trHeight w:val="300"/>
        </w:trPr>
        <w:tc>
          <w:tcPr>
            <w:tcW w:w="861" w:type="pct"/>
            <w:shd w:val="clear" w:color="auto" w:fill="auto"/>
            <w:noWrap/>
            <w:vAlign w:val="bottom"/>
            <w:hideMark/>
          </w:tcPr>
          <w:p w14:paraId="32DCF916" w14:textId="77777777" w:rsidR="00631293" w:rsidRPr="00C6113A" w:rsidRDefault="00631293" w:rsidP="00F35BB9">
            <w:pPr>
              <w:spacing w:after="0" w:line="240" w:lineRule="auto"/>
              <w:jc w:val="right"/>
              <w:rPr>
                <w:rFonts w:eastAsia="Times New Roman" w:cstheme="minorHAnsi"/>
                <w:b/>
                <w:color w:val="000000"/>
                <w:sz w:val="20"/>
                <w:lang w:eastAsia="fr-FR"/>
              </w:rPr>
            </w:pPr>
            <w:r w:rsidRPr="00C6113A">
              <w:rPr>
                <w:rFonts w:eastAsia="Times New Roman" w:cstheme="minorHAnsi"/>
                <w:b/>
                <w:color w:val="000000"/>
                <w:sz w:val="20"/>
                <w:lang w:eastAsia="fr-FR"/>
              </w:rPr>
              <w:t>DV</w:t>
            </w:r>
          </w:p>
        </w:tc>
        <w:tc>
          <w:tcPr>
            <w:tcW w:w="831" w:type="pct"/>
            <w:shd w:val="clear" w:color="auto" w:fill="auto"/>
            <w:noWrap/>
            <w:vAlign w:val="bottom"/>
            <w:hideMark/>
          </w:tcPr>
          <w:p w14:paraId="624C828D"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20</w:t>
            </w:r>
          </w:p>
        </w:tc>
        <w:tc>
          <w:tcPr>
            <w:tcW w:w="827" w:type="pct"/>
            <w:shd w:val="clear" w:color="auto" w:fill="auto"/>
            <w:noWrap/>
            <w:vAlign w:val="bottom"/>
            <w:hideMark/>
          </w:tcPr>
          <w:p w14:paraId="2C3958F4"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10</w:t>
            </w:r>
          </w:p>
        </w:tc>
        <w:tc>
          <w:tcPr>
            <w:tcW w:w="827" w:type="pct"/>
            <w:shd w:val="clear" w:color="auto" w:fill="auto"/>
            <w:noWrap/>
            <w:vAlign w:val="bottom"/>
            <w:hideMark/>
          </w:tcPr>
          <w:p w14:paraId="2F165A8A"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11</w:t>
            </w:r>
          </w:p>
        </w:tc>
        <w:tc>
          <w:tcPr>
            <w:tcW w:w="828" w:type="pct"/>
            <w:shd w:val="clear" w:color="auto" w:fill="auto"/>
            <w:noWrap/>
            <w:vAlign w:val="bottom"/>
            <w:hideMark/>
          </w:tcPr>
          <w:p w14:paraId="079C2811"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7</w:t>
            </w:r>
          </w:p>
        </w:tc>
        <w:tc>
          <w:tcPr>
            <w:tcW w:w="826" w:type="pct"/>
            <w:shd w:val="clear" w:color="auto" w:fill="auto"/>
            <w:noWrap/>
            <w:vAlign w:val="bottom"/>
            <w:hideMark/>
          </w:tcPr>
          <w:p w14:paraId="0CB9D60B"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9</w:t>
            </w:r>
          </w:p>
        </w:tc>
      </w:tr>
      <w:tr w:rsidR="00631293" w:rsidRPr="00C6113A" w14:paraId="180BC86B" w14:textId="77777777" w:rsidTr="00E163F8">
        <w:trPr>
          <w:trHeight w:val="300"/>
        </w:trPr>
        <w:tc>
          <w:tcPr>
            <w:tcW w:w="1692" w:type="pct"/>
            <w:gridSpan w:val="2"/>
            <w:shd w:val="clear" w:color="auto" w:fill="DFF4FD"/>
            <w:noWrap/>
            <w:vAlign w:val="bottom"/>
            <w:hideMark/>
          </w:tcPr>
          <w:p w14:paraId="69810500" w14:textId="77777777" w:rsidR="00631293" w:rsidRPr="00C6113A" w:rsidRDefault="00631293" w:rsidP="00F35BB9">
            <w:pPr>
              <w:spacing w:after="0" w:line="240" w:lineRule="auto"/>
              <w:rPr>
                <w:rFonts w:eastAsia="Times New Roman" w:cstheme="minorHAnsi"/>
                <w:b/>
                <w:color w:val="000000"/>
                <w:sz w:val="20"/>
                <w:lang w:eastAsia="fr-FR"/>
              </w:rPr>
            </w:pPr>
            <w:r w:rsidRPr="00C6113A">
              <w:rPr>
                <w:rFonts w:eastAsia="Times New Roman" w:cstheme="minorHAnsi"/>
                <w:b/>
                <w:color w:val="30B9EF"/>
                <w:sz w:val="20"/>
                <w:lang w:eastAsia="fr-FR"/>
              </w:rPr>
              <w:t>Greffes de foie</w:t>
            </w:r>
          </w:p>
        </w:tc>
        <w:tc>
          <w:tcPr>
            <w:tcW w:w="827" w:type="pct"/>
            <w:shd w:val="clear" w:color="auto" w:fill="DFF4FD"/>
            <w:noWrap/>
            <w:vAlign w:val="bottom"/>
            <w:hideMark/>
          </w:tcPr>
          <w:p w14:paraId="15A9C0CC" w14:textId="77777777" w:rsidR="00631293" w:rsidRPr="00C6113A" w:rsidRDefault="00631293" w:rsidP="00F35BB9">
            <w:pPr>
              <w:spacing w:after="0" w:line="240" w:lineRule="auto"/>
              <w:rPr>
                <w:rFonts w:eastAsia="Times New Roman" w:cstheme="minorHAnsi"/>
                <w:color w:val="000000"/>
                <w:sz w:val="20"/>
                <w:lang w:eastAsia="fr-FR"/>
              </w:rPr>
            </w:pPr>
          </w:p>
        </w:tc>
        <w:tc>
          <w:tcPr>
            <w:tcW w:w="827" w:type="pct"/>
            <w:shd w:val="clear" w:color="auto" w:fill="DFF4FD"/>
            <w:noWrap/>
            <w:vAlign w:val="bottom"/>
            <w:hideMark/>
          </w:tcPr>
          <w:p w14:paraId="2C5605E3" w14:textId="77777777" w:rsidR="00631293" w:rsidRPr="00C6113A" w:rsidRDefault="00631293" w:rsidP="00F35BB9">
            <w:pPr>
              <w:spacing w:after="0" w:line="240" w:lineRule="auto"/>
              <w:rPr>
                <w:rFonts w:eastAsia="Times New Roman" w:cstheme="minorHAnsi"/>
                <w:sz w:val="20"/>
                <w:szCs w:val="20"/>
                <w:lang w:eastAsia="fr-FR"/>
              </w:rPr>
            </w:pPr>
          </w:p>
        </w:tc>
        <w:tc>
          <w:tcPr>
            <w:tcW w:w="828" w:type="pct"/>
            <w:shd w:val="clear" w:color="auto" w:fill="DFF4FD"/>
            <w:noWrap/>
            <w:vAlign w:val="bottom"/>
            <w:hideMark/>
          </w:tcPr>
          <w:p w14:paraId="7B2C9CA5" w14:textId="77777777" w:rsidR="00631293" w:rsidRPr="00C6113A" w:rsidRDefault="00631293" w:rsidP="00F35BB9">
            <w:pPr>
              <w:spacing w:after="0" w:line="240" w:lineRule="auto"/>
              <w:rPr>
                <w:rFonts w:eastAsia="Times New Roman" w:cstheme="minorHAnsi"/>
                <w:sz w:val="20"/>
                <w:szCs w:val="20"/>
                <w:lang w:eastAsia="fr-FR"/>
              </w:rPr>
            </w:pPr>
          </w:p>
        </w:tc>
        <w:tc>
          <w:tcPr>
            <w:tcW w:w="826" w:type="pct"/>
            <w:shd w:val="clear" w:color="auto" w:fill="DFF4FD"/>
            <w:noWrap/>
            <w:vAlign w:val="bottom"/>
            <w:hideMark/>
          </w:tcPr>
          <w:p w14:paraId="79825535" w14:textId="77777777" w:rsidR="00631293" w:rsidRPr="00C6113A" w:rsidRDefault="00631293" w:rsidP="00F35BB9">
            <w:pPr>
              <w:spacing w:after="0" w:line="240" w:lineRule="auto"/>
              <w:rPr>
                <w:rFonts w:eastAsia="Times New Roman" w:cstheme="minorHAnsi"/>
                <w:sz w:val="20"/>
                <w:szCs w:val="20"/>
                <w:lang w:eastAsia="fr-FR"/>
              </w:rPr>
            </w:pPr>
          </w:p>
        </w:tc>
      </w:tr>
      <w:tr w:rsidR="00631293" w:rsidRPr="00C6113A" w14:paraId="213AC877" w14:textId="77777777" w:rsidTr="00E163F8">
        <w:trPr>
          <w:trHeight w:val="300"/>
        </w:trPr>
        <w:tc>
          <w:tcPr>
            <w:tcW w:w="861" w:type="pct"/>
            <w:shd w:val="clear" w:color="auto" w:fill="auto"/>
            <w:noWrap/>
            <w:vAlign w:val="bottom"/>
            <w:hideMark/>
          </w:tcPr>
          <w:p w14:paraId="17147595" w14:textId="77777777" w:rsidR="00631293" w:rsidRPr="00C6113A" w:rsidRDefault="00631293" w:rsidP="00F35BB9">
            <w:pPr>
              <w:spacing w:after="0" w:line="240" w:lineRule="auto"/>
              <w:jc w:val="right"/>
              <w:rPr>
                <w:rFonts w:eastAsia="Times New Roman" w:cstheme="minorHAnsi"/>
                <w:b/>
                <w:color w:val="000000"/>
                <w:sz w:val="20"/>
                <w:lang w:eastAsia="fr-FR"/>
              </w:rPr>
            </w:pPr>
            <w:r w:rsidRPr="00C6113A">
              <w:rPr>
                <w:rFonts w:eastAsia="Times New Roman" w:cstheme="minorHAnsi"/>
                <w:b/>
                <w:color w:val="000000"/>
                <w:sz w:val="20"/>
                <w:lang w:eastAsia="fr-FR"/>
              </w:rPr>
              <w:t>SME</w:t>
            </w:r>
          </w:p>
        </w:tc>
        <w:tc>
          <w:tcPr>
            <w:tcW w:w="831" w:type="pct"/>
            <w:shd w:val="clear" w:color="auto" w:fill="auto"/>
            <w:noWrap/>
            <w:vAlign w:val="bottom"/>
            <w:hideMark/>
          </w:tcPr>
          <w:p w14:paraId="06EF9E43"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33</w:t>
            </w:r>
          </w:p>
        </w:tc>
        <w:tc>
          <w:tcPr>
            <w:tcW w:w="827" w:type="pct"/>
            <w:shd w:val="clear" w:color="auto" w:fill="auto"/>
            <w:noWrap/>
            <w:vAlign w:val="bottom"/>
            <w:hideMark/>
          </w:tcPr>
          <w:p w14:paraId="31972E9B"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34</w:t>
            </w:r>
          </w:p>
        </w:tc>
        <w:tc>
          <w:tcPr>
            <w:tcW w:w="827" w:type="pct"/>
            <w:shd w:val="clear" w:color="auto" w:fill="auto"/>
            <w:noWrap/>
            <w:vAlign w:val="bottom"/>
            <w:hideMark/>
          </w:tcPr>
          <w:p w14:paraId="0FE3C7FA"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34</w:t>
            </w:r>
          </w:p>
        </w:tc>
        <w:tc>
          <w:tcPr>
            <w:tcW w:w="828" w:type="pct"/>
            <w:shd w:val="clear" w:color="auto" w:fill="auto"/>
            <w:noWrap/>
            <w:vAlign w:val="bottom"/>
            <w:hideMark/>
          </w:tcPr>
          <w:p w14:paraId="307B893A"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26</w:t>
            </w:r>
          </w:p>
        </w:tc>
        <w:tc>
          <w:tcPr>
            <w:tcW w:w="826" w:type="pct"/>
            <w:shd w:val="clear" w:color="auto" w:fill="auto"/>
            <w:noWrap/>
            <w:vAlign w:val="bottom"/>
            <w:hideMark/>
          </w:tcPr>
          <w:p w14:paraId="0E4C53E2"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29</w:t>
            </w:r>
          </w:p>
        </w:tc>
      </w:tr>
      <w:tr w:rsidR="00631293" w:rsidRPr="00C6113A" w14:paraId="59B2313E" w14:textId="77777777" w:rsidTr="00E163F8">
        <w:trPr>
          <w:trHeight w:val="300"/>
        </w:trPr>
        <w:tc>
          <w:tcPr>
            <w:tcW w:w="861" w:type="pct"/>
            <w:shd w:val="clear" w:color="auto" w:fill="auto"/>
            <w:noWrap/>
            <w:vAlign w:val="bottom"/>
            <w:hideMark/>
          </w:tcPr>
          <w:p w14:paraId="67293C05" w14:textId="77777777" w:rsidR="00631293" w:rsidRPr="00C6113A" w:rsidRDefault="00631293" w:rsidP="00F35BB9">
            <w:pPr>
              <w:spacing w:after="0" w:line="240" w:lineRule="auto"/>
              <w:jc w:val="right"/>
              <w:rPr>
                <w:rFonts w:eastAsia="Times New Roman" w:cstheme="minorHAnsi"/>
                <w:b/>
                <w:color w:val="000000"/>
                <w:sz w:val="20"/>
                <w:lang w:eastAsia="fr-FR"/>
              </w:rPr>
            </w:pPr>
            <w:r w:rsidRPr="00C6113A">
              <w:rPr>
                <w:rFonts w:eastAsia="Times New Roman" w:cstheme="minorHAnsi"/>
                <w:b/>
                <w:color w:val="000000"/>
                <w:sz w:val="20"/>
                <w:lang w:eastAsia="fr-FR"/>
              </w:rPr>
              <w:t>M3</w:t>
            </w:r>
          </w:p>
        </w:tc>
        <w:tc>
          <w:tcPr>
            <w:tcW w:w="831" w:type="pct"/>
            <w:shd w:val="clear" w:color="auto" w:fill="auto"/>
            <w:noWrap/>
            <w:vAlign w:val="bottom"/>
            <w:hideMark/>
          </w:tcPr>
          <w:p w14:paraId="33F06DE6"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0</w:t>
            </w:r>
          </w:p>
        </w:tc>
        <w:tc>
          <w:tcPr>
            <w:tcW w:w="827" w:type="pct"/>
            <w:shd w:val="clear" w:color="auto" w:fill="auto"/>
            <w:noWrap/>
            <w:vAlign w:val="bottom"/>
            <w:hideMark/>
          </w:tcPr>
          <w:p w14:paraId="29B4E17B"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0</w:t>
            </w:r>
          </w:p>
        </w:tc>
        <w:tc>
          <w:tcPr>
            <w:tcW w:w="827" w:type="pct"/>
            <w:shd w:val="clear" w:color="auto" w:fill="auto"/>
            <w:noWrap/>
            <w:vAlign w:val="bottom"/>
            <w:hideMark/>
          </w:tcPr>
          <w:p w14:paraId="1B3AE5C1"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2</w:t>
            </w:r>
          </w:p>
        </w:tc>
        <w:tc>
          <w:tcPr>
            <w:tcW w:w="828" w:type="pct"/>
            <w:shd w:val="clear" w:color="auto" w:fill="auto"/>
            <w:noWrap/>
            <w:vAlign w:val="bottom"/>
            <w:hideMark/>
          </w:tcPr>
          <w:p w14:paraId="3D8CEE30"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4</w:t>
            </w:r>
          </w:p>
        </w:tc>
        <w:tc>
          <w:tcPr>
            <w:tcW w:w="826" w:type="pct"/>
            <w:shd w:val="clear" w:color="auto" w:fill="auto"/>
            <w:noWrap/>
            <w:vAlign w:val="bottom"/>
            <w:hideMark/>
          </w:tcPr>
          <w:p w14:paraId="629A6F71"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6</w:t>
            </w:r>
          </w:p>
        </w:tc>
      </w:tr>
      <w:tr w:rsidR="00631293" w:rsidRPr="00C6113A" w14:paraId="586EED88" w14:textId="77777777" w:rsidTr="00E163F8">
        <w:trPr>
          <w:trHeight w:val="300"/>
        </w:trPr>
        <w:tc>
          <w:tcPr>
            <w:tcW w:w="1692" w:type="pct"/>
            <w:gridSpan w:val="2"/>
            <w:shd w:val="clear" w:color="auto" w:fill="DFF4FD"/>
            <w:noWrap/>
            <w:vAlign w:val="bottom"/>
            <w:hideMark/>
          </w:tcPr>
          <w:p w14:paraId="241806A5" w14:textId="77777777" w:rsidR="00631293" w:rsidRPr="00C6113A" w:rsidRDefault="00631293" w:rsidP="00F35BB9">
            <w:pPr>
              <w:spacing w:after="0" w:line="240" w:lineRule="auto"/>
              <w:rPr>
                <w:rFonts w:eastAsia="Times New Roman" w:cstheme="minorHAnsi"/>
                <w:b/>
                <w:color w:val="000000"/>
                <w:sz w:val="20"/>
                <w:lang w:eastAsia="fr-FR"/>
              </w:rPr>
            </w:pPr>
            <w:r w:rsidRPr="00C6113A">
              <w:rPr>
                <w:rFonts w:eastAsia="Times New Roman" w:cstheme="minorHAnsi"/>
                <w:b/>
                <w:color w:val="30B9EF"/>
                <w:sz w:val="20"/>
                <w:lang w:eastAsia="fr-FR"/>
              </w:rPr>
              <w:t>Greffes de cœur</w:t>
            </w:r>
          </w:p>
        </w:tc>
        <w:tc>
          <w:tcPr>
            <w:tcW w:w="827" w:type="pct"/>
            <w:shd w:val="clear" w:color="auto" w:fill="DFF4FD"/>
            <w:noWrap/>
            <w:vAlign w:val="bottom"/>
            <w:hideMark/>
          </w:tcPr>
          <w:p w14:paraId="48C3A9BA" w14:textId="77777777" w:rsidR="00631293" w:rsidRPr="00C6113A" w:rsidRDefault="00631293" w:rsidP="00F35BB9">
            <w:pPr>
              <w:spacing w:after="0" w:line="240" w:lineRule="auto"/>
              <w:rPr>
                <w:rFonts w:eastAsia="Times New Roman" w:cstheme="minorHAnsi"/>
                <w:color w:val="000000"/>
                <w:sz w:val="20"/>
                <w:lang w:eastAsia="fr-FR"/>
              </w:rPr>
            </w:pPr>
          </w:p>
        </w:tc>
        <w:tc>
          <w:tcPr>
            <w:tcW w:w="827" w:type="pct"/>
            <w:shd w:val="clear" w:color="auto" w:fill="DFF4FD"/>
            <w:noWrap/>
            <w:vAlign w:val="bottom"/>
            <w:hideMark/>
          </w:tcPr>
          <w:p w14:paraId="155330D8" w14:textId="77777777" w:rsidR="00631293" w:rsidRPr="00C6113A" w:rsidRDefault="00631293" w:rsidP="00F35BB9">
            <w:pPr>
              <w:spacing w:after="0" w:line="240" w:lineRule="auto"/>
              <w:rPr>
                <w:rFonts w:eastAsia="Times New Roman" w:cstheme="minorHAnsi"/>
                <w:sz w:val="20"/>
                <w:szCs w:val="20"/>
                <w:lang w:eastAsia="fr-FR"/>
              </w:rPr>
            </w:pPr>
          </w:p>
        </w:tc>
        <w:tc>
          <w:tcPr>
            <w:tcW w:w="828" w:type="pct"/>
            <w:shd w:val="clear" w:color="auto" w:fill="DFF4FD"/>
            <w:noWrap/>
            <w:vAlign w:val="bottom"/>
            <w:hideMark/>
          </w:tcPr>
          <w:p w14:paraId="33859401" w14:textId="77777777" w:rsidR="00631293" w:rsidRPr="00C6113A" w:rsidRDefault="00631293" w:rsidP="00F35BB9">
            <w:pPr>
              <w:spacing w:after="0" w:line="240" w:lineRule="auto"/>
              <w:rPr>
                <w:rFonts w:eastAsia="Times New Roman" w:cstheme="minorHAnsi"/>
                <w:sz w:val="20"/>
                <w:szCs w:val="20"/>
                <w:lang w:eastAsia="fr-FR"/>
              </w:rPr>
            </w:pPr>
          </w:p>
        </w:tc>
        <w:tc>
          <w:tcPr>
            <w:tcW w:w="826" w:type="pct"/>
            <w:shd w:val="clear" w:color="auto" w:fill="DFF4FD"/>
            <w:noWrap/>
            <w:vAlign w:val="bottom"/>
            <w:hideMark/>
          </w:tcPr>
          <w:p w14:paraId="268BB36C" w14:textId="77777777" w:rsidR="00631293" w:rsidRPr="00C6113A" w:rsidRDefault="00631293" w:rsidP="00F35BB9">
            <w:pPr>
              <w:spacing w:after="0" w:line="240" w:lineRule="auto"/>
              <w:rPr>
                <w:rFonts w:eastAsia="Times New Roman" w:cstheme="minorHAnsi"/>
                <w:sz w:val="20"/>
                <w:szCs w:val="20"/>
                <w:lang w:eastAsia="fr-FR"/>
              </w:rPr>
            </w:pPr>
          </w:p>
        </w:tc>
      </w:tr>
      <w:tr w:rsidR="00631293" w:rsidRPr="00C6113A" w14:paraId="4A47F66A" w14:textId="77777777" w:rsidTr="00E163F8">
        <w:trPr>
          <w:trHeight w:val="300"/>
        </w:trPr>
        <w:tc>
          <w:tcPr>
            <w:tcW w:w="861" w:type="pct"/>
            <w:shd w:val="clear" w:color="auto" w:fill="auto"/>
            <w:noWrap/>
            <w:vAlign w:val="bottom"/>
            <w:hideMark/>
          </w:tcPr>
          <w:p w14:paraId="329B5632" w14:textId="77777777" w:rsidR="00631293" w:rsidRPr="00C6113A" w:rsidRDefault="00631293" w:rsidP="00F35BB9">
            <w:pPr>
              <w:spacing w:after="0" w:line="240" w:lineRule="auto"/>
              <w:jc w:val="right"/>
              <w:rPr>
                <w:rFonts w:eastAsia="Times New Roman" w:cstheme="minorHAnsi"/>
                <w:b/>
                <w:color w:val="000000"/>
                <w:sz w:val="20"/>
                <w:lang w:eastAsia="fr-FR"/>
              </w:rPr>
            </w:pPr>
            <w:r w:rsidRPr="00C6113A">
              <w:rPr>
                <w:rFonts w:eastAsia="Times New Roman" w:cstheme="minorHAnsi"/>
                <w:b/>
                <w:color w:val="000000"/>
                <w:sz w:val="20"/>
                <w:lang w:eastAsia="fr-FR"/>
              </w:rPr>
              <w:t>SME</w:t>
            </w:r>
          </w:p>
        </w:tc>
        <w:tc>
          <w:tcPr>
            <w:tcW w:w="831" w:type="pct"/>
            <w:shd w:val="clear" w:color="auto" w:fill="auto"/>
            <w:noWrap/>
            <w:vAlign w:val="bottom"/>
            <w:hideMark/>
          </w:tcPr>
          <w:p w14:paraId="0C468333"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12</w:t>
            </w:r>
          </w:p>
        </w:tc>
        <w:tc>
          <w:tcPr>
            <w:tcW w:w="827" w:type="pct"/>
            <w:shd w:val="clear" w:color="auto" w:fill="auto"/>
            <w:noWrap/>
            <w:vAlign w:val="bottom"/>
            <w:hideMark/>
          </w:tcPr>
          <w:p w14:paraId="0823F680"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13</w:t>
            </w:r>
          </w:p>
        </w:tc>
        <w:tc>
          <w:tcPr>
            <w:tcW w:w="827" w:type="pct"/>
            <w:shd w:val="clear" w:color="auto" w:fill="auto"/>
            <w:noWrap/>
            <w:vAlign w:val="bottom"/>
            <w:hideMark/>
          </w:tcPr>
          <w:p w14:paraId="66B43E1A"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10</w:t>
            </w:r>
          </w:p>
        </w:tc>
        <w:tc>
          <w:tcPr>
            <w:tcW w:w="828" w:type="pct"/>
            <w:shd w:val="clear" w:color="auto" w:fill="auto"/>
            <w:noWrap/>
            <w:vAlign w:val="bottom"/>
            <w:hideMark/>
          </w:tcPr>
          <w:p w14:paraId="2BBF4EBA"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7</w:t>
            </w:r>
          </w:p>
        </w:tc>
        <w:tc>
          <w:tcPr>
            <w:tcW w:w="826" w:type="pct"/>
            <w:shd w:val="clear" w:color="auto" w:fill="auto"/>
            <w:noWrap/>
            <w:vAlign w:val="bottom"/>
            <w:hideMark/>
          </w:tcPr>
          <w:p w14:paraId="653C02E5"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10</w:t>
            </w:r>
          </w:p>
        </w:tc>
      </w:tr>
      <w:tr w:rsidR="00631293" w:rsidRPr="00C6113A" w14:paraId="35263ECA" w14:textId="77777777" w:rsidTr="00E163F8">
        <w:trPr>
          <w:trHeight w:val="300"/>
        </w:trPr>
        <w:tc>
          <w:tcPr>
            <w:tcW w:w="5000" w:type="pct"/>
            <w:gridSpan w:val="6"/>
            <w:shd w:val="clear" w:color="auto" w:fill="DFF4FD"/>
            <w:noWrap/>
            <w:vAlign w:val="center"/>
            <w:hideMark/>
          </w:tcPr>
          <w:p w14:paraId="45C51793" w14:textId="77777777" w:rsidR="00631293" w:rsidRPr="00C6113A" w:rsidRDefault="00631293" w:rsidP="00F35BB9">
            <w:pPr>
              <w:spacing w:after="0" w:line="240" w:lineRule="auto"/>
              <w:rPr>
                <w:rFonts w:eastAsia="Times New Roman" w:cstheme="minorHAnsi"/>
                <w:sz w:val="20"/>
                <w:szCs w:val="20"/>
                <w:lang w:eastAsia="fr-FR"/>
              </w:rPr>
            </w:pPr>
            <w:r w:rsidRPr="00C6113A">
              <w:rPr>
                <w:rFonts w:eastAsia="Times New Roman" w:cstheme="minorHAnsi"/>
                <w:b/>
                <w:color w:val="30B9EF"/>
                <w:sz w:val="20"/>
                <w:lang w:eastAsia="fr-FR"/>
              </w:rPr>
              <w:t xml:space="preserve">Allogreffes </w:t>
            </w:r>
            <w:r>
              <w:rPr>
                <w:rFonts w:eastAsia="Times New Roman" w:cstheme="minorHAnsi"/>
                <w:b/>
                <w:color w:val="30B9EF"/>
                <w:sz w:val="20"/>
                <w:lang w:eastAsia="fr-FR"/>
              </w:rPr>
              <w:t>de cellules souches hématopoïétiques</w:t>
            </w:r>
          </w:p>
        </w:tc>
      </w:tr>
      <w:tr w:rsidR="00631293" w:rsidRPr="00C6113A" w14:paraId="07BF37F5" w14:textId="77777777" w:rsidTr="00E163F8">
        <w:trPr>
          <w:trHeight w:val="300"/>
        </w:trPr>
        <w:tc>
          <w:tcPr>
            <w:tcW w:w="861" w:type="pct"/>
            <w:shd w:val="clear" w:color="auto" w:fill="auto"/>
            <w:noWrap/>
            <w:vAlign w:val="center"/>
            <w:hideMark/>
          </w:tcPr>
          <w:p w14:paraId="1743A3CD" w14:textId="77777777" w:rsidR="00631293" w:rsidRPr="00C6113A" w:rsidRDefault="00631293" w:rsidP="00F35BB9">
            <w:pPr>
              <w:spacing w:after="0" w:line="240" w:lineRule="auto"/>
              <w:jc w:val="right"/>
              <w:rPr>
                <w:rFonts w:eastAsia="Times New Roman" w:cstheme="minorHAnsi"/>
                <w:b/>
                <w:color w:val="000000"/>
                <w:sz w:val="20"/>
                <w:lang w:eastAsia="fr-FR"/>
              </w:rPr>
            </w:pPr>
            <w:r w:rsidRPr="00E34F01">
              <w:rPr>
                <w:rFonts w:eastAsia="Times New Roman" w:cstheme="minorHAnsi"/>
                <w:b/>
                <w:color w:val="000000"/>
                <w:sz w:val="20"/>
                <w:lang w:eastAsia="fr-FR"/>
              </w:rPr>
              <w:t>Apparentées</w:t>
            </w:r>
          </w:p>
        </w:tc>
        <w:tc>
          <w:tcPr>
            <w:tcW w:w="831" w:type="pct"/>
            <w:shd w:val="clear" w:color="auto" w:fill="auto"/>
            <w:noWrap/>
            <w:vAlign w:val="bottom"/>
            <w:hideMark/>
          </w:tcPr>
          <w:p w14:paraId="18EFAFD7" w14:textId="77777777" w:rsidR="00631293" w:rsidRPr="00C6113A" w:rsidRDefault="00631293" w:rsidP="00F35BB9">
            <w:pPr>
              <w:spacing w:after="0" w:line="240" w:lineRule="auto"/>
              <w:rPr>
                <w:rFonts w:eastAsia="Times New Roman" w:cstheme="minorHAnsi"/>
                <w:color w:val="000000"/>
                <w:sz w:val="20"/>
                <w:lang w:eastAsia="fr-FR"/>
              </w:rPr>
            </w:pPr>
          </w:p>
        </w:tc>
        <w:tc>
          <w:tcPr>
            <w:tcW w:w="827" w:type="pct"/>
            <w:shd w:val="clear" w:color="auto" w:fill="auto"/>
            <w:noWrap/>
            <w:vAlign w:val="center"/>
            <w:hideMark/>
          </w:tcPr>
          <w:p w14:paraId="3E397FB5"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20</w:t>
            </w:r>
          </w:p>
        </w:tc>
        <w:tc>
          <w:tcPr>
            <w:tcW w:w="827" w:type="pct"/>
            <w:shd w:val="clear" w:color="auto" w:fill="auto"/>
            <w:noWrap/>
            <w:vAlign w:val="center"/>
            <w:hideMark/>
          </w:tcPr>
          <w:p w14:paraId="3EE509DC"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23</w:t>
            </w:r>
          </w:p>
        </w:tc>
        <w:tc>
          <w:tcPr>
            <w:tcW w:w="828" w:type="pct"/>
            <w:shd w:val="clear" w:color="auto" w:fill="auto"/>
            <w:noWrap/>
            <w:vAlign w:val="center"/>
            <w:hideMark/>
          </w:tcPr>
          <w:p w14:paraId="73B82538"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16</w:t>
            </w:r>
          </w:p>
        </w:tc>
        <w:tc>
          <w:tcPr>
            <w:tcW w:w="826" w:type="pct"/>
            <w:shd w:val="clear" w:color="auto" w:fill="auto"/>
            <w:noWrap/>
            <w:vAlign w:val="center"/>
            <w:hideMark/>
          </w:tcPr>
          <w:p w14:paraId="7A78CF8C"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19</w:t>
            </w:r>
          </w:p>
        </w:tc>
      </w:tr>
      <w:tr w:rsidR="00631293" w:rsidRPr="00C6113A" w14:paraId="42FFCEB9" w14:textId="77777777" w:rsidTr="00E163F8">
        <w:trPr>
          <w:trHeight w:val="300"/>
        </w:trPr>
        <w:tc>
          <w:tcPr>
            <w:tcW w:w="861" w:type="pct"/>
            <w:shd w:val="clear" w:color="auto" w:fill="auto"/>
            <w:noWrap/>
            <w:vAlign w:val="center"/>
            <w:hideMark/>
          </w:tcPr>
          <w:p w14:paraId="4DD25C7D" w14:textId="77777777" w:rsidR="00631293" w:rsidRPr="00E34F01" w:rsidRDefault="00631293" w:rsidP="00F35BB9">
            <w:pPr>
              <w:spacing w:after="0" w:line="240" w:lineRule="auto"/>
              <w:jc w:val="right"/>
              <w:rPr>
                <w:rFonts w:eastAsia="Times New Roman" w:cstheme="minorHAnsi"/>
                <w:b/>
                <w:color w:val="000000"/>
                <w:sz w:val="20"/>
                <w:lang w:eastAsia="fr-FR"/>
              </w:rPr>
            </w:pPr>
            <w:r w:rsidRPr="00C6113A">
              <w:rPr>
                <w:rFonts w:eastAsia="Times New Roman" w:cstheme="minorHAnsi"/>
                <w:b/>
                <w:color w:val="000000"/>
                <w:sz w:val="20"/>
                <w:lang w:eastAsia="fr-FR"/>
              </w:rPr>
              <w:t>Non-apparentées</w:t>
            </w:r>
          </w:p>
        </w:tc>
        <w:tc>
          <w:tcPr>
            <w:tcW w:w="831" w:type="pct"/>
            <w:shd w:val="clear" w:color="auto" w:fill="auto"/>
            <w:vAlign w:val="bottom"/>
          </w:tcPr>
          <w:p w14:paraId="1A3300E1" w14:textId="77777777" w:rsidR="00631293" w:rsidRPr="00C6113A" w:rsidRDefault="00631293" w:rsidP="00F35BB9">
            <w:pPr>
              <w:spacing w:after="0" w:line="240" w:lineRule="auto"/>
              <w:rPr>
                <w:rFonts w:eastAsia="Times New Roman" w:cstheme="minorHAnsi"/>
                <w:color w:val="000000"/>
                <w:sz w:val="20"/>
                <w:lang w:eastAsia="fr-FR"/>
              </w:rPr>
            </w:pPr>
          </w:p>
        </w:tc>
        <w:tc>
          <w:tcPr>
            <w:tcW w:w="827" w:type="pct"/>
            <w:shd w:val="clear" w:color="auto" w:fill="auto"/>
            <w:noWrap/>
            <w:vAlign w:val="center"/>
            <w:hideMark/>
          </w:tcPr>
          <w:p w14:paraId="31B56692"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26</w:t>
            </w:r>
          </w:p>
        </w:tc>
        <w:tc>
          <w:tcPr>
            <w:tcW w:w="827" w:type="pct"/>
            <w:shd w:val="clear" w:color="auto" w:fill="auto"/>
            <w:noWrap/>
            <w:vAlign w:val="center"/>
            <w:hideMark/>
          </w:tcPr>
          <w:p w14:paraId="172CB6AC"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26</w:t>
            </w:r>
          </w:p>
        </w:tc>
        <w:tc>
          <w:tcPr>
            <w:tcW w:w="828" w:type="pct"/>
            <w:shd w:val="clear" w:color="auto" w:fill="auto"/>
            <w:noWrap/>
            <w:vAlign w:val="center"/>
            <w:hideMark/>
          </w:tcPr>
          <w:p w14:paraId="2968B0D7"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20</w:t>
            </w:r>
          </w:p>
        </w:tc>
        <w:tc>
          <w:tcPr>
            <w:tcW w:w="826" w:type="pct"/>
            <w:shd w:val="clear" w:color="auto" w:fill="auto"/>
            <w:noWrap/>
            <w:vAlign w:val="center"/>
            <w:hideMark/>
          </w:tcPr>
          <w:p w14:paraId="3054DF1B" w14:textId="77777777" w:rsidR="00631293" w:rsidRPr="00C6113A" w:rsidRDefault="00631293" w:rsidP="00F35BB9">
            <w:pPr>
              <w:spacing w:after="0" w:line="240" w:lineRule="auto"/>
              <w:jc w:val="right"/>
              <w:rPr>
                <w:rFonts w:eastAsia="Times New Roman" w:cstheme="minorHAnsi"/>
                <w:color w:val="000000"/>
                <w:sz w:val="20"/>
                <w:lang w:eastAsia="fr-FR"/>
              </w:rPr>
            </w:pPr>
            <w:r w:rsidRPr="00C6113A">
              <w:rPr>
                <w:rFonts w:eastAsia="Times New Roman" w:cstheme="minorHAnsi"/>
                <w:color w:val="000000"/>
                <w:sz w:val="20"/>
                <w:lang w:eastAsia="fr-FR"/>
              </w:rPr>
              <w:t>27</w:t>
            </w:r>
          </w:p>
        </w:tc>
      </w:tr>
    </w:tbl>
    <w:p w14:paraId="6AAA66B9" w14:textId="77777777" w:rsidR="00631293" w:rsidRPr="00631293" w:rsidRDefault="00631293" w:rsidP="00BB4F6C">
      <w:pPr>
        <w:spacing w:after="0" w:line="276" w:lineRule="auto"/>
        <w:rPr>
          <w:b/>
          <w:i/>
          <w:sz w:val="20"/>
          <w:szCs w:val="20"/>
        </w:rPr>
      </w:pPr>
      <w:r w:rsidRPr="00631293">
        <w:rPr>
          <w:b/>
          <w:i/>
          <w:sz w:val="20"/>
          <w:szCs w:val="20"/>
        </w:rPr>
        <w:t>Tableau 2 – Nombre de greffes réalisées en région Bourgogne-Franche-Comté, quelle que soit l’origine géographique du greffon, déclinée par modalité de prélèvement : Sujet en Mort Encéphalique, Maastricht 3 et Donneur Vivant pour les organes, et donneur apparenté ou non-apparenté au receveur pour les allogreffes. Données extraites par l’Agence de la biomédecine.</w:t>
      </w:r>
    </w:p>
    <w:p w14:paraId="2633A70B" w14:textId="77777777" w:rsidR="00631293" w:rsidRDefault="00631293" w:rsidP="00BB4F6C">
      <w:pPr>
        <w:spacing w:after="0" w:line="276" w:lineRule="auto"/>
      </w:pPr>
    </w:p>
    <w:p w14:paraId="269C10B0" w14:textId="77777777" w:rsidR="00631293" w:rsidRDefault="00631293" w:rsidP="00E163F8">
      <w:pPr>
        <w:pStyle w:val="Titre3"/>
      </w:pPr>
      <w:r>
        <w:t>Objectifs</w:t>
      </w:r>
    </w:p>
    <w:p w14:paraId="4C38F28C" w14:textId="77777777" w:rsidR="00631293" w:rsidRDefault="00631293" w:rsidP="00631293">
      <w:pPr>
        <w:spacing w:after="0" w:line="276" w:lineRule="auto"/>
      </w:pPr>
    </w:p>
    <w:p w14:paraId="3FBDD10E" w14:textId="77777777" w:rsidR="00631293" w:rsidRDefault="00631293" w:rsidP="00631293">
      <w:pPr>
        <w:pStyle w:val="Titre4"/>
      </w:pPr>
      <w:r>
        <w:t xml:space="preserve">Objectif général n°1 : </w:t>
      </w:r>
      <w:r w:rsidR="00D10784">
        <w:t xml:space="preserve">Maintenir </w:t>
      </w:r>
      <w:r>
        <w:t>une bonne activité de prélèvement d’organes et de tissus sur donneur en état de mort encéphalique ou décédé après arrêt circulatoire</w:t>
      </w:r>
    </w:p>
    <w:p w14:paraId="7009EB03" w14:textId="77777777" w:rsidR="00631293" w:rsidRDefault="00631293" w:rsidP="00631293">
      <w:pPr>
        <w:spacing w:after="0" w:line="276" w:lineRule="auto"/>
      </w:pPr>
    </w:p>
    <w:p w14:paraId="4789C5A1" w14:textId="77777777" w:rsidR="00631293" w:rsidRPr="00E163F8" w:rsidRDefault="00E163F8" w:rsidP="00631293">
      <w:pPr>
        <w:spacing w:after="0" w:line="276" w:lineRule="auto"/>
        <w:rPr>
          <w:b/>
        </w:rPr>
      </w:pPr>
      <w:r w:rsidRPr="00E163F8">
        <w:rPr>
          <w:b/>
        </w:rPr>
        <w:t>O</w:t>
      </w:r>
      <w:r w:rsidR="00631293" w:rsidRPr="00E163F8">
        <w:rPr>
          <w:b/>
        </w:rPr>
        <w:t>bjectifs opérationnels :</w:t>
      </w:r>
    </w:p>
    <w:p w14:paraId="0B6F8EED" w14:textId="77777777" w:rsidR="00E163F8" w:rsidRDefault="00E163F8" w:rsidP="00631293">
      <w:pPr>
        <w:spacing w:after="0" w:line="276" w:lineRule="auto"/>
      </w:pPr>
    </w:p>
    <w:p w14:paraId="51CAE0FB" w14:textId="77777777" w:rsidR="00631293" w:rsidRDefault="00DD759F" w:rsidP="00E163F8">
      <w:pPr>
        <w:pStyle w:val="Titre5"/>
      </w:pPr>
      <w:r>
        <w:t xml:space="preserve">1 - </w:t>
      </w:r>
      <w:r w:rsidR="00631293">
        <w:t>Soutenir les coordinations hospitalières de prélèvement d’organes et de tissus (CHPOT) dans leur rôle, en s’assurant d’un effectif de personnel adéquat et de leur formation continue, ainsi qu’en favorisant les relations et l’entraide entre équipes de différents établissements</w:t>
      </w:r>
    </w:p>
    <w:p w14:paraId="6F25D094" w14:textId="77777777" w:rsidR="00631293" w:rsidRDefault="00DD759F" w:rsidP="00E163F8">
      <w:pPr>
        <w:pStyle w:val="Titre5"/>
      </w:pPr>
      <w:r>
        <w:t xml:space="preserve">2 - </w:t>
      </w:r>
      <w:r w:rsidR="00631293">
        <w:t>Former les professionnels des services susceptibles de recevoir des donneurs potentiels : service d’accueil des urgences, réanimation, unité de soins intensifs neuro-vasculaires… dans l’optique d’un recensement exhaustif</w:t>
      </w:r>
    </w:p>
    <w:p w14:paraId="18BF9DFA" w14:textId="77777777" w:rsidR="00DD759F" w:rsidRPr="00DD759F" w:rsidRDefault="00DD759F" w:rsidP="00F35BB9">
      <w:pPr>
        <w:pStyle w:val="Titre5"/>
        <w:spacing w:line="259" w:lineRule="auto"/>
        <w:jc w:val="left"/>
      </w:pPr>
      <w:r>
        <w:t xml:space="preserve">3 - </w:t>
      </w:r>
      <w:r w:rsidR="00631293">
        <w:t>Développer le prélèvement sur patient décédé après arrêt circulatoire (protocole Maastricht 3) en étendant la pratique aux hôpitaux réalisant déjà des prélèvements sur sujet en mort encéphalique</w:t>
      </w:r>
      <w:r>
        <w:br w:type="page"/>
      </w:r>
    </w:p>
    <w:p w14:paraId="0A1C3BFE" w14:textId="77777777" w:rsidR="00E163F8" w:rsidRDefault="00E163F8" w:rsidP="00631293">
      <w:pPr>
        <w:spacing w:after="0" w:line="276" w:lineRule="auto"/>
      </w:pPr>
    </w:p>
    <w:p w14:paraId="78362D47" w14:textId="77777777" w:rsidR="00E163F8" w:rsidRPr="00640F80" w:rsidRDefault="00E163F8" w:rsidP="00640F80">
      <w:pPr>
        <w:shd w:val="clear" w:color="auto" w:fill="FAB8DB"/>
        <w:spacing w:after="0" w:line="276" w:lineRule="auto"/>
        <w:rPr>
          <w:b/>
          <w:color w:val="69073A"/>
          <w:sz w:val="24"/>
          <w:u w:val="single"/>
        </w:rPr>
      </w:pPr>
      <w:r w:rsidRPr="00640F80">
        <w:rPr>
          <w:b/>
          <w:color w:val="69073A"/>
          <w:sz w:val="24"/>
          <w:u w:val="single"/>
        </w:rPr>
        <w:t xml:space="preserve">Exemples d’actions : </w:t>
      </w:r>
    </w:p>
    <w:p w14:paraId="5173EADD" w14:textId="77777777" w:rsidR="00631293" w:rsidRDefault="00631293" w:rsidP="00E163F8">
      <w:pPr>
        <w:pStyle w:val="Paragraphedeliste"/>
        <w:numPr>
          <w:ilvl w:val="0"/>
          <w:numId w:val="3"/>
        </w:numPr>
        <w:shd w:val="clear" w:color="auto" w:fill="FAB8DB"/>
        <w:spacing w:after="0" w:line="276" w:lineRule="auto"/>
      </w:pPr>
      <w:r>
        <w:t>Réunions inter-établissements régulières entre équipes de CHPOT afin de partager leurs expériences et se former</w:t>
      </w:r>
      <w:r w:rsidR="00640F80">
        <w:t>.</w:t>
      </w:r>
    </w:p>
    <w:p w14:paraId="6705F3AE" w14:textId="77777777" w:rsidR="00631293" w:rsidRDefault="00631293" w:rsidP="00E163F8">
      <w:pPr>
        <w:pStyle w:val="Paragraphedeliste"/>
        <w:numPr>
          <w:ilvl w:val="0"/>
          <w:numId w:val="3"/>
        </w:numPr>
        <w:shd w:val="clear" w:color="auto" w:fill="FAB8DB"/>
        <w:spacing w:after="0" w:line="276" w:lineRule="auto"/>
      </w:pPr>
      <w:r>
        <w:t xml:space="preserve">Analyse des difficultés logistiques à la mise en place du prélèvement Maastricht 3 dans les hôpitaux de périphérie </w:t>
      </w:r>
      <w:proofErr w:type="gramStart"/>
      <w:r>
        <w:t>suite à</w:t>
      </w:r>
      <w:proofErr w:type="gramEnd"/>
      <w:r>
        <w:t xml:space="preserve"> la réalisation d’étude de potentialité</w:t>
      </w:r>
      <w:r w:rsidR="00640F80">
        <w:t>.</w:t>
      </w:r>
    </w:p>
    <w:p w14:paraId="6A623A6B" w14:textId="77777777" w:rsidR="00631293" w:rsidRDefault="00631293" w:rsidP="00631293">
      <w:pPr>
        <w:spacing w:after="0" w:line="276" w:lineRule="auto"/>
      </w:pPr>
    </w:p>
    <w:p w14:paraId="5567FD67" w14:textId="77777777" w:rsidR="00E163F8" w:rsidRPr="00D27A5A" w:rsidRDefault="00E163F8" w:rsidP="00E163F8">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11712CCA" w14:textId="77777777" w:rsidR="00E163F8" w:rsidRDefault="00E163F8" w:rsidP="00E163F8">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Recensement exhaustif des donneurs potentiels</w:t>
      </w:r>
      <w:r w:rsidR="00640F80">
        <w:t>.</w:t>
      </w:r>
    </w:p>
    <w:p w14:paraId="3DD00917" w14:textId="77777777" w:rsidR="00E163F8" w:rsidRDefault="00E163F8" w:rsidP="00E163F8">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Baisse du taux d’opposition au prélèvement</w:t>
      </w:r>
      <w:r w:rsidR="00640F80">
        <w:t>.</w:t>
      </w:r>
    </w:p>
    <w:p w14:paraId="70F98AAC" w14:textId="77777777" w:rsidR="00E163F8" w:rsidRDefault="00E163F8" w:rsidP="00E163F8">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Développement des coopérations entre établissements, mutualisation d’astreintes</w:t>
      </w:r>
      <w:r w:rsidR="00640F80">
        <w:t>.</w:t>
      </w:r>
    </w:p>
    <w:p w14:paraId="3049E817" w14:textId="77777777" w:rsidR="00631293" w:rsidRDefault="00631293" w:rsidP="00631293">
      <w:pPr>
        <w:spacing w:after="0" w:line="276" w:lineRule="auto"/>
      </w:pPr>
    </w:p>
    <w:p w14:paraId="1E597AB9" w14:textId="77777777" w:rsidR="00631293" w:rsidRDefault="00631293" w:rsidP="00631293">
      <w:pPr>
        <w:pStyle w:val="Titre4"/>
      </w:pPr>
      <w:r>
        <w:t xml:space="preserve">Objectif général n°2 : </w:t>
      </w:r>
      <w:r w:rsidR="00640F80">
        <w:t xml:space="preserve">Développer </w:t>
      </w:r>
      <w:r>
        <w:t>l’activité de greffe rénale à partir de donneur vivant</w:t>
      </w:r>
    </w:p>
    <w:p w14:paraId="69C5BFCE" w14:textId="77777777" w:rsidR="00631293" w:rsidRDefault="00631293" w:rsidP="00631293">
      <w:pPr>
        <w:spacing w:after="0" w:line="276" w:lineRule="auto"/>
      </w:pPr>
    </w:p>
    <w:p w14:paraId="625C2F4E" w14:textId="77777777" w:rsidR="00631293" w:rsidRPr="00E163F8" w:rsidRDefault="00E163F8" w:rsidP="00631293">
      <w:pPr>
        <w:spacing w:after="0" w:line="276" w:lineRule="auto"/>
        <w:rPr>
          <w:b/>
        </w:rPr>
      </w:pPr>
      <w:r w:rsidRPr="00E163F8">
        <w:rPr>
          <w:b/>
        </w:rPr>
        <w:t>O</w:t>
      </w:r>
      <w:r w:rsidR="00631293" w:rsidRPr="00E163F8">
        <w:rPr>
          <w:b/>
        </w:rPr>
        <w:t>bjectifs opérationnels :</w:t>
      </w:r>
    </w:p>
    <w:p w14:paraId="058FABA4" w14:textId="77777777" w:rsidR="00E163F8" w:rsidRDefault="00E163F8" w:rsidP="00631293">
      <w:pPr>
        <w:spacing w:after="0" w:line="276" w:lineRule="auto"/>
      </w:pPr>
    </w:p>
    <w:p w14:paraId="73B8600F" w14:textId="77777777" w:rsidR="00631293" w:rsidRDefault="00DD759F" w:rsidP="00E163F8">
      <w:pPr>
        <w:pStyle w:val="Titre5"/>
      </w:pPr>
      <w:r>
        <w:t xml:space="preserve">1 - </w:t>
      </w:r>
      <w:r w:rsidR="00631293">
        <w:t>Informer et communiquer autour de l’importance de la greffe rénale à partir de donneur vivant auprès de tous les acteurs concernés : grand public, le patient receveur, ses proches ainsi que les professionnels eux-mêmes</w:t>
      </w:r>
    </w:p>
    <w:p w14:paraId="034A031C" w14:textId="77777777" w:rsidR="00631293" w:rsidRDefault="00DD759F" w:rsidP="00E163F8">
      <w:pPr>
        <w:pStyle w:val="Titre5"/>
      </w:pPr>
      <w:r>
        <w:t xml:space="preserve">2 - </w:t>
      </w:r>
      <w:r w:rsidR="00631293">
        <w:t xml:space="preserve">Améliorer l’accessibilité aux blocs opératoires </w:t>
      </w:r>
      <w:proofErr w:type="gramStart"/>
      <w:r w:rsidR="00631293">
        <w:t>suite à</w:t>
      </w:r>
      <w:proofErr w:type="gramEnd"/>
      <w:r w:rsidR="00631293">
        <w:t xml:space="preserve"> la crise sanitaire pour permettre une reprise de l’activité donneur vivant</w:t>
      </w:r>
    </w:p>
    <w:p w14:paraId="4965ECC3" w14:textId="77777777" w:rsidR="00631293" w:rsidRDefault="00DD759F" w:rsidP="00E163F8">
      <w:pPr>
        <w:pStyle w:val="Titre5"/>
      </w:pPr>
      <w:r>
        <w:t xml:space="preserve">3 - </w:t>
      </w:r>
      <w:r w:rsidR="00631293">
        <w:t xml:space="preserve">Accompagner les professionnels dans cette activité, en soutenant les équipes de </w:t>
      </w:r>
      <w:r w:rsidR="007307D6">
        <w:t>greffe</w:t>
      </w:r>
      <w:r w:rsidR="00631293">
        <w:t xml:space="preserve"> dans la coordination et l’organisation de la prise en charge du donneur, et en formant les chirurgiens urologues à la pratique</w:t>
      </w:r>
    </w:p>
    <w:p w14:paraId="6638D965" w14:textId="77777777" w:rsidR="00631293" w:rsidRDefault="00631293" w:rsidP="00631293">
      <w:pPr>
        <w:spacing w:after="0" w:line="276" w:lineRule="auto"/>
      </w:pPr>
    </w:p>
    <w:p w14:paraId="2DF8DF65" w14:textId="77777777" w:rsidR="00E163F8" w:rsidRPr="00D27A5A" w:rsidRDefault="00E163F8" w:rsidP="00E163F8">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3F9EE827" w14:textId="77777777" w:rsidR="00631293" w:rsidRDefault="00631293" w:rsidP="00E163F8">
      <w:pPr>
        <w:pStyle w:val="Paragraphedeliste"/>
        <w:numPr>
          <w:ilvl w:val="0"/>
          <w:numId w:val="3"/>
        </w:numPr>
        <w:shd w:val="clear" w:color="auto" w:fill="FAB8DB"/>
        <w:spacing w:after="0" w:line="276" w:lineRule="auto"/>
      </w:pPr>
      <w:r>
        <w:t>Campagnes d’information adaptées au public visé, par exemple journée nationale du don le 22 juin, port du ruban vert</w:t>
      </w:r>
      <w:r w:rsidR="00640F80">
        <w:t>.</w:t>
      </w:r>
    </w:p>
    <w:p w14:paraId="4E3CFE6D" w14:textId="77777777" w:rsidR="00631293" w:rsidRDefault="00631293" w:rsidP="00E163F8">
      <w:pPr>
        <w:pStyle w:val="Paragraphedeliste"/>
        <w:numPr>
          <w:ilvl w:val="0"/>
          <w:numId w:val="3"/>
        </w:numPr>
        <w:shd w:val="clear" w:color="auto" w:fill="FAB8DB"/>
        <w:spacing w:after="0" w:line="276" w:lineRule="auto"/>
      </w:pPr>
      <w:r>
        <w:t xml:space="preserve">Recrutement d’infirmier de </w:t>
      </w:r>
      <w:r w:rsidR="007307D6">
        <w:t>greffe</w:t>
      </w:r>
      <w:r>
        <w:t xml:space="preserve"> pour mieux gérer la charge de travail autour de la prise en charge du donneur vivant</w:t>
      </w:r>
      <w:r w:rsidR="00640F80">
        <w:t>.</w:t>
      </w:r>
    </w:p>
    <w:p w14:paraId="14F988C5" w14:textId="77777777" w:rsidR="00631293" w:rsidRDefault="00631293" w:rsidP="00E163F8">
      <w:pPr>
        <w:pStyle w:val="Paragraphedeliste"/>
        <w:numPr>
          <w:ilvl w:val="0"/>
          <w:numId w:val="3"/>
        </w:numPr>
        <w:shd w:val="clear" w:color="auto" w:fill="FAB8DB"/>
        <w:spacing w:after="0" w:line="276" w:lineRule="auto"/>
      </w:pPr>
      <w:r>
        <w:t>Sanctuarisation d’un créneau mensuel dédié à cette chirurgie sur le planning du bloc opératoire</w:t>
      </w:r>
      <w:r w:rsidR="00640F80">
        <w:t>.</w:t>
      </w:r>
    </w:p>
    <w:p w14:paraId="4400B9FE" w14:textId="77777777" w:rsidR="00631293" w:rsidRDefault="00631293" w:rsidP="00631293">
      <w:pPr>
        <w:spacing w:after="0" w:line="276" w:lineRule="auto"/>
      </w:pPr>
    </w:p>
    <w:p w14:paraId="6AEC299A" w14:textId="77777777" w:rsidR="00E163F8" w:rsidRPr="00D27A5A" w:rsidRDefault="00E163F8" w:rsidP="00E163F8">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0104DB1B" w14:textId="77777777" w:rsidR="00E163F8" w:rsidRDefault="00E163F8" w:rsidP="00E163F8">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Augmentation du nombre de greffe rénale issue de donneur vivant en région</w:t>
      </w:r>
      <w:r w:rsidR="00640F80">
        <w:t>.</w:t>
      </w:r>
    </w:p>
    <w:p w14:paraId="32564C7D" w14:textId="77777777" w:rsidR="00631293" w:rsidRDefault="00631293" w:rsidP="00631293">
      <w:pPr>
        <w:spacing w:after="0" w:line="276" w:lineRule="auto"/>
      </w:pPr>
    </w:p>
    <w:p w14:paraId="33C11B4C" w14:textId="77777777" w:rsidR="00631293" w:rsidRDefault="00631293" w:rsidP="00631293">
      <w:pPr>
        <w:pStyle w:val="Titre4"/>
      </w:pPr>
      <w:r>
        <w:t>Objectif général n°3 : renforcer l’activité de prélèvement de tissus</w:t>
      </w:r>
    </w:p>
    <w:p w14:paraId="12410752" w14:textId="77777777" w:rsidR="008A7E6C" w:rsidRDefault="008A7E6C">
      <w:pPr>
        <w:spacing w:line="259" w:lineRule="auto"/>
        <w:jc w:val="left"/>
      </w:pPr>
      <w:r>
        <w:br w:type="page"/>
      </w:r>
    </w:p>
    <w:p w14:paraId="63C2824E" w14:textId="77777777" w:rsidR="00631293" w:rsidRDefault="00631293" w:rsidP="00631293">
      <w:pPr>
        <w:spacing w:after="0" w:line="276" w:lineRule="auto"/>
      </w:pPr>
    </w:p>
    <w:p w14:paraId="380DE4A8" w14:textId="77777777" w:rsidR="00631293" w:rsidRPr="00E163F8" w:rsidRDefault="00E163F8" w:rsidP="00631293">
      <w:pPr>
        <w:spacing w:after="0" w:line="276" w:lineRule="auto"/>
        <w:rPr>
          <w:b/>
        </w:rPr>
      </w:pPr>
      <w:r w:rsidRPr="00E163F8">
        <w:rPr>
          <w:b/>
        </w:rPr>
        <w:t>O</w:t>
      </w:r>
      <w:r w:rsidR="00631293" w:rsidRPr="00E163F8">
        <w:rPr>
          <w:b/>
        </w:rPr>
        <w:t>bjectifs opérationnels :</w:t>
      </w:r>
    </w:p>
    <w:p w14:paraId="0809DBFF" w14:textId="77777777" w:rsidR="00E163F8" w:rsidRDefault="00E163F8" w:rsidP="00631293">
      <w:pPr>
        <w:spacing w:after="0" w:line="276" w:lineRule="auto"/>
      </w:pPr>
    </w:p>
    <w:p w14:paraId="7D498CBE" w14:textId="77777777" w:rsidR="00631293" w:rsidRDefault="00DD759F" w:rsidP="00E163F8">
      <w:pPr>
        <w:pStyle w:val="Titre5"/>
      </w:pPr>
      <w:r>
        <w:t xml:space="preserve">1 - </w:t>
      </w:r>
      <w:r w:rsidR="00631293">
        <w:t>Former la totalité des infirmiers de coordination hospitalière à la sélection clinique de donneurs potentiels afin d’harmoniser l’act</w:t>
      </w:r>
      <w:r w:rsidR="00640F80">
        <w:t>ivité entre les sites autorisés</w:t>
      </w:r>
    </w:p>
    <w:p w14:paraId="09A93D54" w14:textId="77777777" w:rsidR="00631293" w:rsidRDefault="00DD759F" w:rsidP="00E163F8">
      <w:pPr>
        <w:pStyle w:val="Titre5"/>
      </w:pPr>
      <w:r>
        <w:t xml:space="preserve">2 - </w:t>
      </w:r>
      <w:r w:rsidR="00631293">
        <w:t>Aider les établissements au prélèvement de tissus seuls hors prélèvement multi-organes, en encourageant la mise aux normes des locaux de prélèvement pour réaliser des prélèvements de tissus internes et en acquérant le matériel adéquat pour diver</w:t>
      </w:r>
      <w:r w:rsidR="00640F80">
        <w:t>sifier le type de tissu prélevé</w:t>
      </w:r>
    </w:p>
    <w:p w14:paraId="3CA26CFF" w14:textId="77777777" w:rsidR="00631293" w:rsidRDefault="00DD759F" w:rsidP="007307D6">
      <w:pPr>
        <w:pStyle w:val="Titre5"/>
      </w:pPr>
      <w:r>
        <w:t>3 -</w:t>
      </w:r>
      <w:r w:rsidR="007307D6">
        <w:t xml:space="preserve"> </w:t>
      </w:r>
      <w:r w:rsidR="007307D6" w:rsidRPr="007307D6">
        <w:t>Systématiser le prélèvement multi-tissus dans la continuité d’un prélèvement multi-organes en l’absence d’opposition et de contre-indication spécifique</w:t>
      </w:r>
    </w:p>
    <w:p w14:paraId="3E3C564B" w14:textId="77777777" w:rsidR="007307D6" w:rsidRPr="007307D6" w:rsidRDefault="007307D6" w:rsidP="007307D6">
      <w:pPr>
        <w:spacing w:after="0" w:line="276" w:lineRule="auto"/>
      </w:pPr>
    </w:p>
    <w:p w14:paraId="2BC7450D" w14:textId="77777777" w:rsidR="00E163F8" w:rsidRPr="00D27A5A" w:rsidRDefault="00E163F8" w:rsidP="00E163F8">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16B0DA58" w14:textId="77777777" w:rsidR="00631293" w:rsidRDefault="00631293" w:rsidP="00E163F8">
      <w:pPr>
        <w:pStyle w:val="Paragraphedeliste"/>
        <w:numPr>
          <w:ilvl w:val="0"/>
          <w:numId w:val="3"/>
        </w:numPr>
        <w:shd w:val="clear" w:color="auto" w:fill="FAB8DB"/>
        <w:spacing w:after="0" w:line="276" w:lineRule="auto"/>
      </w:pPr>
      <w:r>
        <w:t>Acquisition et formation à l’utilisation du dermatome pour permettre le prélèvement de peau, tissu externe ne nécessitant pas un local de prélèvement dit « zone propre » à risque 3</w:t>
      </w:r>
      <w:r w:rsidR="00640F80">
        <w:t>.</w:t>
      </w:r>
    </w:p>
    <w:p w14:paraId="19B5148C" w14:textId="77777777" w:rsidR="00631293" w:rsidRDefault="00631293" w:rsidP="00631293">
      <w:pPr>
        <w:spacing w:after="0" w:line="276" w:lineRule="auto"/>
      </w:pPr>
    </w:p>
    <w:p w14:paraId="52E209A3" w14:textId="77777777" w:rsidR="00E163F8" w:rsidRPr="00D27A5A" w:rsidRDefault="00E163F8" w:rsidP="00E163F8">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449896B2" w14:textId="77777777" w:rsidR="00E163F8" w:rsidRDefault="00E163F8" w:rsidP="00E163F8">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Augmentation et diversification du nombre de tissus prélevés</w:t>
      </w:r>
      <w:r w:rsidR="00640F80">
        <w:t>.</w:t>
      </w:r>
    </w:p>
    <w:p w14:paraId="2CD9F465" w14:textId="77777777" w:rsidR="00631293" w:rsidRDefault="00631293" w:rsidP="00631293">
      <w:pPr>
        <w:spacing w:after="0" w:line="276" w:lineRule="auto"/>
      </w:pPr>
    </w:p>
    <w:p w14:paraId="40819657" w14:textId="77777777" w:rsidR="00631293" w:rsidRDefault="00631293" w:rsidP="00631293">
      <w:pPr>
        <w:pStyle w:val="Titre4"/>
      </w:pPr>
      <w:r>
        <w:t xml:space="preserve">Objectif général n°4 : </w:t>
      </w:r>
      <w:r w:rsidR="00640F80">
        <w:t xml:space="preserve">Garantir </w:t>
      </w:r>
      <w:r>
        <w:t>le maintien d’une allogreffe de cellules souches hématopoïétiques de qualité et l’accès à toutes les sources possibles de greffons</w:t>
      </w:r>
    </w:p>
    <w:p w14:paraId="467164AB" w14:textId="77777777" w:rsidR="00631293" w:rsidRDefault="00631293" w:rsidP="00631293">
      <w:pPr>
        <w:spacing w:after="0" w:line="276" w:lineRule="auto"/>
      </w:pPr>
    </w:p>
    <w:p w14:paraId="072FBE87" w14:textId="77777777" w:rsidR="00631293" w:rsidRPr="00DD759F" w:rsidRDefault="00DD759F" w:rsidP="00631293">
      <w:pPr>
        <w:spacing w:after="0" w:line="276" w:lineRule="auto"/>
        <w:rPr>
          <w:b/>
        </w:rPr>
      </w:pPr>
      <w:r w:rsidRPr="00DD759F">
        <w:rPr>
          <w:b/>
        </w:rPr>
        <w:t>O</w:t>
      </w:r>
      <w:r w:rsidR="00631293" w:rsidRPr="00DD759F">
        <w:rPr>
          <w:b/>
        </w:rPr>
        <w:t>bjectifs opérationnels :</w:t>
      </w:r>
    </w:p>
    <w:p w14:paraId="4DAD02AE" w14:textId="77777777" w:rsidR="00E163F8" w:rsidRDefault="00E163F8" w:rsidP="00631293">
      <w:pPr>
        <w:spacing w:after="0" w:line="276" w:lineRule="auto"/>
      </w:pPr>
    </w:p>
    <w:p w14:paraId="014CAB8D" w14:textId="77777777" w:rsidR="00631293" w:rsidRDefault="00DD759F" w:rsidP="00E163F8">
      <w:pPr>
        <w:pStyle w:val="Titre5"/>
      </w:pPr>
      <w:r>
        <w:t xml:space="preserve">1 - </w:t>
      </w:r>
      <w:r w:rsidR="00631293">
        <w:t>Sensibiliser le grand public à l’importance du don de CSH, en adaptant la communication au public cible recommandé : principalement des hommes de moins de 36 ans d’origines géographiques variées pour diversifier les profils HLA des greffons disponibles et renforcer la sécurité du patient rec</w:t>
      </w:r>
      <w:r w:rsidR="00640F80">
        <w:t>eveur</w:t>
      </w:r>
    </w:p>
    <w:p w14:paraId="755DE7A2" w14:textId="77777777" w:rsidR="00631293" w:rsidRDefault="00DD759F" w:rsidP="00E163F8">
      <w:pPr>
        <w:pStyle w:val="Titre5"/>
      </w:pPr>
      <w:r>
        <w:t xml:space="preserve">2 - </w:t>
      </w:r>
      <w:r w:rsidR="00631293">
        <w:t>Renforcer la qualité de la prise en charge et du suivi des donneurs et des receveurs, en harmonisant les pratiques, maintenant une bonne exhaustivité des données des registres et en assurant l’attractivité des carrières professionnelles autour d</w:t>
      </w:r>
      <w:r w:rsidR="00640F80">
        <w:t>e l’allogreffe de CSH</w:t>
      </w:r>
    </w:p>
    <w:p w14:paraId="2E8C2086" w14:textId="77777777" w:rsidR="00631293" w:rsidRDefault="00DD759F" w:rsidP="00E163F8">
      <w:pPr>
        <w:pStyle w:val="Titre5"/>
      </w:pPr>
      <w:r>
        <w:t xml:space="preserve">3 - </w:t>
      </w:r>
      <w:r w:rsidR="00631293">
        <w:t xml:space="preserve">Poursuivre et valoriser l’activité de prélèvement de sang placentaire de qualité, en communiquant auprès des femmes enceintes et en maintenant l’expertise des maternités préleveuses et </w:t>
      </w:r>
      <w:r w:rsidR="00640F80">
        <w:t>des banques de sang placentaire</w:t>
      </w:r>
    </w:p>
    <w:p w14:paraId="50C87EA2" w14:textId="77777777" w:rsidR="00631293" w:rsidRDefault="00631293" w:rsidP="00631293">
      <w:pPr>
        <w:spacing w:after="0" w:line="276" w:lineRule="auto"/>
      </w:pPr>
    </w:p>
    <w:p w14:paraId="36AEF168" w14:textId="77777777" w:rsidR="00E163F8" w:rsidRPr="00D27A5A" w:rsidRDefault="00E163F8" w:rsidP="00E163F8">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706FF37A" w14:textId="77777777" w:rsidR="00631293" w:rsidRDefault="00631293" w:rsidP="00E163F8">
      <w:pPr>
        <w:pStyle w:val="Paragraphedeliste"/>
        <w:numPr>
          <w:ilvl w:val="0"/>
          <w:numId w:val="3"/>
        </w:numPr>
        <w:shd w:val="clear" w:color="auto" w:fill="FAB8DB"/>
        <w:spacing w:after="0" w:line="276" w:lineRule="auto"/>
      </w:pPr>
      <w:r>
        <w:t>Campagne de communication utilisant les médias numériques et les réseaux sociaux</w:t>
      </w:r>
      <w:r w:rsidR="00640F80">
        <w:t>.</w:t>
      </w:r>
    </w:p>
    <w:p w14:paraId="11DC8137" w14:textId="77777777" w:rsidR="00631293" w:rsidRDefault="00631293" w:rsidP="00E163F8">
      <w:pPr>
        <w:pStyle w:val="Paragraphedeliste"/>
        <w:numPr>
          <w:ilvl w:val="0"/>
          <w:numId w:val="3"/>
        </w:numPr>
        <w:shd w:val="clear" w:color="auto" w:fill="FAB8DB"/>
        <w:spacing w:after="0" w:line="276" w:lineRule="auto"/>
      </w:pPr>
      <w:r>
        <w:t>Création de postes d’assistants partagés pour les greffes et les thérapies cellulaires</w:t>
      </w:r>
      <w:r w:rsidR="00640F80">
        <w:t>.</w:t>
      </w:r>
    </w:p>
    <w:p w14:paraId="5355D20D" w14:textId="77777777" w:rsidR="007307D6" w:rsidRDefault="007307D6" w:rsidP="007307D6">
      <w:pPr>
        <w:pStyle w:val="Paragraphedeliste"/>
        <w:numPr>
          <w:ilvl w:val="0"/>
          <w:numId w:val="3"/>
        </w:numPr>
        <w:shd w:val="clear" w:color="auto" w:fill="FAB8DB"/>
        <w:spacing w:after="0" w:line="276" w:lineRule="auto"/>
      </w:pPr>
      <w:r w:rsidRPr="007307D6">
        <w:t>Soutenir auprès des établissements l’accès à une prime pour activités liées à une circulation extra-corporelle, le prélèvement de CSH étant le plus souvent réalisé par cytaphérèse</w:t>
      </w:r>
      <w:r>
        <w:t>.</w:t>
      </w:r>
    </w:p>
    <w:p w14:paraId="1E6829F8" w14:textId="77777777" w:rsidR="008A7E6C" w:rsidRDefault="008A7E6C">
      <w:pPr>
        <w:spacing w:line="259" w:lineRule="auto"/>
        <w:jc w:val="left"/>
      </w:pPr>
      <w:r>
        <w:br w:type="page"/>
      </w:r>
    </w:p>
    <w:p w14:paraId="1D1EE27E" w14:textId="77777777" w:rsidR="00631293" w:rsidRDefault="00631293" w:rsidP="00631293">
      <w:pPr>
        <w:spacing w:after="0" w:line="276" w:lineRule="auto"/>
      </w:pPr>
    </w:p>
    <w:p w14:paraId="44E3B59E" w14:textId="77777777" w:rsidR="00E163F8" w:rsidRPr="00D27A5A" w:rsidRDefault="00E163F8" w:rsidP="00E163F8">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6EBB50ED" w14:textId="77777777" w:rsidR="00E163F8" w:rsidRDefault="00E163F8" w:rsidP="007307D6">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Meilleure connaissance de l’allogreffe de CSH par le grand public et les professionnels</w:t>
      </w:r>
      <w:r w:rsidR="00640F80">
        <w:t>.</w:t>
      </w:r>
    </w:p>
    <w:p w14:paraId="231C8ED5" w14:textId="77777777" w:rsidR="00E163F8" w:rsidRDefault="00E163F8" w:rsidP="007307D6">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Maintien de l’activité en maximisant les chances pour les patients malgré la rareté de la compatibilité HLA dans le don non-apparenté</w:t>
      </w:r>
      <w:r w:rsidR="00640F80">
        <w:t>.</w:t>
      </w:r>
    </w:p>
    <w:p w14:paraId="19A0493D" w14:textId="77777777" w:rsidR="007307D6" w:rsidRDefault="007307D6" w:rsidP="007307D6">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rsidRPr="007307D6">
        <w:t>Attractivité des postes et fidélisation des soignants hautement spécialisés</w:t>
      </w:r>
    </w:p>
    <w:p w14:paraId="3526640E" w14:textId="77777777" w:rsidR="00631293" w:rsidRDefault="00631293" w:rsidP="00631293">
      <w:pPr>
        <w:spacing w:after="0" w:line="276" w:lineRule="auto"/>
      </w:pPr>
    </w:p>
    <w:p w14:paraId="1CD93E16" w14:textId="77777777" w:rsidR="00631293" w:rsidRDefault="00631293" w:rsidP="00DD759F">
      <w:pPr>
        <w:pStyle w:val="Titre3"/>
      </w:pPr>
      <w:r>
        <w:t>Etat des lieux des autorisations de prélèvements et greffes</w:t>
      </w:r>
    </w:p>
    <w:p w14:paraId="552F9307" w14:textId="77777777" w:rsidR="00631293" w:rsidRDefault="00631293" w:rsidP="00BB4F6C">
      <w:pPr>
        <w:spacing w:after="0" w:line="276" w:lineRule="auto"/>
      </w:pPr>
    </w:p>
    <w:tbl>
      <w:tblPr>
        <w:tblW w:w="4860" w:type="pct"/>
        <w:tblBorders>
          <w:top w:val="single" w:sz="2" w:space="0" w:color="69073A"/>
          <w:left w:val="single" w:sz="2" w:space="0" w:color="69073A"/>
          <w:bottom w:val="single" w:sz="2" w:space="0" w:color="69073A"/>
          <w:right w:val="single" w:sz="2" w:space="0" w:color="69073A"/>
          <w:insideH w:val="single" w:sz="2" w:space="0" w:color="69073A"/>
          <w:insideV w:val="single" w:sz="2" w:space="0" w:color="69073A"/>
        </w:tblBorders>
        <w:tblLayout w:type="fixed"/>
        <w:tblCellMar>
          <w:left w:w="70" w:type="dxa"/>
          <w:right w:w="70" w:type="dxa"/>
        </w:tblCellMar>
        <w:tblLook w:val="04A0" w:firstRow="1" w:lastRow="0" w:firstColumn="1" w:lastColumn="0" w:noHBand="0" w:noVBand="1"/>
      </w:tblPr>
      <w:tblGrid>
        <w:gridCol w:w="1038"/>
        <w:gridCol w:w="860"/>
        <w:gridCol w:w="860"/>
        <w:gridCol w:w="860"/>
        <w:gridCol w:w="859"/>
        <w:gridCol w:w="859"/>
        <w:gridCol w:w="859"/>
        <w:gridCol w:w="859"/>
        <w:gridCol w:w="859"/>
        <w:gridCol w:w="859"/>
        <w:gridCol w:w="590"/>
      </w:tblGrid>
      <w:tr w:rsidR="00631293" w:rsidRPr="00EE41FF" w14:paraId="322A13DD" w14:textId="77777777" w:rsidTr="00E163F8">
        <w:trPr>
          <w:trHeight w:val="300"/>
        </w:trPr>
        <w:tc>
          <w:tcPr>
            <w:tcW w:w="554" w:type="pct"/>
            <w:shd w:val="clear" w:color="auto" w:fill="DFF4FD"/>
            <w:noWrap/>
            <w:vAlign w:val="center"/>
            <w:hideMark/>
          </w:tcPr>
          <w:p w14:paraId="1D2866DC" w14:textId="77777777" w:rsidR="00631293" w:rsidRPr="00EE41FF" w:rsidRDefault="00631293" w:rsidP="00F35BB9">
            <w:pPr>
              <w:spacing w:after="0" w:line="240" w:lineRule="auto"/>
              <w:jc w:val="center"/>
              <w:rPr>
                <w:rFonts w:eastAsia="Times New Roman" w:cs="Calibri"/>
                <w:b/>
                <w:bCs/>
                <w:color w:val="000000"/>
                <w:sz w:val="18"/>
                <w:u w:val="single"/>
                <w:lang w:eastAsia="fr-FR"/>
              </w:rPr>
            </w:pPr>
            <w:r w:rsidRPr="00EE41FF">
              <w:rPr>
                <w:rFonts w:eastAsia="Times New Roman" w:cs="Calibri"/>
                <w:b/>
                <w:bCs/>
                <w:color w:val="000000"/>
                <w:sz w:val="18"/>
                <w:u w:val="single"/>
                <w:lang w:eastAsia="fr-FR"/>
              </w:rPr>
              <w:t>Prélèvements</w:t>
            </w:r>
          </w:p>
        </w:tc>
        <w:tc>
          <w:tcPr>
            <w:tcW w:w="459" w:type="pct"/>
            <w:shd w:val="clear" w:color="auto" w:fill="auto"/>
            <w:noWrap/>
            <w:vAlign w:val="center"/>
            <w:hideMark/>
          </w:tcPr>
          <w:p w14:paraId="31FECE4E" w14:textId="77777777" w:rsidR="00631293" w:rsidRPr="000741D3" w:rsidRDefault="00631293" w:rsidP="00F35BB9">
            <w:pPr>
              <w:spacing w:after="0" w:line="240" w:lineRule="auto"/>
              <w:rPr>
                <w:rFonts w:eastAsia="Times New Roman" w:cs="Calibri"/>
                <w:b/>
                <w:color w:val="000000"/>
                <w:sz w:val="18"/>
                <w:lang w:eastAsia="fr-FR"/>
              </w:rPr>
            </w:pPr>
            <w:r w:rsidRPr="000741D3">
              <w:rPr>
                <w:rFonts w:eastAsia="Times New Roman" w:cs="Calibri"/>
                <w:b/>
                <w:color w:val="000000"/>
                <w:sz w:val="18"/>
                <w:lang w:eastAsia="fr-FR"/>
              </w:rPr>
              <w:t>Tissus (à cœur arrêté)</w:t>
            </w:r>
          </w:p>
        </w:tc>
        <w:tc>
          <w:tcPr>
            <w:tcW w:w="459" w:type="pct"/>
            <w:shd w:val="clear" w:color="auto" w:fill="auto"/>
            <w:noWrap/>
            <w:vAlign w:val="bottom"/>
            <w:hideMark/>
          </w:tcPr>
          <w:p w14:paraId="173D4BA6" w14:textId="77777777" w:rsidR="00631293" w:rsidRPr="000741D3" w:rsidRDefault="00631293" w:rsidP="00F35BB9">
            <w:pPr>
              <w:spacing w:after="0" w:line="240" w:lineRule="auto"/>
              <w:rPr>
                <w:rFonts w:eastAsia="Times New Roman" w:cs="Calibri"/>
                <w:b/>
                <w:color w:val="000000"/>
                <w:sz w:val="18"/>
                <w:lang w:eastAsia="fr-FR"/>
              </w:rPr>
            </w:pPr>
            <w:r w:rsidRPr="000741D3">
              <w:rPr>
                <w:rFonts w:eastAsia="Times New Roman" w:cs="Calibri"/>
                <w:b/>
                <w:color w:val="000000"/>
                <w:sz w:val="18"/>
                <w:lang w:eastAsia="fr-FR"/>
              </w:rPr>
              <w:t>Tissus (au cours d’un prélèvement multi-organes)</w:t>
            </w:r>
          </w:p>
        </w:tc>
        <w:tc>
          <w:tcPr>
            <w:tcW w:w="459" w:type="pct"/>
            <w:shd w:val="clear" w:color="auto" w:fill="auto"/>
            <w:noWrap/>
            <w:vAlign w:val="bottom"/>
            <w:hideMark/>
          </w:tcPr>
          <w:p w14:paraId="258BD375" w14:textId="77777777" w:rsidR="00631293" w:rsidRPr="000741D3" w:rsidRDefault="00631293" w:rsidP="00F35BB9">
            <w:pPr>
              <w:spacing w:after="0" w:line="240" w:lineRule="auto"/>
              <w:rPr>
                <w:rFonts w:eastAsia="Times New Roman" w:cs="Calibri"/>
                <w:b/>
                <w:color w:val="000000"/>
                <w:sz w:val="18"/>
                <w:lang w:eastAsia="fr-FR"/>
              </w:rPr>
            </w:pPr>
            <w:r w:rsidRPr="000741D3">
              <w:rPr>
                <w:rFonts w:eastAsia="Times New Roman" w:cs="Calibri"/>
                <w:b/>
                <w:color w:val="000000"/>
                <w:sz w:val="18"/>
                <w:lang w:eastAsia="fr-FR"/>
              </w:rPr>
              <w:t>Prélèvement multi-organes (sujet en mort encéphalique)</w:t>
            </w:r>
          </w:p>
        </w:tc>
        <w:tc>
          <w:tcPr>
            <w:tcW w:w="459" w:type="pct"/>
            <w:shd w:val="clear" w:color="auto" w:fill="auto"/>
            <w:noWrap/>
            <w:vAlign w:val="bottom"/>
            <w:hideMark/>
          </w:tcPr>
          <w:p w14:paraId="003BF32B" w14:textId="77777777" w:rsidR="00631293" w:rsidRPr="000741D3" w:rsidRDefault="00631293" w:rsidP="00F35BB9">
            <w:pPr>
              <w:spacing w:after="0" w:line="240" w:lineRule="auto"/>
              <w:rPr>
                <w:rFonts w:eastAsia="Times New Roman" w:cs="Calibri"/>
                <w:b/>
                <w:color w:val="000000"/>
                <w:sz w:val="18"/>
                <w:lang w:eastAsia="fr-FR"/>
              </w:rPr>
            </w:pPr>
            <w:r w:rsidRPr="00580DA1">
              <w:rPr>
                <w:rFonts w:eastAsia="Times New Roman" w:cs="Calibri"/>
                <w:b/>
                <w:color w:val="000000"/>
                <w:sz w:val="16"/>
                <w:lang w:eastAsia="fr-FR"/>
              </w:rPr>
              <w:t xml:space="preserve">Donneur décédé </w:t>
            </w:r>
            <w:r w:rsidRPr="00580DA1">
              <w:rPr>
                <w:rFonts w:eastAsia="Times New Roman" w:cs="Calibri"/>
                <w:b/>
                <w:color w:val="000000"/>
                <w:sz w:val="18"/>
                <w:lang w:eastAsia="fr-FR"/>
              </w:rPr>
              <w:t>après arrêt circulatoire</w:t>
            </w:r>
            <w:r w:rsidRPr="00580DA1">
              <w:rPr>
                <w:rFonts w:eastAsia="Times New Roman" w:cs="Calibri"/>
                <w:b/>
                <w:color w:val="000000"/>
                <w:sz w:val="20"/>
                <w:lang w:eastAsia="fr-FR"/>
              </w:rPr>
              <w:t xml:space="preserve"> </w:t>
            </w:r>
            <w:r w:rsidRPr="000741D3">
              <w:rPr>
                <w:rFonts w:eastAsia="Times New Roman" w:cs="Calibri"/>
                <w:b/>
                <w:color w:val="000000"/>
                <w:sz w:val="18"/>
                <w:lang w:eastAsia="fr-FR"/>
              </w:rPr>
              <w:t>(Maastricht 3)</w:t>
            </w:r>
          </w:p>
        </w:tc>
        <w:tc>
          <w:tcPr>
            <w:tcW w:w="459" w:type="pct"/>
            <w:shd w:val="clear" w:color="auto" w:fill="auto"/>
            <w:noWrap/>
            <w:vAlign w:val="center"/>
            <w:hideMark/>
          </w:tcPr>
          <w:p w14:paraId="16EC6CED" w14:textId="77777777" w:rsidR="00631293" w:rsidRPr="000741D3" w:rsidRDefault="00631293" w:rsidP="00F35BB9">
            <w:pPr>
              <w:spacing w:after="0" w:line="240" w:lineRule="auto"/>
              <w:rPr>
                <w:rFonts w:eastAsia="Times New Roman" w:cs="Calibri"/>
                <w:b/>
                <w:color w:val="000000"/>
                <w:sz w:val="18"/>
                <w:lang w:eastAsia="fr-FR"/>
              </w:rPr>
            </w:pPr>
            <w:r w:rsidRPr="000741D3">
              <w:rPr>
                <w:rFonts w:eastAsia="Times New Roman" w:cs="Calibri"/>
                <w:b/>
                <w:color w:val="000000"/>
                <w:sz w:val="18"/>
                <w:lang w:eastAsia="fr-FR"/>
              </w:rPr>
              <w:t>Donneur Vivant</w:t>
            </w:r>
            <w:r>
              <w:rPr>
                <w:rFonts w:eastAsia="Times New Roman" w:cs="Calibri"/>
                <w:b/>
                <w:color w:val="000000"/>
                <w:sz w:val="18"/>
                <w:lang w:eastAsia="fr-FR"/>
              </w:rPr>
              <w:t xml:space="preserve"> (rein)</w:t>
            </w:r>
          </w:p>
        </w:tc>
        <w:tc>
          <w:tcPr>
            <w:tcW w:w="459" w:type="pct"/>
            <w:shd w:val="clear" w:color="auto" w:fill="auto"/>
            <w:noWrap/>
            <w:vAlign w:val="bottom"/>
            <w:hideMark/>
          </w:tcPr>
          <w:p w14:paraId="071B6B56" w14:textId="77777777" w:rsidR="00631293" w:rsidRPr="000741D3" w:rsidRDefault="00631293" w:rsidP="00F35BB9">
            <w:pPr>
              <w:spacing w:after="0" w:line="240" w:lineRule="auto"/>
              <w:rPr>
                <w:rFonts w:eastAsia="Times New Roman" w:cs="Calibri"/>
                <w:b/>
                <w:color w:val="000000"/>
                <w:sz w:val="18"/>
                <w:lang w:eastAsia="fr-FR"/>
              </w:rPr>
            </w:pPr>
            <w:r w:rsidRPr="000741D3">
              <w:rPr>
                <w:rFonts w:eastAsia="Times New Roman" w:cs="Calibri"/>
                <w:b/>
                <w:color w:val="000000"/>
                <w:sz w:val="18"/>
                <w:lang w:eastAsia="fr-FR"/>
              </w:rPr>
              <w:t>CSH allogéniques moelle osseuse</w:t>
            </w:r>
          </w:p>
        </w:tc>
        <w:tc>
          <w:tcPr>
            <w:tcW w:w="459" w:type="pct"/>
            <w:shd w:val="clear" w:color="auto" w:fill="auto"/>
            <w:noWrap/>
            <w:vAlign w:val="bottom"/>
            <w:hideMark/>
          </w:tcPr>
          <w:p w14:paraId="41F17CAB" w14:textId="77777777" w:rsidR="00631293" w:rsidRPr="000741D3" w:rsidRDefault="00631293" w:rsidP="00F35BB9">
            <w:pPr>
              <w:spacing w:after="0" w:line="240" w:lineRule="auto"/>
              <w:rPr>
                <w:rFonts w:eastAsia="Times New Roman" w:cs="Calibri"/>
                <w:b/>
                <w:color w:val="000000"/>
                <w:sz w:val="18"/>
                <w:lang w:eastAsia="fr-FR"/>
              </w:rPr>
            </w:pPr>
            <w:r w:rsidRPr="000741D3">
              <w:rPr>
                <w:rFonts w:eastAsia="Times New Roman" w:cs="Calibri"/>
                <w:b/>
                <w:color w:val="000000"/>
                <w:sz w:val="18"/>
                <w:lang w:eastAsia="fr-FR"/>
              </w:rPr>
              <w:t xml:space="preserve">CSH </w:t>
            </w:r>
            <w:proofErr w:type="spellStart"/>
            <w:r w:rsidRPr="000741D3">
              <w:rPr>
                <w:rFonts w:eastAsia="Times New Roman" w:cs="Calibri"/>
                <w:b/>
                <w:color w:val="000000"/>
                <w:sz w:val="18"/>
                <w:lang w:eastAsia="fr-FR"/>
              </w:rPr>
              <w:t>autogéniques</w:t>
            </w:r>
            <w:proofErr w:type="spellEnd"/>
            <w:r w:rsidRPr="000741D3">
              <w:rPr>
                <w:rFonts w:eastAsia="Times New Roman" w:cs="Calibri"/>
                <w:b/>
                <w:color w:val="000000"/>
                <w:sz w:val="18"/>
                <w:lang w:eastAsia="fr-FR"/>
              </w:rPr>
              <w:t xml:space="preserve"> moelle osseuse</w:t>
            </w:r>
          </w:p>
        </w:tc>
        <w:tc>
          <w:tcPr>
            <w:tcW w:w="459" w:type="pct"/>
            <w:shd w:val="clear" w:color="auto" w:fill="auto"/>
            <w:noWrap/>
            <w:vAlign w:val="bottom"/>
            <w:hideMark/>
          </w:tcPr>
          <w:p w14:paraId="68488185" w14:textId="77777777" w:rsidR="00631293" w:rsidRPr="000741D3" w:rsidRDefault="00631293" w:rsidP="00F35BB9">
            <w:pPr>
              <w:spacing w:after="0" w:line="240" w:lineRule="auto"/>
              <w:rPr>
                <w:rFonts w:eastAsia="Times New Roman" w:cs="Calibri"/>
                <w:b/>
                <w:color w:val="000000"/>
                <w:sz w:val="18"/>
                <w:lang w:eastAsia="fr-FR"/>
              </w:rPr>
            </w:pPr>
            <w:r w:rsidRPr="000741D3">
              <w:rPr>
                <w:rFonts w:eastAsia="Times New Roman" w:cs="Calibri"/>
                <w:b/>
                <w:color w:val="000000"/>
                <w:sz w:val="18"/>
                <w:lang w:eastAsia="fr-FR"/>
              </w:rPr>
              <w:t xml:space="preserve">CSH allogéniques sang périphérique </w:t>
            </w:r>
          </w:p>
        </w:tc>
        <w:tc>
          <w:tcPr>
            <w:tcW w:w="459" w:type="pct"/>
            <w:shd w:val="clear" w:color="auto" w:fill="auto"/>
            <w:noWrap/>
            <w:vAlign w:val="center"/>
            <w:hideMark/>
          </w:tcPr>
          <w:p w14:paraId="409DAFB8" w14:textId="77777777" w:rsidR="00631293" w:rsidRPr="000741D3" w:rsidRDefault="00631293" w:rsidP="00F35BB9">
            <w:pPr>
              <w:spacing w:after="0" w:line="240" w:lineRule="auto"/>
              <w:rPr>
                <w:rFonts w:eastAsia="Times New Roman" w:cs="Calibri"/>
                <w:b/>
                <w:color w:val="000000"/>
                <w:sz w:val="18"/>
                <w:lang w:eastAsia="fr-FR"/>
              </w:rPr>
            </w:pPr>
            <w:r w:rsidRPr="000741D3">
              <w:rPr>
                <w:rFonts w:eastAsia="Times New Roman" w:cs="Calibri"/>
                <w:b/>
                <w:color w:val="000000"/>
                <w:sz w:val="18"/>
                <w:lang w:eastAsia="fr-FR"/>
              </w:rPr>
              <w:t xml:space="preserve">CSH </w:t>
            </w:r>
            <w:proofErr w:type="spellStart"/>
            <w:r w:rsidRPr="000741D3">
              <w:rPr>
                <w:rFonts w:eastAsia="Times New Roman" w:cs="Calibri"/>
                <w:b/>
                <w:color w:val="000000"/>
                <w:sz w:val="18"/>
                <w:lang w:eastAsia="fr-FR"/>
              </w:rPr>
              <w:t>autogéniques</w:t>
            </w:r>
            <w:proofErr w:type="spellEnd"/>
            <w:r w:rsidRPr="000741D3">
              <w:rPr>
                <w:rFonts w:eastAsia="Times New Roman" w:cs="Calibri"/>
                <w:b/>
                <w:color w:val="000000"/>
                <w:sz w:val="18"/>
                <w:lang w:eastAsia="fr-FR"/>
              </w:rPr>
              <w:t xml:space="preserve"> sang périphérique </w:t>
            </w:r>
          </w:p>
        </w:tc>
        <w:tc>
          <w:tcPr>
            <w:tcW w:w="315" w:type="pct"/>
            <w:shd w:val="clear" w:color="auto" w:fill="auto"/>
            <w:noWrap/>
            <w:vAlign w:val="center"/>
            <w:hideMark/>
          </w:tcPr>
          <w:p w14:paraId="7C6B0EF7" w14:textId="77777777" w:rsidR="00631293" w:rsidRPr="000741D3" w:rsidRDefault="00631293" w:rsidP="00F35BB9">
            <w:pPr>
              <w:spacing w:after="0" w:line="240" w:lineRule="auto"/>
              <w:rPr>
                <w:rFonts w:eastAsia="Times New Roman" w:cs="Calibri"/>
                <w:b/>
                <w:color w:val="000000"/>
                <w:sz w:val="18"/>
                <w:lang w:eastAsia="fr-FR"/>
              </w:rPr>
            </w:pPr>
            <w:r w:rsidRPr="000741D3">
              <w:rPr>
                <w:rFonts w:eastAsia="Times New Roman" w:cs="Calibri"/>
                <w:b/>
                <w:color w:val="000000"/>
                <w:sz w:val="18"/>
                <w:lang w:eastAsia="fr-FR"/>
              </w:rPr>
              <w:t xml:space="preserve">CSH sang </w:t>
            </w:r>
            <w:r w:rsidRPr="009678FB">
              <w:rPr>
                <w:rFonts w:eastAsia="Times New Roman" w:cs="Calibri"/>
                <w:b/>
                <w:color w:val="000000"/>
                <w:sz w:val="14"/>
                <w:lang w:eastAsia="fr-FR"/>
              </w:rPr>
              <w:t>placentaire</w:t>
            </w:r>
          </w:p>
        </w:tc>
      </w:tr>
      <w:tr w:rsidR="00631293" w:rsidRPr="00EE41FF" w14:paraId="26285DAC" w14:textId="77777777" w:rsidTr="00E163F8">
        <w:trPr>
          <w:trHeight w:val="300"/>
        </w:trPr>
        <w:tc>
          <w:tcPr>
            <w:tcW w:w="554" w:type="pct"/>
            <w:shd w:val="clear" w:color="auto" w:fill="auto"/>
            <w:noWrap/>
            <w:vAlign w:val="center"/>
            <w:hideMark/>
          </w:tcPr>
          <w:p w14:paraId="1348E220" w14:textId="77777777" w:rsidR="00631293" w:rsidRPr="00EE41FF" w:rsidRDefault="00631293" w:rsidP="00F35BB9">
            <w:pPr>
              <w:spacing w:after="0" w:line="240" w:lineRule="auto"/>
              <w:rPr>
                <w:rFonts w:eastAsia="Times New Roman" w:cs="Calibri"/>
                <w:color w:val="000000"/>
                <w:sz w:val="18"/>
                <w:lang w:eastAsia="fr-FR"/>
              </w:rPr>
            </w:pPr>
            <w:r w:rsidRPr="00EE41FF">
              <w:rPr>
                <w:rFonts w:eastAsia="Times New Roman" w:cs="Calibri"/>
                <w:color w:val="000000"/>
                <w:sz w:val="18"/>
                <w:lang w:eastAsia="fr-FR"/>
              </w:rPr>
              <w:t>Côte d'Or</w:t>
            </w:r>
          </w:p>
        </w:tc>
        <w:tc>
          <w:tcPr>
            <w:tcW w:w="459" w:type="pct"/>
            <w:shd w:val="clear" w:color="auto" w:fill="auto"/>
            <w:noWrap/>
            <w:vAlign w:val="center"/>
            <w:hideMark/>
          </w:tcPr>
          <w:p w14:paraId="6E179B1F"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1AA6E8A1"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10371F6A"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2DBCDE74"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41AEE3C7"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6D6528C0"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459" w:type="pct"/>
            <w:shd w:val="clear" w:color="auto" w:fill="auto"/>
            <w:noWrap/>
            <w:vAlign w:val="center"/>
            <w:hideMark/>
          </w:tcPr>
          <w:p w14:paraId="5CD93753"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142C4272"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2</w:t>
            </w:r>
          </w:p>
        </w:tc>
        <w:tc>
          <w:tcPr>
            <w:tcW w:w="459" w:type="pct"/>
            <w:shd w:val="clear" w:color="auto" w:fill="auto"/>
            <w:noWrap/>
            <w:vAlign w:val="center"/>
            <w:hideMark/>
          </w:tcPr>
          <w:p w14:paraId="00FDDA59"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2</w:t>
            </w:r>
          </w:p>
        </w:tc>
        <w:tc>
          <w:tcPr>
            <w:tcW w:w="315" w:type="pct"/>
            <w:shd w:val="clear" w:color="auto" w:fill="auto"/>
            <w:noWrap/>
            <w:vAlign w:val="center"/>
            <w:hideMark/>
          </w:tcPr>
          <w:p w14:paraId="25AE2E06"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r>
      <w:tr w:rsidR="00631293" w:rsidRPr="00EE41FF" w14:paraId="7F8B3CBC" w14:textId="77777777" w:rsidTr="00E163F8">
        <w:trPr>
          <w:trHeight w:val="300"/>
        </w:trPr>
        <w:tc>
          <w:tcPr>
            <w:tcW w:w="554" w:type="pct"/>
            <w:shd w:val="clear" w:color="auto" w:fill="auto"/>
            <w:noWrap/>
            <w:vAlign w:val="center"/>
            <w:hideMark/>
          </w:tcPr>
          <w:p w14:paraId="759E4505" w14:textId="77777777" w:rsidR="00631293" w:rsidRPr="00EE41FF" w:rsidRDefault="00631293" w:rsidP="00F35BB9">
            <w:pPr>
              <w:spacing w:after="0" w:line="240" w:lineRule="auto"/>
              <w:rPr>
                <w:rFonts w:eastAsia="Times New Roman" w:cs="Calibri"/>
                <w:color w:val="000000"/>
                <w:sz w:val="18"/>
                <w:lang w:eastAsia="fr-FR"/>
              </w:rPr>
            </w:pPr>
            <w:r w:rsidRPr="00EE41FF">
              <w:rPr>
                <w:rFonts w:eastAsia="Times New Roman" w:cs="Calibri"/>
                <w:color w:val="000000"/>
                <w:sz w:val="18"/>
                <w:lang w:eastAsia="fr-FR"/>
              </w:rPr>
              <w:t>Haute-Saône</w:t>
            </w:r>
          </w:p>
        </w:tc>
        <w:tc>
          <w:tcPr>
            <w:tcW w:w="459" w:type="pct"/>
            <w:shd w:val="clear" w:color="auto" w:fill="auto"/>
            <w:noWrap/>
            <w:vAlign w:val="center"/>
            <w:hideMark/>
          </w:tcPr>
          <w:p w14:paraId="53CAB57B"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22A11E0E"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459" w:type="pct"/>
            <w:shd w:val="clear" w:color="auto" w:fill="auto"/>
            <w:noWrap/>
            <w:vAlign w:val="center"/>
            <w:hideMark/>
          </w:tcPr>
          <w:p w14:paraId="1A0AC7EB"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2AA44B21"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7BE2F2C6"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4C888233"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2BF7CA80"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5C206086"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6123CE38"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315" w:type="pct"/>
            <w:shd w:val="clear" w:color="auto" w:fill="auto"/>
            <w:noWrap/>
            <w:vAlign w:val="center"/>
            <w:hideMark/>
          </w:tcPr>
          <w:p w14:paraId="35AB1682"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r>
      <w:tr w:rsidR="00631293" w:rsidRPr="00EE41FF" w14:paraId="3DEAE754" w14:textId="77777777" w:rsidTr="00E163F8">
        <w:trPr>
          <w:trHeight w:val="300"/>
        </w:trPr>
        <w:tc>
          <w:tcPr>
            <w:tcW w:w="554" w:type="pct"/>
            <w:shd w:val="clear" w:color="auto" w:fill="auto"/>
            <w:noWrap/>
            <w:vAlign w:val="center"/>
            <w:hideMark/>
          </w:tcPr>
          <w:p w14:paraId="1BA5EB64" w14:textId="77777777" w:rsidR="00631293" w:rsidRPr="00EE41FF" w:rsidRDefault="00631293" w:rsidP="00F35BB9">
            <w:pPr>
              <w:spacing w:after="0" w:line="240" w:lineRule="auto"/>
              <w:rPr>
                <w:rFonts w:eastAsia="Times New Roman" w:cs="Calibri"/>
                <w:color w:val="000000"/>
                <w:sz w:val="18"/>
                <w:lang w:eastAsia="fr-FR"/>
              </w:rPr>
            </w:pPr>
            <w:r w:rsidRPr="00EE41FF">
              <w:rPr>
                <w:rFonts w:eastAsia="Times New Roman" w:cs="Calibri"/>
                <w:color w:val="000000"/>
                <w:sz w:val="18"/>
                <w:lang w:eastAsia="fr-FR"/>
              </w:rPr>
              <w:t>Nord Franche-Comté</w:t>
            </w:r>
          </w:p>
        </w:tc>
        <w:tc>
          <w:tcPr>
            <w:tcW w:w="459" w:type="pct"/>
            <w:shd w:val="clear" w:color="auto" w:fill="auto"/>
            <w:noWrap/>
            <w:vAlign w:val="center"/>
            <w:hideMark/>
          </w:tcPr>
          <w:p w14:paraId="47440ECE"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18F8C683"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1AE4429E"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tcPr>
          <w:p w14:paraId="41DC75A0"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459" w:type="pct"/>
            <w:shd w:val="clear" w:color="auto" w:fill="auto"/>
            <w:noWrap/>
            <w:vAlign w:val="center"/>
            <w:hideMark/>
          </w:tcPr>
          <w:p w14:paraId="419946E1"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459" w:type="pct"/>
            <w:shd w:val="clear" w:color="auto" w:fill="auto"/>
            <w:noWrap/>
            <w:vAlign w:val="center"/>
            <w:hideMark/>
          </w:tcPr>
          <w:p w14:paraId="3040F1B8"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4685DA5D"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1816F64F"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43F3E3FB"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315" w:type="pct"/>
            <w:shd w:val="clear" w:color="auto" w:fill="auto"/>
            <w:noWrap/>
            <w:vAlign w:val="center"/>
            <w:hideMark/>
          </w:tcPr>
          <w:p w14:paraId="7E7DDF42"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r>
      <w:tr w:rsidR="00631293" w:rsidRPr="00EE41FF" w14:paraId="00FE698D" w14:textId="77777777" w:rsidTr="00E163F8">
        <w:trPr>
          <w:trHeight w:val="300"/>
        </w:trPr>
        <w:tc>
          <w:tcPr>
            <w:tcW w:w="554" w:type="pct"/>
            <w:shd w:val="clear" w:color="auto" w:fill="auto"/>
            <w:noWrap/>
            <w:vAlign w:val="center"/>
            <w:hideMark/>
          </w:tcPr>
          <w:p w14:paraId="77B96132" w14:textId="77777777" w:rsidR="00631293" w:rsidRPr="00EE41FF" w:rsidRDefault="00631293" w:rsidP="00F35BB9">
            <w:pPr>
              <w:spacing w:after="0" w:line="240" w:lineRule="auto"/>
              <w:rPr>
                <w:rFonts w:eastAsia="Times New Roman" w:cs="Calibri"/>
                <w:color w:val="000000"/>
                <w:sz w:val="18"/>
                <w:lang w:eastAsia="fr-FR"/>
              </w:rPr>
            </w:pPr>
            <w:r w:rsidRPr="00EE41FF">
              <w:rPr>
                <w:rFonts w:eastAsia="Times New Roman" w:cs="Calibri"/>
                <w:color w:val="000000"/>
                <w:sz w:val="18"/>
                <w:lang w:eastAsia="fr-FR"/>
              </w:rPr>
              <w:t>Centre Franche-Comté</w:t>
            </w:r>
          </w:p>
        </w:tc>
        <w:tc>
          <w:tcPr>
            <w:tcW w:w="459" w:type="pct"/>
            <w:shd w:val="clear" w:color="auto" w:fill="auto"/>
            <w:noWrap/>
            <w:vAlign w:val="center"/>
            <w:hideMark/>
          </w:tcPr>
          <w:p w14:paraId="1DD2B9A5"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2</w:t>
            </w:r>
          </w:p>
        </w:tc>
        <w:tc>
          <w:tcPr>
            <w:tcW w:w="459" w:type="pct"/>
            <w:shd w:val="clear" w:color="auto" w:fill="auto"/>
            <w:noWrap/>
            <w:vAlign w:val="center"/>
            <w:hideMark/>
          </w:tcPr>
          <w:p w14:paraId="3828B9CC"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0D6C8C32"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184B1FC6"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150EBEF5"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71C0702D"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7E9C70DF"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52A30509"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2</w:t>
            </w:r>
          </w:p>
        </w:tc>
        <w:tc>
          <w:tcPr>
            <w:tcW w:w="459" w:type="pct"/>
            <w:shd w:val="clear" w:color="auto" w:fill="auto"/>
            <w:noWrap/>
            <w:vAlign w:val="center"/>
            <w:hideMark/>
          </w:tcPr>
          <w:p w14:paraId="53050502"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2</w:t>
            </w:r>
          </w:p>
        </w:tc>
        <w:tc>
          <w:tcPr>
            <w:tcW w:w="315" w:type="pct"/>
            <w:shd w:val="clear" w:color="auto" w:fill="auto"/>
            <w:noWrap/>
            <w:vAlign w:val="center"/>
            <w:hideMark/>
          </w:tcPr>
          <w:p w14:paraId="029DF64C"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2</w:t>
            </w:r>
          </w:p>
        </w:tc>
      </w:tr>
      <w:tr w:rsidR="00631293" w:rsidRPr="00EE41FF" w14:paraId="359BFDEC" w14:textId="77777777" w:rsidTr="00E163F8">
        <w:trPr>
          <w:trHeight w:val="300"/>
        </w:trPr>
        <w:tc>
          <w:tcPr>
            <w:tcW w:w="554" w:type="pct"/>
            <w:shd w:val="clear" w:color="auto" w:fill="auto"/>
            <w:noWrap/>
            <w:vAlign w:val="center"/>
            <w:hideMark/>
          </w:tcPr>
          <w:p w14:paraId="3B23F295" w14:textId="77777777" w:rsidR="00631293" w:rsidRPr="00EE41FF" w:rsidRDefault="00631293" w:rsidP="00F35BB9">
            <w:pPr>
              <w:spacing w:after="0" w:line="240" w:lineRule="auto"/>
              <w:rPr>
                <w:rFonts w:eastAsia="Times New Roman" w:cs="Calibri"/>
                <w:color w:val="000000"/>
                <w:sz w:val="18"/>
                <w:lang w:eastAsia="fr-FR"/>
              </w:rPr>
            </w:pPr>
            <w:r w:rsidRPr="00EE41FF">
              <w:rPr>
                <w:rFonts w:eastAsia="Times New Roman" w:cs="Calibri"/>
                <w:color w:val="000000"/>
                <w:sz w:val="18"/>
                <w:lang w:eastAsia="fr-FR"/>
              </w:rPr>
              <w:t>Jura</w:t>
            </w:r>
          </w:p>
        </w:tc>
        <w:tc>
          <w:tcPr>
            <w:tcW w:w="459" w:type="pct"/>
            <w:shd w:val="clear" w:color="auto" w:fill="auto"/>
            <w:noWrap/>
            <w:vAlign w:val="center"/>
            <w:hideMark/>
          </w:tcPr>
          <w:p w14:paraId="6D1E1CFB"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374AB4A2"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459" w:type="pct"/>
            <w:shd w:val="clear" w:color="auto" w:fill="auto"/>
            <w:noWrap/>
            <w:vAlign w:val="center"/>
            <w:hideMark/>
          </w:tcPr>
          <w:p w14:paraId="4800709C"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53ECEEA2"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438B8E26"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5BD924B7"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34626350"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3D88BDF1"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41EBA423"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315" w:type="pct"/>
            <w:shd w:val="clear" w:color="auto" w:fill="auto"/>
            <w:noWrap/>
            <w:vAlign w:val="center"/>
            <w:hideMark/>
          </w:tcPr>
          <w:p w14:paraId="0804A78A"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r>
      <w:tr w:rsidR="00631293" w:rsidRPr="00EE41FF" w14:paraId="5DD3458D" w14:textId="77777777" w:rsidTr="00E163F8">
        <w:trPr>
          <w:trHeight w:val="300"/>
        </w:trPr>
        <w:tc>
          <w:tcPr>
            <w:tcW w:w="554" w:type="pct"/>
            <w:shd w:val="clear" w:color="auto" w:fill="auto"/>
            <w:noWrap/>
            <w:vAlign w:val="center"/>
            <w:hideMark/>
          </w:tcPr>
          <w:p w14:paraId="3C6927B1" w14:textId="77777777" w:rsidR="00631293" w:rsidRPr="00EE41FF" w:rsidRDefault="00631293" w:rsidP="00F35BB9">
            <w:pPr>
              <w:spacing w:after="0" w:line="240" w:lineRule="auto"/>
              <w:rPr>
                <w:rFonts w:eastAsia="Times New Roman" w:cs="Calibri"/>
                <w:color w:val="000000"/>
                <w:sz w:val="18"/>
                <w:lang w:eastAsia="fr-FR"/>
              </w:rPr>
            </w:pPr>
            <w:r w:rsidRPr="00EE41FF">
              <w:rPr>
                <w:rFonts w:eastAsia="Times New Roman" w:cs="Calibri"/>
                <w:color w:val="000000"/>
                <w:sz w:val="18"/>
                <w:lang w:eastAsia="fr-FR"/>
              </w:rPr>
              <w:t>Saône-et-Loire-Bresse-Morvan</w:t>
            </w:r>
          </w:p>
        </w:tc>
        <w:tc>
          <w:tcPr>
            <w:tcW w:w="459" w:type="pct"/>
            <w:shd w:val="clear" w:color="auto" w:fill="auto"/>
            <w:noWrap/>
            <w:vAlign w:val="center"/>
            <w:hideMark/>
          </w:tcPr>
          <w:p w14:paraId="29248CCA"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7A39F2E7"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1C2879BD"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tcPr>
          <w:p w14:paraId="57D2F7D7"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459" w:type="pct"/>
            <w:shd w:val="clear" w:color="auto" w:fill="auto"/>
            <w:noWrap/>
            <w:vAlign w:val="center"/>
            <w:hideMark/>
          </w:tcPr>
          <w:p w14:paraId="537AC513"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459" w:type="pct"/>
            <w:shd w:val="clear" w:color="auto" w:fill="auto"/>
            <w:noWrap/>
            <w:vAlign w:val="center"/>
            <w:hideMark/>
          </w:tcPr>
          <w:p w14:paraId="27E75F2B"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723AB25C"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50D96709"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3F52A899"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315" w:type="pct"/>
            <w:shd w:val="clear" w:color="auto" w:fill="auto"/>
            <w:noWrap/>
            <w:vAlign w:val="center"/>
            <w:hideMark/>
          </w:tcPr>
          <w:p w14:paraId="611AD7BD"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r>
      <w:tr w:rsidR="00631293" w:rsidRPr="00EE41FF" w14:paraId="00F35D02" w14:textId="77777777" w:rsidTr="00E163F8">
        <w:trPr>
          <w:trHeight w:val="300"/>
        </w:trPr>
        <w:tc>
          <w:tcPr>
            <w:tcW w:w="554" w:type="pct"/>
            <w:shd w:val="clear" w:color="auto" w:fill="auto"/>
            <w:noWrap/>
            <w:vAlign w:val="center"/>
            <w:hideMark/>
          </w:tcPr>
          <w:p w14:paraId="0D200E8A" w14:textId="77777777" w:rsidR="00631293" w:rsidRPr="00EE41FF" w:rsidRDefault="00631293" w:rsidP="00F35BB9">
            <w:pPr>
              <w:spacing w:after="0" w:line="240" w:lineRule="auto"/>
              <w:rPr>
                <w:rFonts w:eastAsia="Times New Roman" w:cs="Calibri"/>
                <w:color w:val="000000"/>
                <w:sz w:val="18"/>
                <w:lang w:eastAsia="fr-FR"/>
              </w:rPr>
            </w:pPr>
            <w:r w:rsidRPr="00EE41FF">
              <w:rPr>
                <w:rFonts w:eastAsia="Times New Roman" w:cs="Calibri"/>
                <w:color w:val="000000"/>
                <w:sz w:val="18"/>
                <w:lang w:eastAsia="fr-FR"/>
              </w:rPr>
              <w:t>Bourgogne Méridionale</w:t>
            </w:r>
          </w:p>
        </w:tc>
        <w:tc>
          <w:tcPr>
            <w:tcW w:w="459" w:type="pct"/>
            <w:shd w:val="clear" w:color="auto" w:fill="auto"/>
            <w:noWrap/>
            <w:vAlign w:val="center"/>
            <w:hideMark/>
          </w:tcPr>
          <w:p w14:paraId="21DA6F38"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53E97BD4"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3F404E9B"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tcPr>
          <w:p w14:paraId="21145AF0"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459" w:type="pct"/>
            <w:shd w:val="clear" w:color="auto" w:fill="auto"/>
            <w:noWrap/>
            <w:vAlign w:val="center"/>
            <w:hideMark/>
          </w:tcPr>
          <w:p w14:paraId="24F17FBB"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459" w:type="pct"/>
            <w:shd w:val="clear" w:color="auto" w:fill="auto"/>
            <w:noWrap/>
            <w:vAlign w:val="center"/>
            <w:hideMark/>
          </w:tcPr>
          <w:p w14:paraId="5FBDFAE7"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164F652F"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7EE979D0"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5DF3142D"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315" w:type="pct"/>
            <w:shd w:val="clear" w:color="auto" w:fill="auto"/>
            <w:noWrap/>
            <w:vAlign w:val="center"/>
            <w:hideMark/>
          </w:tcPr>
          <w:p w14:paraId="5159E6AD"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r>
      <w:tr w:rsidR="00631293" w:rsidRPr="00EE41FF" w14:paraId="691CB30D" w14:textId="77777777" w:rsidTr="00E163F8">
        <w:trPr>
          <w:trHeight w:val="300"/>
        </w:trPr>
        <w:tc>
          <w:tcPr>
            <w:tcW w:w="554" w:type="pct"/>
            <w:shd w:val="clear" w:color="auto" w:fill="auto"/>
            <w:noWrap/>
            <w:vAlign w:val="center"/>
            <w:hideMark/>
          </w:tcPr>
          <w:p w14:paraId="1343C742" w14:textId="77777777" w:rsidR="00631293" w:rsidRPr="00EE41FF" w:rsidRDefault="00631293" w:rsidP="00F35BB9">
            <w:pPr>
              <w:spacing w:after="0" w:line="240" w:lineRule="auto"/>
              <w:rPr>
                <w:rFonts w:eastAsia="Times New Roman" w:cs="Calibri"/>
                <w:color w:val="000000"/>
                <w:sz w:val="18"/>
                <w:lang w:eastAsia="fr-FR"/>
              </w:rPr>
            </w:pPr>
            <w:r w:rsidRPr="00EE41FF">
              <w:rPr>
                <w:rFonts w:eastAsia="Times New Roman" w:cs="Calibri"/>
                <w:color w:val="000000"/>
                <w:sz w:val="18"/>
                <w:lang w:eastAsia="fr-FR"/>
              </w:rPr>
              <w:t>Nièvre</w:t>
            </w:r>
          </w:p>
        </w:tc>
        <w:tc>
          <w:tcPr>
            <w:tcW w:w="459" w:type="pct"/>
            <w:shd w:val="clear" w:color="auto" w:fill="auto"/>
            <w:noWrap/>
            <w:vAlign w:val="center"/>
            <w:hideMark/>
          </w:tcPr>
          <w:p w14:paraId="2A3FE4EE"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703E350B"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1D85E07F"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tcPr>
          <w:p w14:paraId="34021CD0"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459" w:type="pct"/>
            <w:shd w:val="clear" w:color="auto" w:fill="auto"/>
            <w:noWrap/>
            <w:vAlign w:val="center"/>
            <w:hideMark/>
          </w:tcPr>
          <w:p w14:paraId="501825A3"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459" w:type="pct"/>
            <w:shd w:val="clear" w:color="auto" w:fill="auto"/>
            <w:noWrap/>
            <w:vAlign w:val="center"/>
            <w:hideMark/>
          </w:tcPr>
          <w:p w14:paraId="4968C265"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52F670E9"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53567AC7"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37B0FFDB"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315" w:type="pct"/>
            <w:shd w:val="clear" w:color="auto" w:fill="auto"/>
            <w:noWrap/>
            <w:vAlign w:val="center"/>
            <w:hideMark/>
          </w:tcPr>
          <w:p w14:paraId="1C544D0D"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r>
      <w:tr w:rsidR="00631293" w:rsidRPr="00EE41FF" w14:paraId="56F8CA95" w14:textId="77777777" w:rsidTr="00E163F8">
        <w:trPr>
          <w:trHeight w:val="300"/>
        </w:trPr>
        <w:tc>
          <w:tcPr>
            <w:tcW w:w="554" w:type="pct"/>
            <w:shd w:val="clear" w:color="auto" w:fill="auto"/>
            <w:noWrap/>
            <w:vAlign w:val="center"/>
            <w:hideMark/>
          </w:tcPr>
          <w:p w14:paraId="0D0DF6EE" w14:textId="77777777" w:rsidR="00631293" w:rsidRPr="00EE41FF" w:rsidRDefault="00631293" w:rsidP="00F35BB9">
            <w:pPr>
              <w:spacing w:after="0" w:line="240" w:lineRule="auto"/>
              <w:rPr>
                <w:rFonts w:eastAsia="Times New Roman" w:cs="Calibri"/>
                <w:color w:val="000000"/>
                <w:sz w:val="18"/>
                <w:lang w:eastAsia="fr-FR"/>
              </w:rPr>
            </w:pPr>
            <w:r w:rsidRPr="00EE41FF">
              <w:rPr>
                <w:rFonts w:eastAsia="Times New Roman" w:cs="Calibri"/>
                <w:color w:val="000000"/>
                <w:sz w:val="18"/>
                <w:lang w:eastAsia="fr-FR"/>
              </w:rPr>
              <w:t>Yonne</w:t>
            </w:r>
          </w:p>
        </w:tc>
        <w:tc>
          <w:tcPr>
            <w:tcW w:w="459" w:type="pct"/>
            <w:shd w:val="clear" w:color="auto" w:fill="auto"/>
            <w:noWrap/>
            <w:vAlign w:val="center"/>
            <w:hideMark/>
          </w:tcPr>
          <w:p w14:paraId="6BC6CFF1"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45243554"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191EBD32"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459" w:type="pct"/>
            <w:shd w:val="clear" w:color="auto" w:fill="auto"/>
            <w:noWrap/>
            <w:vAlign w:val="center"/>
            <w:hideMark/>
          </w:tcPr>
          <w:p w14:paraId="4B4CED4C"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459" w:type="pct"/>
            <w:shd w:val="clear" w:color="auto" w:fill="auto"/>
            <w:noWrap/>
            <w:vAlign w:val="center"/>
            <w:hideMark/>
          </w:tcPr>
          <w:p w14:paraId="6138570C"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49704A6A"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73E3A34A"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7EFC4577"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459" w:type="pct"/>
            <w:shd w:val="clear" w:color="auto" w:fill="auto"/>
            <w:noWrap/>
            <w:vAlign w:val="center"/>
            <w:hideMark/>
          </w:tcPr>
          <w:p w14:paraId="2F01E28A"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315" w:type="pct"/>
            <w:shd w:val="clear" w:color="auto" w:fill="auto"/>
            <w:noWrap/>
            <w:vAlign w:val="center"/>
            <w:hideMark/>
          </w:tcPr>
          <w:p w14:paraId="765C88CB"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r>
    </w:tbl>
    <w:p w14:paraId="21809344" w14:textId="77777777" w:rsidR="00631293" w:rsidRDefault="00631293" w:rsidP="00BB4F6C">
      <w:pPr>
        <w:spacing w:after="0" w:line="276" w:lineRule="auto"/>
      </w:pPr>
    </w:p>
    <w:tbl>
      <w:tblPr>
        <w:tblW w:w="9353" w:type="dxa"/>
        <w:tblBorders>
          <w:top w:val="single" w:sz="2" w:space="0" w:color="69073A"/>
          <w:left w:val="single" w:sz="2" w:space="0" w:color="69073A"/>
          <w:bottom w:val="single" w:sz="2" w:space="0" w:color="69073A"/>
          <w:right w:val="single" w:sz="2" w:space="0" w:color="69073A"/>
          <w:insideH w:val="single" w:sz="2" w:space="0" w:color="69073A"/>
          <w:insideV w:val="single" w:sz="2" w:space="0" w:color="69073A"/>
        </w:tblBorders>
        <w:tblLayout w:type="fixed"/>
        <w:tblCellMar>
          <w:left w:w="70" w:type="dxa"/>
          <w:right w:w="70" w:type="dxa"/>
        </w:tblCellMar>
        <w:tblLook w:val="04A0" w:firstRow="1" w:lastRow="0" w:firstColumn="1" w:lastColumn="0" w:noHBand="0" w:noVBand="1"/>
      </w:tblPr>
      <w:tblGrid>
        <w:gridCol w:w="2407"/>
        <w:gridCol w:w="567"/>
        <w:gridCol w:w="567"/>
        <w:gridCol w:w="638"/>
        <w:gridCol w:w="921"/>
        <w:gridCol w:w="851"/>
        <w:gridCol w:w="850"/>
        <w:gridCol w:w="993"/>
        <w:gridCol w:w="1559"/>
      </w:tblGrid>
      <w:tr w:rsidR="00631293" w:rsidRPr="00EE41FF" w14:paraId="231A0BD4" w14:textId="77777777" w:rsidTr="00DD759F">
        <w:trPr>
          <w:trHeight w:val="300"/>
        </w:trPr>
        <w:tc>
          <w:tcPr>
            <w:tcW w:w="2407" w:type="dxa"/>
            <w:shd w:val="clear" w:color="auto" w:fill="DFF4FD"/>
            <w:noWrap/>
            <w:vAlign w:val="center"/>
            <w:hideMark/>
          </w:tcPr>
          <w:p w14:paraId="5C9E6913" w14:textId="77777777" w:rsidR="00631293" w:rsidRPr="00EE41FF" w:rsidRDefault="00631293" w:rsidP="00F35BB9">
            <w:pPr>
              <w:spacing w:after="0" w:line="240" w:lineRule="auto"/>
              <w:jc w:val="center"/>
              <w:rPr>
                <w:rFonts w:eastAsia="Times New Roman" w:cs="Calibri"/>
                <w:b/>
                <w:bCs/>
                <w:color w:val="000000"/>
                <w:sz w:val="18"/>
                <w:u w:val="single"/>
                <w:lang w:eastAsia="fr-FR"/>
              </w:rPr>
            </w:pPr>
            <w:r w:rsidRPr="00EE41FF">
              <w:rPr>
                <w:rFonts w:eastAsia="Times New Roman" w:cs="Calibri"/>
                <w:b/>
                <w:bCs/>
                <w:color w:val="000000"/>
                <w:sz w:val="18"/>
                <w:u w:val="single"/>
                <w:lang w:eastAsia="fr-FR"/>
              </w:rPr>
              <w:t>Greffes</w:t>
            </w:r>
          </w:p>
        </w:tc>
        <w:tc>
          <w:tcPr>
            <w:tcW w:w="567" w:type="dxa"/>
            <w:shd w:val="clear" w:color="auto" w:fill="auto"/>
            <w:noWrap/>
            <w:vAlign w:val="center"/>
            <w:hideMark/>
          </w:tcPr>
          <w:p w14:paraId="4431E1C8" w14:textId="77777777" w:rsidR="00631293" w:rsidRPr="000741D3" w:rsidRDefault="00631293" w:rsidP="00F35BB9">
            <w:pPr>
              <w:spacing w:after="0" w:line="240" w:lineRule="auto"/>
              <w:jc w:val="center"/>
              <w:rPr>
                <w:rFonts w:eastAsia="Times New Roman" w:cs="Calibri"/>
                <w:b/>
                <w:color w:val="000000"/>
                <w:sz w:val="18"/>
                <w:lang w:eastAsia="fr-FR"/>
              </w:rPr>
            </w:pPr>
            <w:r w:rsidRPr="000741D3">
              <w:rPr>
                <w:rFonts w:eastAsia="Times New Roman" w:cs="Calibri"/>
                <w:b/>
                <w:color w:val="000000"/>
                <w:sz w:val="18"/>
                <w:lang w:eastAsia="fr-FR"/>
              </w:rPr>
              <w:t>Rein</w:t>
            </w:r>
          </w:p>
        </w:tc>
        <w:tc>
          <w:tcPr>
            <w:tcW w:w="567" w:type="dxa"/>
            <w:shd w:val="clear" w:color="auto" w:fill="auto"/>
            <w:noWrap/>
            <w:vAlign w:val="center"/>
            <w:hideMark/>
          </w:tcPr>
          <w:p w14:paraId="48AF945E" w14:textId="77777777" w:rsidR="00631293" w:rsidRPr="000741D3" w:rsidRDefault="00631293" w:rsidP="00F35BB9">
            <w:pPr>
              <w:spacing w:after="0" w:line="240" w:lineRule="auto"/>
              <w:jc w:val="center"/>
              <w:rPr>
                <w:rFonts w:eastAsia="Times New Roman" w:cs="Calibri"/>
                <w:b/>
                <w:color w:val="000000"/>
                <w:sz w:val="18"/>
                <w:lang w:eastAsia="fr-FR"/>
              </w:rPr>
            </w:pPr>
            <w:r w:rsidRPr="000741D3">
              <w:rPr>
                <w:rFonts w:eastAsia="Times New Roman" w:cs="Calibri"/>
                <w:b/>
                <w:color w:val="000000"/>
                <w:sz w:val="18"/>
                <w:lang w:eastAsia="fr-FR"/>
              </w:rPr>
              <w:t>Foie</w:t>
            </w:r>
          </w:p>
        </w:tc>
        <w:tc>
          <w:tcPr>
            <w:tcW w:w="638" w:type="dxa"/>
            <w:shd w:val="clear" w:color="auto" w:fill="auto"/>
            <w:noWrap/>
            <w:vAlign w:val="center"/>
            <w:hideMark/>
          </w:tcPr>
          <w:p w14:paraId="12DBA468" w14:textId="77777777" w:rsidR="00631293" w:rsidRPr="000741D3" w:rsidRDefault="00631293" w:rsidP="00F35BB9">
            <w:pPr>
              <w:spacing w:after="0" w:line="240" w:lineRule="auto"/>
              <w:jc w:val="center"/>
              <w:rPr>
                <w:rFonts w:eastAsia="Times New Roman" w:cs="Calibri"/>
                <w:b/>
                <w:color w:val="000000"/>
                <w:sz w:val="18"/>
                <w:lang w:eastAsia="fr-FR"/>
              </w:rPr>
            </w:pPr>
            <w:r w:rsidRPr="000741D3">
              <w:rPr>
                <w:rFonts w:eastAsia="Times New Roman" w:cs="Calibri"/>
                <w:b/>
                <w:color w:val="000000"/>
                <w:sz w:val="18"/>
                <w:lang w:eastAsia="fr-FR"/>
              </w:rPr>
              <w:t>Cœur</w:t>
            </w:r>
          </w:p>
        </w:tc>
        <w:tc>
          <w:tcPr>
            <w:tcW w:w="921" w:type="dxa"/>
            <w:shd w:val="clear" w:color="auto" w:fill="auto"/>
            <w:noWrap/>
            <w:vAlign w:val="center"/>
            <w:hideMark/>
          </w:tcPr>
          <w:p w14:paraId="0F3EDD7C" w14:textId="77777777" w:rsidR="00631293" w:rsidRPr="000741D3" w:rsidRDefault="00631293" w:rsidP="00F35BB9">
            <w:pPr>
              <w:spacing w:after="0" w:line="240" w:lineRule="auto"/>
              <w:jc w:val="center"/>
              <w:rPr>
                <w:rFonts w:eastAsia="Times New Roman" w:cs="Calibri"/>
                <w:b/>
                <w:color w:val="000000"/>
                <w:sz w:val="18"/>
                <w:lang w:eastAsia="fr-FR"/>
              </w:rPr>
            </w:pPr>
            <w:r w:rsidRPr="000741D3">
              <w:rPr>
                <w:rFonts w:eastAsia="Times New Roman" w:cs="Calibri"/>
                <w:b/>
                <w:color w:val="000000"/>
                <w:sz w:val="18"/>
                <w:lang w:eastAsia="fr-FR"/>
              </w:rPr>
              <w:t>Cœur-poumons</w:t>
            </w:r>
          </w:p>
        </w:tc>
        <w:tc>
          <w:tcPr>
            <w:tcW w:w="851" w:type="dxa"/>
            <w:shd w:val="clear" w:color="auto" w:fill="auto"/>
            <w:noWrap/>
            <w:vAlign w:val="center"/>
            <w:hideMark/>
          </w:tcPr>
          <w:p w14:paraId="79C39E42" w14:textId="77777777" w:rsidR="00631293" w:rsidRPr="000741D3" w:rsidRDefault="00631293" w:rsidP="00F35BB9">
            <w:pPr>
              <w:spacing w:after="0" w:line="240" w:lineRule="auto"/>
              <w:jc w:val="center"/>
              <w:rPr>
                <w:rFonts w:eastAsia="Times New Roman" w:cs="Calibri"/>
                <w:b/>
                <w:color w:val="000000"/>
                <w:sz w:val="18"/>
                <w:lang w:eastAsia="fr-FR"/>
              </w:rPr>
            </w:pPr>
            <w:r w:rsidRPr="000741D3">
              <w:rPr>
                <w:rFonts w:eastAsia="Times New Roman" w:cs="Calibri"/>
                <w:b/>
                <w:color w:val="000000"/>
                <w:sz w:val="18"/>
                <w:lang w:eastAsia="fr-FR"/>
              </w:rPr>
              <w:t>Intestins</w:t>
            </w:r>
          </w:p>
        </w:tc>
        <w:tc>
          <w:tcPr>
            <w:tcW w:w="850" w:type="dxa"/>
            <w:shd w:val="clear" w:color="auto" w:fill="auto"/>
            <w:noWrap/>
            <w:vAlign w:val="center"/>
            <w:hideMark/>
          </w:tcPr>
          <w:p w14:paraId="609B3D5D" w14:textId="77777777" w:rsidR="00631293" w:rsidRPr="000741D3" w:rsidRDefault="00631293" w:rsidP="00F35BB9">
            <w:pPr>
              <w:spacing w:after="0" w:line="240" w:lineRule="auto"/>
              <w:jc w:val="center"/>
              <w:rPr>
                <w:rFonts w:eastAsia="Times New Roman" w:cs="Calibri"/>
                <w:b/>
                <w:color w:val="000000"/>
                <w:sz w:val="18"/>
                <w:lang w:eastAsia="fr-FR"/>
              </w:rPr>
            </w:pPr>
            <w:r w:rsidRPr="000741D3">
              <w:rPr>
                <w:rFonts w:eastAsia="Times New Roman" w:cs="Calibri"/>
                <w:b/>
                <w:color w:val="000000"/>
                <w:sz w:val="18"/>
                <w:lang w:eastAsia="fr-FR"/>
              </w:rPr>
              <w:t>Pancréas</w:t>
            </w:r>
          </w:p>
        </w:tc>
        <w:tc>
          <w:tcPr>
            <w:tcW w:w="993" w:type="dxa"/>
            <w:shd w:val="clear" w:color="auto" w:fill="auto"/>
            <w:noWrap/>
            <w:vAlign w:val="center"/>
            <w:hideMark/>
          </w:tcPr>
          <w:p w14:paraId="3E8E0E7F" w14:textId="77777777" w:rsidR="00631293" w:rsidRPr="000741D3" w:rsidRDefault="00631293" w:rsidP="00F35BB9">
            <w:pPr>
              <w:spacing w:after="0" w:line="240" w:lineRule="auto"/>
              <w:jc w:val="center"/>
              <w:rPr>
                <w:rFonts w:eastAsia="Times New Roman" w:cs="Calibri"/>
                <w:b/>
                <w:color w:val="000000"/>
                <w:sz w:val="18"/>
                <w:lang w:eastAsia="fr-FR"/>
              </w:rPr>
            </w:pPr>
            <w:r w:rsidRPr="000741D3">
              <w:rPr>
                <w:rFonts w:eastAsia="Times New Roman" w:cs="Calibri"/>
                <w:b/>
                <w:color w:val="000000"/>
                <w:sz w:val="18"/>
                <w:lang w:eastAsia="fr-FR"/>
              </w:rPr>
              <w:t>Rein-pancréas</w:t>
            </w:r>
          </w:p>
        </w:tc>
        <w:tc>
          <w:tcPr>
            <w:tcW w:w="1559" w:type="dxa"/>
            <w:shd w:val="clear" w:color="auto" w:fill="auto"/>
            <w:noWrap/>
            <w:vAlign w:val="center"/>
            <w:hideMark/>
          </w:tcPr>
          <w:p w14:paraId="6ACF05AF" w14:textId="77777777" w:rsidR="00631293" w:rsidRPr="000741D3" w:rsidRDefault="00631293" w:rsidP="00F35BB9">
            <w:pPr>
              <w:spacing w:after="0" w:line="240" w:lineRule="auto"/>
              <w:jc w:val="center"/>
              <w:rPr>
                <w:rFonts w:eastAsia="Times New Roman" w:cs="Calibri"/>
                <w:b/>
                <w:color w:val="000000"/>
                <w:sz w:val="18"/>
                <w:lang w:eastAsia="fr-FR"/>
              </w:rPr>
            </w:pPr>
            <w:r w:rsidRPr="000741D3">
              <w:rPr>
                <w:rFonts w:eastAsia="Times New Roman" w:cs="Calibri"/>
                <w:b/>
                <w:color w:val="000000"/>
                <w:sz w:val="18"/>
                <w:lang w:eastAsia="fr-FR"/>
              </w:rPr>
              <w:t>CSH allogéniques</w:t>
            </w:r>
          </w:p>
        </w:tc>
      </w:tr>
      <w:tr w:rsidR="00631293" w:rsidRPr="00EE41FF" w14:paraId="58A5B00F" w14:textId="77777777" w:rsidTr="00DD759F">
        <w:trPr>
          <w:trHeight w:val="300"/>
        </w:trPr>
        <w:tc>
          <w:tcPr>
            <w:tcW w:w="2407" w:type="dxa"/>
            <w:shd w:val="clear" w:color="auto" w:fill="auto"/>
            <w:noWrap/>
            <w:vAlign w:val="center"/>
          </w:tcPr>
          <w:p w14:paraId="3944843B" w14:textId="77777777" w:rsidR="00631293" w:rsidRPr="00EE41FF" w:rsidRDefault="00631293" w:rsidP="00F35BB9">
            <w:pPr>
              <w:spacing w:after="0" w:line="240" w:lineRule="auto"/>
              <w:rPr>
                <w:rFonts w:eastAsia="Times New Roman" w:cs="Calibri"/>
                <w:color w:val="000000"/>
                <w:sz w:val="18"/>
                <w:lang w:eastAsia="fr-FR"/>
              </w:rPr>
            </w:pPr>
            <w:r>
              <w:rPr>
                <w:rFonts w:eastAsia="Times New Roman" w:cs="Calibri"/>
                <w:color w:val="000000"/>
                <w:sz w:val="18"/>
                <w:lang w:eastAsia="fr-FR"/>
              </w:rPr>
              <w:t>Côte d’Or</w:t>
            </w:r>
          </w:p>
        </w:tc>
        <w:tc>
          <w:tcPr>
            <w:tcW w:w="567" w:type="dxa"/>
            <w:shd w:val="clear" w:color="auto" w:fill="auto"/>
            <w:noWrap/>
            <w:vAlign w:val="center"/>
          </w:tcPr>
          <w:p w14:paraId="14919876" w14:textId="77777777" w:rsidR="00631293" w:rsidRPr="00EE41FF" w:rsidRDefault="00631293" w:rsidP="00F35BB9">
            <w:pPr>
              <w:spacing w:after="0" w:line="240" w:lineRule="auto"/>
              <w:jc w:val="center"/>
              <w:rPr>
                <w:rFonts w:eastAsia="Times New Roman" w:cs="Calibri"/>
                <w:color w:val="000000"/>
                <w:sz w:val="18"/>
                <w:lang w:eastAsia="fr-FR"/>
              </w:rPr>
            </w:pPr>
            <w:r>
              <w:rPr>
                <w:rFonts w:eastAsia="Times New Roman" w:cs="Calibri"/>
                <w:color w:val="000000"/>
                <w:sz w:val="18"/>
                <w:lang w:eastAsia="fr-FR"/>
              </w:rPr>
              <w:t>1</w:t>
            </w:r>
          </w:p>
        </w:tc>
        <w:tc>
          <w:tcPr>
            <w:tcW w:w="567" w:type="dxa"/>
            <w:shd w:val="clear" w:color="auto" w:fill="auto"/>
            <w:noWrap/>
            <w:vAlign w:val="center"/>
          </w:tcPr>
          <w:p w14:paraId="3092B638"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638" w:type="dxa"/>
            <w:shd w:val="clear" w:color="auto" w:fill="auto"/>
            <w:noWrap/>
            <w:vAlign w:val="center"/>
          </w:tcPr>
          <w:p w14:paraId="07654389"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r>
              <w:rPr>
                <w:rFonts w:ascii="Times New Roman" w:eastAsia="Times New Roman" w:hAnsi="Times New Roman" w:cs="Times New Roman"/>
                <w:sz w:val="18"/>
                <w:szCs w:val="20"/>
                <w:lang w:eastAsia="fr-FR"/>
              </w:rPr>
              <w:t>1</w:t>
            </w:r>
          </w:p>
        </w:tc>
        <w:tc>
          <w:tcPr>
            <w:tcW w:w="921" w:type="dxa"/>
            <w:shd w:val="clear" w:color="auto" w:fill="auto"/>
            <w:noWrap/>
            <w:vAlign w:val="center"/>
          </w:tcPr>
          <w:p w14:paraId="52DC934B"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851" w:type="dxa"/>
            <w:shd w:val="clear" w:color="auto" w:fill="auto"/>
            <w:noWrap/>
            <w:vAlign w:val="center"/>
          </w:tcPr>
          <w:p w14:paraId="730B8ABF"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850" w:type="dxa"/>
            <w:shd w:val="clear" w:color="auto" w:fill="auto"/>
            <w:noWrap/>
            <w:vAlign w:val="center"/>
          </w:tcPr>
          <w:p w14:paraId="1CD6ADCF"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993" w:type="dxa"/>
            <w:shd w:val="clear" w:color="auto" w:fill="auto"/>
            <w:noWrap/>
            <w:vAlign w:val="center"/>
          </w:tcPr>
          <w:p w14:paraId="72D6B1BE"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1559" w:type="dxa"/>
            <w:shd w:val="clear" w:color="auto" w:fill="auto"/>
            <w:noWrap/>
            <w:vAlign w:val="center"/>
          </w:tcPr>
          <w:p w14:paraId="316DB42B"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r>
      <w:tr w:rsidR="00631293" w:rsidRPr="00EE41FF" w14:paraId="3FD00C49" w14:textId="77777777" w:rsidTr="00DD759F">
        <w:trPr>
          <w:trHeight w:val="300"/>
        </w:trPr>
        <w:tc>
          <w:tcPr>
            <w:tcW w:w="2407" w:type="dxa"/>
            <w:shd w:val="clear" w:color="auto" w:fill="auto"/>
            <w:noWrap/>
            <w:vAlign w:val="center"/>
            <w:hideMark/>
          </w:tcPr>
          <w:p w14:paraId="67601281" w14:textId="77777777" w:rsidR="00631293" w:rsidRPr="00EE41FF" w:rsidRDefault="00631293" w:rsidP="00F35BB9">
            <w:pPr>
              <w:spacing w:after="0" w:line="240" w:lineRule="auto"/>
              <w:rPr>
                <w:rFonts w:eastAsia="Times New Roman" w:cs="Calibri"/>
                <w:color w:val="000000"/>
                <w:sz w:val="18"/>
                <w:lang w:eastAsia="fr-FR"/>
              </w:rPr>
            </w:pPr>
            <w:r w:rsidRPr="00EE41FF">
              <w:rPr>
                <w:rFonts w:eastAsia="Times New Roman" w:cs="Calibri"/>
                <w:color w:val="000000"/>
                <w:sz w:val="18"/>
                <w:lang w:eastAsia="fr-FR"/>
              </w:rPr>
              <w:t>Haute-Saône</w:t>
            </w:r>
          </w:p>
        </w:tc>
        <w:tc>
          <w:tcPr>
            <w:tcW w:w="567" w:type="dxa"/>
            <w:shd w:val="clear" w:color="auto" w:fill="auto"/>
            <w:noWrap/>
            <w:vAlign w:val="center"/>
            <w:hideMark/>
          </w:tcPr>
          <w:p w14:paraId="6BB2BDA5"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567" w:type="dxa"/>
            <w:shd w:val="clear" w:color="auto" w:fill="auto"/>
            <w:noWrap/>
            <w:vAlign w:val="center"/>
            <w:hideMark/>
          </w:tcPr>
          <w:p w14:paraId="43225A87"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638" w:type="dxa"/>
            <w:shd w:val="clear" w:color="auto" w:fill="auto"/>
            <w:noWrap/>
            <w:vAlign w:val="center"/>
            <w:hideMark/>
          </w:tcPr>
          <w:p w14:paraId="17F7C2FD"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921" w:type="dxa"/>
            <w:shd w:val="clear" w:color="auto" w:fill="auto"/>
            <w:noWrap/>
            <w:vAlign w:val="center"/>
            <w:hideMark/>
          </w:tcPr>
          <w:p w14:paraId="17002480"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851" w:type="dxa"/>
            <w:shd w:val="clear" w:color="auto" w:fill="auto"/>
            <w:noWrap/>
            <w:vAlign w:val="center"/>
            <w:hideMark/>
          </w:tcPr>
          <w:p w14:paraId="7B850C00"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850" w:type="dxa"/>
            <w:shd w:val="clear" w:color="auto" w:fill="auto"/>
            <w:noWrap/>
            <w:vAlign w:val="center"/>
            <w:hideMark/>
          </w:tcPr>
          <w:p w14:paraId="3A2A6379"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993" w:type="dxa"/>
            <w:shd w:val="clear" w:color="auto" w:fill="auto"/>
            <w:noWrap/>
            <w:vAlign w:val="center"/>
            <w:hideMark/>
          </w:tcPr>
          <w:p w14:paraId="0736DC06"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1559" w:type="dxa"/>
            <w:shd w:val="clear" w:color="auto" w:fill="auto"/>
            <w:noWrap/>
            <w:vAlign w:val="center"/>
            <w:hideMark/>
          </w:tcPr>
          <w:p w14:paraId="5EA37518"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r>
      <w:tr w:rsidR="00631293" w:rsidRPr="00EE41FF" w14:paraId="4EAA21E3" w14:textId="77777777" w:rsidTr="00DD759F">
        <w:trPr>
          <w:trHeight w:val="300"/>
        </w:trPr>
        <w:tc>
          <w:tcPr>
            <w:tcW w:w="2407" w:type="dxa"/>
            <w:shd w:val="clear" w:color="auto" w:fill="auto"/>
            <w:noWrap/>
            <w:vAlign w:val="center"/>
            <w:hideMark/>
          </w:tcPr>
          <w:p w14:paraId="2B741BF2" w14:textId="77777777" w:rsidR="00631293" w:rsidRPr="00EE41FF" w:rsidRDefault="00631293" w:rsidP="00F35BB9">
            <w:pPr>
              <w:spacing w:after="0" w:line="240" w:lineRule="auto"/>
              <w:rPr>
                <w:rFonts w:eastAsia="Times New Roman" w:cs="Calibri"/>
                <w:color w:val="000000"/>
                <w:sz w:val="18"/>
                <w:lang w:eastAsia="fr-FR"/>
              </w:rPr>
            </w:pPr>
            <w:r w:rsidRPr="00EE41FF">
              <w:rPr>
                <w:rFonts w:eastAsia="Times New Roman" w:cs="Calibri"/>
                <w:color w:val="000000"/>
                <w:sz w:val="18"/>
                <w:lang w:eastAsia="fr-FR"/>
              </w:rPr>
              <w:t>Nord Franche-Comté</w:t>
            </w:r>
          </w:p>
        </w:tc>
        <w:tc>
          <w:tcPr>
            <w:tcW w:w="567" w:type="dxa"/>
            <w:shd w:val="clear" w:color="auto" w:fill="auto"/>
            <w:noWrap/>
            <w:vAlign w:val="center"/>
            <w:hideMark/>
          </w:tcPr>
          <w:p w14:paraId="2060DB12"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567" w:type="dxa"/>
            <w:shd w:val="clear" w:color="auto" w:fill="auto"/>
            <w:noWrap/>
            <w:vAlign w:val="center"/>
            <w:hideMark/>
          </w:tcPr>
          <w:p w14:paraId="3EC1184E"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638" w:type="dxa"/>
            <w:shd w:val="clear" w:color="auto" w:fill="auto"/>
            <w:noWrap/>
            <w:vAlign w:val="center"/>
            <w:hideMark/>
          </w:tcPr>
          <w:p w14:paraId="10CE4F37"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921" w:type="dxa"/>
            <w:shd w:val="clear" w:color="auto" w:fill="auto"/>
            <w:noWrap/>
            <w:vAlign w:val="center"/>
            <w:hideMark/>
          </w:tcPr>
          <w:p w14:paraId="55C1B384"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851" w:type="dxa"/>
            <w:shd w:val="clear" w:color="auto" w:fill="auto"/>
            <w:noWrap/>
            <w:vAlign w:val="center"/>
            <w:hideMark/>
          </w:tcPr>
          <w:p w14:paraId="0310B42F"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850" w:type="dxa"/>
            <w:shd w:val="clear" w:color="auto" w:fill="auto"/>
            <w:noWrap/>
            <w:vAlign w:val="center"/>
            <w:hideMark/>
          </w:tcPr>
          <w:p w14:paraId="32DD31C3"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993" w:type="dxa"/>
            <w:shd w:val="clear" w:color="auto" w:fill="auto"/>
            <w:noWrap/>
            <w:vAlign w:val="center"/>
            <w:hideMark/>
          </w:tcPr>
          <w:p w14:paraId="6ACAD2A4"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1559" w:type="dxa"/>
            <w:shd w:val="clear" w:color="auto" w:fill="auto"/>
            <w:noWrap/>
            <w:vAlign w:val="center"/>
            <w:hideMark/>
          </w:tcPr>
          <w:p w14:paraId="01FFD565"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r>
      <w:tr w:rsidR="00631293" w:rsidRPr="00EE41FF" w14:paraId="66DF52D1" w14:textId="77777777" w:rsidTr="00DD759F">
        <w:trPr>
          <w:trHeight w:val="300"/>
        </w:trPr>
        <w:tc>
          <w:tcPr>
            <w:tcW w:w="2407" w:type="dxa"/>
            <w:shd w:val="clear" w:color="auto" w:fill="auto"/>
            <w:noWrap/>
            <w:vAlign w:val="center"/>
            <w:hideMark/>
          </w:tcPr>
          <w:p w14:paraId="6FE2E305" w14:textId="77777777" w:rsidR="00631293" w:rsidRPr="00EE41FF" w:rsidRDefault="00631293" w:rsidP="00F35BB9">
            <w:pPr>
              <w:spacing w:after="0" w:line="240" w:lineRule="auto"/>
              <w:rPr>
                <w:rFonts w:eastAsia="Times New Roman" w:cs="Calibri"/>
                <w:color w:val="000000"/>
                <w:sz w:val="18"/>
                <w:lang w:eastAsia="fr-FR"/>
              </w:rPr>
            </w:pPr>
            <w:r w:rsidRPr="00EE41FF">
              <w:rPr>
                <w:rFonts w:eastAsia="Times New Roman" w:cs="Calibri"/>
                <w:color w:val="000000"/>
                <w:sz w:val="18"/>
                <w:lang w:eastAsia="fr-FR"/>
              </w:rPr>
              <w:t>Centre Franche-Comté</w:t>
            </w:r>
          </w:p>
        </w:tc>
        <w:tc>
          <w:tcPr>
            <w:tcW w:w="567" w:type="dxa"/>
            <w:shd w:val="clear" w:color="auto" w:fill="auto"/>
            <w:noWrap/>
            <w:vAlign w:val="center"/>
            <w:hideMark/>
          </w:tcPr>
          <w:p w14:paraId="6E2C3AB0"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567" w:type="dxa"/>
            <w:shd w:val="clear" w:color="auto" w:fill="auto"/>
            <w:noWrap/>
            <w:vAlign w:val="center"/>
            <w:hideMark/>
          </w:tcPr>
          <w:p w14:paraId="31D46627" w14:textId="77777777" w:rsidR="00631293" w:rsidRPr="00EE41FF" w:rsidRDefault="00631293" w:rsidP="00F35BB9">
            <w:pPr>
              <w:spacing w:after="0" w:line="240" w:lineRule="auto"/>
              <w:jc w:val="center"/>
              <w:rPr>
                <w:rFonts w:eastAsia="Times New Roman" w:cs="Calibri"/>
                <w:color w:val="000000"/>
                <w:sz w:val="18"/>
                <w:lang w:eastAsia="fr-FR"/>
              </w:rPr>
            </w:pPr>
            <w:r w:rsidRPr="00EE41FF">
              <w:rPr>
                <w:rFonts w:eastAsia="Times New Roman" w:cs="Calibri"/>
                <w:color w:val="000000"/>
                <w:sz w:val="18"/>
                <w:lang w:eastAsia="fr-FR"/>
              </w:rPr>
              <w:t>1</w:t>
            </w:r>
          </w:p>
        </w:tc>
        <w:tc>
          <w:tcPr>
            <w:tcW w:w="638" w:type="dxa"/>
            <w:shd w:val="clear" w:color="auto" w:fill="auto"/>
            <w:noWrap/>
            <w:vAlign w:val="center"/>
            <w:hideMark/>
          </w:tcPr>
          <w:p w14:paraId="3C5FB585"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921" w:type="dxa"/>
            <w:shd w:val="clear" w:color="auto" w:fill="auto"/>
            <w:noWrap/>
            <w:vAlign w:val="center"/>
            <w:hideMark/>
          </w:tcPr>
          <w:p w14:paraId="3EC37081"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851" w:type="dxa"/>
            <w:shd w:val="clear" w:color="auto" w:fill="auto"/>
            <w:noWrap/>
            <w:vAlign w:val="center"/>
            <w:hideMark/>
          </w:tcPr>
          <w:p w14:paraId="6ABFDFC0"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850" w:type="dxa"/>
            <w:shd w:val="clear" w:color="auto" w:fill="auto"/>
            <w:noWrap/>
            <w:vAlign w:val="center"/>
            <w:hideMark/>
          </w:tcPr>
          <w:p w14:paraId="5DF7AF40"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993" w:type="dxa"/>
            <w:shd w:val="clear" w:color="auto" w:fill="auto"/>
            <w:noWrap/>
            <w:vAlign w:val="center"/>
            <w:hideMark/>
          </w:tcPr>
          <w:p w14:paraId="020B16AD"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1559" w:type="dxa"/>
            <w:shd w:val="clear" w:color="auto" w:fill="auto"/>
            <w:noWrap/>
            <w:vAlign w:val="center"/>
            <w:hideMark/>
          </w:tcPr>
          <w:p w14:paraId="7E7197F3" w14:textId="77777777" w:rsidR="00631293" w:rsidRPr="00EE41FF" w:rsidRDefault="00631293" w:rsidP="00F35BB9">
            <w:pPr>
              <w:spacing w:after="0" w:line="240" w:lineRule="auto"/>
              <w:jc w:val="center"/>
              <w:rPr>
                <w:rFonts w:eastAsia="Times New Roman" w:cs="Calibri"/>
                <w:color w:val="000000"/>
                <w:sz w:val="18"/>
                <w:lang w:eastAsia="fr-FR"/>
              </w:rPr>
            </w:pPr>
            <w:r>
              <w:rPr>
                <w:rFonts w:eastAsia="Times New Roman" w:cs="Calibri"/>
                <w:color w:val="000000"/>
                <w:sz w:val="18"/>
                <w:lang w:eastAsia="fr-FR"/>
              </w:rPr>
              <w:t>1</w:t>
            </w:r>
          </w:p>
        </w:tc>
      </w:tr>
      <w:tr w:rsidR="00631293" w:rsidRPr="00EE41FF" w14:paraId="74205BA4" w14:textId="77777777" w:rsidTr="00DD759F">
        <w:trPr>
          <w:trHeight w:val="300"/>
        </w:trPr>
        <w:tc>
          <w:tcPr>
            <w:tcW w:w="2407" w:type="dxa"/>
            <w:shd w:val="clear" w:color="auto" w:fill="auto"/>
            <w:noWrap/>
            <w:vAlign w:val="center"/>
            <w:hideMark/>
          </w:tcPr>
          <w:p w14:paraId="20791157" w14:textId="77777777" w:rsidR="00631293" w:rsidRPr="00EE41FF" w:rsidRDefault="00631293" w:rsidP="00F35BB9">
            <w:pPr>
              <w:spacing w:after="0" w:line="240" w:lineRule="auto"/>
              <w:rPr>
                <w:rFonts w:eastAsia="Times New Roman" w:cs="Calibri"/>
                <w:color w:val="000000"/>
                <w:sz w:val="18"/>
                <w:lang w:eastAsia="fr-FR"/>
              </w:rPr>
            </w:pPr>
            <w:r w:rsidRPr="00EE41FF">
              <w:rPr>
                <w:rFonts w:eastAsia="Times New Roman" w:cs="Calibri"/>
                <w:color w:val="000000"/>
                <w:sz w:val="18"/>
                <w:lang w:eastAsia="fr-FR"/>
              </w:rPr>
              <w:t>Jura</w:t>
            </w:r>
          </w:p>
        </w:tc>
        <w:tc>
          <w:tcPr>
            <w:tcW w:w="567" w:type="dxa"/>
            <w:shd w:val="clear" w:color="auto" w:fill="auto"/>
            <w:noWrap/>
            <w:vAlign w:val="center"/>
            <w:hideMark/>
          </w:tcPr>
          <w:p w14:paraId="5F9B0248"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567" w:type="dxa"/>
            <w:shd w:val="clear" w:color="auto" w:fill="auto"/>
            <w:noWrap/>
            <w:vAlign w:val="center"/>
            <w:hideMark/>
          </w:tcPr>
          <w:p w14:paraId="58B36F87"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638" w:type="dxa"/>
            <w:shd w:val="clear" w:color="auto" w:fill="auto"/>
            <w:noWrap/>
            <w:vAlign w:val="center"/>
            <w:hideMark/>
          </w:tcPr>
          <w:p w14:paraId="76CA730B"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921" w:type="dxa"/>
            <w:shd w:val="clear" w:color="auto" w:fill="auto"/>
            <w:noWrap/>
            <w:vAlign w:val="center"/>
            <w:hideMark/>
          </w:tcPr>
          <w:p w14:paraId="4FAC6781"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851" w:type="dxa"/>
            <w:shd w:val="clear" w:color="auto" w:fill="auto"/>
            <w:noWrap/>
            <w:vAlign w:val="center"/>
            <w:hideMark/>
          </w:tcPr>
          <w:p w14:paraId="240B991B"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850" w:type="dxa"/>
            <w:shd w:val="clear" w:color="auto" w:fill="auto"/>
            <w:noWrap/>
            <w:vAlign w:val="center"/>
            <w:hideMark/>
          </w:tcPr>
          <w:p w14:paraId="6BFD6118"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993" w:type="dxa"/>
            <w:shd w:val="clear" w:color="auto" w:fill="auto"/>
            <w:noWrap/>
            <w:vAlign w:val="center"/>
            <w:hideMark/>
          </w:tcPr>
          <w:p w14:paraId="7282D013"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1559" w:type="dxa"/>
            <w:shd w:val="clear" w:color="auto" w:fill="auto"/>
            <w:noWrap/>
            <w:vAlign w:val="center"/>
            <w:hideMark/>
          </w:tcPr>
          <w:p w14:paraId="1F755A92"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r>
      <w:tr w:rsidR="00631293" w:rsidRPr="00EE41FF" w14:paraId="4EDD8B65" w14:textId="77777777" w:rsidTr="00DD759F">
        <w:trPr>
          <w:trHeight w:val="300"/>
        </w:trPr>
        <w:tc>
          <w:tcPr>
            <w:tcW w:w="2407" w:type="dxa"/>
            <w:shd w:val="clear" w:color="auto" w:fill="auto"/>
            <w:noWrap/>
            <w:vAlign w:val="center"/>
            <w:hideMark/>
          </w:tcPr>
          <w:p w14:paraId="1868A328" w14:textId="77777777" w:rsidR="00631293" w:rsidRPr="00EE41FF" w:rsidRDefault="00631293" w:rsidP="00F35BB9">
            <w:pPr>
              <w:spacing w:after="0" w:line="240" w:lineRule="auto"/>
              <w:rPr>
                <w:rFonts w:eastAsia="Times New Roman" w:cs="Calibri"/>
                <w:color w:val="000000"/>
                <w:sz w:val="18"/>
                <w:lang w:eastAsia="fr-FR"/>
              </w:rPr>
            </w:pPr>
            <w:r w:rsidRPr="00EE41FF">
              <w:rPr>
                <w:rFonts w:eastAsia="Times New Roman" w:cs="Calibri"/>
                <w:color w:val="000000"/>
                <w:sz w:val="18"/>
                <w:lang w:eastAsia="fr-FR"/>
              </w:rPr>
              <w:t>Saône-et-Loire-Bresse-Morvan</w:t>
            </w:r>
          </w:p>
        </w:tc>
        <w:tc>
          <w:tcPr>
            <w:tcW w:w="567" w:type="dxa"/>
            <w:shd w:val="clear" w:color="auto" w:fill="auto"/>
            <w:noWrap/>
            <w:vAlign w:val="center"/>
            <w:hideMark/>
          </w:tcPr>
          <w:p w14:paraId="014803B0"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567" w:type="dxa"/>
            <w:shd w:val="clear" w:color="auto" w:fill="auto"/>
            <w:noWrap/>
            <w:vAlign w:val="center"/>
            <w:hideMark/>
          </w:tcPr>
          <w:p w14:paraId="42C2155C"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638" w:type="dxa"/>
            <w:shd w:val="clear" w:color="auto" w:fill="auto"/>
            <w:noWrap/>
            <w:vAlign w:val="center"/>
            <w:hideMark/>
          </w:tcPr>
          <w:p w14:paraId="2ABA3A86"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921" w:type="dxa"/>
            <w:shd w:val="clear" w:color="auto" w:fill="auto"/>
            <w:noWrap/>
            <w:vAlign w:val="center"/>
            <w:hideMark/>
          </w:tcPr>
          <w:p w14:paraId="4563EC4A"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851" w:type="dxa"/>
            <w:shd w:val="clear" w:color="auto" w:fill="auto"/>
            <w:noWrap/>
            <w:vAlign w:val="center"/>
            <w:hideMark/>
          </w:tcPr>
          <w:p w14:paraId="256CA2E8"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850" w:type="dxa"/>
            <w:shd w:val="clear" w:color="auto" w:fill="auto"/>
            <w:noWrap/>
            <w:vAlign w:val="center"/>
            <w:hideMark/>
          </w:tcPr>
          <w:p w14:paraId="53B277D2"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993" w:type="dxa"/>
            <w:shd w:val="clear" w:color="auto" w:fill="auto"/>
            <w:noWrap/>
            <w:vAlign w:val="center"/>
            <w:hideMark/>
          </w:tcPr>
          <w:p w14:paraId="00AB8F74"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1559" w:type="dxa"/>
            <w:shd w:val="clear" w:color="auto" w:fill="auto"/>
            <w:noWrap/>
            <w:vAlign w:val="center"/>
            <w:hideMark/>
          </w:tcPr>
          <w:p w14:paraId="50AB18A6"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r>
      <w:tr w:rsidR="00631293" w:rsidRPr="00EE41FF" w14:paraId="73299D8A" w14:textId="77777777" w:rsidTr="00DD759F">
        <w:trPr>
          <w:trHeight w:val="300"/>
        </w:trPr>
        <w:tc>
          <w:tcPr>
            <w:tcW w:w="2407" w:type="dxa"/>
            <w:shd w:val="clear" w:color="auto" w:fill="auto"/>
            <w:noWrap/>
            <w:vAlign w:val="center"/>
            <w:hideMark/>
          </w:tcPr>
          <w:p w14:paraId="243986FF" w14:textId="77777777" w:rsidR="00631293" w:rsidRPr="00EE41FF" w:rsidRDefault="00631293" w:rsidP="00F35BB9">
            <w:pPr>
              <w:spacing w:after="0" w:line="240" w:lineRule="auto"/>
              <w:rPr>
                <w:rFonts w:eastAsia="Times New Roman" w:cs="Calibri"/>
                <w:color w:val="000000"/>
                <w:sz w:val="18"/>
                <w:lang w:eastAsia="fr-FR"/>
              </w:rPr>
            </w:pPr>
            <w:r w:rsidRPr="00EE41FF">
              <w:rPr>
                <w:rFonts w:eastAsia="Times New Roman" w:cs="Calibri"/>
                <w:color w:val="000000"/>
                <w:sz w:val="18"/>
                <w:lang w:eastAsia="fr-FR"/>
              </w:rPr>
              <w:t>Bourgogne Méridionale</w:t>
            </w:r>
          </w:p>
        </w:tc>
        <w:tc>
          <w:tcPr>
            <w:tcW w:w="567" w:type="dxa"/>
            <w:shd w:val="clear" w:color="auto" w:fill="auto"/>
            <w:noWrap/>
            <w:vAlign w:val="center"/>
            <w:hideMark/>
          </w:tcPr>
          <w:p w14:paraId="4DFCAE4A"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567" w:type="dxa"/>
            <w:shd w:val="clear" w:color="auto" w:fill="auto"/>
            <w:noWrap/>
            <w:vAlign w:val="center"/>
            <w:hideMark/>
          </w:tcPr>
          <w:p w14:paraId="71B73BED"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638" w:type="dxa"/>
            <w:shd w:val="clear" w:color="auto" w:fill="auto"/>
            <w:noWrap/>
            <w:vAlign w:val="center"/>
            <w:hideMark/>
          </w:tcPr>
          <w:p w14:paraId="1D82D448"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921" w:type="dxa"/>
            <w:shd w:val="clear" w:color="auto" w:fill="auto"/>
            <w:noWrap/>
            <w:vAlign w:val="center"/>
            <w:hideMark/>
          </w:tcPr>
          <w:p w14:paraId="3F169843"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851" w:type="dxa"/>
            <w:shd w:val="clear" w:color="auto" w:fill="auto"/>
            <w:noWrap/>
            <w:vAlign w:val="center"/>
            <w:hideMark/>
          </w:tcPr>
          <w:p w14:paraId="60DC0E77"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850" w:type="dxa"/>
            <w:shd w:val="clear" w:color="auto" w:fill="auto"/>
            <w:noWrap/>
            <w:vAlign w:val="center"/>
            <w:hideMark/>
          </w:tcPr>
          <w:p w14:paraId="7523DA0C"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993" w:type="dxa"/>
            <w:shd w:val="clear" w:color="auto" w:fill="auto"/>
            <w:noWrap/>
            <w:vAlign w:val="center"/>
            <w:hideMark/>
          </w:tcPr>
          <w:p w14:paraId="7B70F0FF"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1559" w:type="dxa"/>
            <w:shd w:val="clear" w:color="auto" w:fill="auto"/>
            <w:noWrap/>
            <w:vAlign w:val="center"/>
            <w:hideMark/>
          </w:tcPr>
          <w:p w14:paraId="36DA638B"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r>
      <w:tr w:rsidR="00631293" w:rsidRPr="00EE41FF" w14:paraId="09966012" w14:textId="77777777" w:rsidTr="00DD759F">
        <w:trPr>
          <w:trHeight w:val="300"/>
        </w:trPr>
        <w:tc>
          <w:tcPr>
            <w:tcW w:w="2407" w:type="dxa"/>
            <w:shd w:val="clear" w:color="auto" w:fill="auto"/>
            <w:noWrap/>
            <w:vAlign w:val="center"/>
            <w:hideMark/>
          </w:tcPr>
          <w:p w14:paraId="1E8DB35E" w14:textId="77777777" w:rsidR="00631293" w:rsidRPr="00EE41FF" w:rsidRDefault="00631293" w:rsidP="00F35BB9">
            <w:pPr>
              <w:spacing w:after="0" w:line="240" w:lineRule="auto"/>
              <w:rPr>
                <w:rFonts w:eastAsia="Times New Roman" w:cs="Calibri"/>
                <w:color w:val="000000"/>
                <w:sz w:val="18"/>
                <w:lang w:eastAsia="fr-FR"/>
              </w:rPr>
            </w:pPr>
            <w:r w:rsidRPr="00EE41FF">
              <w:rPr>
                <w:rFonts w:eastAsia="Times New Roman" w:cs="Calibri"/>
                <w:color w:val="000000"/>
                <w:sz w:val="18"/>
                <w:lang w:eastAsia="fr-FR"/>
              </w:rPr>
              <w:t>Nièvre</w:t>
            </w:r>
          </w:p>
        </w:tc>
        <w:tc>
          <w:tcPr>
            <w:tcW w:w="567" w:type="dxa"/>
            <w:shd w:val="clear" w:color="auto" w:fill="auto"/>
            <w:noWrap/>
            <w:vAlign w:val="center"/>
            <w:hideMark/>
          </w:tcPr>
          <w:p w14:paraId="3D26D6EB"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567" w:type="dxa"/>
            <w:shd w:val="clear" w:color="auto" w:fill="auto"/>
            <w:noWrap/>
            <w:vAlign w:val="center"/>
            <w:hideMark/>
          </w:tcPr>
          <w:p w14:paraId="160FD0F0"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638" w:type="dxa"/>
            <w:shd w:val="clear" w:color="auto" w:fill="auto"/>
            <w:noWrap/>
            <w:vAlign w:val="center"/>
            <w:hideMark/>
          </w:tcPr>
          <w:p w14:paraId="77CF3950"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921" w:type="dxa"/>
            <w:shd w:val="clear" w:color="auto" w:fill="auto"/>
            <w:noWrap/>
            <w:vAlign w:val="center"/>
            <w:hideMark/>
          </w:tcPr>
          <w:p w14:paraId="63D69FC1"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851" w:type="dxa"/>
            <w:shd w:val="clear" w:color="auto" w:fill="auto"/>
            <w:noWrap/>
            <w:vAlign w:val="center"/>
            <w:hideMark/>
          </w:tcPr>
          <w:p w14:paraId="3BBBAC52"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850" w:type="dxa"/>
            <w:shd w:val="clear" w:color="auto" w:fill="auto"/>
            <w:noWrap/>
            <w:vAlign w:val="center"/>
            <w:hideMark/>
          </w:tcPr>
          <w:p w14:paraId="29CE8D46"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993" w:type="dxa"/>
            <w:shd w:val="clear" w:color="auto" w:fill="auto"/>
            <w:noWrap/>
            <w:vAlign w:val="center"/>
            <w:hideMark/>
          </w:tcPr>
          <w:p w14:paraId="740E74D8"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1559" w:type="dxa"/>
            <w:shd w:val="clear" w:color="auto" w:fill="auto"/>
            <w:noWrap/>
            <w:vAlign w:val="center"/>
            <w:hideMark/>
          </w:tcPr>
          <w:p w14:paraId="69A56812"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r>
      <w:tr w:rsidR="00631293" w:rsidRPr="00EE41FF" w14:paraId="51491673" w14:textId="77777777" w:rsidTr="00DD759F">
        <w:trPr>
          <w:trHeight w:val="300"/>
        </w:trPr>
        <w:tc>
          <w:tcPr>
            <w:tcW w:w="2407" w:type="dxa"/>
            <w:shd w:val="clear" w:color="auto" w:fill="auto"/>
            <w:noWrap/>
            <w:vAlign w:val="center"/>
            <w:hideMark/>
          </w:tcPr>
          <w:p w14:paraId="68F04ABC" w14:textId="77777777" w:rsidR="00631293" w:rsidRPr="00EE41FF" w:rsidRDefault="00631293" w:rsidP="00F35BB9">
            <w:pPr>
              <w:spacing w:after="0" w:line="240" w:lineRule="auto"/>
              <w:rPr>
                <w:rFonts w:eastAsia="Times New Roman" w:cs="Calibri"/>
                <w:color w:val="000000"/>
                <w:sz w:val="18"/>
                <w:lang w:eastAsia="fr-FR"/>
              </w:rPr>
            </w:pPr>
            <w:r w:rsidRPr="00EE41FF">
              <w:rPr>
                <w:rFonts w:eastAsia="Times New Roman" w:cs="Calibri"/>
                <w:color w:val="000000"/>
                <w:sz w:val="18"/>
                <w:lang w:eastAsia="fr-FR"/>
              </w:rPr>
              <w:t>Yonne</w:t>
            </w:r>
          </w:p>
        </w:tc>
        <w:tc>
          <w:tcPr>
            <w:tcW w:w="567" w:type="dxa"/>
            <w:shd w:val="clear" w:color="auto" w:fill="auto"/>
            <w:noWrap/>
            <w:vAlign w:val="center"/>
            <w:hideMark/>
          </w:tcPr>
          <w:p w14:paraId="656FF0FA" w14:textId="77777777" w:rsidR="00631293" w:rsidRPr="00EE41FF" w:rsidRDefault="00631293" w:rsidP="00F35BB9">
            <w:pPr>
              <w:spacing w:after="0" w:line="240" w:lineRule="auto"/>
              <w:jc w:val="center"/>
              <w:rPr>
                <w:rFonts w:eastAsia="Times New Roman" w:cs="Calibri"/>
                <w:color w:val="000000"/>
                <w:sz w:val="18"/>
                <w:lang w:eastAsia="fr-FR"/>
              </w:rPr>
            </w:pPr>
          </w:p>
        </w:tc>
        <w:tc>
          <w:tcPr>
            <w:tcW w:w="567" w:type="dxa"/>
            <w:shd w:val="clear" w:color="auto" w:fill="auto"/>
            <w:noWrap/>
            <w:vAlign w:val="center"/>
            <w:hideMark/>
          </w:tcPr>
          <w:p w14:paraId="127C8921"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638" w:type="dxa"/>
            <w:shd w:val="clear" w:color="auto" w:fill="auto"/>
            <w:noWrap/>
            <w:vAlign w:val="center"/>
            <w:hideMark/>
          </w:tcPr>
          <w:p w14:paraId="4EA57674"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921" w:type="dxa"/>
            <w:shd w:val="clear" w:color="auto" w:fill="auto"/>
            <w:noWrap/>
            <w:vAlign w:val="center"/>
            <w:hideMark/>
          </w:tcPr>
          <w:p w14:paraId="3CBE1436"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851" w:type="dxa"/>
            <w:shd w:val="clear" w:color="auto" w:fill="auto"/>
            <w:noWrap/>
            <w:vAlign w:val="center"/>
            <w:hideMark/>
          </w:tcPr>
          <w:p w14:paraId="631A2DD0"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850" w:type="dxa"/>
            <w:shd w:val="clear" w:color="auto" w:fill="auto"/>
            <w:noWrap/>
            <w:vAlign w:val="center"/>
            <w:hideMark/>
          </w:tcPr>
          <w:p w14:paraId="7E5C685D"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993" w:type="dxa"/>
            <w:shd w:val="clear" w:color="auto" w:fill="auto"/>
            <w:noWrap/>
            <w:vAlign w:val="center"/>
            <w:hideMark/>
          </w:tcPr>
          <w:p w14:paraId="3A1CB5E4"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c>
          <w:tcPr>
            <w:tcW w:w="1559" w:type="dxa"/>
            <w:shd w:val="clear" w:color="auto" w:fill="auto"/>
            <w:noWrap/>
            <w:vAlign w:val="center"/>
            <w:hideMark/>
          </w:tcPr>
          <w:p w14:paraId="7A7ABA46" w14:textId="77777777" w:rsidR="00631293" w:rsidRPr="00EE41FF" w:rsidRDefault="00631293" w:rsidP="00F35BB9">
            <w:pPr>
              <w:spacing w:after="0" w:line="240" w:lineRule="auto"/>
              <w:jc w:val="center"/>
              <w:rPr>
                <w:rFonts w:ascii="Times New Roman" w:eastAsia="Times New Roman" w:hAnsi="Times New Roman" w:cs="Times New Roman"/>
                <w:sz w:val="18"/>
                <w:szCs w:val="20"/>
                <w:lang w:eastAsia="fr-FR"/>
              </w:rPr>
            </w:pPr>
          </w:p>
        </w:tc>
      </w:tr>
    </w:tbl>
    <w:p w14:paraId="7BEF1FE7" w14:textId="77777777" w:rsidR="00631293" w:rsidRDefault="00631293" w:rsidP="00BB4F6C">
      <w:pPr>
        <w:spacing w:after="0" w:line="276" w:lineRule="auto"/>
      </w:pPr>
    </w:p>
    <w:p w14:paraId="1FA7D0DD" w14:textId="77777777" w:rsidR="00631293" w:rsidRDefault="00631293" w:rsidP="00DD759F">
      <w:pPr>
        <w:pStyle w:val="Titre3"/>
      </w:pPr>
      <w:r>
        <w:t>Objectifs quanti</w:t>
      </w:r>
      <w:r w:rsidR="00640F80">
        <w:t>tati</w:t>
      </w:r>
      <w:r>
        <w:t>fs de l’offre de soins</w:t>
      </w:r>
    </w:p>
    <w:p w14:paraId="04047027" w14:textId="77777777" w:rsidR="00631293" w:rsidRDefault="00631293" w:rsidP="00631293">
      <w:pPr>
        <w:spacing w:after="0" w:line="276" w:lineRule="auto"/>
      </w:pPr>
      <w:r>
        <w:t>Seules les activités de greffe sont concernées par les autorisations d’activité de soins à proprement parler.</w:t>
      </w:r>
    </w:p>
    <w:p w14:paraId="394F2EAF" w14:textId="77777777" w:rsidR="00E428F7" w:rsidRDefault="00E428F7">
      <w:pPr>
        <w:spacing w:line="259" w:lineRule="auto"/>
        <w:jc w:val="left"/>
      </w:pPr>
    </w:p>
    <w:p w14:paraId="2DBEB0FD" w14:textId="77777777" w:rsidR="00E428F7" w:rsidRDefault="00E428F7">
      <w:pPr>
        <w:spacing w:line="259" w:lineRule="auto"/>
        <w:jc w:val="left"/>
      </w:pPr>
      <w:r>
        <w:br w:type="page"/>
      </w:r>
    </w:p>
    <w:p w14:paraId="0798A358" w14:textId="77777777" w:rsidR="00442202" w:rsidRDefault="008A7E6C">
      <w:pPr>
        <w:spacing w:line="259" w:lineRule="auto"/>
        <w:jc w:val="left"/>
      </w:pPr>
      <w:r w:rsidRPr="008A7E6C">
        <w:rPr>
          <w:noProof/>
          <w:lang w:eastAsia="fr-FR"/>
        </w:rPr>
        <w:lastRenderedPageBreak/>
        <w:drawing>
          <wp:inline distT="0" distB="0" distL="0" distR="0" wp14:anchorId="3A2978F5" wp14:editId="64121223">
            <wp:extent cx="6120130" cy="9169980"/>
            <wp:effectExtent l="0" t="0" r="0" b="0"/>
            <wp:docPr id="542" name="Imag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0130" cy="9169980"/>
                    </a:xfrm>
                    <a:prstGeom prst="rect">
                      <a:avLst/>
                    </a:prstGeom>
                    <a:noFill/>
                    <a:ln>
                      <a:noFill/>
                    </a:ln>
                  </pic:spPr>
                </pic:pic>
              </a:graphicData>
            </a:graphic>
          </wp:inline>
        </w:drawing>
      </w:r>
      <w:r w:rsidR="00442202">
        <w:br w:type="page"/>
      </w:r>
    </w:p>
    <w:p w14:paraId="05BF1AC0" w14:textId="77777777" w:rsidR="00631293" w:rsidRDefault="00631293" w:rsidP="00BB4F6C">
      <w:pPr>
        <w:spacing w:after="0" w:line="276" w:lineRule="auto"/>
      </w:pPr>
    </w:p>
    <w:p w14:paraId="0F71D892" w14:textId="77777777" w:rsidR="00631293" w:rsidRDefault="00631293" w:rsidP="00DD759F">
      <w:pPr>
        <w:pStyle w:val="Titre2"/>
      </w:pPr>
      <w:r>
        <w:t>Partenariats</w:t>
      </w:r>
    </w:p>
    <w:p w14:paraId="1D8E21F2" w14:textId="77777777" w:rsidR="00631293" w:rsidRDefault="00631293" w:rsidP="00631293">
      <w:pPr>
        <w:spacing w:after="0" w:line="276" w:lineRule="auto"/>
      </w:pPr>
    </w:p>
    <w:p w14:paraId="70B910A3" w14:textId="77777777" w:rsidR="00631293" w:rsidRDefault="00631293" w:rsidP="00631293">
      <w:pPr>
        <w:pStyle w:val="Paragraphedeliste"/>
        <w:numPr>
          <w:ilvl w:val="0"/>
          <w:numId w:val="4"/>
        </w:numPr>
        <w:spacing w:after="0" w:line="276" w:lineRule="auto"/>
        <w:ind w:left="709" w:hanging="425"/>
      </w:pPr>
      <w:r>
        <w:t>Agence de la Biomédecine</w:t>
      </w:r>
    </w:p>
    <w:p w14:paraId="06C0213F" w14:textId="77777777" w:rsidR="00631293" w:rsidRDefault="00631293" w:rsidP="00631293">
      <w:pPr>
        <w:pStyle w:val="Paragraphedeliste"/>
        <w:numPr>
          <w:ilvl w:val="0"/>
          <w:numId w:val="4"/>
        </w:numPr>
        <w:spacing w:after="0" w:line="276" w:lineRule="auto"/>
        <w:ind w:left="709" w:hanging="425"/>
      </w:pPr>
      <w:r>
        <w:t>Etablissement Français du Sang</w:t>
      </w:r>
    </w:p>
    <w:p w14:paraId="13C8343F" w14:textId="77777777" w:rsidR="00631293" w:rsidRDefault="00631293" w:rsidP="00631293">
      <w:pPr>
        <w:pStyle w:val="Paragraphedeliste"/>
        <w:numPr>
          <w:ilvl w:val="0"/>
          <w:numId w:val="4"/>
        </w:numPr>
        <w:spacing w:after="0" w:line="276" w:lineRule="auto"/>
        <w:ind w:left="709" w:hanging="425"/>
      </w:pPr>
      <w:r>
        <w:t>Agence Nationale de Sûreté du Médicament</w:t>
      </w:r>
    </w:p>
    <w:p w14:paraId="02891DDF" w14:textId="77777777" w:rsidR="00631293" w:rsidRDefault="00631293" w:rsidP="00631293">
      <w:pPr>
        <w:pStyle w:val="Paragraphedeliste"/>
        <w:numPr>
          <w:ilvl w:val="0"/>
          <w:numId w:val="4"/>
        </w:numPr>
        <w:spacing w:after="0" w:line="276" w:lineRule="auto"/>
        <w:ind w:left="709" w:hanging="425"/>
      </w:pPr>
      <w:r>
        <w:t>Equipes de greffe des deux CHU</w:t>
      </w:r>
    </w:p>
    <w:p w14:paraId="614BA457" w14:textId="77777777" w:rsidR="00631293" w:rsidRDefault="00631293" w:rsidP="00631293">
      <w:pPr>
        <w:pStyle w:val="Paragraphedeliste"/>
        <w:numPr>
          <w:ilvl w:val="0"/>
          <w:numId w:val="4"/>
        </w:numPr>
        <w:spacing w:after="0" w:line="276" w:lineRule="auto"/>
        <w:ind w:left="709" w:hanging="425"/>
      </w:pPr>
      <w:r>
        <w:t>Coordinations Hospitalières des Prélèvements d’Organes et de Tissus</w:t>
      </w:r>
    </w:p>
    <w:p w14:paraId="2DEC7D84" w14:textId="77777777" w:rsidR="00631293" w:rsidRDefault="00631293" w:rsidP="00631293">
      <w:pPr>
        <w:pStyle w:val="Paragraphedeliste"/>
        <w:numPr>
          <w:ilvl w:val="0"/>
          <w:numId w:val="4"/>
        </w:numPr>
        <w:spacing w:after="0" w:line="276" w:lineRule="auto"/>
        <w:ind w:left="709" w:hanging="425"/>
      </w:pPr>
      <w:r>
        <w:t>Associations de patients greffés (par organe concerné et cellules souches hématopoïétiques)</w:t>
      </w:r>
      <w:r w:rsidR="00640F80">
        <w:t>.</w:t>
      </w:r>
    </w:p>
    <w:p w14:paraId="64980E9D" w14:textId="77777777" w:rsidR="00631293" w:rsidRDefault="00631293" w:rsidP="00631293">
      <w:pPr>
        <w:spacing w:after="0" w:line="276" w:lineRule="auto"/>
      </w:pPr>
    </w:p>
    <w:p w14:paraId="387578D3" w14:textId="77777777" w:rsidR="00631293" w:rsidRDefault="00631293" w:rsidP="00DD759F">
      <w:pPr>
        <w:pStyle w:val="Titre2"/>
      </w:pPr>
      <w:r>
        <w:t>Transversalité</w:t>
      </w:r>
    </w:p>
    <w:p w14:paraId="0DA8FDB0" w14:textId="77777777" w:rsidR="00631293" w:rsidRDefault="00631293" w:rsidP="00631293">
      <w:pPr>
        <w:spacing w:after="0" w:line="276" w:lineRule="auto"/>
      </w:pPr>
    </w:p>
    <w:p w14:paraId="271903E8" w14:textId="77777777" w:rsidR="00631293" w:rsidRDefault="00442202" w:rsidP="00631293">
      <w:pPr>
        <w:pStyle w:val="Paragraphedeliste"/>
        <w:numPr>
          <w:ilvl w:val="0"/>
          <w:numId w:val="4"/>
        </w:numPr>
        <w:spacing w:after="0" w:line="276" w:lineRule="auto"/>
        <w:ind w:left="709" w:hanging="425"/>
      </w:pPr>
      <w:r>
        <w:t>Livret Prévention, fiche</w:t>
      </w:r>
      <w:r w:rsidR="00631293">
        <w:t xml:space="preserve"> Education thérapeutique du patient</w:t>
      </w:r>
    </w:p>
    <w:p w14:paraId="05B7B340" w14:textId="77777777" w:rsidR="00631293" w:rsidRDefault="00442202" w:rsidP="00B5423E">
      <w:pPr>
        <w:pStyle w:val="Paragraphedeliste"/>
        <w:numPr>
          <w:ilvl w:val="0"/>
          <w:numId w:val="4"/>
        </w:numPr>
        <w:spacing w:after="0" w:line="276" w:lineRule="auto"/>
        <w:ind w:left="709" w:hanging="425"/>
      </w:pPr>
      <w:r>
        <w:t xml:space="preserve">Livret Parcours, </w:t>
      </w:r>
      <w:r w:rsidR="00640F80">
        <w:t xml:space="preserve">fiches </w:t>
      </w:r>
      <w:r>
        <w:t>Parcours</w:t>
      </w:r>
      <w:r w:rsidR="00631293">
        <w:t xml:space="preserve"> Cancer</w:t>
      </w:r>
      <w:r>
        <w:t>,</w:t>
      </w:r>
      <w:r w:rsidR="00631293">
        <w:t xml:space="preserve"> Parcours Diabète et maladies rénales chroniques</w:t>
      </w:r>
      <w:r>
        <w:t xml:space="preserve">, </w:t>
      </w:r>
      <w:r w:rsidR="00631293">
        <w:t>Parcours Maladies cardio-neuro-vasculaires</w:t>
      </w:r>
    </w:p>
    <w:p w14:paraId="73645B2A" w14:textId="77777777" w:rsidR="00631293" w:rsidRDefault="00442202" w:rsidP="00631293">
      <w:pPr>
        <w:pStyle w:val="Paragraphedeliste"/>
        <w:numPr>
          <w:ilvl w:val="0"/>
          <w:numId w:val="4"/>
        </w:numPr>
        <w:spacing w:after="0" w:line="276" w:lineRule="auto"/>
        <w:ind w:left="709" w:hanging="425"/>
      </w:pPr>
      <w:r>
        <w:t>Livret Offre de santé, fiche</w:t>
      </w:r>
      <w:r w:rsidR="00631293">
        <w:t xml:space="preserve"> Coopérations hospitalières</w:t>
      </w:r>
    </w:p>
    <w:p w14:paraId="6C0A4DF2" w14:textId="77777777" w:rsidR="00631293" w:rsidRDefault="00442202" w:rsidP="00B5423E">
      <w:pPr>
        <w:pStyle w:val="Paragraphedeliste"/>
        <w:numPr>
          <w:ilvl w:val="0"/>
          <w:numId w:val="4"/>
        </w:numPr>
        <w:spacing w:after="0" w:line="276" w:lineRule="auto"/>
        <w:ind w:left="709" w:hanging="425"/>
      </w:pPr>
      <w:r>
        <w:t>Ce livret, fiches</w:t>
      </w:r>
      <w:r w:rsidR="00631293">
        <w:t xml:space="preserve"> Chirurgie</w:t>
      </w:r>
      <w:r>
        <w:t xml:space="preserve">, </w:t>
      </w:r>
      <w:r w:rsidR="00631293">
        <w:t>Traitement du cancer</w:t>
      </w:r>
      <w:r>
        <w:t xml:space="preserve"> et</w:t>
      </w:r>
      <w:r w:rsidR="00631293">
        <w:t xml:space="preserve"> Insuffisance rénale chronique</w:t>
      </w:r>
    </w:p>
    <w:p w14:paraId="625D2822" w14:textId="77777777" w:rsidR="00631293" w:rsidRDefault="00631293" w:rsidP="00631293">
      <w:pPr>
        <w:pStyle w:val="Paragraphedeliste"/>
        <w:numPr>
          <w:ilvl w:val="0"/>
          <w:numId w:val="4"/>
        </w:numPr>
        <w:spacing w:after="0" w:line="276" w:lineRule="auto"/>
        <w:ind w:left="709" w:hanging="425"/>
      </w:pPr>
      <w:r>
        <w:t>Projet Régional de Santé de l’ARS Grand Est, faisant historiquement partie du schéma interrégional de l’offre de soins avec la région Bourgogne-Franche-Comté.</w:t>
      </w:r>
    </w:p>
    <w:p w14:paraId="2AD99DDC" w14:textId="77777777" w:rsidR="00631293" w:rsidRDefault="00631293" w:rsidP="00BB4F6C">
      <w:pPr>
        <w:spacing w:after="0" w:line="276" w:lineRule="auto"/>
      </w:pPr>
    </w:p>
    <w:p w14:paraId="7989BDE9" w14:textId="77777777" w:rsidR="006C358D" w:rsidRDefault="006C358D">
      <w:pPr>
        <w:spacing w:line="259" w:lineRule="auto"/>
        <w:jc w:val="left"/>
      </w:pPr>
      <w:r>
        <w:br w:type="page"/>
      </w:r>
    </w:p>
    <w:p w14:paraId="34478E4E" w14:textId="77777777" w:rsidR="006C358D" w:rsidRDefault="006C358D" w:rsidP="00BB4F6C">
      <w:pPr>
        <w:spacing w:after="0" w:line="276" w:lineRule="auto"/>
      </w:pPr>
    </w:p>
    <w:p w14:paraId="382B0726" w14:textId="77777777" w:rsidR="006C358D" w:rsidRDefault="00986D8F" w:rsidP="002C7340">
      <w:pPr>
        <w:pStyle w:val="Titre1"/>
        <w:numPr>
          <w:ilvl w:val="2"/>
          <w:numId w:val="12"/>
        </w:numPr>
        <w:tabs>
          <w:tab w:val="left" w:pos="1418"/>
        </w:tabs>
        <w:ind w:left="1418" w:hanging="851"/>
      </w:pPr>
      <w:bookmarkStart w:id="66" w:name="_Toc136541224"/>
      <w:r w:rsidRPr="00986D8F">
        <w:t>TRAITEMENT DES GRANDS BRULES</w:t>
      </w:r>
      <w:bookmarkEnd w:id="66"/>
    </w:p>
    <w:p w14:paraId="65BE1B36" w14:textId="77777777" w:rsidR="00986D8F" w:rsidRDefault="00986D8F" w:rsidP="00BB4F6C">
      <w:pPr>
        <w:spacing w:after="0" w:line="276" w:lineRule="auto"/>
      </w:pPr>
    </w:p>
    <w:p w14:paraId="4926E1B9" w14:textId="77777777" w:rsidR="003453A6" w:rsidRDefault="003453A6" w:rsidP="003453A6">
      <w:pPr>
        <w:pStyle w:val="Titre2"/>
        <w:numPr>
          <w:ilvl w:val="0"/>
          <w:numId w:val="0"/>
        </w:numPr>
        <w:ind w:left="357"/>
      </w:pPr>
      <w:r>
        <w:t>1)</w:t>
      </w:r>
      <w:r>
        <w:tab/>
        <w:t>Contexte</w:t>
      </w:r>
    </w:p>
    <w:p w14:paraId="73AE60C1" w14:textId="77777777" w:rsidR="003453A6" w:rsidRDefault="003453A6" w:rsidP="003453A6">
      <w:pPr>
        <w:spacing w:after="0" w:line="276" w:lineRule="auto"/>
      </w:pPr>
    </w:p>
    <w:p w14:paraId="03C2B132" w14:textId="77777777" w:rsidR="003453A6" w:rsidRDefault="003453A6" w:rsidP="003453A6">
      <w:pPr>
        <w:spacing w:after="0" w:line="276" w:lineRule="auto"/>
      </w:pPr>
      <w:r>
        <w:t>L’activité de traitement des grands brûlés consiste à prendre en charge les patients atteints de brûlures graves par leur étendue, leur profondeur ou leur localisation.</w:t>
      </w:r>
    </w:p>
    <w:p w14:paraId="5F147FFD" w14:textId="77777777" w:rsidR="003453A6" w:rsidRDefault="003453A6" w:rsidP="003453A6">
      <w:pPr>
        <w:spacing w:after="0" w:line="276" w:lineRule="auto"/>
      </w:pPr>
    </w:p>
    <w:p w14:paraId="307EE8EC" w14:textId="77777777" w:rsidR="003453A6" w:rsidRDefault="003453A6" w:rsidP="003453A6">
      <w:pPr>
        <w:spacing w:after="0" w:line="276" w:lineRule="auto"/>
      </w:pPr>
      <w:r>
        <w:t>L’activité de traitement des grands brûlés ne compte actuellement aucun établissement sanitaire autorisé sur le territoire de la Bourgogne-Franche-Comté, aussi bien en Médecine-Chirurgie-Obstétrique (MCO) qu’en Soins Médicaux et de Réadaptation (SMR mention « brûlés »).</w:t>
      </w:r>
    </w:p>
    <w:p w14:paraId="0FBA81AD" w14:textId="77777777" w:rsidR="003453A6" w:rsidRDefault="003453A6" w:rsidP="003453A6">
      <w:pPr>
        <w:spacing w:after="0" w:line="276" w:lineRule="auto"/>
      </w:pPr>
    </w:p>
    <w:p w14:paraId="010D7875" w14:textId="77777777" w:rsidR="003453A6" w:rsidRDefault="003453A6" w:rsidP="003453A6">
      <w:pPr>
        <w:spacing w:after="0" w:line="276" w:lineRule="auto"/>
      </w:pPr>
      <w:r>
        <w:t>Il s’agit d’une activité qui relevait du schéma interrégional de l’organisation des soins de l’</w:t>
      </w:r>
      <w:proofErr w:type="spellStart"/>
      <w:r>
        <w:t>interrégion</w:t>
      </w:r>
      <w:proofErr w:type="spellEnd"/>
      <w:r>
        <w:t xml:space="preserve"> Est, regroupant la Bourgogne-Franche-Comté et le Grand Est.</w:t>
      </w:r>
    </w:p>
    <w:p w14:paraId="7CD2D33A" w14:textId="77777777" w:rsidR="003453A6" w:rsidRDefault="003453A6" w:rsidP="003453A6">
      <w:pPr>
        <w:spacing w:after="0" w:line="276" w:lineRule="auto"/>
      </w:pPr>
    </w:p>
    <w:p w14:paraId="3EFE5726" w14:textId="77777777" w:rsidR="003453A6" w:rsidRDefault="003453A6" w:rsidP="00F11C6A">
      <w:pPr>
        <w:pStyle w:val="Titre2"/>
        <w:numPr>
          <w:ilvl w:val="0"/>
          <w:numId w:val="20"/>
        </w:numPr>
      </w:pPr>
      <w:r>
        <w:t>Diagnostic</w:t>
      </w:r>
    </w:p>
    <w:p w14:paraId="3E623495" w14:textId="77777777" w:rsidR="003453A6" w:rsidRDefault="003453A6" w:rsidP="003453A6">
      <w:pPr>
        <w:spacing w:after="0" w:line="276" w:lineRule="auto"/>
      </w:pPr>
    </w:p>
    <w:p w14:paraId="5888018F" w14:textId="77777777" w:rsidR="003453A6" w:rsidRDefault="003453A6" w:rsidP="003453A6">
      <w:pPr>
        <w:spacing w:after="0" w:line="276" w:lineRule="auto"/>
      </w:pPr>
      <w:r>
        <w:t>Sur ces cinq dernières années, 463 patients originaires de Bourgogne-Franche-Comté ont été hospitalisés dans un service de MCO autorisé au traitement des grands brûlés, aux soins de surveillance continue des grands brûlés ou en réanimation des grands brûlés. Les trois régions recevant le plus de patients de la région étaient l’Auvergne-Rhône-Alpes (60</w:t>
      </w:r>
      <w:r w:rsidR="00420913">
        <w:t xml:space="preserve"> </w:t>
      </w:r>
      <w:r>
        <w:t>%), l’Île de France (21</w:t>
      </w:r>
      <w:r w:rsidR="00420913">
        <w:t xml:space="preserve"> </w:t>
      </w:r>
      <w:r>
        <w:t>%) et le Grand Est (15</w:t>
      </w:r>
      <w:r w:rsidR="00420913">
        <w:t xml:space="preserve"> </w:t>
      </w:r>
      <w:r>
        <w:t>%).</w:t>
      </w:r>
    </w:p>
    <w:p w14:paraId="74B0A516" w14:textId="77777777" w:rsidR="003453A6" w:rsidRDefault="003453A6" w:rsidP="003453A6">
      <w:pPr>
        <w:spacing w:after="0" w:line="276" w:lineRule="auto"/>
      </w:pPr>
    </w:p>
    <w:p w14:paraId="37BA2A8A" w14:textId="77777777" w:rsidR="003453A6" w:rsidRDefault="003453A6" w:rsidP="003453A6">
      <w:pPr>
        <w:spacing w:after="0" w:line="276" w:lineRule="auto"/>
      </w:pPr>
      <w:r>
        <w:t>Parmi ces 463 patients, 59 enfants ont été hospitalisés dans des services accueillant les grands brûlés, majoritairement sur les sites de l’hôpital Armand Trousseau de l’AP-HP (Île De France) et du CHRU de Nancy (Grand Est).</w:t>
      </w:r>
    </w:p>
    <w:p w14:paraId="7BFEB92F" w14:textId="77777777" w:rsidR="003453A6" w:rsidRDefault="003453A6" w:rsidP="003453A6">
      <w:pPr>
        <w:spacing w:after="0" w:line="276" w:lineRule="auto"/>
      </w:pPr>
    </w:p>
    <w:p w14:paraId="76134418" w14:textId="77777777" w:rsidR="003453A6" w:rsidRDefault="003453A6" w:rsidP="003453A6">
      <w:pPr>
        <w:pStyle w:val="Titre4"/>
      </w:pPr>
      <w:r>
        <w:t>Nombre de patients distincts originaires de Bourgogne-Franche-Comté ayant été hospitalisés en service de MCO autorisé au traitement des grands brûlés de 2018 à 2022, tous âges confondus</w:t>
      </w:r>
    </w:p>
    <w:p w14:paraId="5C284F05" w14:textId="77777777" w:rsidR="003453A6" w:rsidRDefault="003453A6" w:rsidP="003453A6">
      <w:pPr>
        <w:spacing w:after="0" w:line="276" w:lineRule="auto"/>
      </w:pPr>
    </w:p>
    <w:tbl>
      <w:tblPr>
        <w:tblW w:w="5000" w:type="pct"/>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CellMar>
          <w:left w:w="70" w:type="dxa"/>
          <w:right w:w="70" w:type="dxa"/>
        </w:tblCellMar>
        <w:tblLook w:val="04A0" w:firstRow="1" w:lastRow="0" w:firstColumn="1" w:lastColumn="0" w:noHBand="0" w:noVBand="1"/>
      </w:tblPr>
      <w:tblGrid>
        <w:gridCol w:w="4497"/>
        <w:gridCol w:w="1363"/>
        <w:gridCol w:w="786"/>
        <w:gridCol w:w="786"/>
        <w:gridCol w:w="786"/>
        <w:gridCol w:w="786"/>
        <w:gridCol w:w="624"/>
      </w:tblGrid>
      <w:tr w:rsidR="003453A6" w:rsidRPr="006F4464" w14:paraId="2016223B" w14:textId="77777777" w:rsidTr="00EC4EB5">
        <w:trPr>
          <w:trHeight w:val="300"/>
        </w:trPr>
        <w:tc>
          <w:tcPr>
            <w:tcW w:w="2335" w:type="pct"/>
            <w:shd w:val="clear" w:color="auto" w:fill="00B0F0"/>
            <w:noWrap/>
            <w:vAlign w:val="bottom"/>
            <w:hideMark/>
          </w:tcPr>
          <w:p w14:paraId="116C47DD" w14:textId="77777777" w:rsidR="003453A6" w:rsidRPr="006F4464" w:rsidRDefault="003453A6" w:rsidP="000955AA">
            <w:pPr>
              <w:spacing w:after="0" w:line="240" w:lineRule="auto"/>
              <w:rPr>
                <w:rFonts w:eastAsia="Times New Roman" w:cs="Calibri"/>
                <w:b/>
                <w:bCs/>
                <w:color w:val="FFFFFF"/>
                <w:lang w:eastAsia="fr-FR"/>
              </w:rPr>
            </w:pPr>
            <w:r>
              <w:rPr>
                <w:rFonts w:eastAsia="Times New Roman" w:cs="Calibri"/>
                <w:b/>
                <w:bCs/>
                <w:color w:val="FFFFFF"/>
                <w:lang w:eastAsia="fr-FR"/>
              </w:rPr>
              <w:t>Région d’accueil du patient de BFC</w:t>
            </w:r>
          </w:p>
        </w:tc>
        <w:tc>
          <w:tcPr>
            <w:tcW w:w="708" w:type="pct"/>
            <w:shd w:val="clear" w:color="auto" w:fill="00B0F0"/>
            <w:noWrap/>
            <w:vAlign w:val="bottom"/>
            <w:hideMark/>
          </w:tcPr>
          <w:p w14:paraId="020DA2FC" w14:textId="77777777" w:rsidR="003453A6" w:rsidRPr="006F4464" w:rsidRDefault="003453A6" w:rsidP="000955AA">
            <w:pPr>
              <w:spacing w:after="0" w:line="240" w:lineRule="auto"/>
              <w:jc w:val="right"/>
              <w:rPr>
                <w:rFonts w:eastAsia="Times New Roman" w:cs="Calibri"/>
                <w:b/>
                <w:bCs/>
                <w:color w:val="FFFFFF"/>
                <w:lang w:eastAsia="fr-FR"/>
              </w:rPr>
            </w:pPr>
            <w:r w:rsidRPr="006F4464">
              <w:rPr>
                <w:rFonts w:eastAsia="Times New Roman" w:cs="Calibri"/>
                <w:b/>
                <w:bCs/>
                <w:color w:val="FFFFFF"/>
                <w:lang w:eastAsia="fr-FR"/>
              </w:rPr>
              <w:t>2018</w:t>
            </w:r>
          </w:p>
        </w:tc>
        <w:tc>
          <w:tcPr>
            <w:tcW w:w="408" w:type="pct"/>
            <w:shd w:val="clear" w:color="auto" w:fill="00B0F0"/>
            <w:noWrap/>
            <w:vAlign w:val="bottom"/>
            <w:hideMark/>
          </w:tcPr>
          <w:p w14:paraId="60324BC7" w14:textId="77777777" w:rsidR="003453A6" w:rsidRPr="006F4464" w:rsidRDefault="003453A6" w:rsidP="000955AA">
            <w:pPr>
              <w:spacing w:after="0" w:line="240" w:lineRule="auto"/>
              <w:jc w:val="right"/>
              <w:rPr>
                <w:rFonts w:eastAsia="Times New Roman" w:cs="Calibri"/>
                <w:b/>
                <w:bCs/>
                <w:color w:val="FFFFFF"/>
                <w:lang w:eastAsia="fr-FR"/>
              </w:rPr>
            </w:pPr>
            <w:r w:rsidRPr="006F4464">
              <w:rPr>
                <w:rFonts w:eastAsia="Times New Roman" w:cs="Calibri"/>
                <w:b/>
                <w:bCs/>
                <w:color w:val="FFFFFF"/>
                <w:lang w:eastAsia="fr-FR"/>
              </w:rPr>
              <w:t>2019</w:t>
            </w:r>
          </w:p>
        </w:tc>
        <w:tc>
          <w:tcPr>
            <w:tcW w:w="408" w:type="pct"/>
            <w:shd w:val="clear" w:color="auto" w:fill="00B0F0"/>
            <w:noWrap/>
            <w:vAlign w:val="bottom"/>
            <w:hideMark/>
          </w:tcPr>
          <w:p w14:paraId="0491EDE9" w14:textId="77777777" w:rsidR="003453A6" w:rsidRPr="006F4464" w:rsidRDefault="003453A6" w:rsidP="000955AA">
            <w:pPr>
              <w:spacing w:after="0" w:line="240" w:lineRule="auto"/>
              <w:jc w:val="right"/>
              <w:rPr>
                <w:rFonts w:eastAsia="Times New Roman" w:cs="Calibri"/>
                <w:b/>
                <w:bCs/>
                <w:color w:val="FFFFFF"/>
                <w:lang w:eastAsia="fr-FR"/>
              </w:rPr>
            </w:pPr>
            <w:r w:rsidRPr="006F4464">
              <w:rPr>
                <w:rFonts w:eastAsia="Times New Roman" w:cs="Calibri"/>
                <w:b/>
                <w:bCs/>
                <w:color w:val="FFFFFF"/>
                <w:lang w:eastAsia="fr-FR"/>
              </w:rPr>
              <w:t>2020</w:t>
            </w:r>
          </w:p>
        </w:tc>
        <w:tc>
          <w:tcPr>
            <w:tcW w:w="408" w:type="pct"/>
            <w:shd w:val="clear" w:color="auto" w:fill="00B0F0"/>
            <w:noWrap/>
            <w:vAlign w:val="bottom"/>
            <w:hideMark/>
          </w:tcPr>
          <w:p w14:paraId="6D60BB3D" w14:textId="77777777" w:rsidR="003453A6" w:rsidRPr="006F4464" w:rsidRDefault="003453A6" w:rsidP="000955AA">
            <w:pPr>
              <w:spacing w:after="0" w:line="240" w:lineRule="auto"/>
              <w:jc w:val="right"/>
              <w:rPr>
                <w:rFonts w:eastAsia="Times New Roman" w:cs="Calibri"/>
                <w:b/>
                <w:bCs/>
                <w:color w:val="FFFFFF"/>
                <w:lang w:eastAsia="fr-FR"/>
              </w:rPr>
            </w:pPr>
            <w:r w:rsidRPr="006F4464">
              <w:rPr>
                <w:rFonts w:eastAsia="Times New Roman" w:cs="Calibri"/>
                <w:b/>
                <w:bCs/>
                <w:color w:val="FFFFFF"/>
                <w:lang w:eastAsia="fr-FR"/>
              </w:rPr>
              <w:t>2021</w:t>
            </w:r>
          </w:p>
        </w:tc>
        <w:tc>
          <w:tcPr>
            <w:tcW w:w="408" w:type="pct"/>
            <w:shd w:val="clear" w:color="auto" w:fill="00B0F0"/>
            <w:noWrap/>
            <w:vAlign w:val="bottom"/>
            <w:hideMark/>
          </w:tcPr>
          <w:p w14:paraId="32FC0AD2" w14:textId="77777777" w:rsidR="003453A6" w:rsidRPr="006F4464" w:rsidRDefault="003453A6" w:rsidP="000955AA">
            <w:pPr>
              <w:spacing w:after="0" w:line="240" w:lineRule="auto"/>
              <w:jc w:val="right"/>
              <w:rPr>
                <w:rFonts w:eastAsia="Times New Roman" w:cs="Calibri"/>
                <w:b/>
                <w:bCs/>
                <w:color w:val="FFFFFF"/>
                <w:lang w:eastAsia="fr-FR"/>
              </w:rPr>
            </w:pPr>
            <w:r w:rsidRPr="006F4464">
              <w:rPr>
                <w:rFonts w:eastAsia="Times New Roman" w:cs="Calibri"/>
                <w:b/>
                <w:bCs/>
                <w:color w:val="FFFFFF"/>
                <w:lang w:eastAsia="fr-FR"/>
              </w:rPr>
              <w:t>2022</w:t>
            </w:r>
          </w:p>
        </w:tc>
        <w:tc>
          <w:tcPr>
            <w:tcW w:w="324" w:type="pct"/>
            <w:shd w:val="clear" w:color="auto" w:fill="00B0F0"/>
            <w:noWrap/>
            <w:vAlign w:val="bottom"/>
            <w:hideMark/>
          </w:tcPr>
          <w:p w14:paraId="0A37F747" w14:textId="77777777" w:rsidR="003453A6" w:rsidRPr="006F4464" w:rsidRDefault="003453A6" w:rsidP="000955AA">
            <w:pPr>
              <w:spacing w:after="0" w:line="240" w:lineRule="auto"/>
              <w:jc w:val="right"/>
              <w:rPr>
                <w:rFonts w:eastAsia="Times New Roman" w:cs="Calibri"/>
                <w:b/>
                <w:bCs/>
                <w:color w:val="FFFFFF" w:themeColor="background1"/>
                <w:lang w:eastAsia="fr-FR"/>
              </w:rPr>
            </w:pPr>
            <w:r w:rsidRPr="006F4464">
              <w:rPr>
                <w:rFonts w:eastAsia="Times New Roman" w:cs="Calibri"/>
                <w:b/>
                <w:bCs/>
                <w:color w:val="FFFFFF" w:themeColor="background1"/>
                <w:lang w:eastAsia="fr-FR"/>
              </w:rPr>
              <w:t>Total</w:t>
            </w:r>
          </w:p>
        </w:tc>
      </w:tr>
      <w:tr w:rsidR="003453A6" w:rsidRPr="006F4464" w14:paraId="35A46C80" w14:textId="77777777" w:rsidTr="00EC4EB5">
        <w:trPr>
          <w:trHeight w:val="300"/>
        </w:trPr>
        <w:tc>
          <w:tcPr>
            <w:tcW w:w="2335" w:type="pct"/>
            <w:shd w:val="clear" w:color="auto" w:fill="FFFFFF" w:themeFill="background1"/>
            <w:noWrap/>
            <w:vAlign w:val="bottom"/>
            <w:hideMark/>
          </w:tcPr>
          <w:p w14:paraId="0C2BF732" w14:textId="77777777" w:rsidR="003453A6" w:rsidRPr="006F4464" w:rsidRDefault="003453A6" w:rsidP="000955AA">
            <w:pPr>
              <w:spacing w:after="0" w:line="240" w:lineRule="auto"/>
              <w:rPr>
                <w:rFonts w:eastAsia="Times New Roman" w:cs="Calibri"/>
                <w:bCs/>
                <w:color w:val="000000"/>
                <w:lang w:eastAsia="fr-FR"/>
              </w:rPr>
            </w:pPr>
            <w:r>
              <w:rPr>
                <w:rFonts w:eastAsia="Times New Roman" w:cs="Calibri"/>
                <w:bCs/>
                <w:color w:val="000000"/>
                <w:lang w:eastAsia="fr-FR"/>
              </w:rPr>
              <w:t>Grand Est</w:t>
            </w:r>
          </w:p>
        </w:tc>
        <w:tc>
          <w:tcPr>
            <w:tcW w:w="708" w:type="pct"/>
            <w:shd w:val="clear" w:color="auto" w:fill="FFFFFF" w:themeFill="background1"/>
            <w:noWrap/>
            <w:vAlign w:val="bottom"/>
            <w:hideMark/>
          </w:tcPr>
          <w:p w14:paraId="0DB6F0C4"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15</w:t>
            </w:r>
          </w:p>
        </w:tc>
        <w:tc>
          <w:tcPr>
            <w:tcW w:w="408" w:type="pct"/>
            <w:shd w:val="clear" w:color="auto" w:fill="FFFFFF" w:themeFill="background1"/>
            <w:noWrap/>
            <w:vAlign w:val="bottom"/>
            <w:hideMark/>
          </w:tcPr>
          <w:p w14:paraId="3E3F3A23"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20</w:t>
            </w:r>
          </w:p>
        </w:tc>
        <w:tc>
          <w:tcPr>
            <w:tcW w:w="408" w:type="pct"/>
            <w:shd w:val="clear" w:color="auto" w:fill="FFFFFF" w:themeFill="background1"/>
            <w:noWrap/>
            <w:vAlign w:val="bottom"/>
            <w:hideMark/>
          </w:tcPr>
          <w:p w14:paraId="1AA62DA1"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4</w:t>
            </w:r>
          </w:p>
        </w:tc>
        <w:tc>
          <w:tcPr>
            <w:tcW w:w="408" w:type="pct"/>
            <w:shd w:val="clear" w:color="auto" w:fill="FFFFFF" w:themeFill="background1"/>
            <w:noWrap/>
            <w:vAlign w:val="bottom"/>
            <w:hideMark/>
          </w:tcPr>
          <w:p w14:paraId="743135F4"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17</w:t>
            </w:r>
          </w:p>
        </w:tc>
        <w:tc>
          <w:tcPr>
            <w:tcW w:w="408" w:type="pct"/>
            <w:shd w:val="clear" w:color="auto" w:fill="FFFFFF" w:themeFill="background1"/>
            <w:noWrap/>
            <w:vAlign w:val="bottom"/>
            <w:hideMark/>
          </w:tcPr>
          <w:p w14:paraId="1EEFC1E3" w14:textId="77777777" w:rsidR="003453A6" w:rsidRPr="006F4464" w:rsidRDefault="003453A6" w:rsidP="000955AA">
            <w:pPr>
              <w:spacing w:after="0" w:line="240" w:lineRule="auto"/>
              <w:jc w:val="right"/>
              <w:rPr>
                <w:rFonts w:eastAsia="Times New Roman" w:cs="Calibri"/>
                <w:bCs/>
                <w:color w:val="000000"/>
                <w:lang w:eastAsia="fr-FR"/>
              </w:rPr>
            </w:pPr>
            <w:r>
              <w:rPr>
                <w:rFonts w:eastAsia="Times New Roman" w:cs="Calibri"/>
                <w:bCs/>
                <w:color w:val="000000"/>
                <w:lang w:eastAsia="fr-FR"/>
              </w:rPr>
              <w:t>18</w:t>
            </w:r>
          </w:p>
        </w:tc>
        <w:tc>
          <w:tcPr>
            <w:tcW w:w="324" w:type="pct"/>
            <w:shd w:val="clear" w:color="auto" w:fill="D1F3FF"/>
            <w:noWrap/>
            <w:vAlign w:val="bottom"/>
            <w:hideMark/>
          </w:tcPr>
          <w:p w14:paraId="6EEDD8D6" w14:textId="77777777" w:rsidR="003453A6" w:rsidRPr="006F4464" w:rsidRDefault="003453A6" w:rsidP="000955AA">
            <w:pPr>
              <w:spacing w:after="0" w:line="240" w:lineRule="auto"/>
              <w:jc w:val="right"/>
              <w:rPr>
                <w:rFonts w:eastAsia="Times New Roman" w:cs="Calibri"/>
                <w:b/>
                <w:color w:val="000000"/>
                <w:lang w:eastAsia="fr-FR"/>
              </w:rPr>
            </w:pPr>
            <w:r>
              <w:rPr>
                <w:rFonts w:eastAsia="Times New Roman" w:cs="Calibri"/>
                <w:b/>
                <w:color w:val="000000"/>
                <w:lang w:eastAsia="fr-FR"/>
              </w:rPr>
              <w:t>73</w:t>
            </w:r>
          </w:p>
        </w:tc>
      </w:tr>
      <w:tr w:rsidR="003453A6" w:rsidRPr="006F4464" w14:paraId="025ACEBC" w14:textId="77777777" w:rsidTr="00EC4EB5">
        <w:trPr>
          <w:trHeight w:val="300"/>
        </w:trPr>
        <w:tc>
          <w:tcPr>
            <w:tcW w:w="2335" w:type="pct"/>
            <w:shd w:val="clear" w:color="auto" w:fill="FFFFFF" w:themeFill="background1"/>
            <w:noWrap/>
            <w:vAlign w:val="bottom"/>
            <w:hideMark/>
          </w:tcPr>
          <w:p w14:paraId="7FE32D8F" w14:textId="77777777" w:rsidR="003453A6" w:rsidRPr="006F4464" w:rsidRDefault="003453A6" w:rsidP="000955AA">
            <w:pPr>
              <w:spacing w:after="0" w:line="240" w:lineRule="auto"/>
              <w:rPr>
                <w:rFonts w:eastAsia="Times New Roman" w:cs="Calibri"/>
                <w:bCs/>
                <w:color w:val="000000"/>
                <w:lang w:eastAsia="fr-FR"/>
              </w:rPr>
            </w:pPr>
            <w:r>
              <w:rPr>
                <w:rFonts w:eastAsia="Times New Roman" w:cs="Calibri"/>
                <w:bCs/>
                <w:color w:val="000000"/>
                <w:lang w:eastAsia="fr-FR"/>
              </w:rPr>
              <w:t>Nouvelle Aquitaine</w:t>
            </w:r>
          </w:p>
        </w:tc>
        <w:tc>
          <w:tcPr>
            <w:tcW w:w="708" w:type="pct"/>
            <w:shd w:val="clear" w:color="auto" w:fill="FFFFFF" w:themeFill="background1"/>
            <w:noWrap/>
            <w:vAlign w:val="bottom"/>
            <w:hideMark/>
          </w:tcPr>
          <w:p w14:paraId="4957B698" w14:textId="77777777" w:rsidR="003453A6" w:rsidRPr="006F4464" w:rsidRDefault="003453A6" w:rsidP="000955AA">
            <w:pPr>
              <w:spacing w:after="0" w:line="240" w:lineRule="auto"/>
              <w:rPr>
                <w:rFonts w:eastAsia="Times New Roman" w:cs="Calibri"/>
                <w:bCs/>
                <w:color w:val="000000"/>
                <w:lang w:eastAsia="fr-FR"/>
              </w:rPr>
            </w:pPr>
          </w:p>
        </w:tc>
        <w:tc>
          <w:tcPr>
            <w:tcW w:w="408" w:type="pct"/>
            <w:shd w:val="clear" w:color="auto" w:fill="FFFFFF" w:themeFill="background1"/>
            <w:noWrap/>
            <w:vAlign w:val="bottom"/>
            <w:hideMark/>
          </w:tcPr>
          <w:p w14:paraId="4504B192" w14:textId="77777777" w:rsidR="003453A6" w:rsidRPr="006F4464" w:rsidRDefault="003453A6" w:rsidP="000955AA">
            <w:pPr>
              <w:spacing w:after="0" w:line="240" w:lineRule="auto"/>
              <w:rPr>
                <w:rFonts w:ascii="Times New Roman" w:eastAsia="Times New Roman" w:hAnsi="Times New Roman"/>
                <w:sz w:val="20"/>
                <w:szCs w:val="20"/>
                <w:lang w:eastAsia="fr-FR"/>
              </w:rPr>
            </w:pPr>
          </w:p>
        </w:tc>
        <w:tc>
          <w:tcPr>
            <w:tcW w:w="408" w:type="pct"/>
            <w:shd w:val="clear" w:color="auto" w:fill="FFFFFF" w:themeFill="background1"/>
            <w:noWrap/>
            <w:vAlign w:val="bottom"/>
            <w:hideMark/>
          </w:tcPr>
          <w:p w14:paraId="601D0B66" w14:textId="77777777" w:rsidR="003453A6" w:rsidRPr="006F4464" w:rsidRDefault="003453A6" w:rsidP="000955AA">
            <w:pPr>
              <w:spacing w:after="0" w:line="240" w:lineRule="auto"/>
              <w:rPr>
                <w:rFonts w:ascii="Times New Roman" w:eastAsia="Times New Roman" w:hAnsi="Times New Roman"/>
                <w:sz w:val="20"/>
                <w:szCs w:val="20"/>
                <w:lang w:eastAsia="fr-FR"/>
              </w:rPr>
            </w:pPr>
          </w:p>
        </w:tc>
        <w:tc>
          <w:tcPr>
            <w:tcW w:w="408" w:type="pct"/>
            <w:shd w:val="clear" w:color="auto" w:fill="FFFFFF" w:themeFill="background1"/>
            <w:noWrap/>
            <w:vAlign w:val="bottom"/>
            <w:hideMark/>
          </w:tcPr>
          <w:p w14:paraId="554B2E55" w14:textId="77777777" w:rsidR="003453A6" w:rsidRPr="006F4464" w:rsidRDefault="003453A6" w:rsidP="000955AA">
            <w:pPr>
              <w:spacing w:after="0" w:line="240" w:lineRule="auto"/>
              <w:rPr>
                <w:rFonts w:ascii="Times New Roman" w:eastAsia="Times New Roman" w:hAnsi="Times New Roman"/>
                <w:sz w:val="20"/>
                <w:szCs w:val="20"/>
                <w:lang w:eastAsia="fr-FR"/>
              </w:rPr>
            </w:pPr>
          </w:p>
        </w:tc>
        <w:tc>
          <w:tcPr>
            <w:tcW w:w="408" w:type="pct"/>
            <w:shd w:val="clear" w:color="auto" w:fill="FFFFFF" w:themeFill="background1"/>
            <w:noWrap/>
            <w:vAlign w:val="bottom"/>
            <w:hideMark/>
          </w:tcPr>
          <w:p w14:paraId="403D4A65"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1</w:t>
            </w:r>
          </w:p>
        </w:tc>
        <w:tc>
          <w:tcPr>
            <w:tcW w:w="324" w:type="pct"/>
            <w:shd w:val="clear" w:color="auto" w:fill="D1F3FF"/>
            <w:noWrap/>
            <w:vAlign w:val="bottom"/>
            <w:hideMark/>
          </w:tcPr>
          <w:p w14:paraId="0A5BE487" w14:textId="77777777" w:rsidR="003453A6" w:rsidRPr="006F4464" w:rsidRDefault="003453A6" w:rsidP="000955AA">
            <w:pPr>
              <w:spacing w:after="0" w:line="240" w:lineRule="auto"/>
              <w:jc w:val="right"/>
              <w:rPr>
                <w:rFonts w:eastAsia="Times New Roman" w:cs="Calibri"/>
                <w:b/>
                <w:color w:val="000000"/>
                <w:lang w:eastAsia="fr-FR"/>
              </w:rPr>
            </w:pPr>
            <w:r w:rsidRPr="006F4464">
              <w:rPr>
                <w:rFonts w:eastAsia="Times New Roman" w:cs="Calibri"/>
                <w:b/>
                <w:color w:val="000000"/>
                <w:lang w:eastAsia="fr-FR"/>
              </w:rPr>
              <w:t>1</w:t>
            </w:r>
          </w:p>
        </w:tc>
      </w:tr>
      <w:tr w:rsidR="003453A6" w:rsidRPr="006F4464" w14:paraId="5D498272" w14:textId="77777777" w:rsidTr="00EC4EB5">
        <w:trPr>
          <w:trHeight w:val="300"/>
        </w:trPr>
        <w:tc>
          <w:tcPr>
            <w:tcW w:w="2335" w:type="pct"/>
            <w:shd w:val="clear" w:color="auto" w:fill="FFFFFF" w:themeFill="background1"/>
            <w:noWrap/>
            <w:vAlign w:val="bottom"/>
            <w:hideMark/>
          </w:tcPr>
          <w:p w14:paraId="70B9C4E8" w14:textId="77777777" w:rsidR="003453A6" w:rsidRPr="006F4464" w:rsidRDefault="003453A6" w:rsidP="000955AA">
            <w:pPr>
              <w:spacing w:after="0" w:line="240" w:lineRule="auto"/>
              <w:rPr>
                <w:rFonts w:eastAsia="Times New Roman" w:cs="Calibri"/>
                <w:bCs/>
                <w:color w:val="000000"/>
                <w:lang w:eastAsia="fr-FR"/>
              </w:rPr>
            </w:pPr>
            <w:r w:rsidRPr="006F4464">
              <w:rPr>
                <w:rFonts w:eastAsia="Times New Roman" w:cs="Calibri"/>
                <w:bCs/>
                <w:color w:val="000000"/>
                <w:lang w:eastAsia="fr-FR"/>
              </w:rPr>
              <w:t>Auvergne-Rhône-Alpes</w:t>
            </w:r>
          </w:p>
        </w:tc>
        <w:tc>
          <w:tcPr>
            <w:tcW w:w="708" w:type="pct"/>
            <w:shd w:val="clear" w:color="auto" w:fill="FFFFFF" w:themeFill="background1"/>
            <w:noWrap/>
            <w:vAlign w:val="bottom"/>
            <w:hideMark/>
          </w:tcPr>
          <w:p w14:paraId="21C3E47B"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65</w:t>
            </w:r>
          </w:p>
        </w:tc>
        <w:tc>
          <w:tcPr>
            <w:tcW w:w="408" w:type="pct"/>
            <w:shd w:val="clear" w:color="auto" w:fill="FFFFFF" w:themeFill="background1"/>
            <w:noWrap/>
            <w:vAlign w:val="bottom"/>
            <w:hideMark/>
          </w:tcPr>
          <w:p w14:paraId="73211853"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41</w:t>
            </w:r>
          </w:p>
        </w:tc>
        <w:tc>
          <w:tcPr>
            <w:tcW w:w="408" w:type="pct"/>
            <w:shd w:val="clear" w:color="auto" w:fill="FFFFFF" w:themeFill="background1"/>
            <w:noWrap/>
            <w:vAlign w:val="bottom"/>
            <w:hideMark/>
          </w:tcPr>
          <w:p w14:paraId="57AF1998"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64</w:t>
            </w:r>
          </w:p>
        </w:tc>
        <w:tc>
          <w:tcPr>
            <w:tcW w:w="408" w:type="pct"/>
            <w:shd w:val="clear" w:color="auto" w:fill="FFFFFF" w:themeFill="background1"/>
            <w:noWrap/>
            <w:vAlign w:val="bottom"/>
            <w:hideMark/>
          </w:tcPr>
          <w:p w14:paraId="7375B65B"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53</w:t>
            </w:r>
          </w:p>
        </w:tc>
        <w:tc>
          <w:tcPr>
            <w:tcW w:w="408" w:type="pct"/>
            <w:shd w:val="clear" w:color="auto" w:fill="FFFFFF" w:themeFill="background1"/>
            <w:noWrap/>
            <w:vAlign w:val="bottom"/>
            <w:hideMark/>
          </w:tcPr>
          <w:p w14:paraId="05E1AE9C" w14:textId="77777777" w:rsidR="003453A6" w:rsidRPr="006F4464" w:rsidRDefault="003453A6" w:rsidP="000955AA">
            <w:pPr>
              <w:spacing w:after="0" w:line="240" w:lineRule="auto"/>
              <w:jc w:val="right"/>
              <w:rPr>
                <w:rFonts w:eastAsia="Times New Roman" w:cs="Calibri"/>
                <w:bCs/>
                <w:color w:val="000000"/>
                <w:lang w:eastAsia="fr-FR"/>
              </w:rPr>
            </w:pPr>
            <w:r>
              <w:rPr>
                <w:rFonts w:eastAsia="Times New Roman" w:cs="Calibri"/>
                <w:bCs/>
                <w:color w:val="000000"/>
                <w:lang w:eastAsia="fr-FR"/>
              </w:rPr>
              <w:t>63</w:t>
            </w:r>
          </w:p>
        </w:tc>
        <w:tc>
          <w:tcPr>
            <w:tcW w:w="324" w:type="pct"/>
            <w:shd w:val="clear" w:color="auto" w:fill="D1F3FF"/>
            <w:noWrap/>
            <w:vAlign w:val="bottom"/>
            <w:hideMark/>
          </w:tcPr>
          <w:p w14:paraId="3DF4395D" w14:textId="77777777" w:rsidR="003453A6" w:rsidRPr="006F4464" w:rsidRDefault="003453A6" w:rsidP="000955AA">
            <w:pPr>
              <w:spacing w:after="0" w:line="240" w:lineRule="auto"/>
              <w:jc w:val="right"/>
              <w:rPr>
                <w:rFonts w:eastAsia="Times New Roman" w:cs="Calibri"/>
                <w:b/>
                <w:color w:val="000000"/>
                <w:lang w:eastAsia="fr-FR"/>
              </w:rPr>
            </w:pPr>
            <w:r>
              <w:rPr>
                <w:rFonts w:eastAsia="Times New Roman" w:cs="Calibri"/>
                <w:b/>
                <w:color w:val="000000"/>
                <w:lang w:eastAsia="fr-FR"/>
              </w:rPr>
              <w:t>277</w:t>
            </w:r>
          </w:p>
        </w:tc>
      </w:tr>
      <w:tr w:rsidR="003453A6" w:rsidRPr="006F4464" w14:paraId="5C3C2EBD" w14:textId="77777777" w:rsidTr="00EC4EB5">
        <w:trPr>
          <w:trHeight w:val="300"/>
        </w:trPr>
        <w:tc>
          <w:tcPr>
            <w:tcW w:w="2335" w:type="pct"/>
            <w:shd w:val="clear" w:color="auto" w:fill="FFFFFF" w:themeFill="background1"/>
            <w:noWrap/>
            <w:vAlign w:val="bottom"/>
            <w:hideMark/>
          </w:tcPr>
          <w:p w14:paraId="681E2B33" w14:textId="77777777" w:rsidR="003453A6" w:rsidRPr="006F4464" w:rsidRDefault="003453A6" w:rsidP="000955AA">
            <w:pPr>
              <w:spacing w:after="0" w:line="240" w:lineRule="auto"/>
              <w:rPr>
                <w:rFonts w:eastAsia="Times New Roman" w:cs="Calibri"/>
                <w:bCs/>
                <w:color w:val="000000"/>
                <w:lang w:eastAsia="fr-FR"/>
              </w:rPr>
            </w:pPr>
            <w:r w:rsidRPr="006F4464">
              <w:rPr>
                <w:rFonts w:eastAsia="Times New Roman" w:cs="Calibri"/>
                <w:bCs/>
                <w:color w:val="000000"/>
                <w:lang w:eastAsia="fr-FR"/>
              </w:rPr>
              <w:t>Centre</w:t>
            </w:r>
            <w:r>
              <w:rPr>
                <w:rFonts w:eastAsia="Times New Roman" w:cs="Calibri"/>
                <w:bCs/>
                <w:color w:val="000000"/>
                <w:lang w:eastAsia="fr-FR"/>
              </w:rPr>
              <w:t>-Val-de-Loire</w:t>
            </w:r>
          </w:p>
        </w:tc>
        <w:tc>
          <w:tcPr>
            <w:tcW w:w="708" w:type="pct"/>
            <w:shd w:val="clear" w:color="auto" w:fill="FFFFFF" w:themeFill="background1"/>
            <w:noWrap/>
            <w:vAlign w:val="bottom"/>
            <w:hideMark/>
          </w:tcPr>
          <w:p w14:paraId="686C30EC"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1</w:t>
            </w:r>
          </w:p>
        </w:tc>
        <w:tc>
          <w:tcPr>
            <w:tcW w:w="408" w:type="pct"/>
            <w:shd w:val="clear" w:color="auto" w:fill="FFFFFF" w:themeFill="background1"/>
            <w:noWrap/>
            <w:vAlign w:val="bottom"/>
            <w:hideMark/>
          </w:tcPr>
          <w:p w14:paraId="199DAF12" w14:textId="77777777" w:rsidR="003453A6" w:rsidRPr="006F4464" w:rsidRDefault="003453A6" w:rsidP="000955AA">
            <w:pPr>
              <w:spacing w:after="0" w:line="240" w:lineRule="auto"/>
              <w:jc w:val="right"/>
              <w:rPr>
                <w:rFonts w:eastAsia="Times New Roman" w:cs="Calibri"/>
                <w:bCs/>
                <w:color w:val="000000"/>
                <w:lang w:eastAsia="fr-FR"/>
              </w:rPr>
            </w:pPr>
          </w:p>
        </w:tc>
        <w:tc>
          <w:tcPr>
            <w:tcW w:w="408" w:type="pct"/>
            <w:shd w:val="clear" w:color="auto" w:fill="FFFFFF" w:themeFill="background1"/>
            <w:noWrap/>
            <w:vAlign w:val="bottom"/>
            <w:hideMark/>
          </w:tcPr>
          <w:p w14:paraId="5151F724"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1</w:t>
            </w:r>
          </w:p>
        </w:tc>
        <w:tc>
          <w:tcPr>
            <w:tcW w:w="408" w:type="pct"/>
            <w:shd w:val="clear" w:color="auto" w:fill="FFFFFF" w:themeFill="background1"/>
            <w:noWrap/>
            <w:vAlign w:val="bottom"/>
            <w:hideMark/>
          </w:tcPr>
          <w:p w14:paraId="5083035C" w14:textId="77777777" w:rsidR="003453A6" w:rsidRPr="006F4464" w:rsidRDefault="003453A6" w:rsidP="000955AA">
            <w:pPr>
              <w:spacing w:after="0" w:line="240" w:lineRule="auto"/>
              <w:jc w:val="right"/>
              <w:rPr>
                <w:rFonts w:eastAsia="Times New Roman" w:cs="Calibri"/>
                <w:bCs/>
                <w:color w:val="000000"/>
                <w:lang w:eastAsia="fr-FR"/>
              </w:rPr>
            </w:pPr>
          </w:p>
        </w:tc>
        <w:tc>
          <w:tcPr>
            <w:tcW w:w="408" w:type="pct"/>
            <w:shd w:val="clear" w:color="auto" w:fill="FFFFFF" w:themeFill="background1"/>
            <w:noWrap/>
            <w:vAlign w:val="bottom"/>
            <w:hideMark/>
          </w:tcPr>
          <w:p w14:paraId="4D24ADBF"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1</w:t>
            </w:r>
          </w:p>
        </w:tc>
        <w:tc>
          <w:tcPr>
            <w:tcW w:w="324" w:type="pct"/>
            <w:shd w:val="clear" w:color="auto" w:fill="D1F3FF"/>
            <w:noWrap/>
            <w:vAlign w:val="bottom"/>
            <w:hideMark/>
          </w:tcPr>
          <w:p w14:paraId="132A639D" w14:textId="77777777" w:rsidR="003453A6" w:rsidRPr="006F4464" w:rsidRDefault="003453A6" w:rsidP="000955AA">
            <w:pPr>
              <w:spacing w:after="0" w:line="240" w:lineRule="auto"/>
              <w:jc w:val="right"/>
              <w:rPr>
                <w:rFonts w:eastAsia="Times New Roman" w:cs="Calibri"/>
                <w:b/>
                <w:color w:val="000000"/>
                <w:lang w:eastAsia="fr-FR"/>
              </w:rPr>
            </w:pPr>
            <w:r w:rsidRPr="006F4464">
              <w:rPr>
                <w:rFonts w:eastAsia="Times New Roman" w:cs="Calibri"/>
                <w:b/>
                <w:color w:val="000000"/>
                <w:lang w:eastAsia="fr-FR"/>
              </w:rPr>
              <w:t>3</w:t>
            </w:r>
          </w:p>
        </w:tc>
      </w:tr>
      <w:tr w:rsidR="003453A6" w:rsidRPr="006F4464" w14:paraId="47CA394B" w14:textId="77777777" w:rsidTr="00EC4EB5">
        <w:trPr>
          <w:trHeight w:val="300"/>
        </w:trPr>
        <w:tc>
          <w:tcPr>
            <w:tcW w:w="2335" w:type="pct"/>
            <w:shd w:val="clear" w:color="auto" w:fill="FFFFFF" w:themeFill="background1"/>
            <w:noWrap/>
            <w:vAlign w:val="bottom"/>
            <w:hideMark/>
          </w:tcPr>
          <w:p w14:paraId="0BD9E50D" w14:textId="77777777" w:rsidR="003453A6" w:rsidRPr="006F4464" w:rsidRDefault="003453A6" w:rsidP="000955AA">
            <w:pPr>
              <w:spacing w:after="0" w:line="240" w:lineRule="auto"/>
              <w:rPr>
                <w:rFonts w:eastAsia="Times New Roman" w:cs="Calibri"/>
                <w:bCs/>
                <w:color w:val="000000"/>
                <w:lang w:eastAsia="fr-FR"/>
              </w:rPr>
            </w:pPr>
            <w:r w:rsidRPr="006F4464">
              <w:rPr>
                <w:rFonts w:eastAsia="Times New Roman" w:cs="Calibri"/>
                <w:bCs/>
                <w:color w:val="000000"/>
                <w:lang w:eastAsia="fr-FR"/>
              </w:rPr>
              <w:t>Île-de-France</w:t>
            </w:r>
          </w:p>
        </w:tc>
        <w:tc>
          <w:tcPr>
            <w:tcW w:w="708" w:type="pct"/>
            <w:shd w:val="clear" w:color="auto" w:fill="FFFFFF" w:themeFill="background1"/>
            <w:noWrap/>
            <w:vAlign w:val="bottom"/>
            <w:hideMark/>
          </w:tcPr>
          <w:p w14:paraId="4134D5C6"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21</w:t>
            </w:r>
          </w:p>
        </w:tc>
        <w:tc>
          <w:tcPr>
            <w:tcW w:w="408" w:type="pct"/>
            <w:shd w:val="clear" w:color="auto" w:fill="FFFFFF" w:themeFill="background1"/>
            <w:noWrap/>
            <w:vAlign w:val="bottom"/>
            <w:hideMark/>
          </w:tcPr>
          <w:p w14:paraId="22F9F3A9"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20</w:t>
            </w:r>
          </w:p>
        </w:tc>
        <w:tc>
          <w:tcPr>
            <w:tcW w:w="408" w:type="pct"/>
            <w:shd w:val="clear" w:color="auto" w:fill="FFFFFF" w:themeFill="background1"/>
            <w:noWrap/>
            <w:vAlign w:val="bottom"/>
            <w:hideMark/>
          </w:tcPr>
          <w:p w14:paraId="6A054EFE"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24</w:t>
            </w:r>
          </w:p>
        </w:tc>
        <w:tc>
          <w:tcPr>
            <w:tcW w:w="408" w:type="pct"/>
            <w:shd w:val="clear" w:color="auto" w:fill="FFFFFF" w:themeFill="background1"/>
            <w:noWrap/>
            <w:vAlign w:val="bottom"/>
            <w:hideMark/>
          </w:tcPr>
          <w:p w14:paraId="68B453BE"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18</w:t>
            </w:r>
          </w:p>
        </w:tc>
        <w:tc>
          <w:tcPr>
            <w:tcW w:w="408" w:type="pct"/>
            <w:shd w:val="clear" w:color="auto" w:fill="FFFFFF" w:themeFill="background1"/>
            <w:noWrap/>
            <w:vAlign w:val="bottom"/>
            <w:hideMark/>
          </w:tcPr>
          <w:p w14:paraId="68FD8852"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1</w:t>
            </w:r>
            <w:r>
              <w:rPr>
                <w:rFonts w:eastAsia="Times New Roman" w:cs="Calibri"/>
                <w:bCs/>
                <w:color w:val="000000"/>
                <w:lang w:eastAsia="fr-FR"/>
              </w:rPr>
              <w:t>7</w:t>
            </w:r>
          </w:p>
        </w:tc>
        <w:tc>
          <w:tcPr>
            <w:tcW w:w="324" w:type="pct"/>
            <w:shd w:val="clear" w:color="auto" w:fill="D1F3FF"/>
            <w:noWrap/>
            <w:vAlign w:val="bottom"/>
            <w:hideMark/>
          </w:tcPr>
          <w:p w14:paraId="6163ABFF" w14:textId="77777777" w:rsidR="003453A6" w:rsidRPr="006F4464" w:rsidRDefault="003453A6" w:rsidP="000955AA">
            <w:pPr>
              <w:spacing w:after="0" w:line="240" w:lineRule="auto"/>
              <w:jc w:val="right"/>
              <w:rPr>
                <w:rFonts w:eastAsia="Times New Roman" w:cs="Calibri"/>
                <w:b/>
                <w:color w:val="000000"/>
                <w:lang w:eastAsia="fr-FR"/>
              </w:rPr>
            </w:pPr>
            <w:r w:rsidRPr="006F4464">
              <w:rPr>
                <w:rFonts w:eastAsia="Times New Roman" w:cs="Calibri"/>
                <w:b/>
                <w:color w:val="000000"/>
                <w:lang w:eastAsia="fr-FR"/>
              </w:rPr>
              <w:t>9</w:t>
            </w:r>
            <w:r>
              <w:rPr>
                <w:rFonts w:eastAsia="Times New Roman" w:cs="Calibri"/>
                <w:b/>
                <w:color w:val="000000"/>
                <w:lang w:eastAsia="fr-FR"/>
              </w:rPr>
              <w:t>4</w:t>
            </w:r>
          </w:p>
        </w:tc>
      </w:tr>
      <w:tr w:rsidR="003453A6" w:rsidRPr="006F4464" w14:paraId="6B3527AA" w14:textId="77777777" w:rsidTr="00EC4EB5">
        <w:trPr>
          <w:trHeight w:val="300"/>
        </w:trPr>
        <w:tc>
          <w:tcPr>
            <w:tcW w:w="2335" w:type="pct"/>
            <w:shd w:val="clear" w:color="auto" w:fill="FFFFFF" w:themeFill="background1"/>
            <w:noWrap/>
            <w:vAlign w:val="bottom"/>
            <w:hideMark/>
          </w:tcPr>
          <w:p w14:paraId="3404BC0D" w14:textId="77777777" w:rsidR="003453A6" w:rsidRPr="006F4464" w:rsidRDefault="003453A6" w:rsidP="000955AA">
            <w:pPr>
              <w:spacing w:after="0" w:line="240" w:lineRule="auto"/>
              <w:rPr>
                <w:rFonts w:eastAsia="Times New Roman" w:cs="Calibri"/>
                <w:bCs/>
                <w:color w:val="000000"/>
                <w:lang w:eastAsia="fr-FR"/>
              </w:rPr>
            </w:pPr>
            <w:r w:rsidRPr="006F4464">
              <w:rPr>
                <w:rFonts w:eastAsia="Times New Roman" w:cs="Calibri"/>
                <w:bCs/>
                <w:color w:val="000000"/>
                <w:lang w:eastAsia="fr-FR"/>
              </w:rPr>
              <w:t>Occitanie</w:t>
            </w:r>
          </w:p>
        </w:tc>
        <w:tc>
          <w:tcPr>
            <w:tcW w:w="708" w:type="pct"/>
            <w:shd w:val="clear" w:color="auto" w:fill="FFFFFF" w:themeFill="background1"/>
            <w:noWrap/>
            <w:vAlign w:val="bottom"/>
            <w:hideMark/>
          </w:tcPr>
          <w:p w14:paraId="34AF1557"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1</w:t>
            </w:r>
          </w:p>
        </w:tc>
        <w:tc>
          <w:tcPr>
            <w:tcW w:w="408" w:type="pct"/>
            <w:shd w:val="clear" w:color="auto" w:fill="FFFFFF" w:themeFill="background1"/>
            <w:noWrap/>
            <w:vAlign w:val="bottom"/>
            <w:hideMark/>
          </w:tcPr>
          <w:p w14:paraId="3BD2838C"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1</w:t>
            </w:r>
          </w:p>
        </w:tc>
        <w:tc>
          <w:tcPr>
            <w:tcW w:w="408" w:type="pct"/>
            <w:shd w:val="clear" w:color="auto" w:fill="FFFFFF" w:themeFill="background1"/>
            <w:noWrap/>
            <w:vAlign w:val="bottom"/>
            <w:hideMark/>
          </w:tcPr>
          <w:p w14:paraId="160D5CA4"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1</w:t>
            </w:r>
          </w:p>
        </w:tc>
        <w:tc>
          <w:tcPr>
            <w:tcW w:w="408" w:type="pct"/>
            <w:shd w:val="clear" w:color="auto" w:fill="FFFFFF" w:themeFill="background1"/>
            <w:noWrap/>
            <w:vAlign w:val="bottom"/>
            <w:hideMark/>
          </w:tcPr>
          <w:p w14:paraId="19A7BDB2"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3</w:t>
            </w:r>
          </w:p>
        </w:tc>
        <w:tc>
          <w:tcPr>
            <w:tcW w:w="408" w:type="pct"/>
            <w:shd w:val="clear" w:color="auto" w:fill="FFFFFF" w:themeFill="background1"/>
            <w:noWrap/>
            <w:vAlign w:val="bottom"/>
            <w:hideMark/>
          </w:tcPr>
          <w:p w14:paraId="53251F65" w14:textId="77777777" w:rsidR="003453A6" w:rsidRPr="006F4464" w:rsidRDefault="003453A6" w:rsidP="000955AA">
            <w:pPr>
              <w:spacing w:after="0" w:line="240" w:lineRule="auto"/>
              <w:jc w:val="right"/>
              <w:rPr>
                <w:rFonts w:eastAsia="Times New Roman" w:cs="Calibri"/>
                <w:bCs/>
                <w:color w:val="000000"/>
                <w:lang w:eastAsia="fr-FR"/>
              </w:rPr>
            </w:pPr>
          </w:p>
        </w:tc>
        <w:tc>
          <w:tcPr>
            <w:tcW w:w="324" w:type="pct"/>
            <w:shd w:val="clear" w:color="auto" w:fill="D1F3FF"/>
            <w:noWrap/>
            <w:vAlign w:val="bottom"/>
            <w:hideMark/>
          </w:tcPr>
          <w:p w14:paraId="52323557" w14:textId="77777777" w:rsidR="003453A6" w:rsidRPr="006F4464" w:rsidRDefault="003453A6" w:rsidP="000955AA">
            <w:pPr>
              <w:spacing w:after="0" w:line="240" w:lineRule="auto"/>
              <w:jc w:val="right"/>
              <w:rPr>
                <w:rFonts w:eastAsia="Times New Roman" w:cs="Calibri"/>
                <w:b/>
                <w:color w:val="000000"/>
                <w:lang w:eastAsia="fr-FR"/>
              </w:rPr>
            </w:pPr>
            <w:r w:rsidRPr="006F4464">
              <w:rPr>
                <w:rFonts w:eastAsia="Times New Roman" w:cs="Calibri"/>
                <w:b/>
                <w:color w:val="000000"/>
                <w:lang w:eastAsia="fr-FR"/>
              </w:rPr>
              <w:t>6</w:t>
            </w:r>
          </w:p>
        </w:tc>
      </w:tr>
      <w:tr w:rsidR="003453A6" w:rsidRPr="006F4464" w14:paraId="05F43C3B" w14:textId="77777777" w:rsidTr="00EC4EB5">
        <w:trPr>
          <w:trHeight w:val="300"/>
        </w:trPr>
        <w:tc>
          <w:tcPr>
            <w:tcW w:w="2335" w:type="pct"/>
            <w:shd w:val="clear" w:color="auto" w:fill="FFFFFF" w:themeFill="background1"/>
            <w:noWrap/>
            <w:vAlign w:val="bottom"/>
            <w:hideMark/>
          </w:tcPr>
          <w:p w14:paraId="713F9586" w14:textId="77777777" w:rsidR="003453A6" w:rsidRPr="006F4464" w:rsidRDefault="003453A6" w:rsidP="000955AA">
            <w:pPr>
              <w:spacing w:after="0" w:line="240" w:lineRule="auto"/>
              <w:rPr>
                <w:rFonts w:eastAsia="Times New Roman" w:cs="Calibri"/>
                <w:bCs/>
                <w:color w:val="000000"/>
                <w:lang w:eastAsia="fr-FR"/>
              </w:rPr>
            </w:pPr>
            <w:r w:rsidRPr="006F4464">
              <w:rPr>
                <w:rFonts w:eastAsia="Times New Roman" w:cs="Calibri"/>
                <w:bCs/>
                <w:color w:val="000000"/>
                <w:lang w:eastAsia="fr-FR"/>
              </w:rPr>
              <w:t>Pays de la Loire</w:t>
            </w:r>
          </w:p>
        </w:tc>
        <w:tc>
          <w:tcPr>
            <w:tcW w:w="708" w:type="pct"/>
            <w:shd w:val="clear" w:color="auto" w:fill="FFFFFF" w:themeFill="background1"/>
            <w:noWrap/>
            <w:vAlign w:val="bottom"/>
            <w:hideMark/>
          </w:tcPr>
          <w:p w14:paraId="2F581DC2" w14:textId="77777777" w:rsidR="003453A6" w:rsidRPr="006F4464" w:rsidRDefault="003453A6" w:rsidP="000955AA">
            <w:pPr>
              <w:spacing w:after="0" w:line="240" w:lineRule="auto"/>
              <w:rPr>
                <w:rFonts w:eastAsia="Times New Roman" w:cs="Calibri"/>
                <w:bCs/>
                <w:color w:val="000000"/>
                <w:lang w:eastAsia="fr-FR"/>
              </w:rPr>
            </w:pPr>
          </w:p>
        </w:tc>
        <w:tc>
          <w:tcPr>
            <w:tcW w:w="408" w:type="pct"/>
            <w:shd w:val="clear" w:color="auto" w:fill="FFFFFF" w:themeFill="background1"/>
            <w:noWrap/>
            <w:vAlign w:val="bottom"/>
            <w:hideMark/>
          </w:tcPr>
          <w:p w14:paraId="627A5A7D" w14:textId="77777777" w:rsidR="003453A6" w:rsidRPr="006F4464" w:rsidRDefault="003453A6" w:rsidP="000955AA">
            <w:pPr>
              <w:spacing w:after="0" w:line="240" w:lineRule="auto"/>
              <w:jc w:val="right"/>
              <w:rPr>
                <w:rFonts w:eastAsia="Times New Roman" w:cs="Calibri"/>
                <w:bCs/>
                <w:color w:val="000000"/>
                <w:lang w:eastAsia="fr-FR"/>
              </w:rPr>
            </w:pPr>
            <w:r w:rsidRPr="006F4464">
              <w:rPr>
                <w:rFonts w:eastAsia="Times New Roman" w:cs="Calibri"/>
                <w:bCs/>
                <w:color w:val="000000"/>
                <w:lang w:eastAsia="fr-FR"/>
              </w:rPr>
              <w:t>1</w:t>
            </w:r>
          </w:p>
        </w:tc>
        <w:tc>
          <w:tcPr>
            <w:tcW w:w="408" w:type="pct"/>
            <w:shd w:val="clear" w:color="auto" w:fill="FFFFFF" w:themeFill="background1"/>
            <w:noWrap/>
            <w:vAlign w:val="bottom"/>
            <w:hideMark/>
          </w:tcPr>
          <w:p w14:paraId="0AEE6466" w14:textId="77777777" w:rsidR="003453A6" w:rsidRPr="006F4464" w:rsidRDefault="003453A6" w:rsidP="000955AA">
            <w:pPr>
              <w:spacing w:after="0" w:line="240" w:lineRule="auto"/>
              <w:jc w:val="right"/>
              <w:rPr>
                <w:rFonts w:eastAsia="Times New Roman" w:cs="Calibri"/>
                <w:bCs/>
                <w:color w:val="000000"/>
                <w:lang w:eastAsia="fr-FR"/>
              </w:rPr>
            </w:pPr>
          </w:p>
        </w:tc>
        <w:tc>
          <w:tcPr>
            <w:tcW w:w="408" w:type="pct"/>
            <w:shd w:val="clear" w:color="auto" w:fill="FFFFFF" w:themeFill="background1"/>
            <w:noWrap/>
            <w:vAlign w:val="bottom"/>
            <w:hideMark/>
          </w:tcPr>
          <w:p w14:paraId="768E619C" w14:textId="77777777" w:rsidR="003453A6" w:rsidRPr="006F4464" w:rsidRDefault="003453A6" w:rsidP="000955AA">
            <w:pPr>
              <w:spacing w:after="0" w:line="240" w:lineRule="auto"/>
              <w:rPr>
                <w:rFonts w:ascii="Times New Roman" w:eastAsia="Times New Roman" w:hAnsi="Times New Roman"/>
                <w:sz w:val="20"/>
                <w:szCs w:val="20"/>
                <w:lang w:eastAsia="fr-FR"/>
              </w:rPr>
            </w:pPr>
          </w:p>
        </w:tc>
        <w:tc>
          <w:tcPr>
            <w:tcW w:w="408" w:type="pct"/>
            <w:shd w:val="clear" w:color="auto" w:fill="FFFFFF" w:themeFill="background1"/>
            <w:noWrap/>
            <w:vAlign w:val="bottom"/>
            <w:hideMark/>
          </w:tcPr>
          <w:p w14:paraId="4F43A597" w14:textId="77777777" w:rsidR="003453A6" w:rsidRPr="006F4464" w:rsidRDefault="003453A6" w:rsidP="000955AA">
            <w:pPr>
              <w:spacing w:after="0" w:line="240" w:lineRule="auto"/>
              <w:rPr>
                <w:rFonts w:ascii="Times New Roman" w:eastAsia="Times New Roman" w:hAnsi="Times New Roman"/>
                <w:sz w:val="20"/>
                <w:szCs w:val="20"/>
                <w:lang w:eastAsia="fr-FR"/>
              </w:rPr>
            </w:pPr>
          </w:p>
        </w:tc>
        <w:tc>
          <w:tcPr>
            <w:tcW w:w="324" w:type="pct"/>
            <w:shd w:val="clear" w:color="auto" w:fill="D1F3FF"/>
            <w:noWrap/>
            <w:vAlign w:val="bottom"/>
            <w:hideMark/>
          </w:tcPr>
          <w:p w14:paraId="71347EE0" w14:textId="77777777" w:rsidR="003453A6" w:rsidRPr="006F4464" w:rsidRDefault="003453A6" w:rsidP="000955AA">
            <w:pPr>
              <w:spacing w:after="0" w:line="240" w:lineRule="auto"/>
              <w:jc w:val="right"/>
              <w:rPr>
                <w:rFonts w:eastAsia="Times New Roman" w:cs="Calibri"/>
                <w:b/>
                <w:color w:val="000000"/>
                <w:lang w:eastAsia="fr-FR"/>
              </w:rPr>
            </w:pPr>
            <w:r w:rsidRPr="006F4464">
              <w:rPr>
                <w:rFonts w:eastAsia="Times New Roman" w:cs="Calibri"/>
                <w:b/>
                <w:color w:val="000000"/>
                <w:lang w:eastAsia="fr-FR"/>
              </w:rPr>
              <w:t>1</w:t>
            </w:r>
          </w:p>
        </w:tc>
      </w:tr>
      <w:tr w:rsidR="003453A6" w:rsidRPr="006F4464" w14:paraId="7D00D807" w14:textId="77777777" w:rsidTr="00EC4EB5">
        <w:trPr>
          <w:trHeight w:val="300"/>
        </w:trPr>
        <w:tc>
          <w:tcPr>
            <w:tcW w:w="2335" w:type="pct"/>
            <w:shd w:val="clear" w:color="auto" w:fill="FFFFFF" w:themeFill="background1"/>
            <w:noWrap/>
            <w:vAlign w:val="bottom"/>
          </w:tcPr>
          <w:p w14:paraId="05B769CC" w14:textId="77777777" w:rsidR="003453A6" w:rsidRPr="004A1B09" w:rsidRDefault="003453A6" w:rsidP="000955AA">
            <w:pPr>
              <w:spacing w:after="0" w:line="240" w:lineRule="auto"/>
              <w:rPr>
                <w:rFonts w:eastAsia="Times New Roman" w:cs="Calibri"/>
                <w:bCs/>
                <w:color w:val="000000"/>
                <w:lang w:eastAsia="fr-FR"/>
              </w:rPr>
            </w:pPr>
            <w:r w:rsidRPr="006F4464">
              <w:rPr>
                <w:rFonts w:eastAsia="Times New Roman" w:cs="Calibri"/>
                <w:bCs/>
                <w:color w:val="000000"/>
                <w:lang w:eastAsia="fr-FR"/>
              </w:rPr>
              <w:t>Provence-Alpes-Côte d'Azur</w:t>
            </w:r>
          </w:p>
        </w:tc>
        <w:tc>
          <w:tcPr>
            <w:tcW w:w="708" w:type="pct"/>
            <w:shd w:val="clear" w:color="auto" w:fill="FFFFFF" w:themeFill="background1"/>
            <w:noWrap/>
            <w:vAlign w:val="bottom"/>
          </w:tcPr>
          <w:p w14:paraId="686259B9" w14:textId="77777777" w:rsidR="003453A6" w:rsidRPr="006F4464" w:rsidRDefault="003453A6" w:rsidP="000955AA">
            <w:pPr>
              <w:spacing w:after="0" w:line="240" w:lineRule="auto"/>
              <w:jc w:val="right"/>
              <w:rPr>
                <w:rFonts w:eastAsia="Times New Roman" w:cs="Calibri"/>
                <w:bCs/>
                <w:color w:val="000000"/>
                <w:lang w:eastAsia="fr-FR"/>
              </w:rPr>
            </w:pPr>
            <w:r>
              <w:rPr>
                <w:rFonts w:eastAsia="Times New Roman" w:cs="Calibri"/>
                <w:bCs/>
                <w:color w:val="000000"/>
                <w:lang w:eastAsia="fr-FR"/>
              </w:rPr>
              <w:t>2</w:t>
            </w:r>
          </w:p>
        </w:tc>
        <w:tc>
          <w:tcPr>
            <w:tcW w:w="408" w:type="pct"/>
            <w:shd w:val="clear" w:color="auto" w:fill="FFFFFF" w:themeFill="background1"/>
            <w:noWrap/>
            <w:vAlign w:val="bottom"/>
          </w:tcPr>
          <w:p w14:paraId="20190B44" w14:textId="77777777" w:rsidR="003453A6" w:rsidRPr="006F4464" w:rsidRDefault="003453A6" w:rsidP="000955AA">
            <w:pPr>
              <w:spacing w:after="0" w:line="240" w:lineRule="auto"/>
              <w:jc w:val="right"/>
              <w:rPr>
                <w:rFonts w:eastAsia="Times New Roman" w:cs="Calibri"/>
                <w:bCs/>
                <w:color w:val="000000"/>
                <w:lang w:eastAsia="fr-FR"/>
              </w:rPr>
            </w:pPr>
            <w:r>
              <w:rPr>
                <w:rFonts w:eastAsia="Times New Roman" w:cs="Calibri"/>
                <w:bCs/>
                <w:color w:val="000000"/>
                <w:lang w:eastAsia="fr-FR"/>
              </w:rPr>
              <w:t>3</w:t>
            </w:r>
          </w:p>
        </w:tc>
        <w:tc>
          <w:tcPr>
            <w:tcW w:w="408" w:type="pct"/>
            <w:shd w:val="clear" w:color="auto" w:fill="FFFFFF" w:themeFill="background1"/>
            <w:noWrap/>
            <w:vAlign w:val="bottom"/>
          </w:tcPr>
          <w:p w14:paraId="7BD1E93F" w14:textId="77777777" w:rsidR="003453A6" w:rsidRPr="006F4464" w:rsidRDefault="003453A6" w:rsidP="000955AA">
            <w:pPr>
              <w:spacing w:after="0" w:line="240" w:lineRule="auto"/>
              <w:jc w:val="right"/>
              <w:rPr>
                <w:rFonts w:eastAsia="Times New Roman" w:cs="Calibri"/>
                <w:bCs/>
                <w:color w:val="000000"/>
                <w:lang w:eastAsia="fr-FR"/>
              </w:rPr>
            </w:pPr>
          </w:p>
        </w:tc>
        <w:tc>
          <w:tcPr>
            <w:tcW w:w="408" w:type="pct"/>
            <w:shd w:val="clear" w:color="auto" w:fill="FFFFFF" w:themeFill="background1"/>
            <w:noWrap/>
            <w:vAlign w:val="bottom"/>
          </w:tcPr>
          <w:p w14:paraId="3EEE02E8" w14:textId="77777777" w:rsidR="003453A6" w:rsidRPr="006F4464" w:rsidRDefault="003453A6" w:rsidP="000955AA">
            <w:pPr>
              <w:spacing w:after="0" w:line="240" w:lineRule="auto"/>
              <w:jc w:val="right"/>
              <w:rPr>
                <w:rFonts w:eastAsia="Times New Roman" w:cs="Calibri"/>
                <w:bCs/>
                <w:color w:val="000000"/>
                <w:lang w:eastAsia="fr-FR"/>
              </w:rPr>
            </w:pPr>
            <w:r>
              <w:rPr>
                <w:rFonts w:eastAsia="Times New Roman" w:cs="Calibri"/>
                <w:bCs/>
                <w:color w:val="000000"/>
                <w:lang w:eastAsia="fr-FR"/>
              </w:rPr>
              <w:t>3</w:t>
            </w:r>
          </w:p>
        </w:tc>
        <w:tc>
          <w:tcPr>
            <w:tcW w:w="408" w:type="pct"/>
            <w:shd w:val="clear" w:color="auto" w:fill="FFFFFF" w:themeFill="background1"/>
            <w:noWrap/>
            <w:vAlign w:val="bottom"/>
          </w:tcPr>
          <w:p w14:paraId="4BF26336" w14:textId="77777777" w:rsidR="003453A6" w:rsidRPr="006F4464" w:rsidRDefault="003453A6" w:rsidP="000955AA">
            <w:pPr>
              <w:spacing w:after="0" w:line="240" w:lineRule="auto"/>
              <w:jc w:val="right"/>
              <w:rPr>
                <w:rFonts w:eastAsia="Times New Roman" w:cs="Calibri"/>
                <w:bCs/>
                <w:color w:val="000000"/>
                <w:lang w:eastAsia="fr-FR"/>
              </w:rPr>
            </w:pPr>
          </w:p>
        </w:tc>
        <w:tc>
          <w:tcPr>
            <w:tcW w:w="324" w:type="pct"/>
            <w:shd w:val="clear" w:color="auto" w:fill="D1F3FF"/>
            <w:noWrap/>
            <w:vAlign w:val="bottom"/>
          </w:tcPr>
          <w:p w14:paraId="2CD4DBCB" w14:textId="77777777" w:rsidR="003453A6" w:rsidRPr="006F4464" w:rsidRDefault="003453A6" w:rsidP="000955AA">
            <w:pPr>
              <w:spacing w:after="0" w:line="240" w:lineRule="auto"/>
              <w:jc w:val="right"/>
              <w:rPr>
                <w:rFonts w:eastAsia="Times New Roman" w:cs="Calibri"/>
                <w:b/>
                <w:color w:val="000000"/>
                <w:lang w:eastAsia="fr-FR"/>
              </w:rPr>
            </w:pPr>
            <w:r>
              <w:rPr>
                <w:rFonts w:eastAsia="Times New Roman" w:cs="Calibri"/>
                <w:b/>
                <w:color w:val="000000"/>
                <w:lang w:eastAsia="fr-FR"/>
              </w:rPr>
              <w:t>8</w:t>
            </w:r>
          </w:p>
        </w:tc>
      </w:tr>
      <w:tr w:rsidR="003453A6" w:rsidRPr="006F4464" w14:paraId="3F080033" w14:textId="77777777" w:rsidTr="00EC4EB5">
        <w:trPr>
          <w:trHeight w:val="300"/>
        </w:trPr>
        <w:tc>
          <w:tcPr>
            <w:tcW w:w="2335" w:type="pct"/>
            <w:shd w:val="clear" w:color="auto" w:fill="FFFFFF" w:themeFill="background1"/>
            <w:noWrap/>
            <w:vAlign w:val="bottom"/>
            <w:hideMark/>
          </w:tcPr>
          <w:p w14:paraId="246C8A38" w14:textId="77777777" w:rsidR="003453A6" w:rsidRPr="006F4464" w:rsidRDefault="003453A6" w:rsidP="000955AA">
            <w:pPr>
              <w:spacing w:after="0" w:line="240" w:lineRule="auto"/>
              <w:rPr>
                <w:rFonts w:eastAsia="Times New Roman" w:cs="Calibri"/>
                <w:bCs/>
                <w:color w:val="000000"/>
                <w:lang w:eastAsia="fr-FR"/>
              </w:rPr>
            </w:pPr>
            <w:r w:rsidRPr="004A1B09">
              <w:rPr>
                <w:rFonts w:eastAsia="Times New Roman" w:cs="Calibri"/>
                <w:bCs/>
                <w:color w:val="000000"/>
                <w:lang w:eastAsia="fr-FR"/>
              </w:rPr>
              <w:t>Réunion</w:t>
            </w:r>
          </w:p>
        </w:tc>
        <w:tc>
          <w:tcPr>
            <w:tcW w:w="708" w:type="pct"/>
            <w:shd w:val="clear" w:color="auto" w:fill="FFFFFF" w:themeFill="background1"/>
            <w:noWrap/>
            <w:vAlign w:val="bottom"/>
            <w:hideMark/>
          </w:tcPr>
          <w:p w14:paraId="72FF3B9D" w14:textId="77777777" w:rsidR="003453A6" w:rsidRPr="006F4464" w:rsidRDefault="003453A6" w:rsidP="000955AA">
            <w:pPr>
              <w:spacing w:after="0" w:line="240" w:lineRule="auto"/>
              <w:jc w:val="right"/>
              <w:rPr>
                <w:rFonts w:eastAsia="Times New Roman" w:cs="Calibri"/>
                <w:bCs/>
                <w:color w:val="000000"/>
                <w:lang w:eastAsia="fr-FR"/>
              </w:rPr>
            </w:pPr>
          </w:p>
        </w:tc>
        <w:tc>
          <w:tcPr>
            <w:tcW w:w="408" w:type="pct"/>
            <w:shd w:val="clear" w:color="auto" w:fill="FFFFFF" w:themeFill="background1"/>
            <w:noWrap/>
            <w:vAlign w:val="bottom"/>
            <w:hideMark/>
          </w:tcPr>
          <w:p w14:paraId="449EFBDB" w14:textId="77777777" w:rsidR="003453A6" w:rsidRPr="006F4464" w:rsidRDefault="003453A6" w:rsidP="000955AA">
            <w:pPr>
              <w:spacing w:after="0" w:line="240" w:lineRule="auto"/>
              <w:jc w:val="right"/>
              <w:rPr>
                <w:rFonts w:eastAsia="Times New Roman" w:cs="Calibri"/>
                <w:bCs/>
                <w:color w:val="000000"/>
                <w:lang w:eastAsia="fr-FR"/>
              </w:rPr>
            </w:pPr>
          </w:p>
        </w:tc>
        <w:tc>
          <w:tcPr>
            <w:tcW w:w="408" w:type="pct"/>
            <w:shd w:val="clear" w:color="auto" w:fill="FFFFFF" w:themeFill="background1"/>
            <w:noWrap/>
            <w:vAlign w:val="bottom"/>
            <w:hideMark/>
          </w:tcPr>
          <w:p w14:paraId="2230EA49" w14:textId="77777777" w:rsidR="003453A6" w:rsidRPr="006F4464" w:rsidRDefault="003453A6" w:rsidP="000955AA">
            <w:pPr>
              <w:spacing w:after="0" w:line="240" w:lineRule="auto"/>
              <w:jc w:val="right"/>
              <w:rPr>
                <w:rFonts w:eastAsia="Times New Roman" w:cs="Calibri"/>
                <w:bCs/>
                <w:color w:val="000000"/>
                <w:lang w:eastAsia="fr-FR"/>
              </w:rPr>
            </w:pPr>
          </w:p>
        </w:tc>
        <w:tc>
          <w:tcPr>
            <w:tcW w:w="408" w:type="pct"/>
            <w:shd w:val="clear" w:color="auto" w:fill="FFFFFF" w:themeFill="background1"/>
            <w:noWrap/>
            <w:vAlign w:val="bottom"/>
            <w:hideMark/>
          </w:tcPr>
          <w:p w14:paraId="4998B14F" w14:textId="77777777" w:rsidR="003453A6" w:rsidRPr="006F4464" w:rsidRDefault="003453A6" w:rsidP="000955AA">
            <w:pPr>
              <w:spacing w:after="0" w:line="240" w:lineRule="auto"/>
              <w:jc w:val="right"/>
              <w:rPr>
                <w:rFonts w:eastAsia="Times New Roman" w:cs="Calibri"/>
                <w:bCs/>
                <w:color w:val="000000"/>
                <w:lang w:eastAsia="fr-FR"/>
              </w:rPr>
            </w:pPr>
          </w:p>
        </w:tc>
        <w:tc>
          <w:tcPr>
            <w:tcW w:w="408" w:type="pct"/>
            <w:shd w:val="clear" w:color="auto" w:fill="FFFFFF" w:themeFill="background1"/>
            <w:noWrap/>
            <w:vAlign w:val="bottom"/>
            <w:hideMark/>
          </w:tcPr>
          <w:p w14:paraId="01D705C9" w14:textId="77777777" w:rsidR="003453A6" w:rsidRPr="006F4464" w:rsidRDefault="003453A6" w:rsidP="000955AA">
            <w:pPr>
              <w:spacing w:after="0" w:line="240" w:lineRule="auto"/>
              <w:jc w:val="right"/>
              <w:rPr>
                <w:rFonts w:eastAsia="Times New Roman" w:cs="Calibri"/>
                <w:bCs/>
                <w:color w:val="000000"/>
                <w:lang w:eastAsia="fr-FR"/>
              </w:rPr>
            </w:pPr>
            <w:r>
              <w:rPr>
                <w:rFonts w:eastAsia="Times New Roman" w:cs="Calibri"/>
                <w:bCs/>
                <w:color w:val="000000"/>
                <w:lang w:eastAsia="fr-FR"/>
              </w:rPr>
              <w:t>1</w:t>
            </w:r>
          </w:p>
        </w:tc>
        <w:tc>
          <w:tcPr>
            <w:tcW w:w="324" w:type="pct"/>
            <w:shd w:val="clear" w:color="auto" w:fill="D1F3FF"/>
            <w:noWrap/>
            <w:vAlign w:val="bottom"/>
            <w:hideMark/>
          </w:tcPr>
          <w:p w14:paraId="31059A94" w14:textId="77777777" w:rsidR="003453A6" w:rsidRPr="006F4464" w:rsidRDefault="003453A6" w:rsidP="000955AA">
            <w:pPr>
              <w:spacing w:after="0" w:line="240" w:lineRule="auto"/>
              <w:jc w:val="right"/>
              <w:rPr>
                <w:rFonts w:eastAsia="Times New Roman" w:cs="Calibri"/>
                <w:b/>
                <w:color w:val="000000"/>
                <w:lang w:eastAsia="fr-FR"/>
              </w:rPr>
            </w:pPr>
            <w:r>
              <w:rPr>
                <w:rFonts w:eastAsia="Times New Roman" w:cs="Calibri"/>
                <w:b/>
                <w:color w:val="000000"/>
                <w:lang w:eastAsia="fr-FR"/>
              </w:rPr>
              <w:t>1</w:t>
            </w:r>
          </w:p>
        </w:tc>
      </w:tr>
      <w:tr w:rsidR="003453A6" w:rsidRPr="006F4464" w14:paraId="3C47E482" w14:textId="77777777" w:rsidTr="00EC4EB5">
        <w:trPr>
          <w:trHeight w:val="300"/>
        </w:trPr>
        <w:tc>
          <w:tcPr>
            <w:tcW w:w="2335" w:type="pct"/>
            <w:shd w:val="clear" w:color="auto" w:fill="D1F3FF"/>
            <w:noWrap/>
            <w:vAlign w:val="bottom"/>
            <w:hideMark/>
          </w:tcPr>
          <w:p w14:paraId="30FC8C9B" w14:textId="77777777" w:rsidR="003453A6" w:rsidRPr="006F4464" w:rsidRDefault="003453A6" w:rsidP="000955AA">
            <w:pPr>
              <w:spacing w:after="0" w:line="240" w:lineRule="auto"/>
              <w:rPr>
                <w:rFonts w:eastAsia="Times New Roman" w:cs="Calibri"/>
                <w:b/>
                <w:bCs/>
                <w:color w:val="000000"/>
                <w:lang w:eastAsia="fr-FR"/>
              </w:rPr>
            </w:pPr>
            <w:r w:rsidRPr="006F4464">
              <w:rPr>
                <w:rFonts w:eastAsia="Times New Roman" w:cs="Calibri"/>
                <w:b/>
                <w:bCs/>
                <w:color w:val="000000"/>
                <w:lang w:eastAsia="fr-FR"/>
              </w:rPr>
              <w:t>Total</w:t>
            </w:r>
            <w:r>
              <w:rPr>
                <w:rFonts w:eastAsia="Times New Roman" w:cs="Calibri"/>
                <w:b/>
                <w:bCs/>
                <w:color w:val="000000"/>
                <w:lang w:eastAsia="fr-FR"/>
              </w:rPr>
              <w:t xml:space="preserve"> patients distincts</w:t>
            </w:r>
            <w:r w:rsidRPr="006F4464">
              <w:rPr>
                <w:rFonts w:eastAsia="Times New Roman" w:cs="Calibri"/>
                <w:b/>
                <w:bCs/>
                <w:color w:val="000000"/>
                <w:lang w:eastAsia="fr-FR"/>
              </w:rPr>
              <w:t xml:space="preserve"> </w:t>
            </w:r>
            <w:r>
              <w:rPr>
                <w:rFonts w:eastAsia="Times New Roman" w:cs="Calibri"/>
                <w:b/>
                <w:bCs/>
                <w:color w:val="000000"/>
                <w:lang w:eastAsia="fr-FR"/>
              </w:rPr>
              <w:t>par année</w:t>
            </w:r>
          </w:p>
        </w:tc>
        <w:tc>
          <w:tcPr>
            <w:tcW w:w="708" w:type="pct"/>
            <w:shd w:val="clear" w:color="auto" w:fill="D1F3FF"/>
            <w:noWrap/>
            <w:vAlign w:val="bottom"/>
            <w:hideMark/>
          </w:tcPr>
          <w:p w14:paraId="63AAD53F" w14:textId="77777777" w:rsidR="003453A6" w:rsidRPr="006F4464" w:rsidRDefault="003453A6" w:rsidP="000955AA">
            <w:pPr>
              <w:spacing w:after="0" w:line="240" w:lineRule="auto"/>
              <w:jc w:val="right"/>
              <w:rPr>
                <w:rFonts w:eastAsia="Times New Roman" w:cs="Calibri"/>
                <w:b/>
                <w:bCs/>
                <w:color w:val="000000"/>
                <w:lang w:eastAsia="fr-FR"/>
              </w:rPr>
            </w:pPr>
            <w:r w:rsidRPr="006F4464">
              <w:rPr>
                <w:rFonts w:eastAsia="Times New Roman" w:cs="Calibri"/>
                <w:b/>
                <w:bCs/>
                <w:color w:val="000000"/>
                <w:lang w:eastAsia="fr-FR"/>
              </w:rPr>
              <w:t>105</w:t>
            </w:r>
          </w:p>
        </w:tc>
        <w:tc>
          <w:tcPr>
            <w:tcW w:w="408" w:type="pct"/>
            <w:shd w:val="clear" w:color="auto" w:fill="D1F3FF"/>
            <w:noWrap/>
            <w:vAlign w:val="bottom"/>
            <w:hideMark/>
          </w:tcPr>
          <w:p w14:paraId="2BC3C1E8" w14:textId="77777777" w:rsidR="003453A6" w:rsidRPr="006F4464" w:rsidRDefault="003453A6" w:rsidP="000955AA">
            <w:pPr>
              <w:spacing w:after="0" w:line="240" w:lineRule="auto"/>
              <w:jc w:val="right"/>
              <w:rPr>
                <w:rFonts w:eastAsia="Times New Roman" w:cs="Calibri"/>
                <w:b/>
                <w:bCs/>
                <w:color w:val="000000"/>
                <w:lang w:eastAsia="fr-FR"/>
              </w:rPr>
            </w:pPr>
            <w:r w:rsidRPr="006F4464">
              <w:rPr>
                <w:rFonts w:eastAsia="Times New Roman" w:cs="Calibri"/>
                <w:b/>
                <w:bCs/>
                <w:color w:val="000000"/>
                <w:lang w:eastAsia="fr-FR"/>
              </w:rPr>
              <w:t>86</w:t>
            </w:r>
          </w:p>
        </w:tc>
        <w:tc>
          <w:tcPr>
            <w:tcW w:w="408" w:type="pct"/>
            <w:shd w:val="clear" w:color="auto" w:fill="D1F3FF"/>
            <w:noWrap/>
            <w:vAlign w:val="bottom"/>
            <w:hideMark/>
          </w:tcPr>
          <w:p w14:paraId="0FF2A9F7" w14:textId="77777777" w:rsidR="003453A6" w:rsidRPr="006F4464" w:rsidRDefault="003453A6" w:rsidP="000955AA">
            <w:pPr>
              <w:spacing w:after="0" w:line="240" w:lineRule="auto"/>
              <w:jc w:val="right"/>
              <w:rPr>
                <w:rFonts w:eastAsia="Times New Roman" w:cs="Calibri"/>
                <w:b/>
                <w:bCs/>
                <w:color w:val="000000"/>
                <w:lang w:eastAsia="fr-FR"/>
              </w:rPr>
            </w:pPr>
            <w:r w:rsidRPr="006F4464">
              <w:rPr>
                <w:rFonts w:eastAsia="Times New Roman" w:cs="Calibri"/>
                <w:b/>
                <w:bCs/>
                <w:color w:val="000000"/>
                <w:lang w:eastAsia="fr-FR"/>
              </w:rPr>
              <w:t>94</w:t>
            </w:r>
          </w:p>
        </w:tc>
        <w:tc>
          <w:tcPr>
            <w:tcW w:w="408" w:type="pct"/>
            <w:shd w:val="clear" w:color="auto" w:fill="D1F3FF"/>
            <w:noWrap/>
            <w:vAlign w:val="bottom"/>
            <w:hideMark/>
          </w:tcPr>
          <w:p w14:paraId="6B6F238C" w14:textId="77777777" w:rsidR="003453A6" w:rsidRPr="006F4464" w:rsidRDefault="003453A6" w:rsidP="000955AA">
            <w:pPr>
              <w:spacing w:after="0" w:line="240" w:lineRule="auto"/>
              <w:jc w:val="right"/>
              <w:rPr>
                <w:rFonts w:eastAsia="Times New Roman" w:cs="Calibri"/>
                <w:b/>
                <w:bCs/>
                <w:color w:val="000000"/>
                <w:lang w:eastAsia="fr-FR"/>
              </w:rPr>
            </w:pPr>
            <w:r w:rsidRPr="006F4464">
              <w:rPr>
                <w:rFonts w:eastAsia="Times New Roman" w:cs="Calibri"/>
                <w:b/>
                <w:bCs/>
                <w:color w:val="000000"/>
                <w:lang w:eastAsia="fr-FR"/>
              </w:rPr>
              <w:t>94</w:t>
            </w:r>
          </w:p>
        </w:tc>
        <w:tc>
          <w:tcPr>
            <w:tcW w:w="408" w:type="pct"/>
            <w:shd w:val="clear" w:color="auto" w:fill="D1F3FF"/>
            <w:noWrap/>
            <w:vAlign w:val="bottom"/>
            <w:hideMark/>
          </w:tcPr>
          <w:p w14:paraId="21B3A241" w14:textId="77777777" w:rsidR="003453A6" w:rsidRPr="006F4464" w:rsidRDefault="003453A6" w:rsidP="000955AA">
            <w:pPr>
              <w:spacing w:after="0" w:line="240" w:lineRule="auto"/>
              <w:jc w:val="right"/>
              <w:rPr>
                <w:rFonts w:eastAsia="Times New Roman" w:cs="Calibri"/>
                <w:b/>
                <w:bCs/>
                <w:color w:val="000000"/>
                <w:lang w:eastAsia="fr-FR"/>
              </w:rPr>
            </w:pPr>
            <w:r>
              <w:rPr>
                <w:rFonts w:eastAsia="Times New Roman" w:cs="Calibri"/>
                <w:b/>
                <w:bCs/>
                <w:color w:val="000000"/>
                <w:lang w:eastAsia="fr-FR"/>
              </w:rPr>
              <w:t>101</w:t>
            </w:r>
          </w:p>
        </w:tc>
        <w:tc>
          <w:tcPr>
            <w:tcW w:w="324" w:type="pct"/>
            <w:shd w:val="clear" w:color="auto" w:fill="85DFFF"/>
            <w:noWrap/>
            <w:vAlign w:val="bottom"/>
            <w:hideMark/>
          </w:tcPr>
          <w:p w14:paraId="03645CC7" w14:textId="77777777" w:rsidR="003453A6" w:rsidRPr="006F4464" w:rsidRDefault="003453A6" w:rsidP="000955AA">
            <w:pPr>
              <w:spacing w:after="0" w:line="240" w:lineRule="auto"/>
              <w:jc w:val="right"/>
              <w:rPr>
                <w:rFonts w:eastAsia="Times New Roman" w:cs="Calibri"/>
                <w:b/>
                <w:color w:val="000000"/>
                <w:lang w:eastAsia="fr-FR"/>
              </w:rPr>
            </w:pPr>
            <w:r w:rsidRPr="006F4464">
              <w:rPr>
                <w:rFonts w:eastAsia="Times New Roman" w:cs="Calibri"/>
                <w:b/>
                <w:color w:val="000000"/>
                <w:lang w:eastAsia="fr-FR"/>
              </w:rPr>
              <w:t>46</w:t>
            </w:r>
            <w:r>
              <w:rPr>
                <w:rFonts w:eastAsia="Times New Roman" w:cs="Calibri"/>
                <w:b/>
                <w:color w:val="000000"/>
                <w:lang w:eastAsia="fr-FR"/>
              </w:rPr>
              <w:t>3</w:t>
            </w:r>
          </w:p>
        </w:tc>
      </w:tr>
    </w:tbl>
    <w:p w14:paraId="2D161B21" w14:textId="77777777" w:rsidR="003453A6" w:rsidRDefault="003453A6" w:rsidP="003453A6">
      <w:pPr>
        <w:spacing w:after="0" w:line="276" w:lineRule="auto"/>
      </w:pPr>
    </w:p>
    <w:p w14:paraId="441B9AE7" w14:textId="77777777" w:rsidR="00EC4EB5" w:rsidRDefault="003453A6" w:rsidP="00EC4EB5">
      <w:pPr>
        <w:spacing w:after="0" w:line="276" w:lineRule="auto"/>
      </w:pPr>
      <w:r>
        <w:t>507 patients originaires de Bourgogne-Franche-Comté ont été hospitalisés en soins de suite et de réadaptation mention « affection des brûlés », très majoritairement en Auvergne-Rhône-Alpes (86%). La région ARA reçoit la majorité des patients de tous les territoires de la BFC, à l’exception du département de l’Yonne dont les patients sont majoritairement hospitalisés en Île de France.</w:t>
      </w:r>
      <w:r w:rsidR="00EC4EB5">
        <w:br w:type="page"/>
      </w:r>
    </w:p>
    <w:p w14:paraId="7212688E" w14:textId="77777777" w:rsidR="003453A6" w:rsidRDefault="003453A6" w:rsidP="003453A6">
      <w:pPr>
        <w:spacing w:after="0" w:line="276" w:lineRule="auto"/>
      </w:pPr>
    </w:p>
    <w:p w14:paraId="47420B38" w14:textId="77777777" w:rsidR="003453A6" w:rsidRDefault="003453A6" w:rsidP="003453A6">
      <w:pPr>
        <w:spacing w:after="0" w:line="276" w:lineRule="auto"/>
      </w:pPr>
      <w:r>
        <w:t>Parmi ces 507 patients, 301 ont séjourné dans un SSR pédiatrique mention « affection des brûlés ».</w:t>
      </w:r>
    </w:p>
    <w:p w14:paraId="4BB53218" w14:textId="77777777" w:rsidR="003453A6" w:rsidRDefault="003453A6" w:rsidP="003453A6">
      <w:pPr>
        <w:spacing w:after="0" w:line="276" w:lineRule="auto"/>
      </w:pPr>
    </w:p>
    <w:p w14:paraId="014F98E4" w14:textId="77777777" w:rsidR="003453A6" w:rsidRDefault="003453A6" w:rsidP="003453A6">
      <w:pPr>
        <w:pStyle w:val="Titre4"/>
      </w:pPr>
      <w:r>
        <w:t>Nombre de patients distincts originaires de Bourgogne-Franche-Comté ayant été hospitalisés en service de SSR mention « affection des brûlés », par région d’accueil et par année</w:t>
      </w:r>
    </w:p>
    <w:p w14:paraId="65A911F5" w14:textId="77777777" w:rsidR="003453A6" w:rsidRDefault="003453A6" w:rsidP="003453A6">
      <w:pPr>
        <w:spacing w:after="0" w:line="276" w:lineRule="auto"/>
      </w:pPr>
    </w:p>
    <w:tbl>
      <w:tblPr>
        <w:tblW w:w="5000" w:type="pct"/>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CellMar>
          <w:left w:w="70" w:type="dxa"/>
          <w:right w:w="70" w:type="dxa"/>
        </w:tblCellMar>
        <w:tblLook w:val="04A0" w:firstRow="1" w:lastRow="0" w:firstColumn="1" w:lastColumn="0" w:noHBand="0" w:noVBand="1"/>
      </w:tblPr>
      <w:tblGrid>
        <w:gridCol w:w="5025"/>
        <w:gridCol w:w="762"/>
        <w:gridCol w:w="763"/>
        <w:gridCol w:w="763"/>
        <w:gridCol w:w="763"/>
        <w:gridCol w:w="763"/>
        <w:gridCol w:w="789"/>
      </w:tblGrid>
      <w:tr w:rsidR="003453A6" w:rsidRPr="00F506AD" w14:paraId="45AC62D6" w14:textId="77777777" w:rsidTr="00EC4EB5">
        <w:trPr>
          <w:trHeight w:val="300"/>
        </w:trPr>
        <w:tc>
          <w:tcPr>
            <w:tcW w:w="2610" w:type="pct"/>
            <w:shd w:val="clear" w:color="auto" w:fill="00B0F0"/>
            <w:noWrap/>
            <w:vAlign w:val="bottom"/>
            <w:hideMark/>
          </w:tcPr>
          <w:p w14:paraId="2222C783" w14:textId="77777777" w:rsidR="003453A6" w:rsidRPr="00F506AD" w:rsidRDefault="003453A6" w:rsidP="000955AA">
            <w:pPr>
              <w:spacing w:after="0" w:line="240" w:lineRule="auto"/>
              <w:rPr>
                <w:rFonts w:eastAsia="Times New Roman" w:cs="Calibri"/>
                <w:b/>
                <w:bCs/>
                <w:color w:val="FFFFFF" w:themeColor="background1"/>
                <w:lang w:eastAsia="fr-FR"/>
              </w:rPr>
            </w:pPr>
            <w:r>
              <w:rPr>
                <w:rFonts w:eastAsia="Times New Roman" w:cs="Calibri"/>
                <w:b/>
                <w:bCs/>
                <w:color w:val="FFFFFF" w:themeColor="background1"/>
                <w:lang w:eastAsia="fr-FR"/>
              </w:rPr>
              <w:t>UM « 57A – Affection des brûlés »</w:t>
            </w:r>
          </w:p>
        </w:tc>
        <w:tc>
          <w:tcPr>
            <w:tcW w:w="396" w:type="pct"/>
            <w:shd w:val="clear" w:color="auto" w:fill="00B0F0"/>
            <w:noWrap/>
            <w:vAlign w:val="bottom"/>
            <w:hideMark/>
          </w:tcPr>
          <w:p w14:paraId="2B4CB3EC" w14:textId="77777777" w:rsidR="003453A6" w:rsidRPr="00F506AD" w:rsidRDefault="003453A6" w:rsidP="000955AA">
            <w:pPr>
              <w:spacing w:after="0" w:line="240" w:lineRule="auto"/>
              <w:rPr>
                <w:rFonts w:eastAsia="Times New Roman" w:cs="Calibri"/>
                <w:b/>
                <w:bCs/>
                <w:color w:val="FFFFFF" w:themeColor="background1"/>
                <w:lang w:eastAsia="fr-FR"/>
              </w:rPr>
            </w:pPr>
            <w:r w:rsidRPr="00F506AD">
              <w:rPr>
                <w:rFonts w:eastAsia="Times New Roman" w:cs="Calibri"/>
                <w:b/>
                <w:bCs/>
                <w:color w:val="FFFFFF" w:themeColor="background1"/>
                <w:lang w:eastAsia="fr-FR"/>
              </w:rPr>
              <w:t>2018</w:t>
            </w:r>
          </w:p>
        </w:tc>
        <w:tc>
          <w:tcPr>
            <w:tcW w:w="396" w:type="pct"/>
            <w:shd w:val="clear" w:color="auto" w:fill="00B0F0"/>
            <w:noWrap/>
            <w:vAlign w:val="bottom"/>
            <w:hideMark/>
          </w:tcPr>
          <w:p w14:paraId="389F3B94" w14:textId="77777777" w:rsidR="003453A6" w:rsidRPr="00F506AD" w:rsidRDefault="003453A6" w:rsidP="000955AA">
            <w:pPr>
              <w:spacing w:after="0" w:line="240" w:lineRule="auto"/>
              <w:rPr>
                <w:rFonts w:eastAsia="Times New Roman" w:cs="Calibri"/>
                <w:b/>
                <w:bCs/>
                <w:color w:val="FFFFFF" w:themeColor="background1"/>
                <w:lang w:eastAsia="fr-FR"/>
              </w:rPr>
            </w:pPr>
            <w:r w:rsidRPr="00F506AD">
              <w:rPr>
                <w:rFonts w:eastAsia="Times New Roman" w:cs="Calibri"/>
                <w:b/>
                <w:bCs/>
                <w:color w:val="FFFFFF" w:themeColor="background1"/>
                <w:lang w:eastAsia="fr-FR"/>
              </w:rPr>
              <w:t>2019</w:t>
            </w:r>
          </w:p>
        </w:tc>
        <w:tc>
          <w:tcPr>
            <w:tcW w:w="396" w:type="pct"/>
            <w:shd w:val="clear" w:color="auto" w:fill="00B0F0"/>
            <w:noWrap/>
            <w:vAlign w:val="bottom"/>
            <w:hideMark/>
          </w:tcPr>
          <w:p w14:paraId="4FBD643F" w14:textId="77777777" w:rsidR="003453A6" w:rsidRPr="00F506AD" w:rsidRDefault="003453A6" w:rsidP="000955AA">
            <w:pPr>
              <w:spacing w:after="0" w:line="240" w:lineRule="auto"/>
              <w:rPr>
                <w:rFonts w:eastAsia="Times New Roman" w:cs="Calibri"/>
                <w:b/>
                <w:bCs/>
                <w:color w:val="FFFFFF" w:themeColor="background1"/>
                <w:lang w:eastAsia="fr-FR"/>
              </w:rPr>
            </w:pPr>
            <w:r w:rsidRPr="00F506AD">
              <w:rPr>
                <w:rFonts w:eastAsia="Times New Roman" w:cs="Calibri"/>
                <w:b/>
                <w:bCs/>
                <w:color w:val="FFFFFF" w:themeColor="background1"/>
                <w:lang w:eastAsia="fr-FR"/>
              </w:rPr>
              <w:t>2020</w:t>
            </w:r>
          </w:p>
        </w:tc>
        <w:tc>
          <w:tcPr>
            <w:tcW w:w="396" w:type="pct"/>
            <w:shd w:val="clear" w:color="auto" w:fill="00B0F0"/>
            <w:noWrap/>
            <w:vAlign w:val="bottom"/>
            <w:hideMark/>
          </w:tcPr>
          <w:p w14:paraId="2FBBA9AB" w14:textId="77777777" w:rsidR="003453A6" w:rsidRPr="00F506AD" w:rsidRDefault="003453A6" w:rsidP="000955AA">
            <w:pPr>
              <w:spacing w:after="0" w:line="240" w:lineRule="auto"/>
              <w:rPr>
                <w:rFonts w:eastAsia="Times New Roman" w:cs="Calibri"/>
                <w:b/>
                <w:bCs/>
                <w:color w:val="FFFFFF" w:themeColor="background1"/>
                <w:lang w:eastAsia="fr-FR"/>
              </w:rPr>
            </w:pPr>
            <w:r w:rsidRPr="00F506AD">
              <w:rPr>
                <w:rFonts w:eastAsia="Times New Roman" w:cs="Calibri"/>
                <w:b/>
                <w:bCs/>
                <w:color w:val="FFFFFF" w:themeColor="background1"/>
                <w:lang w:eastAsia="fr-FR"/>
              </w:rPr>
              <w:t>2021</w:t>
            </w:r>
          </w:p>
        </w:tc>
        <w:tc>
          <w:tcPr>
            <w:tcW w:w="396" w:type="pct"/>
            <w:shd w:val="clear" w:color="auto" w:fill="00B0F0"/>
            <w:noWrap/>
            <w:vAlign w:val="bottom"/>
            <w:hideMark/>
          </w:tcPr>
          <w:p w14:paraId="4D68C45C" w14:textId="77777777" w:rsidR="003453A6" w:rsidRPr="00F506AD" w:rsidRDefault="003453A6" w:rsidP="000955AA">
            <w:pPr>
              <w:spacing w:after="0" w:line="240" w:lineRule="auto"/>
              <w:rPr>
                <w:rFonts w:eastAsia="Times New Roman" w:cs="Calibri"/>
                <w:b/>
                <w:bCs/>
                <w:color w:val="FFFFFF" w:themeColor="background1"/>
                <w:lang w:eastAsia="fr-FR"/>
              </w:rPr>
            </w:pPr>
            <w:r w:rsidRPr="00F506AD">
              <w:rPr>
                <w:rFonts w:eastAsia="Times New Roman" w:cs="Calibri"/>
                <w:b/>
                <w:bCs/>
                <w:color w:val="FFFFFF" w:themeColor="background1"/>
                <w:lang w:eastAsia="fr-FR"/>
              </w:rPr>
              <w:t>2022</w:t>
            </w:r>
          </w:p>
        </w:tc>
        <w:tc>
          <w:tcPr>
            <w:tcW w:w="410" w:type="pct"/>
            <w:shd w:val="clear" w:color="auto" w:fill="00B0F0"/>
            <w:noWrap/>
            <w:vAlign w:val="bottom"/>
            <w:hideMark/>
          </w:tcPr>
          <w:p w14:paraId="4741E2F3" w14:textId="77777777" w:rsidR="003453A6" w:rsidRPr="00F506AD" w:rsidRDefault="003453A6" w:rsidP="000955AA">
            <w:pPr>
              <w:spacing w:after="0" w:line="240" w:lineRule="auto"/>
              <w:jc w:val="right"/>
              <w:rPr>
                <w:rFonts w:eastAsia="Times New Roman" w:cs="Calibri"/>
                <w:b/>
                <w:bCs/>
                <w:color w:val="FFFFFF" w:themeColor="background1"/>
                <w:lang w:eastAsia="fr-FR"/>
              </w:rPr>
            </w:pPr>
            <w:r>
              <w:rPr>
                <w:rFonts w:eastAsia="Times New Roman" w:cs="Calibri"/>
                <w:b/>
                <w:bCs/>
                <w:color w:val="FFFFFF" w:themeColor="background1"/>
                <w:lang w:eastAsia="fr-FR"/>
              </w:rPr>
              <w:t>Total</w:t>
            </w:r>
          </w:p>
        </w:tc>
      </w:tr>
      <w:tr w:rsidR="003453A6" w:rsidRPr="00F506AD" w14:paraId="7E468A02" w14:textId="77777777" w:rsidTr="00EC4EB5">
        <w:trPr>
          <w:trHeight w:val="300"/>
        </w:trPr>
        <w:tc>
          <w:tcPr>
            <w:tcW w:w="2610" w:type="pct"/>
            <w:shd w:val="clear" w:color="auto" w:fill="auto"/>
            <w:noWrap/>
            <w:vAlign w:val="bottom"/>
            <w:hideMark/>
          </w:tcPr>
          <w:p w14:paraId="01588E6D" w14:textId="77777777" w:rsidR="003453A6" w:rsidRPr="00F506AD" w:rsidRDefault="003453A6" w:rsidP="000955AA">
            <w:pPr>
              <w:spacing w:after="0" w:line="240" w:lineRule="auto"/>
              <w:rPr>
                <w:rFonts w:eastAsia="Times New Roman" w:cs="Calibri"/>
                <w:color w:val="000000"/>
                <w:lang w:eastAsia="fr-FR"/>
              </w:rPr>
            </w:pPr>
            <w:r>
              <w:rPr>
                <w:rFonts w:eastAsia="Times New Roman" w:cs="Calibri"/>
                <w:color w:val="000000"/>
                <w:lang w:eastAsia="fr-FR"/>
              </w:rPr>
              <w:t>Grand Est</w:t>
            </w:r>
          </w:p>
        </w:tc>
        <w:tc>
          <w:tcPr>
            <w:tcW w:w="396" w:type="pct"/>
            <w:shd w:val="clear" w:color="auto" w:fill="auto"/>
            <w:noWrap/>
            <w:vAlign w:val="bottom"/>
            <w:hideMark/>
          </w:tcPr>
          <w:p w14:paraId="3D5CA78A"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3</w:t>
            </w:r>
          </w:p>
        </w:tc>
        <w:tc>
          <w:tcPr>
            <w:tcW w:w="396" w:type="pct"/>
            <w:shd w:val="clear" w:color="auto" w:fill="auto"/>
            <w:noWrap/>
            <w:vAlign w:val="bottom"/>
            <w:hideMark/>
          </w:tcPr>
          <w:p w14:paraId="26943EF7"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5</w:t>
            </w:r>
          </w:p>
        </w:tc>
        <w:tc>
          <w:tcPr>
            <w:tcW w:w="396" w:type="pct"/>
            <w:shd w:val="clear" w:color="auto" w:fill="auto"/>
            <w:noWrap/>
            <w:vAlign w:val="bottom"/>
            <w:hideMark/>
          </w:tcPr>
          <w:p w14:paraId="204042E7"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6</w:t>
            </w:r>
          </w:p>
        </w:tc>
        <w:tc>
          <w:tcPr>
            <w:tcW w:w="396" w:type="pct"/>
            <w:shd w:val="clear" w:color="auto" w:fill="auto"/>
            <w:noWrap/>
            <w:vAlign w:val="bottom"/>
            <w:hideMark/>
          </w:tcPr>
          <w:p w14:paraId="5C536218"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7</w:t>
            </w:r>
          </w:p>
        </w:tc>
        <w:tc>
          <w:tcPr>
            <w:tcW w:w="396" w:type="pct"/>
            <w:shd w:val="clear" w:color="auto" w:fill="auto"/>
            <w:noWrap/>
            <w:vAlign w:val="bottom"/>
            <w:hideMark/>
          </w:tcPr>
          <w:p w14:paraId="05E72C2E"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9</w:t>
            </w:r>
          </w:p>
        </w:tc>
        <w:tc>
          <w:tcPr>
            <w:tcW w:w="410" w:type="pct"/>
            <w:shd w:val="clear" w:color="auto" w:fill="D1F3FF"/>
            <w:noWrap/>
            <w:vAlign w:val="bottom"/>
            <w:hideMark/>
          </w:tcPr>
          <w:p w14:paraId="1096A50C" w14:textId="77777777" w:rsidR="003453A6" w:rsidRPr="00F506AD" w:rsidRDefault="003453A6" w:rsidP="000955AA">
            <w:pPr>
              <w:spacing w:after="0" w:line="240" w:lineRule="auto"/>
              <w:jc w:val="right"/>
              <w:rPr>
                <w:rFonts w:eastAsia="Times New Roman" w:cs="Calibri"/>
                <w:b/>
                <w:color w:val="000000"/>
                <w:lang w:eastAsia="fr-FR"/>
              </w:rPr>
            </w:pPr>
            <w:r w:rsidRPr="00F506AD">
              <w:rPr>
                <w:rFonts w:eastAsia="Times New Roman" w:cs="Calibri"/>
                <w:b/>
                <w:color w:val="000000"/>
                <w:lang w:eastAsia="fr-FR"/>
              </w:rPr>
              <w:t>24</w:t>
            </w:r>
          </w:p>
        </w:tc>
      </w:tr>
      <w:tr w:rsidR="003453A6" w:rsidRPr="00F506AD" w14:paraId="246FC14D" w14:textId="77777777" w:rsidTr="00EC4EB5">
        <w:trPr>
          <w:trHeight w:val="300"/>
        </w:trPr>
        <w:tc>
          <w:tcPr>
            <w:tcW w:w="2610" w:type="pct"/>
            <w:shd w:val="clear" w:color="auto" w:fill="auto"/>
            <w:noWrap/>
            <w:vAlign w:val="bottom"/>
            <w:hideMark/>
          </w:tcPr>
          <w:p w14:paraId="732967F5" w14:textId="77777777" w:rsidR="003453A6" w:rsidRPr="00F506AD" w:rsidRDefault="003453A6" w:rsidP="000955AA">
            <w:pPr>
              <w:spacing w:after="0" w:line="240" w:lineRule="auto"/>
              <w:rPr>
                <w:rFonts w:eastAsia="Times New Roman" w:cs="Calibri"/>
                <w:color w:val="000000"/>
                <w:lang w:eastAsia="fr-FR"/>
              </w:rPr>
            </w:pPr>
            <w:r>
              <w:rPr>
                <w:rFonts w:eastAsia="Times New Roman" w:cs="Calibri"/>
                <w:color w:val="000000"/>
                <w:lang w:eastAsia="fr-FR"/>
              </w:rPr>
              <w:t>Nouvelle Aquitaine</w:t>
            </w:r>
          </w:p>
        </w:tc>
        <w:tc>
          <w:tcPr>
            <w:tcW w:w="396" w:type="pct"/>
            <w:shd w:val="clear" w:color="auto" w:fill="auto"/>
            <w:noWrap/>
            <w:vAlign w:val="bottom"/>
            <w:hideMark/>
          </w:tcPr>
          <w:p w14:paraId="16861E50"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2</w:t>
            </w:r>
          </w:p>
        </w:tc>
        <w:tc>
          <w:tcPr>
            <w:tcW w:w="396" w:type="pct"/>
            <w:shd w:val="clear" w:color="auto" w:fill="auto"/>
            <w:noWrap/>
            <w:vAlign w:val="bottom"/>
            <w:hideMark/>
          </w:tcPr>
          <w:p w14:paraId="3245A3BA"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3</w:t>
            </w:r>
          </w:p>
        </w:tc>
        <w:tc>
          <w:tcPr>
            <w:tcW w:w="396" w:type="pct"/>
            <w:shd w:val="clear" w:color="auto" w:fill="auto"/>
            <w:noWrap/>
            <w:vAlign w:val="bottom"/>
            <w:hideMark/>
          </w:tcPr>
          <w:p w14:paraId="34A6E70B" w14:textId="77777777" w:rsidR="003453A6" w:rsidRPr="00F506AD" w:rsidRDefault="003453A6" w:rsidP="000955AA">
            <w:pPr>
              <w:spacing w:after="0" w:line="240" w:lineRule="auto"/>
              <w:jc w:val="right"/>
              <w:rPr>
                <w:rFonts w:eastAsia="Times New Roman" w:cs="Calibri"/>
                <w:color w:val="000000"/>
                <w:lang w:eastAsia="fr-FR"/>
              </w:rPr>
            </w:pPr>
          </w:p>
        </w:tc>
        <w:tc>
          <w:tcPr>
            <w:tcW w:w="396" w:type="pct"/>
            <w:shd w:val="clear" w:color="auto" w:fill="auto"/>
            <w:noWrap/>
            <w:vAlign w:val="bottom"/>
            <w:hideMark/>
          </w:tcPr>
          <w:p w14:paraId="01FA6DFC" w14:textId="77777777" w:rsidR="003453A6" w:rsidRPr="00F506AD" w:rsidRDefault="003453A6" w:rsidP="000955AA">
            <w:pPr>
              <w:spacing w:after="0" w:line="240" w:lineRule="auto"/>
              <w:rPr>
                <w:rFonts w:ascii="Times New Roman" w:eastAsia="Times New Roman" w:hAnsi="Times New Roman"/>
                <w:sz w:val="20"/>
                <w:szCs w:val="20"/>
                <w:lang w:eastAsia="fr-FR"/>
              </w:rPr>
            </w:pPr>
          </w:p>
        </w:tc>
        <w:tc>
          <w:tcPr>
            <w:tcW w:w="396" w:type="pct"/>
            <w:shd w:val="clear" w:color="auto" w:fill="auto"/>
            <w:noWrap/>
            <w:vAlign w:val="bottom"/>
            <w:hideMark/>
          </w:tcPr>
          <w:p w14:paraId="7F5A1FFB"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3</w:t>
            </w:r>
          </w:p>
        </w:tc>
        <w:tc>
          <w:tcPr>
            <w:tcW w:w="410" w:type="pct"/>
            <w:shd w:val="clear" w:color="auto" w:fill="D1F3FF"/>
            <w:noWrap/>
            <w:vAlign w:val="bottom"/>
            <w:hideMark/>
          </w:tcPr>
          <w:p w14:paraId="3F89CC4F" w14:textId="77777777" w:rsidR="003453A6" w:rsidRPr="00F506AD" w:rsidRDefault="003453A6" w:rsidP="000955AA">
            <w:pPr>
              <w:spacing w:after="0" w:line="240" w:lineRule="auto"/>
              <w:jc w:val="right"/>
              <w:rPr>
                <w:rFonts w:eastAsia="Times New Roman" w:cs="Calibri"/>
                <w:b/>
                <w:color w:val="000000"/>
                <w:lang w:eastAsia="fr-FR"/>
              </w:rPr>
            </w:pPr>
            <w:r w:rsidRPr="00F506AD">
              <w:rPr>
                <w:rFonts w:eastAsia="Times New Roman" w:cs="Calibri"/>
                <w:b/>
                <w:color w:val="000000"/>
                <w:lang w:eastAsia="fr-FR"/>
              </w:rPr>
              <w:t>6</w:t>
            </w:r>
          </w:p>
        </w:tc>
      </w:tr>
      <w:tr w:rsidR="003453A6" w:rsidRPr="00F506AD" w14:paraId="3F5170E1" w14:textId="77777777" w:rsidTr="00EC4EB5">
        <w:trPr>
          <w:trHeight w:val="300"/>
        </w:trPr>
        <w:tc>
          <w:tcPr>
            <w:tcW w:w="2610" w:type="pct"/>
            <w:shd w:val="clear" w:color="auto" w:fill="auto"/>
            <w:noWrap/>
            <w:vAlign w:val="bottom"/>
            <w:hideMark/>
          </w:tcPr>
          <w:p w14:paraId="6E576F33" w14:textId="77777777" w:rsidR="003453A6" w:rsidRPr="00F506AD" w:rsidRDefault="003453A6" w:rsidP="000955AA">
            <w:pPr>
              <w:spacing w:after="0" w:line="240" w:lineRule="auto"/>
              <w:rPr>
                <w:rFonts w:eastAsia="Times New Roman" w:cs="Calibri"/>
                <w:color w:val="000000"/>
                <w:lang w:eastAsia="fr-FR"/>
              </w:rPr>
            </w:pPr>
            <w:r w:rsidRPr="00F506AD">
              <w:rPr>
                <w:rFonts w:eastAsia="Times New Roman" w:cs="Calibri"/>
                <w:color w:val="000000"/>
                <w:lang w:eastAsia="fr-FR"/>
              </w:rPr>
              <w:t>Auvergne-Rhône-Alpes</w:t>
            </w:r>
          </w:p>
        </w:tc>
        <w:tc>
          <w:tcPr>
            <w:tcW w:w="396" w:type="pct"/>
            <w:shd w:val="clear" w:color="auto" w:fill="auto"/>
            <w:noWrap/>
            <w:vAlign w:val="bottom"/>
            <w:hideMark/>
          </w:tcPr>
          <w:p w14:paraId="2B51FBA1"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58</w:t>
            </w:r>
          </w:p>
        </w:tc>
        <w:tc>
          <w:tcPr>
            <w:tcW w:w="396" w:type="pct"/>
            <w:shd w:val="clear" w:color="auto" w:fill="auto"/>
            <w:noWrap/>
            <w:vAlign w:val="bottom"/>
            <w:hideMark/>
          </w:tcPr>
          <w:p w14:paraId="032F0BF6"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61</w:t>
            </w:r>
          </w:p>
        </w:tc>
        <w:tc>
          <w:tcPr>
            <w:tcW w:w="396" w:type="pct"/>
            <w:shd w:val="clear" w:color="auto" w:fill="auto"/>
            <w:noWrap/>
            <w:vAlign w:val="bottom"/>
            <w:hideMark/>
          </w:tcPr>
          <w:p w14:paraId="3EEA7FE2"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47</w:t>
            </w:r>
          </w:p>
        </w:tc>
        <w:tc>
          <w:tcPr>
            <w:tcW w:w="396" w:type="pct"/>
            <w:shd w:val="clear" w:color="auto" w:fill="auto"/>
            <w:noWrap/>
            <w:vAlign w:val="bottom"/>
            <w:hideMark/>
          </w:tcPr>
          <w:p w14:paraId="4538DEB0"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39</w:t>
            </w:r>
          </w:p>
        </w:tc>
        <w:tc>
          <w:tcPr>
            <w:tcW w:w="396" w:type="pct"/>
            <w:shd w:val="clear" w:color="auto" w:fill="auto"/>
            <w:noWrap/>
            <w:vAlign w:val="bottom"/>
            <w:hideMark/>
          </w:tcPr>
          <w:p w14:paraId="31C3F1C3"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44</w:t>
            </w:r>
          </w:p>
        </w:tc>
        <w:tc>
          <w:tcPr>
            <w:tcW w:w="410" w:type="pct"/>
            <w:shd w:val="clear" w:color="auto" w:fill="D1F3FF"/>
            <w:noWrap/>
            <w:vAlign w:val="bottom"/>
            <w:hideMark/>
          </w:tcPr>
          <w:p w14:paraId="451E87ED" w14:textId="77777777" w:rsidR="003453A6" w:rsidRPr="00F506AD" w:rsidRDefault="003453A6" w:rsidP="000955AA">
            <w:pPr>
              <w:spacing w:after="0" w:line="240" w:lineRule="auto"/>
              <w:jc w:val="right"/>
              <w:rPr>
                <w:rFonts w:eastAsia="Times New Roman" w:cs="Calibri"/>
                <w:b/>
                <w:color w:val="000000"/>
                <w:lang w:eastAsia="fr-FR"/>
              </w:rPr>
            </w:pPr>
            <w:r w:rsidRPr="00F506AD">
              <w:rPr>
                <w:rFonts w:eastAsia="Times New Roman" w:cs="Calibri"/>
                <w:b/>
                <w:color w:val="000000"/>
                <w:lang w:eastAsia="fr-FR"/>
              </w:rPr>
              <w:t>166</w:t>
            </w:r>
          </w:p>
        </w:tc>
      </w:tr>
      <w:tr w:rsidR="003453A6" w:rsidRPr="00F506AD" w14:paraId="12AF80F0" w14:textId="77777777" w:rsidTr="00EC4EB5">
        <w:trPr>
          <w:trHeight w:val="300"/>
        </w:trPr>
        <w:tc>
          <w:tcPr>
            <w:tcW w:w="2610" w:type="pct"/>
            <w:shd w:val="clear" w:color="auto" w:fill="auto"/>
            <w:noWrap/>
            <w:vAlign w:val="bottom"/>
            <w:hideMark/>
          </w:tcPr>
          <w:p w14:paraId="32644327" w14:textId="77777777" w:rsidR="003453A6" w:rsidRPr="00F506AD" w:rsidRDefault="003453A6" w:rsidP="000955AA">
            <w:pPr>
              <w:spacing w:after="0" w:line="240" w:lineRule="auto"/>
              <w:rPr>
                <w:rFonts w:eastAsia="Times New Roman" w:cs="Calibri"/>
                <w:color w:val="000000"/>
                <w:lang w:eastAsia="fr-FR"/>
              </w:rPr>
            </w:pPr>
            <w:r w:rsidRPr="00F506AD">
              <w:rPr>
                <w:rFonts w:eastAsia="Times New Roman" w:cs="Calibri"/>
                <w:color w:val="000000"/>
                <w:lang w:eastAsia="fr-FR"/>
              </w:rPr>
              <w:t>Île-de-France</w:t>
            </w:r>
          </w:p>
        </w:tc>
        <w:tc>
          <w:tcPr>
            <w:tcW w:w="396" w:type="pct"/>
            <w:shd w:val="clear" w:color="auto" w:fill="auto"/>
            <w:noWrap/>
            <w:vAlign w:val="bottom"/>
            <w:hideMark/>
          </w:tcPr>
          <w:p w14:paraId="4B70F9B9"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9</w:t>
            </w:r>
          </w:p>
        </w:tc>
        <w:tc>
          <w:tcPr>
            <w:tcW w:w="396" w:type="pct"/>
            <w:shd w:val="clear" w:color="auto" w:fill="auto"/>
            <w:noWrap/>
            <w:vAlign w:val="bottom"/>
            <w:hideMark/>
          </w:tcPr>
          <w:p w14:paraId="4828FDC8"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1</w:t>
            </w:r>
          </w:p>
        </w:tc>
        <w:tc>
          <w:tcPr>
            <w:tcW w:w="396" w:type="pct"/>
            <w:shd w:val="clear" w:color="auto" w:fill="auto"/>
            <w:noWrap/>
            <w:vAlign w:val="bottom"/>
            <w:hideMark/>
          </w:tcPr>
          <w:p w14:paraId="679CB7BF"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3</w:t>
            </w:r>
          </w:p>
        </w:tc>
        <w:tc>
          <w:tcPr>
            <w:tcW w:w="396" w:type="pct"/>
            <w:shd w:val="clear" w:color="auto" w:fill="auto"/>
            <w:noWrap/>
            <w:vAlign w:val="bottom"/>
            <w:hideMark/>
          </w:tcPr>
          <w:p w14:paraId="02420F47"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2</w:t>
            </w:r>
          </w:p>
        </w:tc>
        <w:tc>
          <w:tcPr>
            <w:tcW w:w="396" w:type="pct"/>
            <w:shd w:val="clear" w:color="auto" w:fill="auto"/>
            <w:noWrap/>
            <w:vAlign w:val="bottom"/>
            <w:hideMark/>
          </w:tcPr>
          <w:p w14:paraId="3B50D80E"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2</w:t>
            </w:r>
          </w:p>
        </w:tc>
        <w:tc>
          <w:tcPr>
            <w:tcW w:w="410" w:type="pct"/>
            <w:shd w:val="clear" w:color="auto" w:fill="D1F3FF"/>
            <w:noWrap/>
            <w:vAlign w:val="bottom"/>
            <w:hideMark/>
          </w:tcPr>
          <w:p w14:paraId="277D72F2" w14:textId="77777777" w:rsidR="003453A6" w:rsidRPr="00F506AD" w:rsidRDefault="003453A6" w:rsidP="000955AA">
            <w:pPr>
              <w:spacing w:after="0" w:line="240" w:lineRule="auto"/>
              <w:jc w:val="right"/>
              <w:rPr>
                <w:rFonts w:eastAsia="Times New Roman" w:cs="Calibri"/>
                <w:b/>
                <w:color w:val="000000"/>
                <w:lang w:eastAsia="fr-FR"/>
              </w:rPr>
            </w:pPr>
            <w:r w:rsidRPr="00F506AD">
              <w:rPr>
                <w:rFonts w:eastAsia="Times New Roman" w:cs="Calibri"/>
                <w:b/>
                <w:color w:val="000000"/>
                <w:lang w:eastAsia="fr-FR"/>
              </w:rPr>
              <w:t>16</w:t>
            </w:r>
          </w:p>
        </w:tc>
      </w:tr>
      <w:tr w:rsidR="003453A6" w:rsidRPr="00F506AD" w14:paraId="487D8A41" w14:textId="77777777" w:rsidTr="00EC4EB5">
        <w:trPr>
          <w:trHeight w:val="300"/>
        </w:trPr>
        <w:tc>
          <w:tcPr>
            <w:tcW w:w="2610" w:type="pct"/>
            <w:shd w:val="clear" w:color="auto" w:fill="auto"/>
            <w:noWrap/>
            <w:vAlign w:val="bottom"/>
            <w:hideMark/>
          </w:tcPr>
          <w:p w14:paraId="71F2348D" w14:textId="77777777" w:rsidR="003453A6" w:rsidRPr="00F506AD" w:rsidRDefault="003453A6" w:rsidP="000955AA">
            <w:pPr>
              <w:spacing w:after="0" w:line="240" w:lineRule="auto"/>
              <w:rPr>
                <w:rFonts w:eastAsia="Times New Roman" w:cs="Calibri"/>
                <w:color w:val="000000"/>
                <w:lang w:eastAsia="fr-FR"/>
              </w:rPr>
            </w:pPr>
            <w:r w:rsidRPr="00F506AD">
              <w:rPr>
                <w:rFonts w:eastAsia="Times New Roman" w:cs="Calibri"/>
                <w:color w:val="000000"/>
                <w:lang w:eastAsia="fr-FR"/>
              </w:rPr>
              <w:t>Normandie</w:t>
            </w:r>
          </w:p>
        </w:tc>
        <w:tc>
          <w:tcPr>
            <w:tcW w:w="396" w:type="pct"/>
            <w:shd w:val="clear" w:color="auto" w:fill="auto"/>
            <w:noWrap/>
            <w:vAlign w:val="bottom"/>
            <w:hideMark/>
          </w:tcPr>
          <w:p w14:paraId="73D6FC5B" w14:textId="77777777" w:rsidR="003453A6" w:rsidRPr="00F506AD" w:rsidRDefault="003453A6" w:rsidP="000955AA">
            <w:pPr>
              <w:spacing w:after="0" w:line="240" w:lineRule="auto"/>
              <w:rPr>
                <w:rFonts w:eastAsia="Times New Roman" w:cs="Calibri"/>
                <w:color w:val="000000"/>
                <w:lang w:eastAsia="fr-FR"/>
              </w:rPr>
            </w:pPr>
          </w:p>
        </w:tc>
        <w:tc>
          <w:tcPr>
            <w:tcW w:w="396" w:type="pct"/>
            <w:shd w:val="clear" w:color="auto" w:fill="auto"/>
            <w:noWrap/>
            <w:vAlign w:val="bottom"/>
            <w:hideMark/>
          </w:tcPr>
          <w:p w14:paraId="199C2812" w14:textId="77777777" w:rsidR="003453A6" w:rsidRPr="00F506AD" w:rsidRDefault="003453A6" w:rsidP="000955AA">
            <w:pPr>
              <w:spacing w:after="0" w:line="240" w:lineRule="auto"/>
              <w:rPr>
                <w:rFonts w:ascii="Times New Roman" w:eastAsia="Times New Roman" w:hAnsi="Times New Roman"/>
                <w:sz w:val="20"/>
                <w:szCs w:val="20"/>
                <w:lang w:eastAsia="fr-FR"/>
              </w:rPr>
            </w:pPr>
          </w:p>
        </w:tc>
        <w:tc>
          <w:tcPr>
            <w:tcW w:w="396" w:type="pct"/>
            <w:shd w:val="clear" w:color="auto" w:fill="auto"/>
            <w:noWrap/>
            <w:vAlign w:val="bottom"/>
            <w:hideMark/>
          </w:tcPr>
          <w:p w14:paraId="16B9FB81" w14:textId="77777777" w:rsidR="003453A6" w:rsidRPr="00F506AD" w:rsidRDefault="003453A6" w:rsidP="000955AA">
            <w:pPr>
              <w:spacing w:after="0" w:line="240" w:lineRule="auto"/>
              <w:rPr>
                <w:rFonts w:ascii="Times New Roman" w:eastAsia="Times New Roman" w:hAnsi="Times New Roman"/>
                <w:sz w:val="20"/>
                <w:szCs w:val="20"/>
                <w:lang w:eastAsia="fr-FR"/>
              </w:rPr>
            </w:pPr>
          </w:p>
        </w:tc>
        <w:tc>
          <w:tcPr>
            <w:tcW w:w="396" w:type="pct"/>
            <w:shd w:val="clear" w:color="auto" w:fill="auto"/>
            <w:noWrap/>
            <w:vAlign w:val="bottom"/>
            <w:hideMark/>
          </w:tcPr>
          <w:p w14:paraId="77F249D8"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1</w:t>
            </w:r>
          </w:p>
        </w:tc>
        <w:tc>
          <w:tcPr>
            <w:tcW w:w="396" w:type="pct"/>
            <w:shd w:val="clear" w:color="auto" w:fill="auto"/>
            <w:noWrap/>
            <w:vAlign w:val="bottom"/>
            <w:hideMark/>
          </w:tcPr>
          <w:p w14:paraId="2507D656" w14:textId="77777777" w:rsidR="003453A6" w:rsidRPr="00F506AD" w:rsidRDefault="003453A6" w:rsidP="000955AA">
            <w:pPr>
              <w:spacing w:after="0" w:line="240" w:lineRule="auto"/>
              <w:jc w:val="right"/>
              <w:rPr>
                <w:rFonts w:eastAsia="Times New Roman" w:cs="Calibri"/>
                <w:color w:val="000000"/>
                <w:lang w:eastAsia="fr-FR"/>
              </w:rPr>
            </w:pPr>
          </w:p>
        </w:tc>
        <w:tc>
          <w:tcPr>
            <w:tcW w:w="410" w:type="pct"/>
            <w:shd w:val="clear" w:color="auto" w:fill="D1F3FF"/>
            <w:noWrap/>
            <w:vAlign w:val="bottom"/>
            <w:hideMark/>
          </w:tcPr>
          <w:p w14:paraId="38B66640" w14:textId="77777777" w:rsidR="003453A6" w:rsidRPr="00F506AD" w:rsidRDefault="003453A6" w:rsidP="000955AA">
            <w:pPr>
              <w:spacing w:after="0" w:line="240" w:lineRule="auto"/>
              <w:jc w:val="right"/>
              <w:rPr>
                <w:rFonts w:eastAsia="Times New Roman" w:cs="Calibri"/>
                <w:b/>
                <w:color w:val="000000"/>
                <w:lang w:eastAsia="fr-FR"/>
              </w:rPr>
            </w:pPr>
            <w:r w:rsidRPr="00F506AD">
              <w:rPr>
                <w:rFonts w:eastAsia="Times New Roman" w:cs="Calibri"/>
                <w:b/>
                <w:color w:val="000000"/>
                <w:lang w:eastAsia="fr-FR"/>
              </w:rPr>
              <w:t>1</w:t>
            </w:r>
          </w:p>
        </w:tc>
      </w:tr>
      <w:tr w:rsidR="003453A6" w:rsidRPr="00F506AD" w14:paraId="0E499983" w14:textId="77777777" w:rsidTr="00EC4EB5">
        <w:trPr>
          <w:trHeight w:val="300"/>
        </w:trPr>
        <w:tc>
          <w:tcPr>
            <w:tcW w:w="2610" w:type="pct"/>
            <w:shd w:val="clear" w:color="auto" w:fill="auto"/>
            <w:noWrap/>
            <w:vAlign w:val="bottom"/>
            <w:hideMark/>
          </w:tcPr>
          <w:p w14:paraId="132DB3C3" w14:textId="77777777" w:rsidR="003453A6" w:rsidRPr="00F506AD" w:rsidRDefault="003453A6" w:rsidP="000955AA">
            <w:pPr>
              <w:spacing w:after="0" w:line="240" w:lineRule="auto"/>
              <w:rPr>
                <w:rFonts w:eastAsia="Times New Roman" w:cs="Calibri"/>
                <w:color w:val="000000"/>
                <w:lang w:eastAsia="fr-FR"/>
              </w:rPr>
            </w:pPr>
            <w:r w:rsidRPr="00F506AD">
              <w:rPr>
                <w:rFonts w:eastAsia="Times New Roman" w:cs="Calibri"/>
                <w:color w:val="000000"/>
                <w:lang w:eastAsia="fr-FR"/>
              </w:rPr>
              <w:t>Occitanie</w:t>
            </w:r>
          </w:p>
        </w:tc>
        <w:tc>
          <w:tcPr>
            <w:tcW w:w="396" w:type="pct"/>
            <w:shd w:val="clear" w:color="auto" w:fill="auto"/>
            <w:noWrap/>
            <w:vAlign w:val="bottom"/>
            <w:hideMark/>
          </w:tcPr>
          <w:p w14:paraId="5B55F2A4"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1</w:t>
            </w:r>
          </w:p>
        </w:tc>
        <w:tc>
          <w:tcPr>
            <w:tcW w:w="396" w:type="pct"/>
            <w:shd w:val="clear" w:color="auto" w:fill="auto"/>
            <w:noWrap/>
            <w:vAlign w:val="bottom"/>
            <w:hideMark/>
          </w:tcPr>
          <w:p w14:paraId="0B4A5D44" w14:textId="77777777" w:rsidR="003453A6" w:rsidRPr="00F506AD" w:rsidRDefault="003453A6" w:rsidP="000955AA">
            <w:pPr>
              <w:spacing w:after="0" w:line="240" w:lineRule="auto"/>
              <w:jc w:val="right"/>
              <w:rPr>
                <w:rFonts w:eastAsia="Times New Roman" w:cs="Calibri"/>
                <w:color w:val="000000"/>
                <w:lang w:eastAsia="fr-FR"/>
              </w:rPr>
            </w:pPr>
          </w:p>
        </w:tc>
        <w:tc>
          <w:tcPr>
            <w:tcW w:w="396" w:type="pct"/>
            <w:shd w:val="clear" w:color="auto" w:fill="auto"/>
            <w:noWrap/>
            <w:vAlign w:val="bottom"/>
            <w:hideMark/>
          </w:tcPr>
          <w:p w14:paraId="3EE8AB75"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2</w:t>
            </w:r>
          </w:p>
        </w:tc>
        <w:tc>
          <w:tcPr>
            <w:tcW w:w="396" w:type="pct"/>
            <w:shd w:val="clear" w:color="auto" w:fill="auto"/>
            <w:noWrap/>
            <w:vAlign w:val="bottom"/>
            <w:hideMark/>
          </w:tcPr>
          <w:p w14:paraId="7F06725B" w14:textId="77777777" w:rsidR="003453A6" w:rsidRPr="00F506AD" w:rsidRDefault="003453A6" w:rsidP="000955AA">
            <w:pPr>
              <w:spacing w:after="0" w:line="240" w:lineRule="auto"/>
              <w:jc w:val="right"/>
              <w:rPr>
                <w:rFonts w:eastAsia="Times New Roman" w:cs="Calibri"/>
                <w:color w:val="000000"/>
                <w:lang w:eastAsia="fr-FR"/>
              </w:rPr>
            </w:pPr>
          </w:p>
        </w:tc>
        <w:tc>
          <w:tcPr>
            <w:tcW w:w="396" w:type="pct"/>
            <w:shd w:val="clear" w:color="auto" w:fill="auto"/>
            <w:noWrap/>
            <w:vAlign w:val="bottom"/>
            <w:hideMark/>
          </w:tcPr>
          <w:p w14:paraId="355DF882"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1</w:t>
            </w:r>
          </w:p>
        </w:tc>
        <w:tc>
          <w:tcPr>
            <w:tcW w:w="410" w:type="pct"/>
            <w:shd w:val="clear" w:color="auto" w:fill="D1F3FF"/>
            <w:noWrap/>
            <w:vAlign w:val="bottom"/>
            <w:hideMark/>
          </w:tcPr>
          <w:p w14:paraId="711358FB" w14:textId="77777777" w:rsidR="003453A6" w:rsidRPr="00F506AD" w:rsidRDefault="003453A6" w:rsidP="000955AA">
            <w:pPr>
              <w:spacing w:after="0" w:line="240" w:lineRule="auto"/>
              <w:jc w:val="right"/>
              <w:rPr>
                <w:rFonts w:eastAsia="Times New Roman" w:cs="Calibri"/>
                <w:b/>
                <w:color w:val="000000"/>
                <w:lang w:eastAsia="fr-FR"/>
              </w:rPr>
            </w:pPr>
            <w:r w:rsidRPr="00F506AD">
              <w:rPr>
                <w:rFonts w:eastAsia="Times New Roman" w:cs="Calibri"/>
                <w:b/>
                <w:color w:val="000000"/>
                <w:lang w:eastAsia="fr-FR"/>
              </w:rPr>
              <w:t>4</w:t>
            </w:r>
          </w:p>
        </w:tc>
      </w:tr>
      <w:tr w:rsidR="003453A6" w:rsidRPr="00F506AD" w14:paraId="371089E0" w14:textId="77777777" w:rsidTr="00EC4EB5">
        <w:trPr>
          <w:trHeight w:val="300"/>
        </w:trPr>
        <w:tc>
          <w:tcPr>
            <w:tcW w:w="2610" w:type="pct"/>
            <w:shd w:val="clear" w:color="auto" w:fill="auto"/>
            <w:noWrap/>
            <w:vAlign w:val="bottom"/>
            <w:hideMark/>
          </w:tcPr>
          <w:p w14:paraId="3892E1AD" w14:textId="77777777" w:rsidR="003453A6" w:rsidRPr="00F506AD" w:rsidRDefault="003453A6" w:rsidP="000955AA">
            <w:pPr>
              <w:spacing w:after="0" w:line="240" w:lineRule="auto"/>
              <w:rPr>
                <w:rFonts w:eastAsia="Times New Roman" w:cs="Calibri"/>
                <w:color w:val="000000"/>
                <w:lang w:eastAsia="fr-FR"/>
              </w:rPr>
            </w:pPr>
            <w:r w:rsidRPr="00F506AD">
              <w:rPr>
                <w:rFonts w:eastAsia="Times New Roman" w:cs="Calibri"/>
                <w:color w:val="000000"/>
                <w:lang w:eastAsia="fr-FR"/>
              </w:rPr>
              <w:t>Provence-Alpes-Côte d'Azur</w:t>
            </w:r>
          </w:p>
        </w:tc>
        <w:tc>
          <w:tcPr>
            <w:tcW w:w="396" w:type="pct"/>
            <w:shd w:val="clear" w:color="auto" w:fill="auto"/>
            <w:noWrap/>
            <w:vAlign w:val="bottom"/>
            <w:hideMark/>
          </w:tcPr>
          <w:p w14:paraId="75E86E54" w14:textId="77777777" w:rsidR="003453A6" w:rsidRPr="00F506AD" w:rsidRDefault="003453A6" w:rsidP="000955AA">
            <w:pPr>
              <w:spacing w:after="0" w:line="240" w:lineRule="auto"/>
              <w:rPr>
                <w:rFonts w:eastAsia="Times New Roman" w:cs="Calibri"/>
                <w:color w:val="000000"/>
                <w:lang w:eastAsia="fr-FR"/>
              </w:rPr>
            </w:pPr>
          </w:p>
        </w:tc>
        <w:tc>
          <w:tcPr>
            <w:tcW w:w="396" w:type="pct"/>
            <w:shd w:val="clear" w:color="auto" w:fill="auto"/>
            <w:noWrap/>
            <w:vAlign w:val="bottom"/>
            <w:hideMark/>
          </w:tcPr>
          <w:p w14:paraId="70DD8D77" w14:textId="77777777" w:rsidR="003453A6" w:rsidRPr="00F506AD" w:rsidRDefault="003453A6" w:rsidP="000955AA">
            <w:pPr>
              <w:spacing w:after="0" w:line="240" w:lineRule="auto"/>
              <w:jc w:val="right"/>
              <w:rPr>
                <w:rFonts w:eastAsia="Times New Roman" w:cs="Calibri"/>
                <w:color w:val="000000"/>
                <w:lang w:eastAsia="fr-FR"/>
              </w:rPr>
            </w:pPr>
            <w:r w:rsidRPr="00F506AD">
              <w:rPr>
                <w:rFonts w:eastAsia="Times New Roman" w:cs="Calibri"/>
                <w:color w:val="000000"/>
                <w:lang w:eastAsia="fr-FR"/>
              </w:rPr>
              <w:t>1</w:t>
            </w:r>
          </w:p>
        </w:tc>
        <w:tc>
          <w:tcPr>
            <w:tcW w:w="396" w:type="pct"/>
            <w:shd w:val="clear" w:color="auto" w:fill="auto"/>
            <w:noWrap/>
            <w:vAlign w:val="bottom"/>
            <w:hideMark/>
          </w:tcPr>
          <w:p w14:paraId="7E88FF4B" w14:textId="77777777" w:rsidR="003453A6" w:rsidRPr="00F506AD" w:rsidRDefault="003453A6" w:rsidP="000955AA">
            <w:pPr>
              <w:spacing w:after="0" w:line="240" w:lineRule="auto"/>
              <w:jc w:val="right"/>
              <w:rPr>
                <w:rFonts w:eastAsia="Times New Roman" w:cs="Calibri"/>
                <w:color w:val="000000"/>
                <w:lang w:eastAsia="fr-FR"/>
              </w:rPr>
            </w:pPr>
          </w:p>
        </w:tc>
        <w:tc>
          <w:tcPr>
            <w:tcW w:w="396" w:type="pct"/>
            <w:shd w:val="clear" w:color="auto" w:fill="auto"/>
            <w:noWrap/>
            <w:vAlign w:val="bottom"/>
            <w:hideMark/>
          </w:tcPr>
          <w:p w14:paraId="68B6E431" w14:textId="77777777" w:rsidR="003453A6" w:rsidRPr="00F506AD" w:rsidRDefault="003453A6" w:rsidP="000955AA">
            <w:pPr>
              <w:spacing w:after="0" w:line="240" w:lineRule="auto"/>
              <w:rPr>
                <w:rFonts w:ascii="Times New Roman" w:eastAsia="Times New Roman" w:hAnsi="Times New Roman"/>
                <w:sz w:val="20"/>
                <w:szCs w:val="20"/>
                <w:lang w:eastAsia="fr-FR"/>
              </w:rPr>
            </w:pPr>
          </w:p>
        </w:tc>
        <w:tc>
          <w:tcPr>
            <w:tcW w:w="396" w:type="pct"/>
            <w:shd w:val="clear" w:color="auto" w:fill="auto"/>
            <w:noWrap/>
            <w:vAlign w:val="bottom"/>
            <w:hideMark/>
          </w:tcPr>
          <w:p w14:paraId="4B5D270F" w14:textId="77777777" w:rsidR="003453A6" w:rsidRPr="00F506AD" w:rsidRDefault="003453A6" w:rsidP="000955AA">
            <w:pPr>
              <w:spacing w:after="0" w:line="240" w:lineRule="auto"/>
              <w:rPr>
                <w:rFonts w:ascii="Times New Roman" w:eastAsia="Times New Roman" w:hAnsi="Times New Roman"/>
                <w:sz w:val="20"/>
                <w:szCs w:val="20"/>
                <w:lang w:eastAsia="fr-FR"/>
              </w:rPr>
            </w:pPr>
          </w:p>
        </w:tc>
        <w:tc>
          <w:tcPr>
            <w:tcW w:w="410" w:type="pct"/>
            <w:shd w:val="clear" w:color="auto" w:fill="D1F3FF"/>
            <w:noWrap/>
            <w:vAlign w:val="bottom"/>
            <w:hideMark/>
          </w:tcPr>
          <w:p w14:paraId="4FB03C92" w14:textId="77777777" w:rsidR="003453A6" w:rsidRPr="00F506AD" w:rsidRDefault="003453A6" w:rsidP="000955AA">
            <w:pPr>
              <w:spacing w:after="0" w:line="240" w:lineRule="auto"/>
              <w:jc w:val="right"/>
              <w:rPr>
                <w:rFonts w:eastAsia="Times New Roman" w:cs="Calibri"/>
                <w:b/>
                <w:color w:val="000000"/>
                <w:lang w:eastAsia="fr-FR"/>
              </w:rPr>
            </w:pPr>
            <w:r w:rsidRPr="00F506AD">
              <w:rPr>
                <w:rFonts w:eastAsia="Times New Roman" w:cs="Calibri"/>
                <w:b/>
                <w:color w:val="000000"/>
                <w:lang w:eastAsia="fr-FR"/>
              </w:rPr>
              <w:t>1</w:t>
            </w:r>
          </w:p>
        </w:tc>
      </w:tr>
      <w:tr w:rsidR="003453A6" w:rsidRPr="00F506AD" w14:paraId="72FA57D7" w14:textId="77777777" w:rsidTr="00EC4EB5">
        <w:trPr>
          <w:trHeight w:val="300"/>
        </w:trPr>
        <w:tc>
          <w:tcPr>
            <w:tcW w:w="2610" w:type="pct"/>
            <w:shd w:val="clear" w:color="auto" w:fill="D1F3FF"/>
            <w:noWrap/>
            <w:vAlign w:val="bottom"/>
            <w:hideMark/>
          </w:tcPr>
          <w:p w14:paraId="1086323E" w14:textId="77777777" w:rsidR="003453A6" w:rsidRPr="00F506AD" w:rsidRDefault="003453A6" w:rsidP="000955AA">
            <w:pPr>
              <w:spacing w:after="0" w:line="240" w:lineRule="auto"/>
              <w:rPr>
                <w:rFonts w:eastAsia="Times New Roman" w:cs="Calibri"/>
                <w:b/>
                <w:bCs/>
                <w:color w:val="000000"/>
                <w:lang w:eastAsia="fr-FR"/>
              </w:rPr>
            </w:pPr>
            <w:r w:rsidRPr="00F506AD">
              <w:rPr>
                <w:rFonts w:eastAsia="Times New Roman" w:cs="Calibri"/>
                <w:b/>
                <w:bCs/>
                <w:color w:val="000000"/>
                <w:lang w:eastAsia="fr-FR"/>
              </w:rPr>
              <w:t xml:space="preserve">Total </w:t>
            </w:r>
            <w:r>
              <w:rPr>
                <w:rFonts w:eastAsia="Times New Roman" w:cs="Calibri"/>
                <w:b/>
                <w:bCs/>
                <w:color w:val="000000"/>
                <w:lang w:eastAsia="fr-FR"/>
              </w:rPr>
              <w:t>patients distincts en service SSR adulte</w:t>
            </w:r>
          </w:p>
        </w:tc>
        <w:tc>
          <w:tcPr>
            <w:tcW w:w="396" w:type="pct"/>
            <w:shd w:val="clear" w:color="auto" w:fill="D1F3FF"/>
            <w:noWrap/>
            <w:vAlign w:val="bottom"/>
            <w:hideMark/>
          </w:tcPr>
          <w:p w14:paraId="07421C2A" w14:textId="77777777" w:rsidR="003453A6" w:rsidRPr="00F506AD" w:rsidRDefault="003453A6" w:rsidP="000955AA">
            <w:pPr>
              <w:spacing w:after="0" w:line="240" w:lineRule="auto"/>
              <w:jc w:val="right"/>
              <w:rPr>
                <w:rFonts w:eastAsia="Times New Roman" w:cs="Calibri"/>
                <w:b/>
                <w:bCs/>
                <w:color w:val="000000"/>
                <w:lang w:eastAsia="fr-FR"/>
              </w:rPr>
            </w:pPr>
            <w:r w:rsidRPr="00F506AD">
              <w:rPr>
                <w:rFonts w:eastAsia="Times New Roman" w:cs="Calibri"/>
                <w:b/>
                <w:bCs/>
                <w:color w:val="000000"/>
                <w:lang w:eastAsia="fr-FR"/>
              </w:rPr>
              <w:t>70</w:t>
            </w:r>
          </w:p>
        </w:tc>
        <w:tc>
          <w:tcPr>
            <w:tcW w:w="396" w:type="pct"/>
            <w:shd w:val="clear" w:color="auto" w:fill="D1F3FF"/>
            <w:noWrap/>
            <w:vAlign w:val="bottom"/>
            <w:hideMark/>
          </w:tcPr>
          <w:p w14:paraId="0E3F2E1C" w14:textId="77777777" w:rsidR="003453A6" w:rsidRPr="00F506AD" w:rsidRDefault="003453A6" w:rsidP="000955AA">
            <w:pPr>
              <w:spacing w:after="0" w:line="240" w:lineRule="auto"/>
              <w:jc w:val="right"/>
              <w:rPr>
                <w:rFonts w:eastAsia="Times New Roman" w:cs="Calibri"/>
                <w:b/>
                <w:bCs/>
                <w:color w:val="000000"/>
                <w:lang w:eastAsia="fr-FR"/>
              </w:rPr>
            </w:pPr>
            <w:r w:rsidRPr="00F506AD">
              <w:rPr>
                <w:rFonts w:eastAsia="Times New Roman" w:cs="Calibri"/>
                <w:b/>
                <w:bCs/>
                <w:color w:val="000000"/>
                <w:lang w:eastAsia="fr-FR"/>
              </w:rPr>
              <w:t>71</w:t>
            </w:r>
          </w:p>
        </w:tc>
        <w:tc>
          <w:tcPr>
            <w:tcW w:w="396" w:type="pct"/>
            <w:shd w:val="clear" w:color="auto" w:fill="D1F3FF"/>
            <w:noWrap/>
            <w:vAlign w:val="bottom"/>
            <w:hideMark/>
          </w:tcPr>
          <w:p w14:paraId="28D89A27" w14:textId="77777777" w:rsidR="003453A6" w:rsidRPr="00F506AD" w:rsidRDefault="003453A6" w:rsidP="000955AA">
            <w:pPr>
              <w:spacing w:after="0" w:line="240" w:lineRule="auto"/>
              <w:jc w:val="right"/>
              <w:rPr>
                <w:rFonts w:eastAsia="Times New Roman" w:cs="Calibri"/>
                <w:b/>
                <w:bCs/>
                <w:color w:val="000000"/>
                <w:lang w:eastAsia="fr-FR"/>
              </w:rPr>
            </w:pPr>
            <w:r w:rsidRPr="00F506AD">
              <w:rPr>
                <w:rFonts w:eastAsia="Times New Roman" w:cs="Calibri"/>
                <w:b/>
                <w:bCs/>
                <w:color w:val="000000"/>
                <w:lang w:eastAsia="fr-FR"/>
              </w:rPr>
              <w:t>58</w:t>
            </w:r>
          </w:p>
        </w:tc>
        <w:tc>
          <w:tcPr>
            <w:tcW w:w="396" w:type="pct"/>
            <w:shd w:val="clear" w:color="auto" w:fill="D1F3FF"/>
            <w:noWrap/>
            <w:vAlign w:val="bottom"/>
            <w:hideMark/>
          </w:tcPr>
          <w:p w14:paraId="189E8391" w14:textId="77777777" w:rsidR="003453A6" w:rsidRPr="00F506AD" w:rsidRDefault="003453A6" w:rsidP="000955AA">
            <w:pPr>
              <w:spacing w:after="0" w:line="240" w:lineRule="auto"/>
              <w:jc w:val="right"/>
              <w:rPr>
                <w:rFonts w:eastAsia="Times New Roman" w:cs="Calibri"/>
                <w:b/>
                <w:bCs/>
                <w:color w:val="000000"/>
                <w:lang w:eastAsia="fr-FR"/>
              </w:rPr>
            </w:pPr>
            <w:r w:rsidRPr="00F506AD">
              <w:rPr>
                <w:rFonts w:eastAsia="Times New Roman" w:cs="Calibri"/>
                <w:b/>
                <w:bCs/>
                <w:color w:val="000000"/>
                <w:lang w:eastAsia="fr-FR"/>
              </w:rPr>
              <w:t>49</w:t>
            </w:r>
          </w:p>
        </w:tc>
        <w:tc>
          <w:tcPr>
            <w:tcW w:w="396" w:type="pct"/>
            <w:shd w:val="clear" w:color="auto" w:fill="D1F3FF"/>
            <w:noWrap/>
            <w:vAlign w:val="bottom"/>
            <w:hideMark/>
          </w:tcPr>
          <w:p w14:paraId="142A0A66" w14:textId="77777777" w:rsidR="003453A6" w:rsidRPr="00F506AD" w:rsidRDefault="003453A6" w:rsidP="000955AA">
            <w:pPr>
              <w:spacing w:after="0" w:line="240" w:lineRule="auto"/>
              <w:jc w:val="right"/>
              <w:rPr>
                <w:rFonts w:eastAsia="Times New Roman" w:cs="Calibri"/>
                <w:b/>
                <w:bCs/>
                <w:color w:val="000000"/>
                <w:lang w:eastAsia="fr-FR"/>
              </w:rPr>
            </w:pPr>
            <w:r w:rsidRPr="00F506AD">
              <w:rPr>
                <w:rFonts w:eastAsia="Times New Roman" w:cs="Calibri"/>
                <w:b/>
                <w:bCs/>
                <w:color w:val="000000"/>
                <w:lang w:eastAsia="fr-FR"/>
              </w:rPr>
              <w:t>59</w:t>
            </w:r>
          </w:p>
        </w:tc>
        <w:tc>
          <w:tcPr>
            <w:tcW w:w="410" w:type="pct"/>
            <w:shd w:val="clear" w:color="auto" w:fill="85DFFF"/>
            <w:noWrap/>
            <w:vAlign w:val="bottom"/>
            <w:hideMark/>
          </w:tcPr>
          <w:p w14:paraId="2BDDB1CA" w14:textId="77777777" w:rsidR="003453A6" w:rsidRPr="00F506AD" w:rsidRDefault="003453A6" w:rsidP="000955AA">
            <w:pPr>
              <w:spacing w:after="0" w:line="240" w:lineRule="auto"/>
              <w:jc w:val="right"/>
              <w:rPr>
                <w:rFonts w:eastAsia="Times New Roman" w:cs="Calibri"/>
                <w:b/>
                <w:bCs/>
                <w:color w:val="000000"/>
                <w:lang w:eastAsia="fr-FR"/>
              </w:rPr>
            </w:pPr>
            <w:r w:rsidRPr="00F506AD">
              <w:rPr>
                <w:rFonts w:eastAsia="Times New Roman" w:cs="Calibri"/>
                <w:b/>
                <w:bCs/>
                <w:color w:val="000000"/>
                <w:lang w:eastAsia="fr-FR"/>
              </w:rPr>
              <w:t>212</w:t>
            </w:r>
          </w:p>
        </w:tc>
      </w:tr>
      <w:tr w:rsidR="003453A6" w:rsidRPr="000C2743" w14:paraId="231F4393" w14:textId="77777777" w:rsidTr="00EC4EB5">
        <w:trPr>
          <w:trHeight w:val="300"/>
        </w:trPr>
        <w:tc>
          <w:tcPr>
            <w:tcW w:w="2610" w:type="pct"/>
            <w:shd w:val="clear" w:color="auto" w:fill="00B0F0"/>
            <w:noWrap/>
            <w:vAlign w:val="bottom"/>
            <w:hideMark/>
          </w:tcPr>
          <w:p w14:paraId="0908BB8F" w14:textId="77777777" w:rsidR="003453A6" w:rsidRPr="000C2743" w:rsidRDefault="003453A6" w:rsidP="000955AA">
            <w:pPr>
              <w:spacing w:after="0" w:line="240" w:lineRule="auto"/>
              <w:rPr>
                <w:rFonts w:eastAsia="Times New Roman" w:cs="Calibri"/>
                <w:b/>
                <w:bCs/>
                <w:color w:val="FFFFFF" w:themeColor="background1"/>
                <w:lang w:eastAsia="fr-FR"/>
              </w:rPr>
            </w:pPr>
            <w:r>
              <w:rPr>
                <w:rFonts w:eastAsia="Times New Roman" w:cs="Calibri"/>
                <w:b/>
                <w:bCs/>
                <w:color w:val="FFFFFF" w:themeColor="background1"/>
                <w:lang w:eastAsia="fr-FR"/>
              </w:rPr>
              <w:t>UM « 57P/57E/57J – Affection des brûlés »</w:t>
            </w:r>
          </w:p>
        </w:tc>
        <w:tc>
          <w:tcPr>
            <w:tcW w:w="396" w:type="pct"/>
            <w:shd w:val="clear" w:color="auto" w:fill="00B0F0"/>
            <w:noWrap/>
            <w:vAlign w:val="bottom"/>
            <w:hideMark/>
          </w:tcPr>
          <w:p w14:paraId="2F101885" w14:textId="77777777" w:rsidR="003453A6" w:rsidRPr="000C2743" w:rsidRDefault="003453A6" w:rsidP="000955AA">
            <w:pPr>
              <w:spacing w:after="0" w:line="240" w:lineRule="auto"/>
              <w:jc w:val="right"/>
              <w:rPr>
                <w:rFonts w:eastAsia="Times New Roman" w:cs="Calibri"/>
                <w:b/>
                <w:bCs/>
                <w:color w:val="FFFFFF" w:themeColor="background1"/>
                <w:lang w:eastAsia="fr-FR"/>
              </w:rPr>
            </w:pPr>
            <w:r w:rsidRPr="000C2743">
              <w:rPr>
                <w:rFonts w:eastAsia="Times New Roman" w:cs="Calibri"/>
                <w:b/>
                <w:bCs/>
                <w:color w:val="FFFFFF" w:themeColor="background1"/>
                <w:lang w:eastAsia="fr-FR"/>
              </w:rPr>
              <w:t>2018</w:t>
            </w:r>
          </w:p>
        </w:tc>
        <w:tc>
          <w:tcPr>
            <w:tcW w:w="396" w:type="pct"/>
            <w:shd w:val="clear" w:color="auto" w:fill="00B0F0"/>
            <w:noWrap/>
            <w:vAlign w:val="bottom"/>
            <w:hideMark/>
          </w:tcPr>
          <w:p w14:paraId="1789694E" w14:textId="77777777" w:rsidR="003453A6" w:rsidRPr="000C2743" w:rsidRDefault="003453A6" w:rsidP="000955AA">
            <w:pPr>
              <w:spacing w:after="0" w:line="240" w:lineRule="auto"/>
              <w:jc w:val="right"/>
              <w:rPr>
                <w:rFonts w:eastAsia="Times New Roman" w:cs="Calibri"/>
                <w:b/>
                <w:bCs/>
                <w:color w:val="FFFFFF" w:themeColor="background1"/>
                <w:lang w:eastAsia="fr-FR"/>
              </w:rPr>
            </w:pPr>
            <w:r w:rsidRPr="000C2743">
              <w:rPr>
                <w:rFonts w:eastAsia="Times New Roman" w:cs="Calibri"/>
                <w:b/>
                <w:bCs/>
                <w:color w:val="FFFFFF" w:themeColor="background1"/>
                <w:lang w:eastAsia="fr-FR"/>
              </w:rPr>
              <w:t>2019</w:t>
            </w:r>
          </w:p>
        </w:tc>
        <w:tc>
          <w:tcPr>
            <w:tcW w:w="396" w:type="pct"/>
            <w:shd w:val="clear" w:color="auto" w:fill="00B0F0"/>
            <w:noWrap/>
            <w:vAlign w:val="bottom"/>
            <w:hideMark/>
          </w:tcPr>
          <w:p w14:paraId="0D9997A7" w14:textId="77777777" w:rsidR="003453A6" w:rsidRPr="000C2743" w:rsidRDefault="003453A6" w:rsidP="000955AA">
            <w:pPr>
              <w:spacing w:after="0" w:line="240" w:lineRule="auto"/>
              <w:jc w:val="right"/>
              <w:rPr>
                <w:rFonts w:eastAsia="Times New Roman" w:cs="Calibri"/>
                <w:b/>
                <w:bCs/>
                <w:color w:val="FFFFFF" w:themeColor="background1"/>
                <w:lang w:eastAsia="fr-FR"/>
              </w:rPr>
            </w:pPr>
            <w:r w:rsidRPr="000C2743">
              <w:rPr>
                <w:rFonts w:eastAsia="Times New Roman" w:cs="Calibri"/>
                <w:b/>
                <w:bCs/>
                <w:color w:val="FFFFFF" w:themeColor="background1"/>
                <w:lang w:eastAsia="fr-FR"/>
              </w:rPr>
              <w:t>2020</w:t>
            </w:r>
          </w:p>
        </w:tc>
        <w:tc>
          <w:tcPr>
            <w:tcW w:w="396" w:type="pct"/>
            <w:shd w:val="clear" w:color="auto" w:fill="00B0F0"/>
            <w:noWrap/>
            <w:vAlign w:val="bottom"/>
            <w:hideMark/>
          </w:tcPr>
          <w:p w14:paraId="585B8BA0" w14:textId="77777777" w:rsidR="003453A6" w:rsidRPr="000C2743" w:rsidRDefault="003453A6" w:rsidP="000955AA">
            <w:pPr>
              <w:spacing w:after="0" w:line="240" w:lineRule="auto"/>
              <w:jc w:val="right"/>
              <w:rPr>
                <w:rFonts w:eastAsia="Times New Roman" w:cs="Calibri"/>
                <w:b/>
                <w:bCs/>
                <w:color w:val="FFFFFF" w:themeColor="background1"/>
                <w:lang w:eastAsia="fr-FR"/>
              </w:rPr>
            </w:pPr>
            <w:r w:rsidRPr="000C2743">
              <w:rPr>
                <w:rFonts w:eastAsia="Times New Roman" w:cs="Calibri"/>
                <w:b/>
                <w:bCs/>
                <w:color w:val="FFFFFF" w:themeColor="background1"/>
                <w:lang w:eastAsia="fr-FR"/>
              </w:rPr>
              <w:t>2021</w:t>
            </w:r>
          </w:p>
        </w:tc>
        <w:tc>
          <w:tcPr>
            <w:tcW w:w="396" w:type="pct"/>
            <w:shd w:val="clear" w:color="auto" w:fill="00B0F0"/>
            <w:noWrap/>
            <w:vAlign w:val="bottom"/>
            <w:hideMark/>
          </w:tcPr>
          <w:p w14:paraId="4B086E8A" w14:textId="77777777" w:rsidR="003453A6" w:rsidRPr="000C2743" w:rsidRDefault="003453A6" w:rsidP="000955AA">
            <w:pPr>
              <w:spacing w:after="0" w:line="240" w:lineRule="auto"/>
              <w:jc w:val="right"/>
              <w:rPr>
                <w:rFonts w:eastAsia="Times New Roman" w:cs="Calibri"/>
                <w:b/>
                <w:bCs/>
                <w:color w:val="FFFFFF" w:themeColor="background1"/>
                <w:lang w:eastAsia="fr-FR"/>
              </w:rPr>
            </w:pPr>
            <w:r w:rsidRPr="000C2743">
              <w:rPr>
                <w:rFonts w:eastAsia="Times New Roman" w:cs="Calibri"/>
                <w:b/>
                <w:bCs/>
                <w:color w:val="FFFFFF" w:themeColor="background1"/>
                <w:lang w:eastAsia="fr-FR"/>
              </w:rPr>
              <w:t>2022</w:t>
            </w:r>
          </w:p>
        </w:tc>
        <w:tc>
          <w:tcPr>
            <w:tcW w:w="410" w:type="pct"/>
            <w:shd w:val="clear" w:color="auto" w:fill="00B0F0"/>
            <w:noWrap/>
            <w:vAlign w:val="bottom"/>
            <w:hideMark/>
          </w:tcPr>
          <w:p w14:paraId="1D856FD0" w14:textId="77777777" w:rsidR="003453A6" w:rsidRPr="000C2743" w:rsidRDefault="003453A6" w:rsidP="000955AA">
            <w:pPr>
              <w:spacing w:after="0" w:line="240" w:lineRule="auto"/>
              <w:jc w:val="right"/>
              <w:rPr>
                <w:rFonts w:eastAsia="Times New Roman" w:cs="Calibri"/>
                <w:b/>
                <w:bCs/>
                <w:color w:val="FFFFFF" w:themeColor="background1"/>
                <w:lang w:eastAsia="fr-FR"/>
              </w:rPr>
            </w:pPr>
            <w:r>
              <w:rPr>
                <w:rFonts w:eastAsia="Times New Roman" w:cs="Calibri"/>
                <w:b/>
                <w:bCs/>
                <w:color w:val="FFFFFF" w:themeColor="background1"/>
                <w:lang w:eastAsia="fr-FR"/>
              </w:rPr>
              <w:t>Total</w:t>
            </w:r>
          </w:p>
        </w:tc>
      </w:tr>
      <w:tr w:rsidR="003453A6" w:rsidRPr="000C2743" w14:paraId="2D6670DD" w14:textId="77777777" w:rsidTr="00EC4EB5">
        <w:trPr>
          <w:trHeight w:val="300"/>
        </w:trPr>
        <w:tc>
          <w:tcPr>
            <w:tcW w:w="2610" w:type="pct"/>
            <w:shd w:val="clear" w:color="auto" w:fill="FFFFFF" w:themeFill="background1"/>
            <w:noWrap/>
            <w:vAlign w:val="bottom"/>
            <w:hideMark/>
          </w:tcPr>
          <w:p w14:paraId="01701D0C" w14:textId="77777777" w:rsidR="003453A6" w:rsidRPr="000C2743" w:rsidRDefault="003453A6" w:rsidP="000955AA">
            <w:pPr>
              <w:spacing w:after="0" w:line="240" w:lineRule="auto"/>
              <w:rPr>
                <w:rFonts w:eastAsia="Times New Roman" w:cs="Calibri"/>
                <w:bCs/>
                <w:color w:val="000000"/>
                <w:lang w:eastAsia="fr-FR"/>
              </w:rPr>
            </w:pPr>
            <w:r>
              <w:rPr>
                <w:rFonts w:eastAsia="Times New Roman" w:cs="Calibri"/>
                <w:bCs/>
                <w:color w:val="000000"/>
                <w:lang w:eastAsia="fr-FR"/>
              </w:rPr>
              <w:t>Grand Est</w:t>
            </w:r>
          </w:p>
        </w:tc>
        <w:tc>
          <w:tcPr>
            <w:tcW w:w="396" w:type="pct"/>
            <w:shd w:val="clear" w:color="auto" w:fill="FFFFFF" w:themeFill="background1"/>
            <w:noWrap/>
            <w:vAlign w:val="bottom"/>
            <w:hideMark/>
          </w:tcPr>
          <w:p w14:paraId="45170324" w14:textId="77777777" w:rsidR="003453A6" w:rsidRPr="000C2743" w:rsidRDefault="003453A6" w:rsidP="000955AA">
            <w:pPr>
              <w:spacing w:after="0" w:line="240" w:lineRule="auto"/>
              <w:jc w:val="right"/>
              <w:rPr>
                <w:rFonts w:eastAsia="Times New Roman" w:cs="Calibri"/>
                <w:bCs/>
                <w:color w:val="000000"/>
                <w:lang w:eastAsia="fr-FR"/>
              </w:rPr>
            </w:pPr>
            <w:r w:rsidRPr="000C2743">
              <w:rPr>
                <w:rFonts w:eastAsia="Times New Roman" w:cs="Calibri"/>
                <w:bCs/>
                <w:color w:val="000000"/>
                <w:lang w:eastAsia="fr-FR"/>
              </w:rPr>
              <w:t>3</w:t>
            </w:r>
          </w:p>
        </w:tc>
        <w:tc>
          <w:tcPr>
            <w:tcW w:w="396" w:type="pct"/>
            <w:shd w:val="clear" w:color="auto" w:fill="FFFFFF" w:themeFill="background1"/>
            <w:noWrap/>
            <w:vAlign w:val="bottom"/>
            <w:hideMark/>
          </w:tcPr>
          <w:p w14:paraId="1EE0553F" w14:textId="77777777" w:rsidR="003453A6" w:rsidRPr="000C2743" w:rsidRDefault="003453A6" w:rsidP="000955AA">
            <w:pPr>
              <w:spacing w:after="0" w:line="240" w:lineRule="auto"/>
              <w:jc w:val="right"/>
              <w:rPr>
                <w:rFonts w:eastAsia="Times New Roman" w:cs="Calibri"/>
                <w:bCs/>
                <w:color w:val="000000"/>
                <w:lang w:eastAsia="fr-FR"/>
              </w:rPr>
            </w:pPr>
            <w:r w:rsidRPr="000C2743">
              <w:rPr>
                <w:rFonts w:eastAsia="Times New Roman" w:cs="Calibri"/>
                <w:bCs/>
                <w:color w:val="000000"/>
                <w:lang w:eastAsia="fr-FR"/>
              </w:rPr>
              <w:t>6</w:t>
            </w:r>
          </w:p>
        </w:tc>
        <w:tc>
          <w:tcPr>
            <w:tcW w:w="396" w:type="pct"/>
            <w:shd w:val="clear" w:color="auto" w:fill="FFFFFF" w:themeFill="background1"/>
            <w:noWrap/>
            <w:vAlign w:val="bottom"/>
            <w:hideMark/>
          </w:tcPr>
          <w:p w14:paraId="1F3316AC" w14:textId="77777777" w:rsidR="003453A6" w:rsidRPr="000C2743" w:rsidRDefault="003453A6" w:rsidP="000955AA">
            <w:pPr>
              <w:spacing w:after="0" w:line="240" w:lineRule="auto"/>
              <w:jc w:val="right"/>
              <w:rPr>
                <w:rFonts w:eastAsia="Times New Roman" w:cs="Calibri"/>
                <w:bCs/>
                <w:color w:val="000000"/>
                <w:lang w:eastAsia="fr-FR"/>
              </w:rPr>
            </w:pPr>
            <w:r w:rsidRPr="000C2743">
              <w:rPr>
                <w:rFonts w:eastAsia="Times New Roman" w:cs="Calibri"/>
                <w:bCs/>
                <w:color w:val="000000"/>
                <w:lang w:eastAsia="fr-FR"/>
              </w:rPr>
              <w:t>7</w:t>
            </w:r>
          </w:p>
        </w:tc>
        <w:tc>
          <w:tcPr>
            <w:tcW w:w="396" w:type="pct"/>
            <w:shd w:val="clear" w:color="auto" w:fill="FFFFFF" w:themeFill="background1"/>
            <w:noWrap/>
            <w:vAlign w:val="bottom"/>
            <w:hideMark/>
          </w:tcPr>
          <w:p w14:paraId="05F99496" w14:textId="77777777" w:rsidR="003453A6" w:rsidRPr="000C2743" w:rsidRDefault="003453A6" w:rsidP="000955AA">
            <w:pPr>
              <w:spacing w:after="0" w:line="240" w:lineRule="auto"/>
              <w:jc w:val="right"/>
              <w:rPr>
                <w:rFonts w:eastAsia="Times New Roman" w:cs="Calibri"/>
                <w:bCs/>
                <w:color w:val="000000"/>
                <w:lang w:eastAsia="fr-FR"/>
              </w:rPr>
            </w:pPr>
            <w:r w:rsidRPr="000C2743">
              <w:rPr>
                <w:rFonts w:eastAsia="Times New Roman" w:cs="Calibri"/>
                <w:bCs/>
                <w:color w:val="000000"/>
                <w:lang w:eastAsia="fr-FR"/>
              </w:rPr>
              <w:t>8</w:t>
            </w:r>
          </w:p>
        </w:tc>
        <w:tc>
          <w:tcPr>
            <w:tcW w:w="396" w:type="pct"/>
            <w:shd w:val="clear" w:color="auto" w:fill="FFFFFF" w:themeFill="background1"/>
            <w:noWrap/>
            <w:vAlign w:val="bottom"/>
            <w:hideMark/>
          </w:tcPr>
          <w:p w14:paraId="52C5F8A3" w14:textId="77777777" w:rsidR="003453A6" w:rsidRPr="000C2743" w:rsidRDefault="003453A6" w:rsidP="000955AA">
            <w:pPr>
              <w:spacing w:after="0" w:line="240" w:lineRule="auto"/>
              <w:jc w:val="right"/>
              <w:rPr>
                <w:rFonts w:eastAsia="Times New Roman" w:cs="Calibri"/>
                <w:bCs/>
                <w:color w:val="000000"/>
                <w:lang w:eastAsia="fr-FR"/>
              </w:rPr>
            </w:pPr>
            <w:r w:rsidRPr="000C2743">
              <w:rPr>
                <w:rFonts w:eastAsia="Times New Roman" w:cs="Calibri"/>
                <w:bCs/>
                <w:color w:val="000000"/>
                <w:lang w:eastAsia="fr-FR"/>
              </w:rPr>
              <w:t>8</w:t>
            </w:r>
          </w:p>
        </w:tc>
        <w:tc>
          <w:tcPr>
            <w:tcW w:w="410" w:type="pct"/>
            <w:shd w:val="clear" w:color="auto" w:fill="D1F3FF"/>
            <w:noWrap/>
            <w:vAlign w:val="bottom"/>
            <w:hideMark/>
          </w:tcPr>
          <w:p w14:paraId="0FE05D42" w14:textId="77777777" w:rsidR="003453A6" w:rsidRPr="000C2743" w:rsidRDefault="003453A6" w:rsidP="000955AA">
            <w:pPr>
              <w:spacing w:after="0" w:line="240" w:lineRule="auto"/>
              <w:jc w:val="right"/>
              <w:rPr>
                <w:rFonts w:eastAsia="Times New Roman" w:cs="Calibri"/>
                <w:b/>
                <w:bCs/>
                <w:color w:val="000000"/>
                <w:lang w:eastAsia="fr-FR"/>
              </w:rPr>
            </w:pPr>
            <w:r w:rsidRPr="000C2743">
              <w:rPr>
                <w:rFonts w:eastAsia="Times New Roman" w:cs="Calibri"/>
                <w:b/>
                <w:bCs/>
                <w:color w:val="000000"/>
                <w:lang w:eastAsia="fr-FR"/>
              </w:rPr>
              <w:t>18</w:t>
            </w:r>
          </w:p>
        </w:tc>
      </w:tr>
      <w:tr w:rsidR="003453A6" w:rsidRPr="000C2743" w14:paraId="4F348382" w14:textId="77777777" w:rsidTr="00EC4EB5">
        <w:trPr>
          <w:trHeight w:val="300"/>
        </w:trPr>
        <w:tc>
          <w:tcPr>
            <w:tcW w:w="2610" w:type="pct"/>
            <w:shd w:val="clear" w:color="auto" w:fill="FFFFFF" w:themeFill="background1"/>
            <w:noWrap/>
            <w:vAlign w:val="bottom"/>
            <w:hideMark/>
          </w:tcPr>
          <w:p w14:paraId="4E04977D" w14:textId="77777777" w:rsidR="003453A6" w:rsidRPr="000C2743" w:rsidRDefault="003453A6" w:rsidP="000955AA">
            <w:pPr>
              <w:spacing w:after="0" w:line="240" w:lineRule="auto"/>
              <w:rPr>
                <w:rFonts w:eastAsia="Times New Roman" w:cs="Calibri"/>
                <w:bCs/>
                <w:color w:val="000000"/>
                <w:lang w:eastAsia="fr-FR"/>
              </w:rPr>
            </w:pPr>
            <w:r w:rsidRPr="000C2743">
              <w:rPr>
                <w:rFonts w:eastAsia="Times New Roman" w:cs="Calibri"/>
                <w:bCs/>
                <w:color w:val="000000"/>
                <w:lang w:eastAsia="fr-FR"/>
              </w:rPr>
              <w:t>Auvergne-Rhône-Alpes</w:t>
            </w:r>
          </w:p>
        </w:tc>
        <w:tc>
          <w:tcPr>
            <w:tcW w:w="396" w:type="pct"/>
            <w:shd w:val="clear" w:color="auto" w:fill="FFFFFF" w:themeFill="background1"/>
            <w:noWrap/>
            <w:vAlign w:val="bottom"/>
            <w:hideMark/>
          </w:tcPr>
          <w:p w14:paraId="21348202" w14:textId="77777777" w:rsidR="003453A6" w:rsidRPr="000C2743" w:rsidRDefault="003453A6" w:rsidP="000955AA">
            <w:pPr>
              <w:spacing w:after="0" w:line="240" w:lineRule="auto"/>
              <w:jc w:val="right"/>
              <w:rPr>
                <w:rFonts w:eastAsia="Times New Roman" w:cs="Calibri"/>
                <w:bCs/>
                <w:color w:val="000000"/>
                <w:lang w:eastAsia="fr-FR"/>
              </w:rPr>
            </w:pPr>
            <w:r w:rsidRPr="000C2743">
              <w:rPr>
                <w:rFonts w:eastAsia="Times New Roman" w:cs="Calibri"/>
                <w:bCs/>
                <w:color w:val="000000"/>
                <w:lang w:eastAsia="fr-FR"/>
              </w:rPr>
              <w:t>143</w:t>
            </w:r>
          </w:p>
        </w:tc>
        <w:tc>
          <w:tcPr>
            <w:tcW w:w="396" w:type="pct"/>
            <w:shd w:val="clear" w:color="auto" w:fill="FFFFFF" w:themeFill="background1"/>
            <w:noWrap/>
            <w:vAlign w:val="bottom"/>
            <w:hideMark/>
          </w:tcPr>
          <w:p w14:paraId="766C5A45" w14:textId="77777777" w:rsidR="003453A6" w:rsidRPr="000C2743" w:rsidRDefault="003453A6" w:rsidP="000955AA">
            <w:pPr>
              <w:spacing w:after="0" w:line="240" w:lineRule="auto"/>
              <w:jc w:val="right"/>
              <w:rPr>
                <w:rFonts w:eastAsia="Times New Roman" w:cs="Calibri"/>
                <w:bCs/>
                <w:color w:val="000000"/>
                <w:lang w:eastAsia="fr-FR"/>
              </w:rPr>
            </w:pPr>
            <w:r w:rsidRPr="000C2743">
              <w:rPr>
                <w:rFonts w:eastAsia="Times New Roman" w:cs="Calibri"/>
                <w:bCs/>
                <w:color w:val="000000"/>
                <w:lang w:eastAsia="fr-FR"/>
              </w:rPr>
              <w:t>117</w:t>
            </w:r>
          </w:p>
        </w:tc>
        <w:tc>
          <w:tcPr>
            <w:tcW w:w="396" w:type="pct"/>
            <w:shd w:val="clear" w:color="auto" w:fill="FFFFFF" w:themeFill="background1"/>
            <w:noWrap/>
            <w:vAlign w:val="bottom"/>
            <w:hideMark/>
          </w:tcPr>
          <w:p w14:paraId="35CFF736" w14:textId="77777777" w:rsidR="003453A6" w:rsidRPr="000C2743" w:rsidRDefault="003453A6" w:rsidP="000955AA">
            <w:pPr>
              <w:spacing w:after="0" w:line="240" w:lineRule="auto"/>
              <w:jc w:val="right"/>
              <w:rPr>
                <w:rFonts w:eastAsia="Times New Roman" w:cs="Calibri"/>
                <w:bCs/>
                <w:color w:val="000000"/>
                <w:lang w:eastAsia="fr-FR"/>
              </w:rPr>
            </w:pPr>
            <w:r w:rsidRPr="000C2743">
              <w:rPr>
                <w:rFonts w:eastAsia="Times New Roman" w:cs="Calibri"/>
                <w:bCs/>
                <w:color w:val="000000"/>
                <w:lang w:eastAsia="fr-FR"/>
              </w:rPr>
              <w:t>119</w:t>
            </w:r>
          </w:p>
        </w:tc>
        <w:tc>
          <w:tcPr>
            <w:tcW w:w="396" w:type="pct"/>
            <w:shd w:val="clear" w:color="auto" w:fill="FFFFFF" w:themeFill="background1"/>
            <w:noWrap/>
            <w:vAlign w:val="bottom"/>
            <w:hideMark/>
          </w:tcPr>
          <w:p w14:paraId="064BAD0F" w14:textId="77777777" w:rsidR="003453A6" w:rsidRPr="000C2743" w:rsidRDefault="003453A6" w:rsidP="000955AA">
            <w:pPr>
              <w:spacing w:after="0" w:line="240" w:lineRule="auto"/>
              <w:jc w:val="right"/>
              <w:rPr>
                <w:rFonts w:eastAsia="Times New Roman" w:cs="Calibri"/>
                <w:bCs/>
                <w:color w:val="000000"/>
                <w:lang w:eastAsia="fr-FR"/>
              </w:rPr>
            </w:pPr>
            <w:r w:rsidRPr="000C2743">
              <w:rPr>
                <w:rFonts w:eastAsia="Times New Roman" w:cs="Calibri"/>
                <w:bCs/>
                <w:color w:val="000000"/>
                <w:lang w:eastAsia="fr-FR"/>
              </w:rPr>
              <w:t>134</w:t>
            </w:r>
          </w:p>
        </w:tc>
        <w:tc>
          <w:tcPr>
            <w:tcW w:w="396" w:type="pct"/>
            <w:shd w:val="clear" w:color="auto" w:fill="FFFFFF" w:themeFill="background1"/>
            <w:noWrap/>
            <w:vAlign w:val="bottom"/>
            <w:hideMark/>
          </w:tcPr>
          <w:p w14:paraId="203AD525" w14:textId="77777777" w:rsidR="003453A6" w:rsidRPr="000C2743" w:rsidRDefault="003453A6" w:rsidP="000955AA">
            <w:pPr>
              <w:spacing w:after="0" w:line="240" w:lineRule="auto"/>
              <w:jc w:val="right"/>
              <w:rPr>
                <w:rFonts w:eastAsia="Times New Roman" w:cs="Calibri"/>
                <w:bCs/>
                <w:color w:val="000000"/>
                <w:lang w:eastAsia="fr-FR"/>
              </w:rPr>
            </w:pPr>
            <w:r w:rsidRPr="000C2743">
              <w:rPr>
                <w:rFonts w:eastAsia="Times New Roman" w:cs="Calibri"/>
                <w:bCs/>
                <w:color w:val="000000"/>
                <w:lang w:eastAsia="fr-FR"/>
              </w:rPr>
              <w:t>121</w:t>
            </w:r>
          </w:p>
        </w:tc>
        <w:tc>
          <w:tcPr>
            <w:tcW w:w="410" w:type="pct"/>
            <w:shd w:val="clear" w:color="auto" w:fill="D1F3FF"/>
            <w:noWrap/>
            <w:vAlign w:val="bottom"/>
            <w:hideMark/>
          </w:tcPr>
          <w:p w14:paraId="0C0FA4DE" w14:textId="77777777" w:rsidR="003453A6" w:rsidRPr="000C2743" w:rsidRDefault="003453A6" w:rsidP="000955AA">
            <w:pPr>
              <w:spacing w:after="0" w:line="240" w:lineRule="auto"/>
              <w:jc w:val="right"/>
              <w:rPr>
                <w:rFonts w:eastAsia="Times New Roman" w:cs="Calibri"/>
                <w:b/>
                <w:bCs/>
                <w:color w:val="000000"/>
                <w:lang w:eastAsia="fr-FR"/>
              </w:rPr>
            </w:pPr>
            <w:r w:rsidRPr="000C2743">
              <w:rPr>
                <w:rFonts w:eastAsia="Times New Roman" w:cs="Calibri"/>
                <w:b/>
                <w:bCs/>
                <w:color w:val="000000"/>
                <w:lang w:eastAsia="fr-FR"/>
              </w:rPr>
              <w:t>277</w:t>
            </w:r>
          </w:p>
        </w:tc>
      </w:tr>
      <w:tr w:rsidR="003453A6" w:rsidRPr="000C2743" w14:paraId="43A3D15F" w14:textId="77777777" w:rsidTr="00EC4EB5">
        <w:trPr>
          <w:trHeight w:val="300"/>
        </w:trPr>
        <w:tc>
          <w:tcPr>
            <w:tcW w:w="2610" w:type="pct"/>
            <w:shd w:val="clear" w:color="auto" w:fill="FFFFFF" w:themeFill="background1"/>
            <w:noWrap/>
            <w:vAlign w:val="bottom"/>
            <w:hideMark/>
          </w:tcPr>
          <w:p w14:paraId="2CA5E82C" w14:textId="77777777" w:rsidR="003453A6" w:rsidRPr="000C2743" w:rsidRDefault="003453A6" w:rsidP="000955AA">
            <w:pPr>
              <w:spacing w:after="0" w:line="240" w:lineRule="auto"/>
              <w:rPr>
                <w:rFonts w:eastAsia="Times New Roman" w:cs="Calibri"/>
                <w:bCs/>
                <w:color w:val="000000"/>
                <w:lang w:eastAsia="fr-FR"/>
              </w:rPr>
            </w:pPr>
            <w:r w:rsidRPr="000C2743">
              <w:rPr>
                <w:rFonts w:eastAsia="Times New Roman" w:cs="Calibri"/>
                <w:bCs/>
                <w:color w:val="000000"/>
                <w:lang w:eastAsia="fr-FR"/>
              </w:rPr>
              <w:t>Île-de-France</w:t>
            </w:r>
          </w:p>
        </w:tc>
        <w:tc>
          <w:tcPr>
            <w:tcW w:w="396" w:type="pct"/>
            <w:shd w:val="clear" w:color="auto" w:fill="FFFFFF" w:themeFill="background1"/>
            <w:noWrap/>
            <w:vAlign w:val="bottom"/>
            <w:hideMark/>
          </w:tcPr>
          <w:p w14:paraId="73C8A092" w14:textId="77777777" w:rsidR="003453A6" w:rsidRPr="000C2743" w:rsidRDefault="003453A6" w:rsidP="000955AA">
            <w:pPr>
              <w:spacing w:after="0" w:line="240" w:lineRule="auto"/>
              <w:jc w:val="right"/>
              <w:rPr>
                <w:rFonts w:eastAsia="Times New Roman" w:cs="Calibri"/>
                <w:bCs/>
                <w:color w:val="000000"/>
                <w:lang w:eastAsia="fr-FR"/>
              </w:rPr>
            </w:pPr>
            <w:r w:rsidRPr="000C2743">
              <w:rPr>
                <w:rFonts w:eastAsia="Times New Roman" w:cs="Calibri"/>
                <w:bCs/>
                <w:color w:val="000000"/>
                <w:lang w:eastAsia="fr-FR"/>
              </w:rPr>
              <w:t>2</w:t>
            </w:r>
          </w:p>
        </w:tc>
        <w:tc>
          <w:tcPr>
            <w:tcW w:w="396" w:type="pct"/>
            <w:shd w:val="clear" w:color="auto" w:fill="FFFFFF" w:themeFill="background1"/>
            <w:noWrap/>
            <w:vAlign w:val="bottom"/>
            <w:hideMark/>
          </w:tcPr>
          <w:p w14:paraId="72C4F0E7" w14:textId="77777777" w:rsidR="003453A6" w:rsidRPr="000C2743" w:rsidRDefault="003453A6" w:rsidP="000955AA">
            <w:pPr>
              <w:spacing w:after="0" w:line="240" w:lineRule="auto"/>
              <w:jc w:val="right"/>
              <w:rPr>
                <w:rFonts w:eastAsia="Times New Roman" w:cs="Calibri"/>
                <w:bCs/>
                <w:color w:val="000000"/>
                <w:lang w:eastAsia="fr-FR"/>
              </w:rPr>
            </w:pPr>
            <w:r w:rsidRPr="000C2743">
              <w:rPr>
                <w:rFonts w:eastAsia="Times New Roman" w:cs="Calibri"/>
                <w:bCs/>
                <w:color w:val="000000"/>
                <w:lang w:eastAsia="fr-FR"/>
              </w:rPr>
              <w:t>1</w:t>
            </w:r>
          </w:p>
        </w:tc>
        <w:tc>
          <w:tcPr>
            <w:tcW w:w="396" w:type="pct"/>
            <w:shd w:val="clear" w:color="auto" w:fill="FFFFFF" w:themeFill="background1"/>
            <w:noWrap/>
            <w:vAlign w:val="bottom"/>
            <w:hideMark/>
          </w:tcPr>
          <w:p w14:paraId="085AD578" w14:textId="77777777" w:rsidR="003453A6" w:rsidRPr="000C2743" w:rsidRDefault="003453A6" w:rsidP="000955AA">
            <w:pPr>
              <w:spacing w:after="0" w:line="240" w:lineRule="auto"/>
              <w:jc w:val="right"/>
              <w:rPr>
                <w:rFonts w:eastAsia="Times New Roman" w:cs="Calibri"/>
                <w:bCs/>
                <w:color w:val="000000"/>
                <w:lang w:eastAsia="fr-FR"/>
              </w:rPr>
            </w:pPr>
            <w:r w:rsidRPr="000C2743">
              <w:rPr>
                <w:rFonts w:eastAsia="Times New Roman" w:cs="Calibri"/>
                <w:bCs/>
                <w:color w:val="000000"/>
                <w:lang w:eastAsia="fr-FR"/>
              </w:rPr>
              <w:t>2</w:t>
            </w:r>
          </w:p>
        </w:tc>
        <w:tc>
          <w:tcPr>
            <w:tcW w:w="396" w:type="pct"/>
            <w:shd w:val="clear" w:color="auto" w:fill="FFFFFF" w:themeFill="background1"/>
            <w:noWrap/>
            <w:vAlign w:val="bottom"/>
            <w:hideMark/>
          </w:tcPr>
          <w:p w14:paraId="1FBC0056" w14:textId="77777777" w:rsidR="003453A6" w:rsidRPr="000C2743" w:rsidRDefault="003453A6" w:rsidP="000955AA">
            <w:pPr>
              <w:spacing w:after="0" w:line="240" w:lineRule="auto"/>
              <w:jc w:val="right"/>
              <w:rPr>
                <w:rFonts w:eastAsia="Times New Roman" w:cs="Calibri"/>
                <w:bCs/>
                <w:color w:val="000000"/>
                <w:lang w:eastAsia="fr-FR"/>
              </w:rPr>
            </w:pPr>
            <w:r w:rsidRPr="000C2743">
              <w:rPr>
                <w:rFonts w:eastAsia="Times New Roman" w:cs="Calibri"/>
                <w:bCs/>
                <w:color w:val="000000"/>
                <w:lang w:eastAsia="fr-FR"/>
              </w:rPr>
              <w:t>2</w:t>
            </w:r>
          </w:p>
        </w:tc>
        <w:tc>
          <w:tcPr>
            <w:tcW w:w="396" w:type="pct"/>
            <w:shd w:val="clear" w:color="auto" w:fill="FFFFFF" w:themeFill="background1"/>
            <w:noWrap/>
            <w:vAlign w:val="bottom"/>
            <w:hideMark/>
          </w:tcPr>
          <w:p w14:paraId="0A65AF5F" w14:textId="77777777" w:rsidR="003453A6" w:rsidRPr="000C2743" w:rsidRDefault="003453A6" w:rsidP="000955AA">
            <w:pPr>
              <w:spacing w:after="0" w:line="240" w:lineRule="auto"/>
              <w:jc w:val="right"/>
              <w:rPr>
                <w:rFonts w:eastAsia="Times New Roman" w:cs="Calibri"/>
                <w:bCs/>
                <w:color w:val="000000"/>
                <w:lang w:eastAsia="fr-FR"/>
              </w:rPr>
            </w:pPr>
          </w:p>
        </w:tc>
        <w:tc>
          <w:tcPr>
            <w:tcW w:w="410" w:type="pct"/>
            <w:shd w:val="clear" w:color="auto" w:fill="D1F3FF"/>
            <w:noWrap/>
            <w:vAlign w:val="bottom"/>
            <w:hideMark/>
          </w:tcPr>
          <w:p w14:paraId="7A0597F7" w14:textId="77777777" w:rsidR="003453A6" w:rsidRPr="000C2743" w:rsidRDefault="003453A6" w:rsidP="000955AA">
            <w:pPr>
              <w:spacing w:after="0" w:line="240" w:lineRule="auto"/>
              <w:jc w:val="right"/>
              <w:rPr>
                <w:rFonts w:eastAsia="Times New Roman" w:cs="Calibri"/>
                <w:b/>
                <w:bCs/>
                <w:color w:val="000000"/>
                <w:lang w:eastAsia="fr-FR"/>
              </w:rPr>
            </w:pPr>
            <w:r w:rsidRPr="000C2743">
              <w:rPr>
                <w:rFonts w:eastAsia="Times New Roman" w:cs="Calibri"/>
                <w:b/>
                <w:bCs/>
                <w:color w:val="000000"/>
                <w:lang w:eastAsia="fr-FR"/>
              </w:rPr>
              <w:t>7</w:t>
            </w:r>
          </w:p>
        </w:tc>
      </w:tr>
      <w:tr w:rsidR="003453A6" w:rsidRPr="000C2743" w14:paraId="2228DE5B" w14:textId="77777777" w:rsidTr="00EC4EB5">
        <w:trPr>
          <w:trHeight w:val="300"/>
        </w:trPr>
        <w:tc>
          <w:tcPr>
            <w:tcW w:w="2610" w:type="pct"/>
            <w:shd w:val="clear" w:color="auto" w:fill="D1F3FF"/>
            <w:noWrap/>
            <w:vAlign w:val="bottom"/>
            <w:hideMark/>
          </w:tcPr>
          <w:p w14:paraId="7EA4000D" w14:textId="77777777" w:rsidR="003453A6" w:rsidRPr="000C2743" w:rsidRDefault="003453A6" w:rsidP="000955AA">
            <w:pPr>
              <w:spacing w:after="0" w:line="240" w:lineRule="auto"/>
              <w:rPr>
                <w:rFonts w:eastAsia="Times New Roman" w:cs="Calibri"/>
                <w:b/>
                <w:bCs/>
                <w:color w:val="000000"/>
                <w:lang w:eastAsia="fr-FR"/>
              </w:rPr>
            </w:pPr>
            <w:r w:rsidRPr="000C2743">
              <w:rPr>
                <w:rFonts w:eastAsia="Times New Roman" w:cs="Calibri"/>
                <w:b/>
                <w:bCs/>
                <w:color w:val="000000"/>
                <w:lang w:eastAsia="fr-FR"/>
              </w:rPr>
              <w:t xml:space="preserve">Total </w:t>
            </w:r>
            <w:r>
              <w:rPr>
                <w:rFonts w:eastAsia="Times New Roman" w:cs="Calibri"/>
                <w:b/>
                <w:bCs/>
                <w:color w:val="000000"/>
                <w:lang w:eastAsia="fr-FR"/>
              </w:rPr>
              <w:t>patients distincts en service SSR pédiatrique</w:t>
            </w:r>
          </w:p>
        </w:tc>
        <w:tc>
          <w:tcPr>
            <w:tcW w:w="396" w:type="pct"/>
            <w:shd w:val="clear" w:color="auto" w:fill="D1F3FF"/>
            <w:noWrap/>
            <w:vAlign w:val="bottom"/>
            <w:hideMark/>
          </w:tcPr>
          <w:p w14:paraId="74A2EB0E" w14:textId="77777777" w:rsidR="003453A6" w:rsidRPr="000C2743" w:rsidRDefault="003453A6" w:rsidP="000955AA">
            <w:pPr>
              <w:spacing w:after="0" w:line="240" w:lineRule="auto"/>
              <w:jc w:val="right"/>
              <w:rPr>
                <w:rFonts w:eastAsia="Times New Roman" w:cs="Calibri"/>
                <w:b/>
                <w:bCs/>
                <w:color w:val="000000"/>
                <w:lang w:eastAsia="fr-FR"/>
              </w:rPr>
            </w:pPr>
            <w:r w:rsidRPr="000C2743">
              <w:rPr>
                <w:rFonts w:eastAsia="Times New Roman" w:cs="Calibri"/>
                <w:b/>
                <w:bCs/>
                <w:color w:val="000000"/>
                <w:lang w:eastAsia="fr-FR"/>
              </w:rPr>
              <w:t>148</w:t>
            </w:r>
          </w:p>
        </w:tc>
        <w:tc>
          <w:tcPr>
            <w:tcW w:w="396" w:type="pct"/>
            <w:shd w:val="clear" w:color="auto" w:fill="D1F3FF"/>
            <w:noWrap/>
            <w:vAlign w:val="bottom"/>
            <w:hideMark/>
          </w:tcPr>
          <w:p w14:paraId="29206D80" w14:textId="77777777" w:rsidR="003453A6" w:rsidRPr="000C2743" w:rsidRDefault="003453A6" w:rsidP="000955AA">
            <w:pPr>
              <w:spacing w:after="0" w:line="240" w:lineRule="auto"/>
              <w:jc w:val="right"/>
              <w:rPr>
                <w:rFonts w:eastAsia="Times New Roman" w:cs="Calibri"/>
                <w:b/>
                <w:bCs/>
                <w:color w:val="000000"/>
                <w:lang w:eastAsia="fr-FR"/>
              </w:rPr>
            </w:pPr>
            <w:r w:rsidRPr="000C2743">
              <w:rPr>
                <w:rFonts w:eastAsia="Times New Roman" w:cs="Calibri"/>
                <w:b/>
                <w:bCs/>
                <w:color w:val="000000"/>
                <w:lang w:eastAsia="fr-FR"/>
              </w:rPr>
              <w:t>124</w:t>
            </w:r>
          </w:p>
        </w:tc>
        <w:tc>
          <w:tcPr>
            <w:tcW w:w="396" w:type="pct"/>
            <w:shd w:val="clear" w:color="auto" w:fill="D1F3FF"/>
            <w:noWrap/>
            <w:vAlign w:val="bottom"/>
            <w:hideMark/>
          </w:tcPr>
          <w:p w14:paraId="5C159340" w14:textId="77777777" w:rsidR="003453A6" w:rsidRPr="000C2743" w:rsidRDefault="003453A6" w:rsidP="000955AA">
            <w:pPr>
              <w:spacing w:after="0" w:line="240" w:lineRule="auto"/>
              <w:jc w:val="right"/>
              <w:rPr>
                <w:rFonts w:eastAsia="Times New Roman" w:cs="Calibri"/>
                <w:b/>
                <w:bCs/>
                <w:color w:val="000000"/>
                <w:lang w:eastAsia="fr-FR"/>
              </w:rPr>
            </w:pPr>
            <w:r w:rsidRPr="000C2743">
              <w:rPr>
                <w:rFonts w:eastAsia="Times New Roman" w:cs="Calibri"/>
                <w:b/>
                <w:bCs/>
                <w:color w:val="000000"/>
                <w:lang w:eastAsia="fr-FR"/>
              </w:rPr>
              <w:t>128</w:t>
            </w:r>
          </w:p>
        </w:tc>
        <w:tc>
          <w:tcPr>
            <w:tcW w:w="396" w:type="pct"/>
            <w:shd w:val="clear" w:color="auto" w:fill="D1F3FF"/>
            <w:noWrap/>
            <w:vAlign w:val="bottom"/>
            <w:hideMark/>
          </w:tcPr>
          <w:p w14:paraId="42BEF097" w14:textId="77777777" w:rsidR="003453A6" w:rsidRPr="000C2743" w:rsidRDefault="003453A6" w:rsidP="000955AA">
            <w:pPr>
              <w:spacing w:after="0" w:line="240" w:lineRule="auto"/>
              <w:jc w:val="right"/>
              <w:rPr>
                <w:rFonts w:eastAsia="Times New Roman" w:cs="Calibri"/>
                <w:b/>
                <w:bCs/>
                <w:color w:val="000000"/>
                <w:lang w:eastAsia="fr-FR"/>
              </w:rPr>
            </w:pPr>
            <w:r w:rsidRPr="000C2743">
              <w:rPr>
                <w:rFonts w:eastAsia="Times New Roman" w:cs="Calibri"/>
                <w:b/>
                <w:bCs/>
                <w:color w:val="000000"/>
                <w:lang w:eastAsia="fr-FR"/>
              </w:rPr>
              <w:t>144</w:t>
            </w:r>
          </w:p>
        </w:tc>
        <w:tc>
          <w:tcPr>
            <w:tcW w:w="396" w:type="pct"/>
            <w:shd w:val="clear" w:color="auto" w:fill="D1F3FF"/>
            <w:noWrap/>
            <w:vAlign w:val="bottom"/>
            <w:hideMark/>
          </w:tcPr>
          <w:p w14:paraId="3220B1BD" w14:textId="77777777" w:rsidR="003453A6" w:rsidRPr="000C2743" w:rsidRDefault="003453A6" w:rsidP="000955AA">
            <w:pPr>
              <w:spacing w:after="0" w:line="240" w:lineRule="auto"/>
              <w:jc w:val="right"/>
              <w:rPr>
                <w:rFonts w:eastAsia="Times New Roman" w:cs="Calibri"/>
                <w:b/>
                <w:bCs/>
                <w:color w:val="000000"/>
                <w:lang w:eastAsia="fr-FR"/>
              </w:rPr>
            </w:pPr>
            <w:r w:rsidRPr="000C2743">
              <w:rPr>
                <w:rFonts w:eastAsia="Times New Roman" w:cs="Calibri"/>
                <w:b/>
                <w:bCs/>
                <w:color w:val="000000"/>
                <w:lang w:eastAsia="fr-FR"/>
              </w:rPr>
              <w:t>129</w:t>
            </w:r>
          </w:p>
        </w:tc>
        <w:tc>
          <w:tcPr>
            <w:tcW w:w="410" w:type="pct"/>
            <w:shd w:val="clear" w:color="auto" w:fill="85DFFF"/>
            <w:noWrap/>
            <w:vAlign w:val="bottom"/>
            <w:hideMark/>
          </w:tcPr>
          <w:p w14:paraId="2B4F742E" w14:textId="77777777" w:rsidR="003453A6" w:rsidRPr="000C2743" w:rsidRDefault="003453A6" w:rsidP="000955AA">
            <w:pPr>
              <w:spacing w:after="0" w:line="240" w:lineRule="auto"/>
              <w:jc w:val="right"/>
              <w:rPr>
                <w:rFonts w:eastAsia="Times New Roman" w:cs="Calibri"/>
                <w:b/>
                <w:bCs/>
                <w:color w:val="000000"/>
                <w:lang w:eastAsia="fr-FR"/>
              </w:rPr>
            </w:pPr>
            <w:r w:rsidRPr="000C2743">
              <w:rPr>
                <w:rFonts w:eastAsia="Times New Roman" w:cs="Calibri"/>
                <w:b/>
                <w:bCs/>
                <w:color w:val="000000"/>
                <w:lang w:eastAsia="fr-FR"/>
              </w:rPr>
              <w:t>301</w:t>
            </w:r>
          </w:p>
        </w:tc>
      </w:tr>
      <w:tr w:rsidR="003453A6" w:rsidRPr="000C2743" w14:paraId="6A9DD24A" w14:textId="77777777" w:rsidTr="00EC4EB5">
        <w:trPr>
          <w:trHeight w:val="300"/>
        </w:trPr>
        <w:tc>
          <w:tcPr>
            <w:tcW w:w="2610" w:type="pct"/>
            <w:shd w:val="clear" w:color="auto" w:fill="D1F3FF"/>
            <w:noWrap/>
            <w:vAlign w:val="bottom"/>
          </w:tcPr>
          <w:p w14:paraId="14E71424" w14:textId="77777777" w:rsidR="003453A6" w:rsidRPr="00574E88" w:rsidRDefault="003453A6" w:rsidP="000955AA">
            <w:pPr>
              <w:spacing w:after="0" w:line="240" w:lineRule="auto"/>
              <w:rPr>
                <w:rFonts w:eastAsia="Times New Roman" w:cs="Calibri"/>
                <w:b/>
                <w:bCs/>
                <w:lang w:eastAsia="fr-FR"/>
              </w:rPr>
            </w:pPr>
            <w:r>
              <w:rPr>
                <w:rFonts w:eastAsia="Times New Roman" w:cs="Calibri"/>
                <w:b/>
                <w:bCs/>
                <w:lang w:eastAsia="fr-FR"/>
              </w:rPr>
              <w:t>Total patients distincts de BFC en SSR « brûlés »</w:t>
            </w:r>
          </w:p>
        </w:tc>
        <w:tc>
          <w:tcPr>
            <w:tcW w:w="396" w:type="pct"/>
            <w:shd w:val="clear" w:color="auto" w:fill="D1F3FF"/>
            <w:noWrap/>
            <w:vAlign w:val="bottom"/>
          </w:tcPr>
          <w:p w14:paraId="7FFC5CB3" w14:textId="77777777" w:rsidR="003453A6" w:rsidRPr="00574E88" w:rsidRDefault="003453A6" w:rsidP="000955AA">
            <w:pPr>
              <w:spacing w:after="0" w:line="240" w:lineRule="auto"/>
              <w:jc w:val="right"/>
              <w:rPr>
                <w:rFonts w:eastAsia="Times New Roman" w:cs="Calibri"/>
                <w:b/>
                <w:bCs/>
                <w:lang w:eastAsia="fr-FR"/>
              </w:rPr>
            </w:pPr>
            <w:r>
              <w:rPr>
                <w:rFonts w:eastAsia="Times New Roman" w:cs="Calibri"/>
                <w:b/>
                <w:bCs/>
                <w:lang w:eastAsia="fr-FR"/>
              </w:rPr>
              <w:t>217</w:t>
            </w:r>
          </w:p>
        </w:tc>
        <w:tc>
          <w:tcPr>
            <w:tcW w:w="396" w:type="pct"/>
            <w:shd w:val="clear" w:color="auto" w:fill="D1F3FF"/>
            <w:noWrap/>
            <w:vAlign w:val="bottom"/>
          </w:tcPr>
          <w:p w14:paraId="0F7D4501" w14:textId="77777777" w:rsidR="003453A6" w:rsidRPr="00574E88" w:rsidRDefault="003453A6" w:rsidP="000955AA">
            <w:pPr>
              <w:spacing w:after="0" w:line="240" w:lineRule="auto"/>
              <w:jc w:val="right"/>
              <w:rPr>
                <w:rFonts w:eastAsia="Times New Roman" w:cs="Calibri"/>
                <w:b/>
                <w:bCs/>
                <w:lang w:eastAsia="fr-FR"/>
              </w:rPr>
            </w:pPr>
            <w:r>
              <w:rPr>
                <w:rFonts w:eastAsia="Times New Roman" w:cs="Calibri"/>
                <w:b/>
                <w:bCs/>
                <w:lang w:eastAsia="fr-FR"/>
              </w:rPr>
              <w:t>195</w:t>
            </w:r>
          </w:p>
        </w:tc>
        <w:tc>
          <w:tcPr>
            <w:tcW w:w="396" w:type="pct"/>
            <w:shd w:val="clear" w:color="auto" w:fill="D1F3FF"/>
            <w:noWrap/>
            <w:vAlign w:val="bottom"/>
          </w:tcPr>
          <w:p w14:paraId="53CCE225" w14:textId="77777777" w:rsidR="003453A6" w:rsidRPr="00574E88" w:rsidRDefault="003453A6" w:rsidP="000955AA">
            <w:pPr>
              <w:spacing w:after="0" w:line="240" w:lineRule="auto"/>
              <w:jc w:val="right"/>
              <w:rPr>
                <w:rFonts w:eastAsia="Times New Roman" w:cs="Calibri"/>
                <w:b/>
                <w:bCs/>
                <w:lang w:eastAsia="fr-FR"/>
              </w:rPr>
            </w:pPr>
            <w:r>
              <w:rPr>
                <w:rFonts w:eastAsia="Times New Roman" w:cs="Calibri"/>
                <w:b/>
                <w:bCs/>
                <w:lang w:eastAsia="fr-FR"/>
              </w:rPr>
              <w:t>185</w:t>
            </w:r>
          </w:p>
        </w:tc>
        <w:tc>
          <w:tcPr>
            <w:tcW w:w="396" w:type="pct"/>
            <w:shd w:val="clear" w:color="auto" w:fill="D1F3FF"/>
            <w:noWrap/>
            <w:vAlign w:val="bottom"/>
          </w:tcPr>
          <w:p w14:paraId="760C9AC7" w14:textId="77777777" w:rsidR="003453A6" w:rsidRPr="00574E88" w:rsidRDefault="003453A6" w:rsidP="000955AA">
            <w:pPr>
              <w:spacing w:after="0" w:line="240" w:lineRule="auto"/>
              <w:jc w:val="right"/>
              <w:rPr>
                <w:rFonts w:eastAsia="Times New Roman" w:cs="Calibri"/>
                <w:b/>
                <w:bCs/>
                <w:lang w:eastAsia="fr-FR"/>
              </w:rPr>
            </w:pPr>
            <w:r>
              <w:rPr>
                <w:rFonts w:eastAsia="Times New Roman" w:cs="Calibri"/>
                <w:b/>
                <w:bCs/>
                <w:lang w:eastAsia="fr-FR"/>
              </w:rPr>
              <w:t>193</w:t>
            </w:r>
          </w:p>
        </w:tc>
        <w:tc>
          <w:tcPr>
            <w:tcW w:w="396" w:type="pct"/>
            <w:shd w:val="clear" w:color="auto" w:fill="D1F3FF"/>
            <w:noWrap/>
            <w:vAlign w:val="bottom"/>
          </w:tcPr>
          <w:p w14:paraId="5C9AAF5D" w14:textId="77777777" w:rsidR="003453A6" w:rsidRPr="00574E88" w:rsidRDefault="003453A6" w:rsidP="000955AA">
            <w:pPr>
              <w:spacing w:after="0" w:line="240" w:lineRule="auto"/>
              <w:jc w:val="right"/>
              <w:rPr>
                <w:rFonts w:eastAsia="Times New Roman" w:cs="Calibri"/>
                <w:b/>
                <w:bCs/>
                <w:lang w:eastAsia="fr-FR"/>
              </w:rPr>
            </w:pPr>
            <w:r>
              <w:rPr>
                <w:rFonts w:eastAsia="Times New Roman" w:cs="Calibri"/>
                <w:b/>
                <w:bCs/>
                <w:lang w:eastAsia="fr-FR"/>
              </w:rPr>
              <w:t>186</w:t>
            </w:r>
          </w:p>
        </w:tc>
        <w:tc>
          <w:tcPr>
            <w:tcW w:w="410" w:type="pct"/>
            <w:shd w:val="clear" w:color="auto" w:fill="85DFFF"/>
            <w:noWrap/>
            <w:vAlign w:val="bottom"/>
          </w:tcPr>
          <w:p w14:paraId="3546725B" w14:textId="77777777" w:rsidR="003453A6" w:rsidRPr="00574E88" w:rsidRDefault="003453A6" w:rsidP="000955AA">
            <w:pPr>
              <w:spacing w:after="0" w:line="240" w:lineRule="auto"/>
              <w:jc w:val="right"/>
              <w:rPr>
                <w:rFonts w:eastAsia="Times New Roman" w:cs="Calibri"/>
                <w:b/>
                <w:bCs/>
                <w:lang w:eastAsia="fr-FR"/>
              </w:rPr>
            </w:pPr>
            <w:r>
              <w:rPr>
                <w:rFonts w:eastAsia="Times New Roman" w:cs="Calibri"/>
                <w:b/>
                <w:bCs/>
                <w:lang w:eastAsia="fr-FR"/>
              </w:rPr>
              <w:t>507</w:t>
            </w:r>
          </w:p>
        </w:tc>
      </w:tr>
    </w:tbl>
    <w:p w14:paraId="43995ACB" w14:textId="77777777" w:rsidR="003453A6" w:rsidRDefault="003453A6" w:rsidP="003453A6">
      <w:pPr>
        <w:spacing w:after="0" w:line="276" w:lineRule="auto"/>
      </w:pPr>
    </w:p>
    <w:p w14:paraId="6D3CE586" w14:textId="77777777" w:rsidR="003453A6" w:rsidRDefault="003453A6" w:rsidP="003453A6">
      <w:pPr>
        <w:spacing w:after="0" w:line="276" w:lineRule="auto"/>
      </w:pPr>
      <w:r>
        <w:t>Un même patient peut apparaître plusieurs fois dans le tableau, y compris passer de service pédiatrique à service adulte.</w:t>
      </w:r>
    </w:p>
    <w:p w14:paraId="543E4655" w14:textId="77777777" w:rsidR="003453A6" w:rsidRDefault="003453A6" w:rsidP="003453A6">
      <w:pPr>
        <w:spacing w:after="0" w:line="276" w:lineRule="auto"/>
      </w:pPr>
    </w:p>
    <w:p w14:paraId="741D0012" w14:textId="77777777" w:rsidR="00EC4EB5" w:rsidRDefault="00EC4EB5" w:rsidP="00EC4EB5">
      <w:pPr>
        <w:pStyle w:val="Titre3"/>
      </w:pPr>
      <w:r>
        <w:t>Objectifs quantitatifs de l’offre de soins</w:t>
      </w:r>
      <w:r w:rsidR="007151C6">
        <w:t xml:space="preserve"> (</w:t>
      </w:r>
      <w:proofErr w:type="spellStart"/>
      <w:r w:rsidR="007151C6">
        <w:t>cf</w:t>
      </w:r>
      <w:proofErr w:type="spellEnd"/>
      <w:r w:rsidR="007151C6">
        <w:t xml:space="preserve"> tableau ci-après)</w:t>
      </w:r>
    </w:p>
    <w:p w14:paraId="1798A089" w14:textId="77777777" w:rsidR="007151C6" w:rsidRDefault="007151C6" w:rsidP="007151C6">
      <w:pPr>
        <w:pStyle w:val="Titre2"/>
        <w:numPr>
          <w:ilvl w:val="0"/>
          <w:numId w:val="0"/>
        </w:numPr>
        <w:ind w:left="717"/>
      </w:pPr>
    </w:p>
    <w:p w14:paraId="5553741F" w14:textId="77777777" w:rsidR="007151C6" w:rsidRDefault="007151C6" w:rsidP="007151C6">
      <w:pPr>
        <w:pStyle w:val="Titre2"/>
        <w:numPr>
          <w:ilvl w:val="0"/>
          <w:numId w:val="20"/>
        </w:numPr>
      </w:pPr>
      <w:r>
        <w:t>Transversalité</w:t>
      </w:r>
    </w:p>
    <w:p w14:paraId="7D9AA69E" w14:textId="77777777" w:rsidR="007151C6" w:rsidRDefault="007151C6" w:rsidP="007151C6">
      <w:pPr>
        <w:spacing w:after="0" w:line="276" w:lineRule="auto"/>
      </w:pPr>
    </w:p>
    <w:p w14:paraId="30F7080A" w14:textId="77777777" w:rsidR="007151C6" w:rsidRDefault="007151C6" w:rsidP="007151C6">
      <w:pPr>
        <w:pStyle w:val="Paragraphedeliste"/>
        <w:numPr>
          <w:ilvl w:val="0"/>
          <w:numId w:val="4"/>
        </w:numPr>
        <w:spacing w:after="0" w:line="276" w:lineRule="auto"/>
        <w:ind w:left="709" w:hanging="425"/>
      </w:pPr>
      <w:r>
        <w:t>Livret Parcours, parcours Handicap</w:t>
      </w:r>
    </w:p>
    <w:p w14:paraId="0FFC3F3A" w14:textId="77777777" w:rsidR="007151C6" w:rsidRDefault="007151C6" w:rsidP="007151C6">
      <w:pPr>
        <w:pStyle w:val="Paragraphedeliste"/>
        <w:numPr>
          <w:ilvl w:val="0"/>
          <w:numId w:val="4"/>
        </w:numPr>
        <w:spacing w:after="0" w:line="276" w:lineRule="auto"/>
        <w:ind w:left="709" w:hanging="425"/>
      </w:pPr>
      <w:r>
        <w:t>Ce livret, fiches Médecine, Soins critiques et Soins médicaux et de réadaptation</w:t>
      </w:r>
    </w:p>
    <w:p w14:paraId="5B125482" w14:textId="77777777" w:rsidR="007151C6" w:rsidRDefault="007151C6" w:rsidP="007151C6">
      <w:pPr>
        <w:pStyle w:val="Paragraphedeliste"/>
        <w:numPr>
          <w:ilvl w:val="0"/>
          <w:numId w:val="4"/>
        </w:numPr>
        <w:spacing w:after="0" w:line="276" w:lineRule="auto"/>
        <w:ind w:left="709" w:hanging="425"/>
      </w:pPr>
      <w:r>
        <w:t>Schéma régional de santé Auvergne-Rhône-Alpes</w:t>
      </w:r>
    </w:p>
    <w:p w14:paraId="6940E128" w14:textId="77777777" w:rsidR="007151C6" w:rsidRDefault="007151C6" w:rsidP="007151C6">
      <w:pPr>
        <w:pStyle w:val="Paragraphedeliste"/>
        <w:numPr>
          <w:ilvl w:val="0"/>
          <w:numId w:val="4"/>
        </w:numPr>
        <w:spacing w:after="0" w:line="276" w:lineRule="auto"/>
        <w:ind w:left="709" w:hanging="425"/>
      </w:pPr>
      <w:r>
        <w:t>Schéma régional de santé Grand-Est</w:t>
      </w:r>
    </w:p>
    <w:p w14:paraId="790AA4E1" w14:textId="77777777" w:rsidR="007151C6" w:rsidRDefault="007151C6" w:rsidP="007151C6">
      <w:pPr>
        <w:pStyle w:val="Paragraphedeliste"/>
        <w:numPr>
          <w:ilvl w:val="0"/>
          <w:numId w:val="4"/>
        </w:numPr>
        <w:spacing w:after="0" w:line="276" w:lineRule="auto"/>
        <w:ind w:left="709" w:hanging="425"/>
      </w:pPr>
      <w:r>
        <w:t xml:space="preserve">Schéma régional de santé Île de </w:t>
      </w:r>
      <w:r w:rsidR="00420913">
        <w:t>France.</w:t>
      </w:r>
    </w:p>
    <w:p w14:paraId="2864346A" w14:textId="77777777" w:rsidR="00253E3C" w:rsidRDefault="00253E3C">
      <w:pPr>
        <w:spacing w:line="259" w:lineRule="auto"/>
        <w:jc w:val="left"/>
      </w:pPr>
    </w:p>
    <w:p w14:paraId="273B96E8" w14:textId="77777777" w:rsidR="003453A6" w:rsidRDefault="003453A6" w:rsidP="007151C6">
      <w:pPr>
        <w:spacing w:line="259" w:lineRule="auto"/>
        <w:ind w:left="284"/>
        <w:jc w:val="left"/>
      </w:pPr>
    </w:p>
    <w:p w14:paraId="3419184D" w14:textId="77777777" w:rsidR="003453A6" w:rsidRDefault="00EC6965" w:rsidP="00BB4F6C">
      <w:pPr>
        <w:spacing w:after="0" w:line="276" w:lineRule="auto"/>
      </w:pPr>
      <w:r w:rsidRPr="00EC6965">
        <w:rPr>
          <w:noProof/>
          <w:lang w:eastAsia="fr-FR"/>
        </w:rPr>
        <w:lastRenderedPageBreak/>
        <w:drawing>
          <wp:inline distT="0" distB="0" distL="0" distR="0" wp14:anchorId="244EBF54" wp14:editId="7C0EC198">
            <wp:extent cx="5572125" cy="4346099"/>
            <wp:effectExtent l="0" t="0" r="0" b="0"/>
            <wp:docPr id="532" name="Imag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45253" cy="4403137"/>
                    </a:xfrm>
                    <a:prstGeom prst="rect">
                      <a:avLst/>
                    </a:prstGeom>
                    <a:noFill/>
                    <a:ln>
                      <a:noFill/>
                    </a:ln>
                  </pic:spPr>
                </pic:pic>
              </a:graphicData>
            </a:graphic>
          </wp:inline>
        </w:drawing>
      </w:r>
    </w:p>
    <w:p w14:paraId="41C60988" w14:textId="77777777" w:rsidR="00986D8F" w:rsidRDefault="00986D8F">
      <w:pPr>
        <w:spacing w:line="259" w:lineRule="auto"/>
        <w:jc w:val="left"/>
      </w:pPr>
      <w:r>
        <w:br w:type="page"/>
      </w:r>
    </w:p>
    <w:p w14:paraId="65686BCA" w14:textId="77777777" w:rsidR="00986D8F" w:rsidRDefault="00986D8F" w:rsidP="00BB4F6C">
      <w:pPr>
        <w:spacing w:after="0" w:line="276" w:lineRule="auto"/>
      </w:pPr>
    </w:p>
    <w:p w14:paraId="71FC05DD" w14:textId="77777777" w:rsidR="006C358D" w:rsidRDefault="00817083" w:rsidP="002C7340">
      <w:pPr>
        <w:pStyle w:val="Titre1"/>
        <w:numPr>
          <w:ilvl w:val="2"/>
          <w:numId w:val="12"/>
        </w:numPr>
        <w:tabs>
          <w:tab w:val="left" w:pos="1418"/>
        </w:tabs>
        <w:ind w:left="1418" w:hanging="851"/>
      </w:pPr>
      <w:bookmarkStart w:id="67" w:name="_Toc136541225"/>
      <w:r w:rsidRPr="00986D8F">
        <w:t>MEDECINE D’URGENCE</w:t>
      </w:r>
      <w:bookmarkEnd w:id="67"/>
    </w:p>
    <w:p w14:paraId="6C79D52F" w14:textId="77777777" w:rsidR="00986D8F" w:rsidRDefault="00986D8F" w:rsidP="00BB4F6C">
      <w:pPr>
        <w:spacing w:after="0" w:line="276" w:lineRule="auto"/>
      </w:pPr>
    </w:p>
    <w:p w14:paraId="18F46D7A" w14:textId="77777777" w:rsidR="00267852" w:rsidRDefault="00267852" w:rsidP="00F11C6A">
      <w:pPr>
        <w:pStyle w:val="Titre2"/>
        <w:numPr>
          <w:ilvl w:val="0"/>
          <w:numId w:val="41"/>
        </w:numPr>
      </w:pPr>
      <w:r>
        <w:t>Contexte et problématique</w:t>
      </w:r>
    </w:p>
    <w:p w14:paraId="7418AF78" w14:textId="77777777" w:rsidR="00267852" w:rsidRDefault="00267852" w:rsidP="00267852">
      <w:pPr>
        <w:spacing w:after="0" w:line="276" w:lineRule="auto"/>
      </w:pPr>
    </w:p>
    <w:p w14:paraId="51CF340F" w14:textId="0946FF0B" w:rsidR="00E02FE7" w:rsidRDefault="00E02FE7" w:rsidP="00E02FE7">
      <w:pPr>
        <w:spacing w:after="0" w:line="276" w:lineRule="auto"/>
      </w:pPr>
      <w:r>
        <w:t>Le système de médecine d'urgence en France joue un rôle essentiel dans la prise en charge rapide et efficace des patients nécessitant des soins immédiats et urgents. Cependant, il fait face à des défis croissants, en raison de la saturation des services d’urgence, de la difficulté d’accès aux soins non programmés et le manque de fluidité dans le parcours des patients. À ces difficultés structurelles s’ajoute l’évolution de la démographie médicale, marquée par une baisse continue et une répartition inégale des professionnels de santé sur le territoire.</w:t>
      </w:r>
    </w:p>
    <w:p w14:paraId="7B65BE6B" w14:textId="77777777" w:rsidR="00E02FE7" w:rsidRDefault="00E02FE7" w:rsidP="00E02FE7">
      <w:pPr>
        <w:spacing w:after="0" w:line="276" w:lineRule="auto"/>
      </w:pPr>
    </w:p>
    <w:p w14:paraId="150D0A2E" w14:textId="07855C1E" w:rsidR="00E02FE7" w:rsidRDefault="00E02FE7" w:rsidP="00E02FE7">
      <w:pPr>
        <w:spacing w:after="0" w:line="276" w:lineRule="auto"/>
      </w:pPr>
      <w:r>
        <w:t>Cette situation exerce une pression sur les services participant à la prise en charge de la médecine d’urgence et nécessite une adaptation des modes d’organisation des soins d’urgence associant l’ensemble des acteurs et notamment les Structures Mobiles d’Urgence et de Réanimation (SMUR), les Services d’Aide Médicale Urgente – Service d’Accès aux Soins (SAMU-SAS) portés par les établissements sanitaires et la médecine libérale. Sans oublier les associations de régulation libérale, les Services Départementaux d’Incendie et de Secours (SDIS) et les Transporteurs Sanitaires Urgents.</w:t>
      </w:r>
    </w:p>
    <w:p w14:paraId="77208972" w14:textId="77777777" w:rsidR="00E02FE7" w:rsidRDefault="00E02FE7" w:rsidP="00E02FE7">
      <w:pPr>
        <w:spacing w:after="0" w:line="276" w:lineRule="auto"/>
      </w:pPr>
    </w:p>
    <w:p w14:paraId="304C3B50" w14:textId="6356EF85" w:rsidR="00E02FE7" w:rsidRDefault="00E02FE7" w:rsidP="00E02FE7">
      <w:pPr>
        <w:spacing w:after="0" w:line="276" w:lineRule="auto"/>
      </w:pPr>
      <w:r>
        <w:t>La médecine d’urgence constitue le point d’articulation entre la permanence des soins en ambulatoire et la</w:t>
      </w:r>
      <w:r w:rsidR="00C61F09">
        <w:t xml:space="preserve"> </w:t>
      </w:r>
      <w:r>
        <w:t>permanence des soins en établissements de santé : organisation de la réponse aux soins urgents et non programmés (permanence des soins ambulatoire, régulation médicale hospitalière et libérale, transports sanitaires, urgences hospitalières, filière d’aval).</w:t>
      </w:r>
    </w:p>
    <w:p w14:paraId="7F590FAE" w14:textId="77777777" w:rsidR="00E02FE7" w:rsidRDefault="00E02FE7" w:rsidP="00E02FE7">
      <w:pPr>
        <w:spacing w:after="0" w:line="276" w:lineRule="auto"/>
      </w:pPr>
    </w:p>
    <w:p w14:paraId="778C332B" w14:textId="54FA4CF4" w:rsidR="00E02FE7" w:rsidRDefault="00E02FE7" w:rsidP="00E02FE7">
      <w:pPr>
        <w:spacing w:after="0" w:line="276" w:lineRule="auto"/>
      </w:pPr>
      <w:r>
        <w:t>Face à ces enjeux, des réformes ont été mises en place afin d’optimiser l’organisation et le fonctionnement de l’activité de médecine d’urgence, notamment à travers la révision des conditions d’implantation et des conditions techniques de fonctionnement des structures concernées. Les mesures engagées doivent également contribuer à renforcer l’attractivité des métiers de la santé afin de garantir une offre de soins adaptée et pérenne sur l’ensemble du territoire.</w:t>
      </w:r>
    </w:p>
    <w:p w14:paraId="32ECA495" w14:textId="77777777" w:rsidR="00E02FE7" w:rsidRDefault="00E02FE7" w:rsidP="00E02FE7">
      <w:pPr>
        <w:spacing w:after="0" w:line="276" w:lineRule="auto"/>
      </w:pPr>
    </w:p>
    <w:p w14:paraId="7D1B3E45" w14:textId="5893E0EC" w:rsidR="00267852" w:rsidRDefault="00E02FE7" w:rsidP="00E02FE7">
      <w:pPr>
        <w:spacing w:after="0" w:line="276" w:lineRule="auto"/>
      </w:pPr>
      <w:r>
        <w:t>Dans ce contexte, ces récentes évolutions réglementaires visent à mieux graduer l’offre de soins de médecine d’urgence, renforcer les collaborations inter et intra-hospitalières, et clarifier les conditions d’exercice des professionnels de santé impliqués.</w:t>
      </w:r>
    </w:p>
    <w:p w14:paraId="3D2071E9" w14:textId="77777777" w:rsidR="00E02FE7" w:rsidRDefault="00E02FE7" w:rsidP="00E02FE7">
      <w:pPr>
        <w:spacing w:after="0" w:line="276" w:lineRule="auto"/>
      </w:pPr>
    </w:p>
    <w:p w14:paraId="1930CB97" w14:textId="77777777" w:rsidR="00267852" w:rsidRDefault="00267852" w:rsidP="00267852">
      <w:pPr>
        <w:pStyle w:val="Titre4"/>
      </w:pPr>
      <w:r>
        <w:t>Cadre juridique :</w:t>
      </w:r>
    </w:p>
    <w:p w14:paraId="7FFF1055" w14:textId="77777777" w:rsidR="00267852" w:rsidRDefault="00267852" w:rsidP="00267852">
      <w:pPr>
        <w:spacing w:after="0" w:line="276" w:lineRule="auto"/>
      </w:pPr>
    </w:p>
    <w:p w14:paraId="77227AB9" w14:textId="1E3904CD" w:rsidR="00267852" w:rsidRDefault="00E02FE7" w:rsidP="00267852">
      <w:pPr>
        <w:spacing w:after="0" w:line="276" w:lineRule="auto"/>
      </w:pPr>
      <w:r w:rsidRPr="00E02FE7">
        <w:t>Selon le code de la santé publique (article R.6123-1 du Code de Santé Publique), la médecine d’urgence est une activité de soins soumise à autorisation qui s’exerce selon une ou plusieurs des trois modalités suivantes</w:t>
      </w:r>
      <w:r>
        <w:t> </w:t>
      </w:r>
      <w:r w:rsidRPr="00E02FE7">
        <w:t xml:space="preserve">: </w:t>
      </w:r>
    </w:p>
    <w:p w14:paraId="00CAF024" w14:textId="219389C9" w:rsidR="00267852" w:rsidRDefault="00267852" w:rsidP="00267852">
      <w:pPr>
        <w:pStyle w:val="Paragraphedeliste"/>
        <w:numPr>
          <w:ilvl w:val="0"/>
          <w:numId w:val="4"/>
        </w:numPr>
        <w:spacing w:after="0" w:line="276" w:lineRule="auto"/>
        <w:ind w:left="709" w:hanging="425"/>
      </w:pPr>
      <w:proofErr w:type="gramStart"/>
      <w:r>
        <w:t>la</w:t>
      </w:r>
      <w:proofErr w:type="gramEnd"/>
      <w:r>
        <w:t xml:space="preserve"> régulation des appels par les services de l’aide médicale urgente ;</w:t>
      </w:r>
    </w:p>
    <w:p w14:paraId="046B3BF8" w14:textId="2545A944" w:rsidR="00267852" w:rsidRDefault="004F6C52" w:rsidP="00267852">
      <w:pPr>
        <w:pStyle w:val="Paragraphedeliste"/>
        <w:numPr>
          <w:ilvl w:val="0"/>
          <w:numId w:val="4"/>
        </w:numPr>
        <w:spacing w:after="0" w:line="276" w:lineRule="auto"/>
        <w:ind w:left="709" w:hanging="425"/>
      </w:pPr>
      <w:proofErr w:type="gramStart"/>
      <w:r>
        <w:t>l</w:t>
      </w:r>
      <w:r w:rsidR="00267852">
        <w:t>a</w:t>
      </w:r>
      <w:proofErr w:type="gramEnd"/>
      <w:r w:rsidR="00267852">
        <w:t xml:space="preserve"> prise en charge des patients par la structure mobile d'urgence et de réanimation, appelée SMUR, ou la structure mobile d'urgence et de réanimation spécialisée dans la prise en charge et le transport sanitaire d'urgence des enfants, y compris les nouveau-nés et les nourrissons, appelée SMUR pédiatrique</w:t>
      </w:r>
      <w:r w:rsidR="00E02FE7">
        <w:t xml:space="preserve"> </w:t>
      </w:r>
      <w:r w:rsidR="00267852">
        <w:t>;</w:t>
      </w:r>
    </w:p>
    <w:p w14:paraId="2978C649" w14:textId="426900A7" w:rsidR="003329C3" w:rsidRDefault="00E02FE7" w:rsidP="004A75AC">
      <w:pPr>
        <w:pStyle w:val="Paragraphedeliste"/>
        <w:numPr>
          <w:ilvl w:val="0"/>
          <w:numId w:val="4"/>
        </w:numPr>
        <w:spacing w:after="0" w:line="259" w:lineRule="auto"/>
        <w:ind w:left="709" w:hanging="425"/>
      </w:pPr>
      <w:proofErr w:type="gramStart"/>
      <w:r>
        <w:t>la</w:t>
      </w:r>
      <w:proofErr w:type="gramEnd"/>
      <w:r>
        <w:t xml:space="preserve"> prise en charge de l'ensemble des patients accueillis, pour toute situation relevant de la médecine d'urgence, dans la structure des urgences ou dans l'antenne de médecine d'urgence ou exclusivement des enfants dans la structure des urgences pédiatriques.</w:t>
      </w:r>
      <w:r w:rsidR="003329C3">
        <w:br w:type="page"/>
      </w:r>
    </w:p>
    <w:p w14:paraId="3926A56E" w14:textId="77777777" w:rsidR="000A40B0" w:rsidRDefault="000A40B0" w:rsidP="00E356B5">
      <w:pPr>
        <w:spacing w:after="0" w:line="276" w:lineRule="auto"/>
      </w:pPr>
    </w:p>
    <w:p w14:paraId="6B6E9153" w14:textId="1F4BC739" w:rsidR="00E02FE7" w:rsidRDefault="00E02FE7" w:rsidP="00E356B5">
      <w:pPr>
        <w:spacing w:after="0" w:line="276" w:lineRule="auto"/>
      </w:pPr>
      <w:r w:rsidRPr="00E02FE7">
        <w:t xml:space="preserve">La réforme des autorisations des structures d’urgence vient compléter ce cadre avec les fondements </w:t>
      </w:r>
      <w:r w:rsidR="00C61F09">
        <w:t>réglementaires</w:t>
      </w:r>
      <w:r w:rsidRPr="00E02FE7">
        <w:t xml:space="preserve"> suivants :</w:t>
      </w:r>
    </w:p>
    <w:p w14:paraId="5FF45DAA" w14:textId="4614BB04" w:rsidR="00E356B5" w:rsidRDefault="00E356B5" w:rsidP="00E356B5">
      <w:pPr>
        <w:pStyle w:val="Paragraphedeliste"/>
        <w:numPr>
          <w:ilvl w:val="0"/>
          <w:numId w:val="4"/>
        </w:numPr>
        <w:spacing w:after="0" w:line="276" w:lineRule="auto"/>
        <w:ind w:left="709" w:hanging="425"/>
      </w:pPr>
      <w:r>
        <w:t>Décret n° 2023-1374</w:t>
      </w:r>
      <w:r w:rsidR="00232A09">
        <w:rPr>
          <w:rStyle w:val="Appelnotedebasdep"/>
        </w:rPr>
        <w:footnoteReference w:id="111"/>
      </w:r>
      <w:r>
        <w:t xml:space="preserve"> du 29 décembre 2023 relatif aux conditions d’implantation de l’activité de médecine d’urgence. Ce texte définit les critères d’autorisation et de renouvellement des structures d’urgence, introduit la notion d’antenne de médecine d’urgence, et prévoit une gestion optimisée des lits hospitaliers pour fluidifier l’accueil des patients.</w:t>
      </w:r>
    </w:p>
    <w:p w14:paraId="3CBA2D9B" w14:textId="4086DD53" w:rsidR="00E356B5" w:rsidRDefault="00E356B5" w:rsidP="00E356B5">
      <w:pPr>
        <w:pStyle w:val="Paragraphedeliste"/>
        <w:numPr>
          <w:ilvl w:val="0"/>
          <w:numId w:val="4"/>
        </w:numPr>
        <w:spacing w:after="0" w:line="276" w:lineRule="auto"/>
        <w:ind w:left="709" w:hanging="425"/>
      </w:pPr>
      <w:r>
        <w:t>Décret n° 2023-1376</w:t>
      </w:r>
      <w:r w:rsidR="00232A09">
        <w:rPr>
          <w:rStyle w:val="Appelnotedebasdep"/>
        </w:rPr>
        <w:footnoteReference w:id="112"/>
      </w:r>
      <w:r>
        <w:t xml:space="preserve"> du 29 décembre 2023 relatif aux conditions techniques de fonctionnement. Il encadre l’organisation des soins d’urgence, précisant les exigences en matière de personnel, d’équipements et de coordination entre les structures. Il impose notamment la géolocalisation des moyens de transport sanitaire et l’enregistrement des appels au SAMU.</w:t>
      </w:r>
    </w:p>
    <w:p w14:paraId="04A81590" w14:textId="0D387B25" w:rsidR="00E02FE7" w:rsidRDefault="00E356B5" w:rsidP="00E356B5">
      <w:pPr>
        <w:pStyle w:val="Paragraphedeliste"/>
        <w:numPr>
          <w:ilvl w:val="0"/>
          <w:numId w:val="4"/>
        </w:numPr>
        <w:spacing w:after="0" w:line="276" w:lineRule="auto"/>
        <w:ind w:left="709" w:hanging="425"/>
      </w:pPr>
      <w:r>
        <w:t>Arrêté du 29 décembre 2023</w:t>
      </w:r>
      <w:r w:rsidR="00232A09">
        <w:rPr>
          <w:rStyle w:val="Appelnotedebasdep"/>
        </w:rPr>
        <w:footnoteReference w:id="113"/>
      </w:r>
      <w:r>
        <w:t xml:space="preserve"> modifiant l’arrêté du 12 février 2007 sur les Médecins Correspondants du SAMU (MCS). Il élargit le périmètre d’intervention aux professionnels de santé correspondants du SAMU, intégrant les infirmiers et renforçant leur rôle dans les interventions préhospitalières.</w:t>
      </w:r>
    </w:p>
    <w:p w14:paraId="7ECE82B8" w14:textId="2801B245" w:rsidR="00BC5AFC" w:rsidRDefault="00BC5AFC" w:rsidP="00E356B5">
      <w:pPr>
        <w:pStyle w:val="Paragraphedeliste"/>
        <w:numPr>
          <w:ilvl w:val="0"/>
          <w:numId w:val="4"/>
        </w:numPr>
        <w:spacing w:after="0" w:line="276" w:lineRule="auto"/>
        <w:ind w:left="709" w:hanging="425"/>
      </w:pPr>
      <w:bookmarkStart w:id="68" w:name="_Hlk193968731"/>
      <w:r w:rsidRPr="00BC5AFC">
        <w:t>Arrêté du 18 mars 2025 relatif à la régulation pérenne de l'accès aux urgence</w:t>
      </w:r>
      <w:r>
        <w:t>s</w:t>
      </w:r>
      <w:r>
        <w:rPr>
          <w:rStyle w:val="Appelnotedebasdep"/>
        </w:rPr>
        <w:footnoteReference w:id="114"/>
      </w:r>
      <w:r>
        <w:t xml:space="preserve">. </w:t>
      </w:r>
      <w:r w:rsidR="00F25196">
        <w:t>Il précise l</w:t>
      </w:r>
      <w:r w:rsidR="00F25196" w:rsidRPr="00F25196">
        <w:t>es modalités d'application d</w:t>
      </w:r>
      <w:r w:rsidR="00F25196">
        <w:t>e l’article R. 6123-18-3 CSP</w:t>
      </w:r>
      <w:r w:rsidR="00F25196" w:rsidRPr="00F25196">
        <w:t xml:space="preserve"> </w:t>
      </w:r>
      <w:r w:rsidR="004A75AC">
        <w:t>lequel introduit un arrêté du directeur général de l’ARS organisant l’accès aux urgences.</w:t>
      </w:r>
    </w:p>
    <w:bookmarkEnd w:id="68"/>
    <w:p w14:paraId="79574B65" w14:textId="77777777" w:rsidR="00E02FE7" w:rsidRDefault="00E02FE7" w:rsidP="00267852">
      <w:pPr>
        <w:spacing w:after="0" w:line="276" w:lineRule="auto"/>
      </w:pPr>
    </w:p>
    <w:p w14:paraId="25491BC8" w14:textId="77777777" w:rsidR="00E356B5" w:rsidRDefault="00E356B5" w:rsidP="00E356B5">
      <w:pPr>
        <w:spacing w:after="0" w:line="276" w:lineRule="auto"/>
      </w:pPr>
      <w:r>
        <w:t>L’ensemble de ces textes s’inscrit dans une démarche de modernisation et d’adaptation de la médecine d’urgence aux besoins de la population, tout en tenant compte des contraintes de ressources humaines et matérielles.</w:t>
      </w:r>
    </w:p>
    <w:p w14:paraId="00BB84F4" w14:textId="77777777" w:rsidR="00E356B5" w:rsidRDefault="00E356B5" w:rsidP="00E356B5">
      <w:pPr>
        <w:spacing w:after="0" w:line="276" w:lineRule="auto"/>
      </w:pPr>
    </w:p>
    <w:p w14:paraId="1FCBCF8B" w14:textId="34E82815" w:rsidR="00E356B5" w:rsidRDefault="00E356B5" w:rsidP="00E356B5">
      <w:pPr>
        <w:spacing w:after="0" w:line="276" w:lineRule="auto"/>
      </w:pPr>
      <w:r>
        <w:t xml:space="preserve">Les centres d’enseignements des soins d’urgence (CESU) bénéficient d’un agrément de l’ARS et ne sont pas soumis au régime des autorisations d’activité de soins. Ils sont situés dans les établissements de santé au </w:t>
      </w:r>
      <w:r w:rsidRPr="00E356B5">
        <w:t>sein du pôle hospitalier comprenant le service d’aide médicale urgente.</w:t>
      </w:r>
    </w:p>
    <w:p w14:paraId="519BA49C" w14:textId="77777777" w:rsidR="00E356B5" w:rsidRDefault="00E356B5" w:rsidP="00267852">
      <w:pPr>
        <w:spacing w:after="0" w:line="276" w:lineRule="auto"/>
      </w:pPr>
    </w:p>
    <w:p w14:paraId="70B6577C" w14:textId="50FA2BDE" w:rsidR="00E356B5" w:rsidRDefault="00E356B5" w:rsidP="00E356B5">
      <w:pPr>
        <w:pStyle w:val="Titre4"/>
      </w:pPr>
      <w:r>
        <w:t>Structure des urgences ou antenne de médecine d’urgence</w:t>
      </w:r>
    </w:p>
    <w:p w14:paraId="69D12AC4" w14:textId="77777777" w:rsidR="00267852" w:rsidRDefault="00267852" w:rsidP="00267852">
      <w:pPr>
        <w:spacing w:after="0" w:line="276" w:lineRule="auto"/>
      </w:pPr>
    </w:p>
    <w:p w14:paraId="1862999E" w14:textId="77777777" w:rsidR="00267852" w:rsidRDefault="00267852" w:rsidP="00267852">
      <w:pPr>
        <w:spacing w:after="0" w:line="276" w:lineRule="auto"/>
      </w:pPr>
      <w:r>
        <w:t xml:space="preserve">L’autorisation d’exercer l’activité de prise en charge des patients accueillis dans la structure des urgences ne peut être délivrée à un établissement de santé que s’il satisfait aux conditions suivantes : </w:t>
      </w:r>
    </w:p>
    <w:p w14:paraId="19ABF1E8" w14:textId="77777777" w:rsidR="00267852" w:rsidRDefault="00267852" w:rsidP="00267852">
      <w:pPr>
        <w:pStyle w:val="Paragraphedeliste"/>
        <w:numPr>
          <w:ilvl w:val="0"/>
          <w:numId w:val="4"/>
        </w:numPr>
        <w:spacing w:after="0" w:line="276" w:lineRule="auto"/>
        <w:ind w:left="709" w:hanging="425"/>
      </w:pPr>
      <w:r>
        <w:t>Disposer de lits d’hospit</w:t>
      </w:r>
      <w:r w:rsidR="004F6C52">
        <w:t>alisation complète en médecine.</w:t>
      </w:r>
    </w:p>
    <w:p w14:paraId="4D5282AA" w14:textId="1F103753" w:rsidR="00E356B5" w:rsidRDefault="00267852" w:rsidP="00E356B5">
      <w:pPr>
        <w:pStyle w:val="Paragraphedeliste"/>
        <w:numPr>
          <w:ilvl w:val="0"/>
          <w:numId w:val="4"/>
        </w:numPr>
        <w:spacing w:after="0" w:line="276" w:lineRule="auto"/>
        <w:ind w:left="709" w:hanging="425"/>
      </w:pPr>
      <w:r>
        <w:t xml:space="preserve">Disposer d’un accès à un plateau technique de chirurgie, d’imagerie médicale et d’analyses de biologie médicale, en son sein ou par convention avec un autre établissement de santé, avec un cabinet d’imagerie ou avec un laboratoire d’analyses de biologie médicale de ville, ou dans le cadre du réseau de prise en charge des </w:t>
      </w:r>
      <w:r w:rsidR="008A2B28">
        <w:t>ur</w:t>
      </w:r>
      <w:r>
        <w:t>gences</w:t>
      </w:r>
      <w:r>
        <w:rPr>
          <w:rStyle w:val="Appelnotedebasdep"/>
        </w:rPr>
        <w:footnoteReference w:id="115"/>
      </w:r>
      <w:r w:rsidR="004F6C52">
        <w:t>.</w:t>
      </w:r>
    </w:p>
    <w:p w14:paraId="073684D4" w14:textId="77777777" w:rsidR="00E356B5" w:rsidRDefault="00E356B5" w:rsidP="00267852">
      <w:pPr>
        <w:spacing w:after="0" w:line="276" w:lineRule="auto"/>
      </w:pPr>
    </w:p>
    <w:p w14:paraId="12AD633C" w14:textId="26F5AD4E" w:rsidR="000A40B0" w:rsidRDefault="00E356B5" w:rsidP="00E356B5">
      <w:pPr>
        <w:spacing w:after="0" w:line="276" w:lineRule="auto"/>
      </w:pPr>
      <w:r>
        <w:t xml:space="preserve">L’autorisation de faire fonctionner une antenne de médecine d’urgence ne peut être accordée à un établissement de santé que s’il remplit les conditions suivantes : </w:t>
      </w:r>
    </w:p>
    <w:p w14:paraId="3A065085" w14:textId="77777777" w:rsidR="000A40B0" w:rsidRDefault="000A40B0">
      <w:pPr>
        <w:spacing w:line="259" w:lineRule="auto"/>
        <w:jc w:val="left"/>
      </w:pPr>
      <w:r>
        <w:br w:type="page"/>
      </w:r>
    </w:p>
    <w:p w14:paraId="1A075933" w14:textId="77777777" w:rsidR="00E356B5" w:rsidRDefault="00E356B5" w:rsidP="00E356B5">
      <w:pPr>
        <w:spacing w:after="0" w:line="276" w:lineRule="auto"/>
      </w:pPr>
    </w:p>
    <w:p w14:paraId="224A2F89" w14:textId="77777777" w:rsidR="000A40B0" w:rsidRDefault="00E356B5" w:rsidP="000151EB">
      <w:pPr>
        <w:pStyle w:val="Paragraphedeliste"/>
        <w:numPr>
          <w:ilvl w:val="0"/>
          <w:numId w:val="4"/>
        </w:numPr>
        <w:spacing w:after="0" w:line="276" w:lineRule="auto"/>
        <w:ind w:left="709" w:hanging="425"/>
      </w:pPr>
      <w:r>
        <w:t>Être titulaire de l’autorisation de faire fonctionner une structure mobile d’urgence et de réanimation sur le même site géographique ou obtenir l’autorisation en simultané.</w:t>
      </w:r>
    </w:p>
    <w:p w14:paraId="16BFF648" w14:textId="2384374C" w:rsidR="00E356B5" w:rsidRDefault="00E356B5" w:rsidP="000151EB">
      <w:pPr>
        <w:pStyle w:val="Paragraphedeliste"/>
        <w:numPr>
          <w:ilvl w:val="0"/>
          <w:numId w:val="4"/>
        </w:numPr>
        <w:spacing w:after="0" w:line="276" w:lineRule="auto"/>
        <w:ind w:left="709" w:hanging="425"/>
      </w:pPr>
      <w:r>
        <w:t>Constituer ou participer à une équipe commune avec un ou plusieurs établissements autorisés pour faire fonctionner une structure des urgences, dans le cadre d’une convention ou d’une organisation formalisée.</w:t>
      </w:r>
    </w:p>
    <w:p w14:paraId="7B897639" w14:textId="77777777" w:rsidR="00E356B5" w:rsidRDefault="00E356B5" w:rsidP="00267852">
      <w:pPr>
        <w:spacing w:after="0" w:line="276" w:lineRule="auto"/>
      </w:pPr>
    </w:p>
    <w:p w14:paraId="0388F11F" w14:textId="037B9825" w:rsidR="00B20BB2" w:rsidRDefault="00B20BB2" w:rsidP="00B20BB2">
      <w:pPr>
        <w:spacing w:after="0" w:line="276" w:lineRule="auto"/>
      </w:pPr>
      <w:r>
        <w:t>L’effectif de la structure de médecine d’urgence est fixé en cohérence avec ses activités (nombre d’appels adressés au SAMU, nombre de sorties de la structure mobile d’urgence et de réanimation, nombre de passages de patients dans la structure des urgences ou de l’antenne de médecine d’urgence) afin qu’elle puisse assurer ses missions et garantir une présence continue d’au moins un médecin, tel que prévu par l’article D-6124-3 du CSP.</w:t>
      </w:r>
    </w:p>
    <w:p w14:paraId="12589418" w14:textId="77777777" w:rsidR="00267852" w:rsidRDefault="00267852" w:rsidP="00267852">
      <w:pPr>
        <w:spacing w:after="0" w:line="276" w:lineRule="auto"/>
      </w:pPr>
    </w:p>
    <w:p w14:paraId="01B3A590" w14:textId="0C1DDFD0" w:rsidR="00B20BB2" w:rsidRDefault="00B20BB2" w:rsidP="00B20BB2">
      <w:pPr>
        <w:spacing w:after="0" w:line="276" w:lineRule="auto"/>
      </w:pPr>
      <w:r>
        <w:t>Selon l’article R. 6123-18 du CSP, tout établissement autorisé à exercer l’activité de médecine d’urgence est tenu d’accueillir en permanence dans la structure des urgences ou dans l’antenne de médecine d’urgence sur sa plage horaire d’ouverture toute personne qui s’y présente en situation d’urgence ou qui lui est adressée, notamment par le SAMU. Les horaires d’ouverture au public de l’antenne de médecine d’urgence couvrent une amplitude d’au moins douze heures de service continu, tous les jours de l’année.</w:t>
      </w:r>
    </w:p>
    <w:p w14:paraId="4EF8FC22" w14:textId="77777777" w:rsidR="00267852" w:rsidRDefault="00267852" w:rsidP="00267852">
      <w:pPr>
        <w:spacing w:after="0" w:line="276" w:lineRule="auto"/>
      </w:pPr>
    </w:p>
    <w:p w14:paraId="40ED8A41" w14:textId="77777777" w:rsidR="00267852" w:rsidRDefault="00267852" w:rsidP="00267852">
      <w:pPr>
        <w:pStyle w:val="Titre4"/>
      </w:pPr>
      <w:r>
        <w:t xml:space="preserve">Structure mobile d’urgence et de réanimation </w:t>
      </w:r>
    </w:p>
    <w:p w14:paraId="73DDBAA6" w14:textId="77777777" w:rsidR="00267852" w:rsidRDefault="00267852" w:rsidP="00267852">
      <w:pPr>
        <w:spacing w:after="0" w:line="276" w:lineRule="auto"/>
      </w:pPr>
    </w:p>
    <w:p w14:paraId="51CB3DDA" w14:textId="77777777" w:rsidR="00267852" w:rsidRDefault="00267852" w:rsidP="00267852">
      <w:pPr>
        <w:spacing w:after="0" w:line="276" w:lineRule="auto"/>
      </w:pPr>
      <w:r>
        <w:t xml:space="preserve">Dans le cadre de l’aide médicale urgente, la structure mobile d’urgence et de réanimation a pour missions : </w:t>
      </w:r>
    </w:p>
    <w:p w14:paraId="7D10AC15" w14:textId="77777777" w:rsidR="00267852" w:rsidRDefault="00267852" w:rsidP="00267852">
      <w:pPr>
        <w:pStyle w:val="Paragraphedeliste"/>
        <w:numPr>
          <w:ilvl w:val="0"/>
          <w:numId w:val="4"/>
        </w:numPr>
        <w:spacing w:after="0" w:line="276" w:lineRule="auto"/>
        <w:ind w:left="709" w:hanging="425"/>
      </w:pPr>
      <w:r>
        <w:t>D’assurer, en permanence, en tous lieux et prioritairement hors de l’établissement de santé auquel il est rattaché, la prise en charge d’un patient dont l’état requiert de façon urgente une prise en charge médicale et de réanimation, et, le cas échéant, et après régulation par le SAMU, le transport de ce patient vers un établissement de santé</w:t>
      </w:r>
      <w:r w:rsidR="004F6C52">
        <w:t>.</w:t>
      </w:r>
    </w:p>
    <w:p w14:paraId="03A6A44F" w14:textId="77777777" w:rsidR="00267852" w:rsidRDefault="00267852" w:rsidP="00267852">
      <w:pPr>
        <w:pStyle w:val="Paragraphedeliste"/>
        <w:numPr>
          <w:ilvl w:val="0"/>
          <w:numId w:val="4"/>
        </w:numPr>
        <w:spacing w:after="0" w:line="276" w:lineRule="auto"/>
        <w:ind w:left="709" w:hanging="425"/>
      </w:pPr>
      <w:r>
        <w:t xml:space="preserve">D’assurer le transfert entre deux établissements de santé d’un patient nécessitant une prise en charge médicale pendant le trajet. </w:t>
      </w:r>
    </w:p>
    <w:p w14:paraId="182ECD68" w14:textId="77777777" w:rsidR="00B20BB2" w:rsidRDefault="00B20BB2" w:rsidP="00B20BB2">
      <w:pPr>
        <w:pStyle w:val="Paragraphedeliste"/>
        <w:spacing w:after="0" w:line="276" w:lineRule="auto"/>
        <w:ind w:left="709"/>
      </w:pPr>
    </w:p>
    <w:p w14:paraId="2AFA15C9" w14:textId="3A93723C" w:rsidR="00267852" w:rsidRDefault="00B20BB2" w:rsidP="00B20BB2">
      <w:pPr>
        <w:spacing w:after="0" w:line="276" w:lineRule="auto"/>
      </w:pPr>
      <w:r>
        <w:t>L’implantation des structures mobiles d’urgence et de réanimation est déterminée par le schéma régional de santé et permet d’assurer la couverture du territoire.</w:t>
      </w:r>
    </w:p>
    <w:p w14:paraId="48157489" w14:textId="77777777" w:rsidR="00B20BB2" w:rsidRDefault="00B20BB2" w:rsidP="00B20BB2">
      <w:pPr>
        <w:spacing w:after="0" w:line="276" w:lineRule="auto"/>
      </w:pPr>
    </w:p>
    <w:p w14:paraId="7EE7DE34" w14:textId="77777777" w:rsidR="00B20BB2" w:rsidRDefault="00B20BB2" w:rsidP="00B20BB2">
      <w:pPr>
        <w:spacing w:after="0" w:line="276" w:lineRule="auto"/>
      </w:pPr>
      <w:r>
        <w:t xml:space="preserve">L’autorisation de faire fonctionner une structure mobile d’urgence et de réanimation ne peut être accordée à un établissement de santé que s’il a l’autorisation de faire fonctionner soit une structure des urgences, soit une antenne de médecine d’urgence, ou s’il obtient simultanément cette autorisation. </w:t>
      </w:r>
    </w:p>
    <w:p w14:paraId="204461A9" w14:textId="77777777" w:rsidR="00B20BB2" w:rsidRDefault="00B20BB2" w:rsidP="00B20BB2">
      <w:pPr>
        <w:spacing w:after="0" w:line="276" w:lineRule="auto"/>
      </w:pPr>
    </w:p>
    <w:p w14:paraId="641E3AC0" w14:textId="7A63521A" w:rsidR="00B20BB2" w:rsidRDefault="00B20BB2" w:rsidP="00B20BB2">
      <w:pPr>
        <w:spacing w:after="0" w:line="276" w:lineRule="auto"/>
      </w:pPr>
      <w:r>
        <w:t>L’autorisation de faire fonctionner une structure mobile d’urgence et de réanimation pédiatrique ne peut être accordée à un établissement de santé que s’il a l’autorisation de faire fonctionner une structure des urgences pédiatriques.</w:t>
      </w:r>
    </w:p>
    <w:p w14:paraId="5BE7E2D1" w14:textId="77777777" w:rsidR="00B20BB2" w:rsidRDefault="00B20BB2" w:rsidP="00B20BB2">
      <w:pPr>
        <w:spacing w:after="0" w:line="276" w:lineRule="auto"/>
      </w:pPr>
    </w:p>
    <w:p w14:paraId="1E944D7C" w14:textId="3713797A" w:rsidR="00B20BB2" w:rsidRDefault="00B20BB2" w:rsidP="00B20BB2">
      <w:pPr>
        <w:spacing w:after="0" w:line="276" w:lineRule="auto"/>
      </w:pPr>
      <w:r w:rsidRPr="00B20BB2">
        <w:t>A titre exceptionnel, lorsque la situation locale le justifie, un établissement de santé autorisé à exercer l’activité de prise en charge des patients par la Structure Mobile d’Urgence et de Réanimation peut être autorisé, après avis du Comité Départemental de l’Aide Médicale Urgente, de la Permanence de Soins et des Transports Sanitaires (CODAMUPSTS), à mettre en place, hors de l’établissement, des moyens destinés à faire fonctionner, de façon temporaire ou permanente, une antenne de la structure mobile d’urgence et de réanimation.</w:t>
      </w:r>
    </w:p>
    <w:p w14:paraId="0D9136AE" w14:textId="130E54D8" w:rsidR="000A40B0" w:rsidRDefault="000A40B0">
      <w:pPr>
        <w:spacing w:line="259" w:lineRule="auto"/>
        <w:jc w:val="left"/>
      </w:pPr>
      <w:r>
        <w:br w:type="page"/>
      </w:r>
    </w:p>
    <w:p w14:paraId="57228481" w14:textId="77777777" w:rsidR="00267852" w:rsidRDefault="00267852" w:rsidP="00267852">
      <w:pPr>
        <w:spacing w:after="0" w:line="276" w:lineRule="auto"/>
      </w:pPr>
      <w:r>
        <w:lastRenderedPageBreak/>
        <w:t xml:space="preserve">L’équipe d’intervention de la structure mobile d’urgence et de réanimation comprend au moins un médecin, un infirmier et un conducteur ou pilote. Le médecin régulateur de la structure d’aide médicale urgente adapte, le cas échéant, en tenant compte des indications données par le médecin présent auprès du patient, la composition de l’équipe d’intervention aux besoins du patient. </w:t>
      </w:r>
    </w:p>
    <w:p w14:paraId="1F2DA3C3" w14:textId="77777777" w:rsidR="00306560" w:rsidRDefault="00306560" w:rsidP="00267852">
      <w:pPr>
        <w:spacing w:after="0" w:line="276" w:lineRule="auto"/>
      </w:pPr>
    </w:p>
    <w:p w14:paraId="01F943D0" w14:textId="2BF6D312" w:rsidR="00306560" w:rsidRDefault="00306560" w:rsidP="00267852">
      <w:pPr>
        <w:spacing w:after="0" w:line="276" w:lineRule="auto"/>
      </w:pPr>
      <w:r w:rsidRPr="00306560">
        <w:t>Par ailleurs, la réforme des autorisations des structures d’urgence prévoit dans son décret n°2023-1376 du 29 décembre 2023, la possibilité de constituer un équipage incluant un infirmier et un conducteur ou pilote, sous la supervision du médecin régulateur et selon l’état de santé du patient. Il s’agit d’une intervention de la structure mobile d’urgence et de réanimation paramédicalisée.</w:t>
      </w:r>
    </w:p>
    <w:p w14:paraId="47117957" w14:textId="77777777" w:rsidR="00267852" w:rsidRDefault="00267852" w:rsidP="00267852">
      <w:pPr>
        <w:spacing w:after="0" w:line="276" w:lineRule="auto"/>
      </w:pPr>
    </w:p>
    <w:p w14:paraId="0468E2B7" w14:textId="23B33918" w:rsidR="00267852" w:rsidRPr="008A2B28" w:rsidRDefault="00267852" w:rsidP="008A2B28">
      <w:pPr>
        <w:pStyle w:val="Titre4"/>
      </w:pPr>
      <w:r w:rsidRPr="008A2B28">
        <w:t xml:space="preserve">Bilan de </w:t>
      </w:r>
      <w:r w:rsidR="008A2B28" w:rsidRPr="008A2B28">
        <w:rPr>
          <w:rFonts w:eastAsia="Calibri"/>
        </w:rPr>
        <w:t>l’existant</w:t>
      </w:r>
    </w:p>
    <w:p w14:paraId="46CE2D5E" w14:textId="77777777" w:rsidR="00267852" w:rsidRDefault="00267852" w:rsidP="00267852">
      <w:pPr>
        <w:spacing w:after="0" w:line="276" w:lineRule="auto"/>
      </w:pPr>
    </w:p>
    <w:p w14:paraId="6EAF5366" w14:textId="45DAC046" w:rsidR="00267852" w:rsidRDefault="00267852" w:rsidP="00267852">
      <w:pPr>
        <w:spacing w:after="0" w:line="276" w:lineRule="auto"/>
      </w:pPr>
      <w:r>
        <w:t>La Bourgogne-Franche-Comté compte trente-</w:t>
      </w:r>
      <w:r w:rsidR="00306560">
        <w:t>deux</w:t>
      </w:r>
      <w:r>
        <w:t xml:space="preserve"> services d’urgences (SU), en distinguant les sites géographiques et les SU adultes et polyvalents des SU pédiatriques. Les spécificités suivantes sont à noter :</w:t>
      </w:r>
    </w:p>
    <w:p w14:paraId="7EC83B3D" w14:textId="321FD246" w:rsidR="00306560" w:rsidRDefault="00306560" w:rsidP="00306560">
      <w:pPr>
        <w:pStyle w:val="Paragraphedeliste"/>
        <w:numPr>
          <w:ilvl w:val="0"/>
          <w:numId w:val="4"/>
        </w:numPr>
        <w:spacing w:after="0" w:line="276" w:lineRule="auto"/>
        <w:ind w:left="709" w:hanging="425"/>
      </w:pPr>
      <w:r>
        <w:t>La région compte huit structures d’urgences disposant d’une filière pédiatrique distincte, avec des locaux individualisés de ceux des adultes, et dont les patients sont pris en charge par des pédiatres.</w:t>
      </w:r>
    </w:p>
    <w:p w14:paraId="0205235B" w14:textId="775518FE" w:rsidR="00306560" w:rsidRDefault="00306560" w:rsidP="00267852">
      <w:pPr>
        <w:pStyle w:val="Paragraphedeliste"/>
        <w:numPr>
          <w:ilvl w:val="0"/>
          <w:numId w:val="4"/>
        </w:numPr>
        <w:spacing w:after="0" w:line="276" w:lineRule="auto"/>
        <w:ind w:left="709" w:hanging="425"/>
      </w:pPr>
      <w:r>
        <w:t>La région compte trente-deux implantations Structures Mobiles d’Urgence et de Réanimation dont une antenne et une Structure Mobile d’Urgence et de Réanimation pédiatrique. Cette dernière est mise en œuvre par le Centre Hospitalier Universitaire de Dijon ; elle organise les transports des enfants de 0 à 2 ans sur toute la Bourgogne et se déplace sur des transports secondaires. En Franche-Comté, l’activité pédiatrique est réalisée par la Structure Mobile d’Urgence et de Réanimation adulte du Centre Hospitalier Universitaire de Besançon.</w:t>
      </w:r>
    </w:p>
    <w:p w14:paraId="3B60BF53" w14:textId="77777777" w:rsidR="00306560" w:rsidRDefault="00306560" w:rsidP="00306560">
      <w:pPr>
        <w:spacing w:after="0" w:line="276" w:lineRule="auto"/>
      </w:pPr>
    </w:p>
    <w:p w14:paraId="4894E5CA" w14:textId="3D0036B9" w:rsidR="00267852" w:rsidRDefault="00267852" w:rsidP="00267852">
      <w:pPr>
        <w:pStyle w:val="Titre4"/>
      </w:pPr>
      <w:r>
        <w:t>Nombre de structures de médecine d’urgence en activité (situation au 01/01/202</w:t>
      </w:r>
      <w:r w:rsidR="00306560">
        <w:t>5</w:t>
      </w:r>
      <w:r>
        <w:t>)</w:t>
      </w:r>
    </w:p>
    <w:p w14:paraId="42F0C21A" w14:textId="77777777" w:rsidR="00306560" w:rsidRDefault="00306560" w:rsidP="00306560">
      <w:pPr>
        <w:spacing w:after="0" w:line="276" w:lineRule="auto"/>
      </w:pPr>
    </w:p>
    <w:tbl>
      <w:tblPr>
        <w:tblW w:w="8931" w:type="dxa"/>
        <w:tblInd w:w="562"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ayout w:type="fixed"/>
        <w:tblCellMar>
          <w:left w:w="10" w:type="dxa"/>
          <w:right w:w="10" w:type="dxa"/>
        </w:tblCellMar>
        <w:tblLook w:val="04A0" w:firstRow="1" w:lastRow="0" w:firstColumn="1" w:lastColumn="0" w:noHBand="0" w:noVBand="1"/>
      </w:tblPr>
      <w:tblGrid>
        <w:gridCol w:w="1701"/>
        <w:gridCol w:w="803"/>
        <w:gridCol w:w="803"/>
        <w:gridCol w:w="804"/>
        <w:gridCol w:w="803"/>
        <w:gridCol w:w="803"/>
        <w:gridCol w:w="804"/>
        <w:gridCol w:w="803"/>
        <w:gridCol w:w="803"/>
        <w:gridCol w:w="804"/>
      </w:tblGrid>
      <w:tr w:rsidR="00306560" w:rsidRPr="00267852" w14:paraId="28A0164A" w14:textId="77777777" w:rsidTr="00D12F61">
        <w:tc>
          <w:tcPr>
            <w:tcW w:w="1701" w:type="dxa"/>
            <w:shd w:val="clear" w:color="auto" w:fill="ED7D31"/>
            <w:tcMar>
              <w:top w:w="0" w:type="dxa"/>
              <w:left w:w="108" w:type="dxa"/>
              <w:bottom w:w="0" w:type="dxa"/>
              <w:right w:w="108" w:type="dxa"/>
            </w:tcMar>
            <w:vAlign w:val="center"/>
          </w:tcPr>
          <w:p w14:paraId="295342BA" w14:textId="77777777" w:rsidR="00306560" w:rsidRPr="00267852" w:rsidRDefault="00306560" w:rsidP="00D12F61">
            <w:pPr>
              <w:spacing w:after="200" w:line="276" w:lineRule="auto"/>
              <w:jc w:val="left"/>
              <w:rPr>
                <w:rFonts w:eastAsia="Calibri" w:cs="Times New Roman"/>
                <w:b/>
                <w:sz w:val="18"/>
              </w:rPr>
            </w:pPr>
          </w:p>
        </w:tc>
        <w:tc>
          <w:tcPr>
            <w:tcW w:w="803" w:type="dxa"/>
            <w:shd w:val="clear" w:color="auto" w:fill="ED7D31"/>
            <w:tcMar>
              <w:top w:w="0" w:type="dxa"/>
              <w:left w:w="0" w:type="dxa"/>
              <w:bottom w:w="0" w:type="dxa"/>
              <w:right w:w="0" w:type="dxa"/>
            </w:tcMar>
            <w:vAlign w:val="center"/>
          </w:tcPr>
          <w:p w14:paraId="7A33A6E5" w14:textId="77777777" w:rsidR="00306560" w:rsidRPr="00267852" w:rsidRDefault="00306560" w:rsidP="00D12F61">
            <w:pPr>
              <w:spacing w:after="200" w:line="276" w:lineRule="auto"/>
              <w:jc w:val="center"/>
              <w:rPr>
                <w:rFonts w:eastAsia="Calibri" w:cs="Times New Roman"/>
                <w:b/>
                <w:sz w:val="18"/>
              </w:rPr>
            </w:pPr>
            <w:r w:rsidRPr="00267852">
              <w:rPr>
                <w:rFonts w:eastAsia="Calibri" w:cs="Times New Roman"/>
                <w:b/>
                <w:sz w:val="18"/>
              </w:rPr>
              <w:t>Côte-d’Or</w:t>
            </w:r>
          </w:p>
        </w:tc>
        <w:tc>
          <w:tcPr>
            <w:tcW w:w="803" w:type="dxa"/>
            <w:shd w:val="clear" w:color="auto" w:fill="ED7D31"/>
            <w:tcMar>
              <w:top w:w="0" w:type="dxa"/>
              <w:left w:w="0" w:type="dxa"/>
              <w:bottom w:w="0" w:type="dxa"/>
              <w:right w:w="0" w:type="dxa"/>
            </w:tcMar>
            <w:vAlign w:val="center"/>
          </w:tcPr>
          <w:p w14:paraId="2A968A6A" w14:textId="77777777" w:rsidR="00306560" w:rsidRPr="00267852" w:rsidRDefault="00306560" w:rsidP="00D12F61">
            <w:pPr>
              <w:spacing w:after="200" w:line="276" w:lineRule="auto"/>
              <w:jc w:val="center"/>
              <w:rPr>
                <w:rFonts w:eastAsia="Calibri" w:cs="Times New Roman"/>
                <w:b/>
                <w:sz w:val="18"/>
              </w:rPr>
            </w:pPr>
            <w:r w:rsidRPr="00267852">
              <w:rPr>
                <w:rFonts w:eastAsia="Calibri" w:cs="Times New Roman"/>
                <w:b/>
                <w:sz w:val="18"/>
              </w:rPr>
              <w:t>Nièvre</w:t>
            </w:r>
          </w:p>
        </w:tc>
        <w:tc>
          <w:tcPr>
            <w:tcW w:w="804" w:type="dxa"/>
            <w:shd w:val="clear" w:color="auto" w:fill="ED7D31"/>
            <w:tcMar>
              <w:top w:w="0" w:type="dxa"/>
              <w:left w:w="0" w:type="dxa"/>
              <w:bottom w:w="0" w:type="dxa"/>
              <w:right w:w="0" w:type="dxa"/>
            </w:tcMar>
            <w:vAlign w:val="center"/>
          </w:tcPr>
          <w:p w14:paraId="6C48DBA6" w14:textId="77777777" w:rsidR="00306560" w:rsidRPr="00267852" w:rsidRDefault="00306560" w:rsidP="00D12F61">
            <w:pPr>
              <w:spacing w:after="200" w:line="276" w:lineRule="auto"/>
              <w:jc w:val="center"/>
              <w:rPr>
                <w:rFonts w:eastAsia="Calibri" w:cs="Times New Roman"/>
                <w:b/>
                <w:sz w:val="18"/>
              </w:rPr>
            </w:pPr>
            <w:r w:rsidRPr="00267852">
              <w:rPr>
                <w:rFonts w:eastAsia="Calibri" w:cs="Times New Roman"/>
                <w:b/>
                <w:sz w:val="18"/>
              </w:rPr>
              <w:t>Saône et Loire</w:t>
            </w:r>
          </w:p>
        </w:tc>
        <w:tc>
          <w:tcPr>
            <w:tcW w:w="803" w:type="dxa"/>
            <w:shd w:val="clear" w:color="auto" w:fill="ED7D31"/>
            <w:tcMar>
              <w:top w:w="0" w:type="dxa"/>
              <w:left w:w="0" w:type="dxa"/>
              <w:bottom w:w="0" w:type="dxa"/>
              <w:right w:w="0" w:type="dxa"/>
            </w:tcMar>
            <w:vAlign w:val="center"/>
          </w:tcPr>
          <w:p w14:paraId="421F52A9" w14:textId="77777777" w:rsidR="00306560" w:rsidRPr="00267852" w:rsidRDefault="00306560" w:rsidP="00D12F61">
            <w:pPr>
              <w:spacing w:after="200" w:line="276" w:lineRule="auto"/>
              <w:jc w:val="center"/>
              <w:rPr>
                <w:rFonts w:eastAsia="Calibri" w:cs="Times New Roman"/>
                <w:b/>
                <w:sz w:val="18"/>
              </w:rPr>
            </w:pPr>
            <w:r w:rsidRPr="00267852">
              <w:rPr>
                <w:rFonts w:eastAsia="Calibri" w:cs="Times New Roman"/>
                <w:b/>
                <w:sz w:val="18"/>
              </w:rPr>
              <w:t>Yonne</w:t>
            </w:r>
          </w:p>
        </w:tc>
        <w:tc>
          <w:tcPr>
            <w:tcW w:w="803" w:type="dxa"/>
            <w:shd w:val="clear" w:color="auto" w:fill="ED7D31"/>
            <w:tcMar>
              <w:top w:w="0" w:type="dxa"/>
              <w:left w:w="0" w:type="dxa"/>
              <w:bottom w:w="0" w:type="dxa"/>
              <w:right w:w="0" w:type="dxa"/>
            </w:tcMar>
            <w:vAlign w:val="center"/>
          </w:tcPr>
          <w:p w14:paraId="46B2F1D7" w14:textId="77777777" w:rsidR="00306560" w:rsidRPr="00267852" w:rsidRDefault="00306560" w:rsidP="00D12F61">
            <w:pPr>
              <w:spacing w:after="200" w:line="276" w:lineRule="auto"/>
              <w:jc w:val="center"/>
              <w:rPr>
                <w:rFonts w:eastAsia="Calibri" w:cs="Times New Roman"/>
                <w:b/>
                <w:sz w:val="18"/>
              </w:rPr>
            </w:pPr>
            <w:r w:rsidRPr="00267852">
              <w:rPr>
                <w:rFonts w:eastAsia="Calibri" w:cs="Times New Roman"/>
                <w:b/>
                <w:sz w:val="18"/>
              </w:rPr>
              <w:t>Doubs</w:t>
            </w:r>
          </w:p>
        </w:tc>
        <w:tc>
          <w:tcPr>
            <w:tcW w:w="804" w:type="dxa"/>
            <w:shd w:val="clear" w:color="auto" w:fill="ED7D31"/>
            <w:tcMar>
              <w:top w:w="0" w:type="dxa"/>
              <w:left w:w="0" w:type="dxa"/>
              <w:bottom w:w="0" w:type="dxa"/>
              <w:right w:w="0" w:type="dxa"/>
            </w:tcMar>
            <w:vAlign w:val="center"/>
          </w:tcPr>
          <w:p w14:paraId="59F493C7" w14:textId="77777777" w:rsidR="00306560" w:rsidRPr="00267852" w:rsidRDefault="00306560" w:rsidP="00D12F61">
            <w:pPr>
              <w:spacing w:after="200" w:line="276" w:lineRule="auto"/>
              <w:jc w:val="center"/>
              <w:rPr>
                <w:rFonts w:eastAsia="Calibri" w:cs="Times New Roman"/>
                <w:b/>
                <w:sz w:val="18"/>
              </w:rPr>
            </w:pPr>
            <w:r w:rsidRPr="00267852">
              <w:rPr>
                <w:rFonts w:eastAsia="Calibri" w:cs="Times New Roman"/>
                <w:b/>
                <w:sz w:val="18"/>
              </w:rPr>
              <w:t>Haute-Saône</w:t>
            </w:r>
          </w:p>
        </w:tc>
        <w:tc>
          <w:tcPr>
            <w:tcW w:w="803" w:type="dxa"/>
            <w:shd w:val="clear" w:color="auto" w:fill="ED7D31"/>
            <w:tcMar>
              <w:top w:w="0" w:type="dxa"/>
              <w:left w:w="0" w:type="dxa"/>
              <w:bottom w:w="0" w:type="dxa"/>
              <w:right w:w="0" w:type="dxa"/>
            </w:tcMar>
            <w:vAlign w:val="center"/>
          </w:tcPr>
          <w:p w14:paraId="16D62EDC" w14:textId="77777777" w:rsidR="00306560" w:rsidRPr="00267852" w:rsidRDefault="00306560" w:rsidP="00D12F61">
            <w:pPr>
              <w:spacing w:after="200" w:line="276" w:lineRule="auto"/>
              <w:jc w:val="center"/>
              <w:rPr>
                <w:rFonts w:eastAsia="Calibri" w:cs="Times New Roman"/>
                <w:b/>
                <w:sz w:val="18"/>
              </w:rPr>
            </w:pPr>
            <w:r w:rsidRPr="00267852">
              <w:rPr>
                <w:rFonts w:eastAsia="Calibri" w:cs="Times New Roman"/>
                <w:b/>
                <w:sz w:val="18"/>
              </w:rPr>
              <w:t>Jura</w:t>
            </w:r>
          </w:p>
        </w:tc>
        <w:tc>
          <w:tcPr>
            <w:tcW w:w="803" w:type="dxa"/>
            <w:shd w:val="clear" w:color="auto" w:fill="ED7D31"/>
            <w:tcMar>
              <w:top w:w="0" w:type="dxa"/>
              <w:left w:w="0" w:type="dxa"/>
              <w:bottom w:w="0" w:type="dxa"/>
              <w:right w:w="0" w:type="dxa"/>
            </w:tcMar>
            <w:vAlign w:val="center"/>
          </w:tcPr>
          <w:p w14:paraId="31D0612D" w14:textId="77777777" w:rsidR="00306560" w:rsidRPr="00267852" w:rsidRDefault="00306560" w:rsidP="00D12F61">
            <w:pPr>
              <w:spacing w:after="200" w:line="276" w:lineRule="auto"/>
              <w:jc w:val="center"/>
              <w:rPr>
                <w:rFonts w:eastAsia="Calibri" w:cs="Times New Roman"/>
                <w:b/>
                <w:sz w:val="18"/>
              </w:rPr>
            </w:pPr>
            <w:r w:rsidRPr="00267852">
              <w:rPr>
                <w:rFonts w:eastAsia="Calibri" w:cs="Times New Roman"/>
                <w:b/>
                <w:sz w:val="18"/>
              </w:rPr>
              <w:t>Territoire de Belfort</w:t>
            </w:r>
          </w:p>
        </w:tc>
        <w:tc>
          <w:tcPr>
            <w:tcW w:w="804" w:type="dxa"/>
            <w:shd w:val="clear" w:color="auto" w:fill="D5DCE4"/>
            <w:tcMar>
              <w:top w:w="0" w:type="dxa"/>
              <w:left w:w="0" w:type="dxa"/>
              <w:bottom w:w="0" w:type="dxa"/>
              <w:right w:w="0" w:type="dxa"/>
            </w:tcMar>
            <w:vAlign w:val="center"/>
          </w:tcPr>
          <w:p w14:paraId="222CB81E" w14:textId="77777777" w:rsidR="00306560" w:rsidRPr="00267852" w:rsidRDefault="00306560" w:rsidP="00D12F61">
            <w:pPr>
              <w:spacing w:after="200" w:line="276" w:lineRule="auto"/>
              <w:jc w:val="center"/>
              <w:rPr>
                <w:rFonts w:eastAsia="Calibri" w:cs="Times New Roman"/>
                <w:b/>
                <w:sz w:val="18"/>
              </w:rPr>
            </w:pPr>
            <w:r w:rsidRPr="00267852">
              <w:rPr>
                <w:rFonts w:eastAsia="Calibri" w:cs="Times New Roman"/>
                <w:b/>
                <w:sz w:val="18"/>
              </w:rPr>
              <w:t>BFC</w:t>
            </w:r>
          </w:p>
        </w:tc>
      </w:tr>
      <w:tr w:rsidR="00306560" w:rsidRPr="00267852" w14:paraId="2E286199" w14:textId="77777777" w:rsidTr="000A40B0">
        <w:trPr>
          <w:trHeight w:val="408"/>
        </w:trPr>
        <w:tc>
          <w:tcPr>
            <w:tcW w:w="1701" w:type="dxa"/>
            <w:shd w:val="clear" w:color="auto" w:fill="auto"/>
            <w:tcMar>
              <w:top w:w="0" w:type="dxa"/>
              <w:left w:w="108" w:type="dxa"/>
              <w:bottom w:w="0" w:type="dxa"/>
              <w:right w:w="108" w:type="dxa"/>
            </w:tcMar>
            <w:vAlign w:val="center"/>
          </w:tcPr>
          <w:p w14:paraId="2083E1FC" w14:textId="77777777" w:rsidR="00306560" w:rsidRPr="00267852" w:rsidRDefault="00306560" w:rsidP="000A40B0">
            <w:pPr>
              <w:spacing w:after="0" w:line="276" w:lineRule="auto"/>
              <w:jc w:val="left"/>
              <w:rPr>
                <w:rFonts w:eastAsia="Calibri" w:cs="Times New Roman"/>
                <w:sz w:val="18"/>
              </w:rPr>
            </w:pPr>
            <w:r w:rsidRPr="00267852">
              <w:rPr>
                <w:rFonts w:eastAsia="Calibri" w:cs="Times New Roman"/>
                <w:sz w:val="18"/>
              </w:rPr>
              <w:t>Nombre de CRRA 15</w:t>
            </w:r>
          </w:p>
        </w:tc>
        <w:tc>
          <w:tcPr>
            <w:tcW w:w="803" w:type="dxa"/>
            <w:shd w:val="clear" w:color="auto" w:fill="auto"/>
            <w:tcMar>
              <w:top w:w="0" w:type="dxa"/>
              <w:left w:w="57" w:type="dxa"/>
              <w:bottom w:w="0" w:type="dxa"/>
              <w:right w:w="57" w:type="dxa"/>
            </w:tcMar>
            <w:vAlign w:val="center"/>
          </w:tcPr>
          <w:p w14:paraId="7E8156DC"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1</w:t>
            </w:r>
          </w:p>
        </w:tc>
        <w:tc>
          <w:tcPr>
            <w:tcW w:w="803" w:type="dxa"/>
            <w:shd w:val="clear" w:color="auto" w:fill="auto"/>
            <w:tcMar>
              <w:top w:w="0" w:type="dxa"/>
              <w:left w:w="57" w:type="dxa"/>
              <w:bottom w:w="0" w:type="dxa"/>
              <w:right w:w="57" w:type="dxa"/>
            </w:tcMar>
            <w:vAlign w:val="center"/>
          </w:tcPr>
          <w:p w14:paraId="42EE3FB7"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0</w:t>
            </w:r>
          </w:p>
        </w:tc>
        <w:tc>
          <w:tcPr>
            <w:tcW w:w="804" w:type="dxa"/>
            <w:shd w:val="clear" w:color="auto" w:fill="auto"/>
            <w:tcMar>
              <w:top w:w="0" w:type="dxa"/>
              <w:left w:w="57" w:type="dxa"/>
              <w:bottom w:w="0" w:type="dxa"/>
              <w:right w:w="57" w:type="dxa"/>
            </w:tcMar>
            <w:vAlign w:val="center"/>
          </w:tcPr>
          <w:p w14:paraId="490F2AD1"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1</w:t>
            </w:r>
          </w:p>
        </w:tc>
        <w:tc>
          <w:tcPr>
            <w:tcW w:w="803" w:type="dxa"/>
            <w:shd w:val="clear" w:color="auto" w:fill="auto"/>
            <w:tcMar>
              <w:top w:w="0" w:type="dxa"/>
              <w:left w:w="57" w:type="dxa"/>
              <w:bottom w:w="0" w:type="dxa"/>
              <w:right w:w="57" w:type="dxa"/>
            </w:tcMar>
            <w:vAlign w:val="center"/>
          </w:tcPr>
          <w:p w14:paraId="65EA7DDF"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1</w:t>
            </w:r>
          </w:p>
        </w:tc>
        <w:tc>
          <w:tcPr>
            <w:tcW w:w="803" w:type="dxa"/>
            <w:shd w:val="clear" w:color="auto" w:fill="auto"/>
            <w:tcMar>
              <w:top w:w="0" w:type="dxa"/>
              <w:left w:w="57" w:type="dxa"/>
              <w:bottom w:w="0" w:type="dxa"/>
              <w:right w:w="57" w:type="dxa"/>
            </w:tcMar>
            <w:vAlign w:val="center"/>
          </w:tcPr>
          <w:p w14:paraId="6FEBCE11"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1</w:t>
            </w:r>
          </w:p>
        </w:tc>
        <w:tc>
          <w:tcPr>
            <w:tcW w:w="804" w:type="dxa"/>
            <w:shd w:val="clear" w:color="auto" w:fill="auto"/>
            <w:tcMar>
              <w:top w:w="0" w:type="dxa"/>
              <w:left w:w="57" w:type="dxa"/>
              <w:bottom w:w="0" w:type="dxa"/>
              <w:right w:w="57" w:type="dxa"/>
            </w:tcMar>
            <w:vAlign w:val="center"/>
          </w:tcPr>
          <w:p w14:paraId="444D5E42"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0</w:t>
            </w:r>
          </w:p>
        </w:tc>
        <w:tc>
          <w:tcPr>
            <w:tcW w:w="803" w:type="dxa"/>
            <w:shd w:val="clear" w:color="auto" w:fill="auto"/>
            <w:tcMar>
              <w:top w:w="0" w:type="dxa"/>
              <w:left w:w="57" w:type="dxa"/>
              <w:bottom w:w="0" w:type="dxa"/>
              <w:right w:w="57" w:type="dxa"/>
            </w:tcMar>
            <w:vAlign w:val="center"/>
          </w:tcPr>
          <w:p w14:paraId="6725DC05"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0</w:t>
            </w:r>
          </w:p>
        </w:tc>
        <w:tc>
          <w:tcPr>
            <w:tcW w:w="803" w:type="dxa"/>
            <w:shd w:val="clear" w:color="auto" w:fill="auto"/>
            <w:tcMar>
              <w:top w:w="0" w:type="dxa"/>
              <w:left w:w="57" w:type="dxa"/>
              <w:bottom w:w="0" w:type="dxa"/>
              <w:right w:w="57" w:type="dxa"/>
            </w:tcMar>
            <w:vAlign w:val="center"/>
          </w:tcPr>
          <w:p w14:paraId="3276A80C"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0</w:t>
            </w:r>
          </w:p>
        </w:tc>
        <w:tc>
          <w:tcPr>
            <w:tcW w:w="804" w:type="dxa"/>
            <w:shd w:val="clear" w:color="auto" w:fill="D5DCE4"/>
            <w:tcMar>
              <w:top w:w="0" w:type="dxa"/>
              <w:left w:w="57" w:type="dxa"/>
              <w:bottom w:w="0" w:type="dxa"/>
              <w:right w:w="57" w:type="dxa"/>
            </w:tcMar>
            <w:vAlign w:val="center"/>
          </w:tcPr>
          <w:p w14:paraId="0D19B459"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4</w:t>
            </w:r>
          </w:p>
        </w:tc>
      </w:tr>
      <w:tr w:rsidR="00306560" w:rsidRPr="00267852" w14:paraId="5776988E" w14:textId="77777777" w:rsidTr="00D12F61">
        <w:tc>
          <w:tcPr>
            <w:tcW w:w="1701" w:type="dxa"/>
            <w:shd w:val="clear" w:color="auto" w:fill="auto"/>
            <w:tcMar>
              <w:top w:w="0" w:type="dxa"/>
              <w:left w:w="108" w:type="dxa"/>
              <w:bottom w:w="0" w:type="dxa"/>
              <w:right w:w="108" w:type="dxa"/>
            </w:tcMar>
            <w:vAlign w:val="center"/>
          </w:tcPr>
          <w:p w14:paraId="5E34E4F3" w14:textId="77777777" w:rsidR="00306560" w:rsidRPr="00267852" w:rsidRDefault="00306560" w:rsidP="000A40B0">
            <w:pPr>
              <w:spacing w:after="0" w:line="276" w:lineRule="auto"/>
              <w:jc w:val="left"/>
              <w:rPr>
                <w:rFonts w:eastAsia="Calibri" w:cs="Times New Roman"/>
                <w:sz w:val="18"/>
              </w:rPr>
            </w:pPr>
            <w:r w:rsidRPr="00267852">
              <w:rPr>
                <w:rFonts w:eastAsia="Calibri" w:cs="Times New Roman"/>
                <w:sz w:val="18"/>
              </w:rPr>
              <w:t>Nombre de SAMU</w:t>
            </w:r>
          </w:p>
        </w:tc>
        <w:tc>
          <w:tcPr>
            <w:tcW w:w="803" w:type="dxa"/>
            <w:shd w:val="clear" w:color="auto" w:fill="auto"/>
            <w:tcMar>
              <w:top w:w="0" w:type="dxa"/>
              <w:left w:w="57" w:type="dxa"/>
              <w:bottom w:w="0" w:type="dxa"/>
              <w:right w:w="57" w:type="dxa"/>
            </w:tcMar>
            <w:vAlign w:val="center"/>
          </w:tcPr>
          <w:p w14:paraId="2E402B39"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1</w:t>
            </w:r>
          </w:p>
        </w:tc>
        <w:tc>
          <w:tcPr>
            <w:tcW w:w="803" w:type="dxa"/>
            <w:shd w:val="clear" w:color="auto" w:fill="auto"/>
            <w:tcMar>
              <w:top w:w="0" w:type="dxa"/>
              <w:left w:w="57" w:type="dxa"/>
              <w:bottom w:w="0" w:type="dxa"/>
              <w:right w:w="57" w:type="dxa"/>
            </w:tcMar>
            <w:vAlign w:val="center"/>
          </w:tcPr>
          <w:p w14:paraId="6EC70797"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1</w:t>
            </w:r>
          </w:p>
        </w:tc>
        <w:tc>
          <w:tcPr>
            <w:tcW w:w="804" w:type="dxa"/>
            <w:shd w:val="clear" w:color="auto" w:fill="auto"/>
            <w:tcMar>
              <w:top w:w="0" w:type="dxa"/>
              <w:left w:w="57" w:type="dxa"/>
              <w:bottom w:w="0" w:type="dxa"/>
              <w:right w:w="57" w:type="dxa"/>
            </w:tcMar>
            <w:vAlign w:val="center"/>
          </w:tcPr>
          <w:p w14:paraId="647B1C8C"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1</w:t>
            </w:r>
          </w:p>
        </w:tc>
        <w:tc>
          <w:tcPr>
            <w:tcW w:w="803" w:type="dxa"/>
            <w:shd w:val="clear" w:color="auto" w:fill="auto"/>
            <w:tcMar>
              <w:top w:w="0" w:type="dxa"/>
              <w:left w:w="57" w:type="dxa"/>
              <w:bottom w:w="0" w:type="dxa"/>
              <w:right w:w="57" w:type="dxa"/>
            </w:tcMar>
            <w:vAlign w:val="center"/>
          </w:tcPr>
          <w:p w14:paraId="620307E4"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1</w:t>
            </w:r>
          </w:p>
        </w:tc>
        <w:tc>
          <w:tcPr>
            <w:tcW w:w="803" w:type="dxa"/>
            <w:shd w:val="clear" w:color="auto" w:fill="auto"/>
            <w:tcMar>
              <w:top w:w="0" w:type="dxa"/>
              <w:left w:w="57" w:type="dxa"/>
              <w:bottom w:w="0" w:type="dxa"/>
              <w:right w:w="57" w:type="dxa"/>
            </w:tcMar>
            <w:vAlign w:val="center"/>
          </w:tcPr>
          <w:p w14:paraId="29529849"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1</w:t>
            </w:r>
          </w:p>
        </w:tc>
        <w:tc>
          <w:tcPr>
            <w:tcW w:w="804" w:type="dxa"/>
            <w:shd w:val="clear" w:color="auto" w:fill="auto"/>
            <w:tcMar>
              <w:top w:w="0" w:type="dxa"/>
              <w:left w:w="57" w:type="dxa"/>
              <w:bottom w:w="0" w:type="dxa"/>
              <w:right w:w="57" w:type="dxa"/>
            </w:tcMar>
            <w:vAlign w:val="center"/>
          </w:tcPr>
          <w:p w14:paraId="60A8F5EB"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1</w:t>
            </w:r>
          </w:p>
        </w:tc>
        <w:tc>
          <w:tcPr>
            <w:tcW w:w="803" w:type="dxa"/>
            <w:shd w:val="clear" w:color="auto" w:fill="auto"/>
            <w:tcMar>
              <w:top w:w="0" w:type="dxa"/>
              <w:left w:w="57" w:type="dxa"/>
              <w:bottom w:w="0" w:type="dxa"/>
              <w:right w:w="57" w:type="dxa"/>
            </w:tcMar>
            <w:vAlign w:val="center"/>
          </w:tcPr>
          <w:p w14:paraId="4CEF2A90"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1</w:t>
            </w:r>
          </w:p>
        </w:tc>
        <w:tc>
          <w:tcPr>
            <w:tcW w:w="803" w:type="dxa"/>
            <w:shd w:val="clear" w:color="auto" w:fill="auto"/>
            <w:tcMar>
              <w:top w:w="0" w:type="dxa"/>
              <w:left w:w="57" w:type="dxa"/>
              <w:bottom w:w="0" w:type="dxa"/>
              <w:right w:w="57" w:type="dxa"/>
            </w:tcMar>
            <w:vAlign w:val="center"/>
          </w:tcPr>
          <w:p w14:paraId="0E40A943"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1</w:t>
            </w:r>
          </w:p>
        </w:tc>
        <w:tc>
          <w:tcPr>
            <w:tcW w:w="804" w:type="dxa"/>
            <w:shd w:val="clear" w:color="auto" w:fill="D5DCE4"/>
            <w:tcMar>
              <w:top w:w="0" w:type="dxa"/>
              <w:left w:w="57" w:type="dxa"/>
              <w:bottom w:w="0" w:type="dxa"/>
              <w:right w:w="57" w:type="dxa"/>
            </w:tcMar>
            <w:vAlign w:val="center"/>
          </w:tcPr>
          <w:p w14:paraId="61AA25BC" w14:textId="77777777" w:rsidR="00306560" w:rsidRPr="00EF2ECF" w:rsidRDefault="00306560" w:rsidP="000A40B0">
            <w:pPr>
              <w:spacing w:after="0" w:line="276" w:lineRule="auto"/>
              <w:jc w:val="center"/>
              <w:rPr>
                <w:rFonts w:eastAsia="Calibri" w:cs="Times New Roman"/>
                <w:sz w:val="18"/>
              </w:rPr>
            </w:pPr>
            <w:r w:rsidRPr="00EF2ECF">
              <w:rPr>
                <w:rFonts w:eastAsia="Calibri" w:cs="Times New Roman"/>
                <w:sz w:val="18"/>
              </w:rPr>
              <w:t xml:space="preserve">8 </w:t>
            </w:r>
          </w:p>
        </w:tc>
      </w:tr>
      <w:tr w:rsidR="00306560" w:rsidRPr="00267852" w14:paraId="7A1BC8B0" w14:textId="77777777" w:rsidTr="00D12F61">
        <w:tc>
          <w:tcPr>
            <w:tcW w:w="1701" w:type="dxa"/>
            <w:shd w:val="clear" w:color="auto" w:fill="auto"/>
            <w:tcMar>
              <w:top w:w="0" w:type="dxa"/>
              <w:left w:w="108" w:type="dxa"/>
              <w:bottom w:w="0" w:type="dxa"/>
              <w:right w:w="108" w:type="dxa"/>
            </w:tcMar>
            <w:vAlign w:val="center"/>
          </w:tcPr>
          <w:p w14:paraId="7BC751B4" w14:textId="77777777" w:rsidR="00306560" w:rsidRPr="00267852" w:rsidRDefault="00306560" w:rsidP="000A40B0">
            <w:pPr>
              <w:spacing w:after="0" w:line="276" w:lineRule="auto"/>
              <w:jc w:val="left"/>
              <w:rPr>
                <w:rFonts w:eastAsia="Calibri" w:cs="Times New Roman"/>
                <w:sz w:val="18"/>
              </w:rPr>
            </w:pPr>
            <w:r w:rsidRPr="00267852">
              <w:rPr>
                <w:rFonts w:eastAsia="Calibri" w:cs="Times New Roman"/>
                <w:sz w:val="18"/>
              </w:rPr>
              <w:t>Nombre de SU adultes ou polyvalents</w:t>
            </w:r>
          </w:p>
        </w:tc>
        <w:tc>
          <w:tcPr>
            <w:tcW w:w="803" w:type="dxa"/>
            <w:shd w:val="clear" w:color="auto" w:fill="auto"/>
            <w:tcMar>
              <w:top w:w="0" w:type="dxa"/>
              <w:left w:w="57" w:type="dxa"/>
              <w:bottom w:w="0" w:type="dxa"/>
              <w:right w:w="57" w:type="dxa"/>
            </w:tcMar>
            <w:vAlign w:val="center"/>
          </w:tcPr>
          <w:p w14:paraId="28966998"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5</w:t>
            </w:r>
          </w:p>
        </w:tc>
        <w:tc>
          <w:tcPr>
            <w:tcW w:w="803" w:type="dxa"/>
            <w:shd w:val="clear" w:color="auto" w:fill="auto"/>
            <w:tcMar>
              <w:top w:w="0" w:type="dxa"/>
              <w:left w:w="57" w:type="dxa"/>
              <w:bottom w:w="0" w:type="dxa"/>
              <w:right w:w="57" w:type="dxa"/>
            </w:tcMar>
            <w:vAlign w:val="center"/>
          </w:tcPr>
          <w:p w14:paraId="2D5DA1CB"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4</w:t>
            </w:r>
          </w:p>
        </w:tc>
        <w:tc>
          <w:tcPr>
            <w:tcW w:w="804" w:type="dxa"/>
            <w:shd w:val="clear" w:color="auto" w:fill="auto"/>
            <w:tcMar>
              <w:top w:w="0" w:type="dxa"/>
              <w:left w:w="57" w:type="dxa"/>
              <w:bottom w:w="0" w:type="dxa"/>
              <w:right w:w="57" w:type="dxa"/>
            </w:tcMar>
            <w:vAlign w:val="center"/>
          </w:tcPr>
          <w:p w14:paraId="7C14BDB6"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6</w:t>
            </w:r>
          </w:p>
        </w:tc>
        <w:tc>
          <w:tcPr>
            <w:tcW w:w="803" w:type="dxa"/>
            <w:shd w:val="clear" w:color="auto" w:fill="auto"/>
            <w:tcMar>
              <w:top w:w="0" w:type="dxa"/>
              <w:left w:w="57" w:type="dxa"/>
              <w:bottom w:w="0" w:type="dxa"/>
              <w:right w:w="57" w:type="dxa"/>
            </w:tcMar>
            <w:vAlign w:val="center"/>
          </w:tcPr>
          <w:p w14:paraId="42BEEE92"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5</w:t>
            </w:r>
          </w:p>
        </w:tc>
        <w:tc>
          <w:tcPr>
            <w:tcW w:w="803" w:type="dxa"/>
            <w:shd w:val="clear" w:color="auto" w:fill="auto"/>
            <w:tcMar>
              <w:top w:w="0" w:type="dxa"/>
              <w:left w:w="57" w:type="dxa"/>
              <w:bottom w:w="0" w:type="dxa"/>
              <w:right w:w="57" w:type="dxa"/>
            </w:tcMar>
            <w:vAlign w:val="center"/>
          </w:tcPr>
          <w:p w14:paraId="31D32FD5"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2</w:t>
            </w:r>
          </w:p>
        </w:tc>
        <w:tc>
          <w:tcPr>
            <w:tcW w:w="804" w:type="dxa"/>
            <w:shd w:val="clear" w:color="auto" w:fill="auto"/>
            <w:tcMar>
              <w:top w:w="0" w:type="dxa"/>
              <w:left w:w="57" w:type="dxa"/>
              <w:bottom w:w="0" w:type="dxa"/>
              <w:right w:w="57" w:type="dxa"/>
            </w:tcMar>
            <w:vAlign w:val="center"/>
          </w:tcPr>
          <w:p w14:paraId="0DDEBB39"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2</w:t>
            </w:r>
          </w:p>
        </w:tc>
        <w:tc>
          <w:tcPr>
            <w:tcW w:w="803" w:type="dxa"/>
            <w:shd w:val="clear" w:color="auto" w:fill="auto"/>
            <w:tcMar>
              <w:top w:w="0" w:type="dxa"/>
              <w:left w:w="57" w:type="dxa"/>
              <w:bottom w:w="0" w:type="dxa"/>
              <w:right w:w="57" w:type="dxa"/>
            </w:tcMar>
            <w:vAlign w:val="center"/>
          </w:tcPr>
          <w:p w14:paraId="34C14011"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3</w:t>
            </w:r>
          </w:p>
        </w:tc>
        <w:tc>
          <w:tcPr>
            <w:tcW w:w="803" w:type="dxa"/>
            <w:shd w:val="clear" w:color="auto" w:fill="auto"/>
            <w:tcMar>
              <w:top w:w="0" w:type="dxa"/>
              <w:left w:w="57" w:type="dxa"/>
              <w:bottom w:w="0" w:type="dxa"/>
              <w:right w:w="57" w:type="dxa"/>
            </w:tcMar>
            <w:vAlign w:val="center"/>
          </w:tcPr>
          <w:p w14:paraId="74C39527"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1</w:t>
            </w:r>
          </w:p>
        </w:tc>
        <w:tc>
          <w:tcPr>
            <w:tcW w:w="804" w:type="dxa"/>
            <w:shd w:val="clear" w:color="auto" w:fill="D5DCE4"/>
            <w:tcMar>
              <w:top w:w="0" w:type="dxa"/>
              <w:left w:w="57" w:type="dxa"/>
              <w:bottom w:w="0" w:type="dxa"/>
              <w:right w:w="57" w:type="dxa"/>
            </w:tcMar>
            <w:vAlign w:val="center"/>
          </w:tcPr>
          <w:p w14:paraId="0E3DF63A"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28</w:t>
            </w:r>
          </w:p>
        </w:tc>
      </w:tr>
      <w:tr w:rsidR="00306560" w:rsidRPr="00267852" w14:paraId="739A8C5D" w14:textId="77777777" w:rsidTr="00D12F61">
        <w:tc>
          <w:tcPr>
            <w:tcW w:w="1701" w:type="dxa"/>
            <w:shd w:val="clear" w:color="auto" w:fill="auto"/>
            <w:tcMar>
              <w:top w:w="0" w:type="dxa"/>
              <w:left w:w="108" w:type="dxa"/>
              <w:bottom w:w="0" w:type="dxa"/>
              <w:right w:w="108" w:type="dxa"/>
            </w:tcMar>
            <w:vAlign w:val="center"/>
          </w:tcPr>
          <w:p w14:paraId="16EEFBEE" w14:textId="77777777" w:rsidR="00306560" w:rsidRPr="00267852" w:rsidRDefault="00306560" w:rsidP="000A40B0">
            <w:pPr>
              <w:spacing w:after="0" w:line="276" w:lineRule="auto"/>
              <w:jc w:val="left"/>
              <w:rPr>
                <w:rFonts w:eastAsia="Calibri" w:cs="Times New Roman"/>
                <w:sz w:val="18"/>
              </w:rPr>
            </w:pPr>
            <w:r w:rsidRPr="00267852">
              <w:rPr>
                <w:rFonts w:eastAsia="Calibri" w:cs="Times New Roman"/>
                <w:sz w:val="18"/>
              </w:rPr>
              <w:t>Nombre SMUR</w:t>
            </w:r>
            <w:r>
              <w:rPr>
                <w:rFonts w:eastAsia="Calibri" w:cs="Times New Roman"/>
                <w:sz w:val="18"/>
              </w:rPr>
              <w:t xml:space="preserve"> et antennes SMUR</w:t>
            </w:r>
          </w:p>
        </w:tc>
        <w:tc>
          <w:tcPr>
            <w:tcW w:w="803" w:type="dxa"/>
            <w:shd w:val="clear" w:color="auto" w:fill="auto"/>
            <w:tcMar>
              <w:top w:w="0" w:type="dxa"/>
              <w:left w:w="57" w:type="dxa"/>
              <w:bottom w:w="0" w:type="dxa"/>
              <w:right w:w="57" w:type="dxa"/>
            </w:tcMar>
            <w:vAlign w:val="center"/>
          </w:tcPr>
          <w:p w14:paraId="694393D4" w14:textId="77777777" w:rsidR="00306560" w:rsidRDefault="00306560" w:rsidP="000A40B0">
            <w:pPr>
              <w:spacing w:after="0" w:line="276" w:lineRule="auto"/>
              <w:jc w:val="center"/>
              <w:rPr>
                <w:rFonts w:eastAsia="Calibri" w:cs="Times New Roman"/>
                <w:sz w:val="18"/>
              </w:rPr>
            </w:pPr>
            <w:r w:rsidRPr="00267852">
              <w:rPr>
                <w:rFonts w:eastAsia="Calibri" w:cs="Times New Roman"/>
                <w:sz w:val="18"/>
              </w:rPr>
              <w:t>4</w:t>
            </w:r>
          </w:p>
          <w:p w14:paraId="608B18F6" w14:textId="77777777" w:rsidR="00306560" w:rsidRPr="0064133B" w:rsidRDefault="00306560" w:rsidP="000A40B0">
            <w:pPr>
              <w:spacing w:after="0" w:line="276" w:lineRule="auto"/>
              <w:jc w:val="center"/>
              <w:rPr>
                <w:rFonts w:eastAsia="Calibri" w:cs="Times New Roman"/>
                <w:sz w:val="12"/>
                <w:szCs w:val="12"/>
              </w:rPr>
            </w:pPr>
            <w:r w:rsidRPr="0064133B">
              <w:rPr>
                <w:rFonts w:eastAsia="Calibri" w:cs="Times New Roman"/>
                <w:sz w:val="12"/>
                <w:szCs w:val="12"/>
              </w:rPr>
              <w:t xml:space="preserve">+1 SMUR pédiatrique </w:t>
            </w:r>
          </w:p>
        </w:tc>
        <w:tc>
          <w:tcPr>
            <w:tcW w:w="803" w:type="dxa"/>
            <w:shd w:val="clear" w:color="auto" w:fill="auto"/>
            <w:tcMar>
              <w:top w:w="0" w:type="dxa"/>
              <w:left w:w="57" w:type="dxa"/>
              <w:bottom w:w="0" w:type="dxa"/>
              <w:right w:w="57" w:type="dxa"/>
            </w:tcMar>
            <w:vAlign w:val="center"/>
          </w:tcPr>
          <w:p w14:paraId="53497340"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4</w:t>
            </w:r>
          </w:p>
        </w:tc>
        <w:tc>
          <w:tcPr>
            <w:tcW w:w="804" w:type="dxa"/>
            <w:shd w:val="clear" w:color="auto" w:fill="auto"/>
            <w:tcMar>
              <w:top w:w="0" w:type="dxa"/>
              <w:left w:w="57" w:type="dxa"/>
              <w:bottom w:w="0" w:type="dxa"/>
              <w:right w:w="57" w:type="dxa"/>
            </w:tcMar>
            <w:vAlign w:val="center"/>
          </w:tcPr>
          <w:p w14:paraId="43D74EF1"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6</w:t>
            </w:r>
          </w:p>
        </w:tc>
        <w:tc>
          <w:tcPr>
            <w:tcW w:w="803" w:type="dxa"/>
            <w:shd w:val="clear" w:color="auto" w:fill="auto"/>
            <w:tcMar>
              <w:top w:w="0" w:type="dxa"/>
              <w:left w:w="57" w:type="dxa"/>
              <w:bottom w:w="0" w:type="dxa"/>
              <w:right w:w="57" w:type="dxa"/>
            </w:tcMar>
            <w:vAlign w:val="center"/>
          </w:tcPr>
          <w:p w14:paraId="35FC5495"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5</w:t>
            </w:r>
          </w:p>
        </w:tc>
        <w:tc>
          <w:tcPr>
            <w:tcW w:w="803" w:type="dxa"/>
            <w:shd w:val="clear" w:color="auto" w:fill="auto"/>
            <w:tcMar>
              <w:top w:w="0" w:type="dxa"/>
              <w:left w:w="57" w:type="dxa"/>
              <w:bottom w:w="0" w:type="dxa"/>
              <w:right w:w="57" w:type="dxa"/>
            </w:tcMar>
            <w:vAlign w:val="center"/>
          </w:tcPr>
          <w:p w14:paraId="2C45BA96"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2</w:t>
            </w:r>
          </w:p>
        </w:tc>
        <w:tc>
          <w:tcPr>
            <w:tcW w:w="804" w:type="dxa"/>
            <w:shd w:val="clear" w:color="auto" w:fill="auto"/>
            <w:tcMar>
              <w:top w:w="0" w:type="dxa"/>
              <w:left w:w="57" w:type="dxa"/>
              <w:bottom w:w="0" w:type="dxa"/>
              <w:right w:w="57" w:type="dxa"/>
            </w:tcMar>
            <w:vAlign w:val="center"/>
          </w:tcPr>
          <w:p w14:paraId="0A13D9E6"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4</w:t>
            </w:r>
          </w:p>
        </w:tc>
        <w:tc>
          <w:tcPr>
            <w:tcW w:w="803" w:type="dxa"/>
            <w:shd w:val="clear" w:color="auto" w:fill="auto"/>
            <w:tcMar>
              <w:top w:w="0" w:type="dxa"/>
              <w:left w:w="57" w:type="dxa"/>
              <w:bottom w:w="0" w:type="dxa"/>
              <w:right w:w="57" w:type="dxa"/>
            </w:tcMar>
            <w:vAlign w:val="center"/>
          </w:tcPr>
          <w:p w14:paraId="369AF205"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4</w:t>
            </w:r>
          </w:p>
          <w:p w14:paraId="71437CC2" w14:textId="77777777" w:rsidR="00306560" w:rsidRPr="00267852" w:rsidRDefault="00306560" w:rsidP="000A40B0">
            <w:pPr>
              <w:spacing w:after="0" w:line="276" w:lineRule="auto"/>
              <w:jc w:val="center"/>
              <w:rPr>
                <w:rFonts w:eastAsia="Calibri" w:cs="Times New Roman"/>
                <w:sz w:val="12"/>
                <w:szCs w:val="12"/>
              </w:rPr>
            </w:pPr>
            <w:r w:rsidRPr="00267852">
              <w:rPr>
                <w:rFonts w:eastAsia="Calibri" w:cs="Times New Roman"/>
                <w:sz w:val="12"/>
                <w:szCs w:val="12"/>
              </w:rPr>
              <w:t>+1 antenne</w:t>
            </w:r>
          </w:p>
        </w:tc>
        <w:tc>
          <w:tcPr>
            <w:tcW w:w="803" w:type="dxa"/>
            <w:shd w:val="clear" w:color="auto" w:fill="auto"/>
            <w:tcMar>
              <w:top w:w="0" w:type="dxa"/>
              <w:left w:w="57" w:type="dxa"/>
              <w:bottom w:w="0" w:type="dxa"/>
              <w:right w:w="57" w:type="dxa"/>
            </w:tcMar>
            <w:vAlign w:val="center"/>
          </w:tcPr>
          <w:p w14:paraId="4516219A"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1</w:t>
            </w:r>
          </w:p>
        </w:tc>
        <w:tc>
          <w:tcPr>
            <w:tcW w:w="804" w:type="dxa"/>
            <w:shd w:val="clear" w:color="auto" w:fill="D5DCE4"/>
            <w:tcMar>
              <w:top w:w="0" w:type="dxa"/>
              <w:left w:w="57" w:type="dxa"/>
              <w:bottom w:w="0" w:type="dxa"/>
              <w:right w:w="57" w:type="dxa"/>
            </w:tcMar>
            <w:vAlign w:val="center"/>
          </w:tcPr>
          <w:p w14:paraId="7D13E5FC"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30</w:t>
            </w:r>
          </w:p>
          <w:p w14:paraId="7F6AFAF7" w14:textId="77777777" w:rsidR="00306560" w:rsidRDefault="00306560" w:rsidP="000A40B0">
            <w:pPr>
              <w:spacing w:after="0" w:line="276" w:lineRule="auto"/>
              <w:jc w:val="center"/>
              <w:rPr>
                <w:rFonts w:eastAsia="Calibri" w:cs="Times New Roman"/>
                <w:sz w:val="12"/>
                <w:szCs w:val="12"/>
              </w:rPr>
            </w:pPr>
            <w:r w:rsidRPr="00267852">
              <w:rPr>
                <w:rFonts w:eastAsia="Calibri" w:cs="Times New Roman"/>
                <w:sz w:val="12"/>
                <w:szCs w:val="12"/>
              </w:rPr>
              <w:t>+1 antenne</w:t>
            </w:r>
          </w:p>
          <w:p w14:paraId="462AD0D6" w14:textId="77777777" w:rsidR="00306560" w:rsidRPr="00267852" w:rsidRDefault="00306560" w:rsidP="000A40B0">
            <w:pPr>
              <w:spacing w:after="0" w:line="276" w:lineRule="auto"/>
              <w:jc w:val="center"/>
              <w:rPr>
                <w:rFonts w:eastAsia="Calibri" w:cs="Times New Roman"/>
              </w:rPr>
            </w:pPr>
            <w:r w:rsidRPr="0064133B">
              <w:rPr>
                <w:rFonts w:eastAsia="Calibri" w:cs="Times New Roman"/>
                <w:sz w:val="12"/>
                <w:szCs w:val="12"/>
              </w:rPr>
              <w:t>+1 SMUR pédiatrique</w:t>
            </w:r>
          </w:p>
        </w:tc>
      </w:tr>
      <w:tr w:rsidR="00306560" w:rsidRPr="00267852" w14:paraId="59722EFA" w14:textId="77777777" w:rsidTr="00C92B91">
        <w:trPr>
          <w:trHeight w:val="810"/>
        </w:trPr>
        <w:tc>
          <w:tcPr>
            <w:tcW w:w="1701" w:type="dxa"/>
            <w:shd w:val="clear" w:color="auto" w:fill="auto"/>
            <w:tcMar>
              <w:top w:w="0" w:type="dxa"/>
              <w:left w:w="108" w:type="dxa"/>
              <w:bottom w:w="0" w:type="dxa"/>
              <w:right w:w="108" w:type="dxa"/>
            </w:tcMar>
            <w:vAlign w:val="center"/>
          </w:tcPr>
          <w:p w14:paraId="0B07B7D6" w14:textId="77777777" w:rsidR="00306560" w:rsidRPr="00267852" w:rsidRDefault="00306560" w:rsidP="000A40B0">
            <w:pPr>
              <w:spacing w:after="0" w:line="276" w:lineRule="auto"/>
              <w:jc w:val="left"/>
              <w:rPr>
                <w:rFonts w:eastAsia="Calibri" w:cs="Times New Roman"/>
                <w:sz w:val="18"/>
              </w:rPr>
            </w:pPr>
            <w:r w:rsidRPr="00267852">
              <w:rPr>
                <w:rFonts w:eastAsia="Calibri" w:cs="Times New Roman"/>
                <w:sz w:val="18"/>
              </w:rPr>
              <w:t xml:space="preserve">Nombre de SU </w:t>
            </w:r>
            <w:r>
              <w:rPr>
                <w:rFonts w:eastAsia="Calibri" w:cs="Times New Roman"/>
                <w:sz w:val="18"/>
              </w:rPr>
              <w:t xml:space="preserve">avec filière </w:t>
            </w:r>
            <w:r w:rsidRPr="00267852">
              <w:rPr>
                <w:rFonts w:eastAsia="Calibri" w:cs="Times New Roman"/>
                <w:sz w:val="18"/>
              </w:rPr>
              <w:t>pédiatrique</w:t>
            </w:r>
            <w:r>
              <w:rPr>
                <w:rFonts w:eastAsia="Calibri" w:cs="Times New Roman"/>
                <w:sz w:val="18"/>
              </w:rPr>
              <w:t xml:space="preserve"> distincte</w:t>
            </w:r>
          </w:p>
        </w:tc>
        <w:tc>
          <w:tcPr>
            <w:tcW w:w="803" w:type="dxa"/>
            <w:shd w:val="clear" w:color="auto" w:fill="auto"/>
            <w:tcMar>
              <w:top w:w="0" w:type="dxa"/>
              <w:left w:w="57" w:type="dxa"/>
              <w:bottom w:w="0" w:type="dxa"/>
              <w:right w:w="57" w:type="dxa"/>
            </w:tcMar>
            <w:vAlign w:val="center"/>
          </w:tcPr>
          <w:p w14:paraId="42243D85"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1</w:t>
            </w:r>
          </w:p>
        </w:tc>
        <w:tc>
          <w:tcPr>
            <w:tcW w:w="803" w:type="dxa"/>
            <w:shd w:val="clear" w:color="auto" w:fill="auto"/>
            <w:tcMar>
              <w:top w:w="0" w:type="dxa"/>
              <w:left w:w="57" w:type="dxa"/>
              <w:bottom w:w="0" w:type="dxa"/>
              <w:right w:w="57" w:type="dxa"/>
            </w:tcMar>
            <w:vAlign w:val="center"/>
          </w:tcPr>
          <w:p w14:paraId="0358FAAD"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1</w:t>
            </w:r>
          </w:p>
        </w:tc>
        <w:tc>
          <w:tcPr>
            <w:tcW w:w="804" w:type="dxa"/>
            <w:shd w:val="clear" w:color="auto" w:fill="auto"/>
            <w:tcMar>
              <w:top w:w="0" w:type="dxa"/>
              <w:left w:w="57" w:type="dxa"/>
              <w:bottom w:w="0" w:type="dxa"/>
              <w:right w:w="57" w:type="dxa"/>
            </w:tcMar>
            <w:vAlign w:val="center"/>
          </w:tcPr>
          <w:p w14:paraId="07956CC8"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2</w:t>
            </w:r>
          </w:p>
        </w:tc>
        <w:tc>
          <w:tcPr>
            <w:tcW w:w="803" w:type="dxa"/>
            <w:shd w:val="clear" w:color="auto" w:fill="auto"/>
            <w:tcMar>
              <w:top w:w="0" w:type="dxa"/>
              <w:left w:w="57" w:type="dxa"/>
              <w:bottom w:w="0" w:type="dxa"/>
              <w:right w:w="57" w:type="dxa"/>
            </w:tcMar>
            <w:vAlign w:val="center"/>
          </w:tcPr>
          <w:p w14:paraId="0A7AF566"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2</w:t>
            </w:r>
          </w:p>
        </w:tc>
        <w:tc>
          <w:tcPr>
            <w:tcW w:w="803" w:type="dxa"/>
            <w:shd w:val="clear" w:color="auto" w:fill="auto"/>
            <w:tcMar>
              <w:top w:w="0" w:type="dxa"/>
              <w:left w:w="57" w:type="dxa"/>
              <w:bottom w:w="0" w:type="dxa"/>
              <w:right w:w="57" w:type="dxa"/>
            </w:tcMar>
            <w:vAlign w:val="center"/>
          </w:tcPr>
          <w:p w14:paraId="2A24FB22"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1</w:t>
            </w:r>
          </w:p>
        </w:tc>
        <w:tc>
          <w:tcPr>
            <w:tcW w:w="804" w:type="dxa"/>
            <w:shd w:val="clear" w:color="auto" w:fill="auto"/>
            <w:tcMar>
              <w:top w:w="0" w:type="dxa"/>
              <w:left w:w="57" w:type="dxa"/>
              <w:bottom w:w="0" w:type="dxa"/>
              <w:right w:w="57" w:type="dxa"/>
            </w:tcMar>
            <w:vAlign w:val="center"/>
          </w:tcPr>
          <w:p w14:paraId="67C32037"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0</w:t>
            </w:r>
          </w:p>
        </w:tc>
        <w:tc>
          <w:tcPr>
            <w:tcW w:w="803" w:type="dxa"/>
            <w:shd w:val="clear" w:color="auto" w:fill="auto"/>
            <w:tcMar>
              <w:top w:w="0" w:type="dxa"/>
              <w:left w:w="57" w:type="dxa"/>
              <w:bottom w:w="0" w:type="dxa"/>
              <w:right w:w="57" w:type="dxa"/>
            </w:tcMar>
            <w:vAlign w:val="center"/>
          </w:tcPr>
          <w:p w14:paraId="43B7C827"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0</w:t>
            </w:r>
          </w:p>
        </w:tc>
        <w:tc>
          <w:tcPr>
            <w:tcW w:w="803" w:type="dxa"/>
            <w:shd w:val="clear" w:color="auto" w:fill="auto"/>
            <w:tcMar>
              <w:top w:w="0" w:type="dxa"/>
              <w:left w:w="57" w:type="dxa"/>
              <w:bottom w:w="0" w:type="dxa"/>
              <w:right w:w="57" w:type="dxa"/>
            </w:tcMar>
            <w:vAlign w:val="center"/>
          </w:tcPr>
          <w:p w14:paraId="7C8668C4" w14:textId="77777777" w:rsidR="00306560" w:rsidRPr="00267852" w:rsidRDefault="00306560" w:rsidP="000A40B0">
            <w:pPr>
              <w:spacing w:after="0" w:line="276" w:lineRule="auto"/>
              <w:jc w:val="center"/>
              <w:rPr>
                <w:rFonts w:eastAsia="Calibri" w:cs="Times New Roman"/>
                <w:sz w:val="18"/>
              </w:rPr>
            </w:pPr>
            <w:r w:rsidRPr="00267852">
              <w:rPr>
                <w:rFonts w:eastAsia="Calibri" w:cs="Times New Roman"/>
                <w:sz w:val="18"/>
              </w:rPr>
              <w:t>1</w:t>
            </w:r>
          </w:p>
        </w:tc>
        <w:tc>
          <w:tcPr>
            <w:tcW w:w="804" w:type="dxa"/>
            <w:shd w:val="clear" w:color="auto" w:fill="D5DCE4"/>
            <w:tcMar>
              <w:top w:w="0" w:type="dxa"/>
              <w:left w:w="57" w:type="dxa"/>
              <w:bottom w:w="0" w:type="dxa"/>
              <w:right w:w="57" w:type="dxa"/>
            </w:tcMar>
            <w:vAlign w:val="center"/>
          </w:tcPr>
          <w:p w14:paraId="4B6E16EC" w14:textId="77777777" w:rsidR="00306560" w:rsidRPr="00267852" w:rsidRDefault="00306560" w:rsidP="000A40B0">
            <w:pPr>
              <w:spacing w:after="0" w:line="276" w:lineRule="auto"/>
              <w:jc w:val="center"/>
              <w:rPr>
                <w:rFonts w:eastAsia="Calibri" w:cs="Times New Roman"/>
                <w:sz w:val="18"/>
              </w:rPr>
            </w:pPr>
            <w:r w:rsidRPr="00EF2ECF">
              <w:rPr>
                <w:rFonts w:eastAsia="Calibri" w:cs="Times New Roman"/>
                <w:sz w:val="18"/>
              </w:rPr>
              <w:t>8</w:t>
            </w:r>
          </w:p>
        </w:tc>
      </w:tr>
    </w:tbl>
    <w:p w14:paraId="0C812575" w14:textId="77777777" w:rsidR="00306560" w:rsidRDefault="00306560" w:rsidP="00306560">
      <w:pPr>
        <w:spacing w:after="0" w:line="276" w:lineRule="auto"/>
      </w:pPr>
    </w:p>
    <w:p w14:paraId="6389771B" w14:textId="77777777" w:rsidR="00C92B91" w:rsidRDefault="00C92B91" w:rsidP="00C92B91">
      <w:pPr>
        <w:spacing w:after="0" w:line="276" w:lineRule="auto"/>
      </w:pPr>
      <w:r>
        <w:t>Cette offre est complétée par :</w:t>
      </w:r>
    </w:p>
    <w:p w14:paraId="2BAB32B5" w14:textId="342DE285" w:rsidR="00C92B91" w:rsidRDefault="00C92B91" w:rsidP="00C92B91">
      <w:pPr>
        <w:pStyle w:val="Paragraphedeliste"/>
        <w:numPr>
          <w:ilvl w:val="0"/>
          <w:numId w:val="4"/>
        </w:numPr>
        <w:spacing w:after="0" w:line="276" w:lineRule="auto"/>
        <w:ind w:left="709" w:hanging="425"/>
      </w:pPr>
      <w:r>
        <w:t xml:space="preserve">5 </w:t>
      </w:r>
      <w:proofErr w:type="spellStart"/>
      <w:r>
        <w:t>héliSMUR</w:t>
      </w:r>
      <w:proofErr w:type="spellEnd"/>
      <w:r>
        <w:t xml:space="preserve"> (Dijon, Besançon, Chalon-sur-Saône en H24 et Auxerre, Nevers en H12). S’ajoute à cela un hélicoptère de la sécurité civile à Besançon.</w:t>
      </w:r>
    </w:p>
    <w:p w14:paraId="61C512CF" w14:textId="08A56AD3" w:rsidR="00C92B91" w:rsidRDefault="00C92B91" w:rsidP="00C92B91">
      <w:pPr>
        <w:pStyle w:val="Paragraphedeliste"/>
        <w:numPr>
          <w:ilvl w:val="0"/>
          <w:numId w:val="4"/>
        </w:numPr>
        <w:spacing w:after="0" w:line="276" w:lineRule="auto"/>
        <w:ind w:left="709" w:hanging="425"/>
      </w:pPr>
      <w:r>
        <w:t xml:space="preserve">7 Centres d’Enseignement des Soins d’Urgence (CESU). Le Centre Hospitalier de Dole compte un CESU mais ne comporte pas de SAMU. Le Centre Hospitalier de Nevers, bien qu’ayant un SAMU, n’a pas de CESU agréé. </w:t>
      </w:r>
    </w:p>
    <w:p w14:paraId="024BB1B3" w14:textId="2AF4723F" w:rsidR="00306560" w:rsidRDefault="00C92B91" w:rsidP="008B1D19">
      <w:pPr>
        <w:pStyle w:val="Paragraphedeliste"/>
        <w:numPr>
          <w:ilvl w:val="0"/>
          <w:numId w:val="4"/>
        </w:numPr>
        <w:spacing w:after="0" w:line="276" w:lineRule="auto"/>
        <w:ind w:left="709" w:hanging="425"/>
      </w:pPr>
      <w:r>
        <w:t>2 Centres de Formation des Assistants de Régulation Médicale - CFARM (Dijon, Besançon).</w:t>
      </w:r>
    </w:p>
    <w:p w14:paraId="2B9CCC31" w14:textId="77777777" w:rsidR="00326623" w:rsidRDefault="00326623">
      <w:pPr>
        <w:spacing w:line="259" w:lineRule="auto"/>
        <w:jc w:val="left"/>
      </w:pPr>
      <w:r>
        <w:br w:type="page"/>
      </w:r>
    </w:p>
    <w:p w14:paraId="39522BA0" w14:textId="77777777" w:rsidR="00267852" w:rsidRDefault="00267852" w:rsidP="00BB4F6C">
      <w:pPr>
        <w:spacing w:after="0" w:line="276" w:lineRule="auto"/>
      </w:pPr>
    </w:p>
    <w:p w14:paraId="206058F7" w14:textId="0A0CABC8" w:rsidR="003329C3" w:rsidRDefault="003329C3" w:rsidP="00BB4F6C">
      <w:pPr>
        <w:spacing w:after="0" w:line="276" w:lineRule="auto"/>
      </w:pPr>
      <w:r>
        <w:rPr>
          <w:noProof/>
        </w:rPr>
        <w:drawing>
          <wp:inline distT="0" distB="0" distL="0" distR="0" wp14:anchorId="138CAEE8" wp14:editId="73865816">
            <wp:extent cx="8815090" cy="6232208"/>
            <wp:effectExtent l="0" t="3810" r="1270" b="1270"/>
            <wp:docPr id="1080930457" name="Image 1" descr="Une image contenant texte, carte, atlas,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930457" name="Image 1" descr="Une image contenant texte, carte, atlas, diagramme&#10;&#10;Le contenu généré par l’IA peut être incorrect."/>
                    <pic:cNvPicPr/>
                  </pic:nvPicPr>
                  <pic:blipFill>
                    <a:blip r:embed="rId97" cstate="print">
                      <a:extLst>
                        <a:ext uri="{28A0092B-C50C-407E-A947-70E740481C1C}">
                          <a14:useLocalDpi xmlns:a14="http://schemas.microsoft.com/office/drawing/2010/main" val="0"/>
                        </a:ext>
                      </a:extLst>
                    </a:blip>
                    <a:stretch>
                      <a:fillRect/>
                    </a:stretch>
                  </pic:blipFill>
                  <pic:spPr>
                    <a:xfrm rot="16200000">
                      <a:off x="0" y="0"/>
                      <a:ext cx="8823448" cy="6238117"/>
                    </a:xfrm>
                    <a:prstGeom prst="rect">
                      <a:avLst/>
                    </a:prstGeom>
                  </pic:spPr>
                </pic:pic>
              </a:graphicData>
            </a:graphic>
          </wp:inline>
        </w:drawing>
      </w:r>
    </w:p>
    <w:p w14:paraId="2326BC00" w14:textId="77777777" w:rsidR="003329C3" w:rsidRDefault="003329C3">
      <w:pPr>
        <w:spacing w:line="259" w:lineRule="auto"/>
        <w:jc w:val="left"/>
      </w:pPr>
      <w:r>
        <w:br w:type="page"/>
      </w:r>
    </w:p>
    <w:p w14:paraId="2F04BC11" w14:textId="77777777" w:rsidR="00267852" w:rsidRDefault="00267852" w:rsidP="00BB4F6C">
      <w:pPr>
        <w:spacing w:after="0" w:line="276" w:lineRule="auto"/>
      </w:pPr>
    </w:p>
    <w:p w14:paraId="63AF9E4F" w14:textId="0E14C32B" w:rsidR="00267852" w:rsidRPr="00326623" w:rsidRDefault="00267852" w:rsidP="00326623">
      <w:pPr>
        <w:pStyle w:val="Titre4"/>
      </w:pPr>
      <w:r w:rsidRPr="00326623">
        <w:t xml:space="preserve">Activité </w:t>
      </w:r>
      <w:r w:rsidR="00326623" w:rsidRPr="00326623">
        <w:t>202</w:t>
      </w:r>
      <w:r w:rsidR="004A3E6A">
        <w:t>3</w:t>
      </w:r>
      <w:r w:rsidR="00326623" w:rsidRPr="00326623">
        <w:t xml:space="preserve"> </w:t>
      </w:r>
      <w:r w:rsidR="00326623" w:rsidRPr="00326623">
        <w:rPr>
          <w:rStyle w:val="Appelnotedebasdep"/>
          <w:sz w:val="16"/>
          <w:szCs w:val="16"/>
          <w:vertAlign w:val="baseline"/>
        </w:rPr>
        <w:footnoteReference w:id="116"/>
      </w:r>
      <w:r w:rsidR="00326623" w:rsidRPr="00326623">
        <w:t> </w:t>
      </w:r>
      <w:r w:rsidRPr="00326623">
        <w:t>:</w:t>
      </w:r>
    </w:p>
    <w:p w14:paraId="63591723" w14:textId="77777777" w:rsidR="00326623" w:rsidRDefault="00326623" w:rsidP="00326623">
      <w:pPr>
        <w:pStyle w:val="Paragraphedeliste"/>
        <w:spacing w:after="0" w:line="276" w:lineRule="auto"/>
        <w:ind w:left="709"/>
      </w:pPr>
    </w:p>
    <w:p w14:paraId="03A21C94" w14:textId="77777777" w:rsidR="004A3E6A" w:rsidRDefault="004A3E6A" w:rsidP="004A3E6A">
      <w:pPr>
        <w:pStyle w:val="Paragraphedeliste"/>
        <w:numPr>
          <w:ilvl w:val="0"/>
          <w:numId w:val="4"/>
        </w:numPr>
        <w:spacing w:after="0" w:line="276" w:lineRule="auto"/>
        <w:ind w:left="709" w:hanging="425"/>
      </w:pPr>
      <w:r>
        <w:t>Activité des Centres de Réception et de Régulation des Appels (CRRA 15)</w:t>
      </w:r>
    </w:p>
    <w:p w14:paraId="7D2F05F8" w14:textId="77777777" w:rsidR="004A3E6A" w:rsidRDefault="004A3E6A" w:rsidP="004A3E6A">
      <w:pPr>
        <w:spacing w:after="0" w:line="276" w:lineRule="auto"/>
      </w:pPr>
      <w:r>
        <w:t>Les données présentées proviennent principalement des données déclaratives des CRRA-15 au Réseau des Urgences de Bourgogne Franche-Comté (RUBFC).</w:t>
      </w:r>
    </w:p>
    <w:p w14:paraId="100501BE" w14:textId="77777777" w:rsidR="004A3E6A" w:rsidRDefault="004A3E6A" w:rsidP="004A3E6A">
      <w:pPr>
        <w:pStyle w:val="Paragraphedeliste"/>
        <w:numPr>
          <w:ilvl w:val="0"/>
          <w:numId w:val="4"/>
        </w:numPr>
        <w:spacing w:after="0" w:line="276" w:lineRule="auto"/>
        <w:ind w:left="709" w:hanging="425"/>
      </w:pPr>
      <w:r>
        <w:t>Les données agrégées des quatre Centre-15 sont données à titre indicatif pour refléter l’activité pour l’ensemble de la région, mais sans exactitude rigoureuse. Il est délicat de comparer l’activité d’un CRRA-15 à un autre.</w:t>
      </w:r>
    </w:p>
    <w:p w14:paraId="75E6559E" w14:textId="77777777" w:rsidR="004A3E6A" w:rsidRDefault="004A3E6A" w:rsidP="004A3E6A">
      <w:pPr>
        <w:spacing w:after="0" w:line="276" w:lineRule="auto"/>
      </w:pPr>
    </w:p>
    <w:tbl>
      <w:tblPr>
        <w:tblW w:w="6516" w:type="dxa"/>
        <w:jc w:val="center"/>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ayout w:type="fixed"/>
        <w:tblCellMar>
          <w:left w:w="10" w:type="dxa"/>
          <w:right w:w="10" w:type="dxa"/>
        </w:tblCellMar>
        <w:tblLook w:val="04A0" w:firstRow="1" w:lastRow="0" w:firstColumn="1" w:lastColumn="0" w:noHBand="0" w:noVBand="1"/>
      </w:tblPr>
      <w:tblGrid>
        <w:gridCol w:w="2960"/>
        <w:gridCol w:w="1430"/>
        <w:gridCol w:w="2126"/>
      </w:tblGrid>
      <w:tr w:rsidR="004A3E6A" w:rsidRPr="00267852" w14:paraId="4C7B49BD" w14:textId="77777777" w:rsidTr="00570992">
        <w:trPr>
          <w:trHeight w:val="477"/>
          <w:jc w:val="center"/>
        </w:trPr>
        <w:tc>
          <w:tcPr>
            <w:tcW w:w="2960" w:type="dxa"/>
            <w:shd w:val="clear" w:color="auto" w:fill="5B9BD5"/>
            <w:tcMar>
              <w:top w:w="0" w:type="dxa"/>
              <w:left w:w="28" w:type="dxa"/>
              <w:bottom w:w="0" w:type="dxa"/>
              <w:right w:w="28" w:type="dxa"/>
            </w:tcMar>
            <w:vAlign w:val="center"/>
          </w:tcPr>
          <w:p w14:paraId="206F8922" w14:textId="77777777" w:rsidR="004A3E6A" w:rsidRPr="00267852" w:rsidRDefault="004A3E6A" w:rsidP="00570992">
            <w:pPr>
              <w:spacing w:after="200" w:line="254" w:lineRule="auto"/>
              <w:jc w:val="center"/>
              <w:rPr>
                <w:rFonts w:eastAsia="Calibri" w:cs="Calibri"/>
                <w:b/>
                <w:color w:val="FFFFFF"/>
                <w:sz w:val="20"/>
                <w:szCs w:val="20"/>
              </w:rPr>
            </w:pPr>
            <w:r w:rsidRPr="00267852">
              <w:rPr>
                <w:rFonts w:eastAsia="Calibri" w:cs="Calibri"/>
                <w:b/>
                <w:color w:val="FFFFFF"/>
                <w:sz w:val="20"/>
                <w:szCs w:val="20"/>
              </w:rPr>
              <w:t>Appels</w:t>
            </w:r>
          </w:p>
        </w:tc>
        <w:tc>
          <w:tcPr>
            <w:tcW w:w="1430" w:type="dxa"/>
            <w:shd w:val="clear" w:color="auto" w:fill="5B9BD5"/>
            <w:tcMar>
              <w:top w:w="0" w:type="dxa"/>
              <w:left w:w="0" w:type="dxa"/>
              <w:bottom w:w="0" w:type="dxa"/>
              <w:right w:w="0" w:type="dxa"/>
            </w:tcMar>
            <w:vAlign w:val="center"/>
          </w:tcPr>
          <w:p w14:paraId="71ECA534" w14:textId="77777777" w:rsidR="004A3E6A" w:rsidRPr="00267852" w:rsidRDefault="004A3E6A" w:rsidP="00570992">
            <w:pPr>
              <w:spacing w:after="200" w:line="254" w:lineRule="auto"/>
              <w:jc w:val="center"/>
              <w:rPr>
                <w:rFonts w:eastAsia="Calibri" w:cs="Times New Roman"/>
              </w:rPr>
            </w:pPr>
            <w:r w:rsidRPr="00267852">
              <w:rPr>
                <w:rFonts w:eastAsia="Calibri" w:cs="Times New Roman"/>
                <w:color w:val="FFFFFF"/>
                <w:sz w:val="20"/>
                <w:szCs w:val="20"/>
              </w:rPr>
              <w:t>En 202</w:t>
            </w:r>
            <w:r>
              <w:rPr>
                <w:rFonts w:eastAsia="Calibri" w:cs="Times New Roman"/>
                <w:color w:val="FFFFFF"/>
                <w:sz w:val="20"/>
                <w:szCs w:val="20"/>
              </w:rPr>
              <w:t>3</w:t>
            </w:r>
          </w:p>
        </w:tc>
        <w:tc>
          <w:tcPr>
            <w:tcW w:w="2126" w:type="dxa"/>
            <w:shd w:val="clear" w:color="auto" w:fill="5B9BD5"/>
            <w:tcMar>
              <w:top w:w="0" w:type="dxa"/>
              <w:left w:w="0" w:type="dxa"/>
              <w:bottom w:w="0" w:type="dxa"/>
              <w:right w:w="0" w:type="dxa"/>
            </w:tcMar>
            <w:vAlign w:val="center"/>
          </w:tcPr>
          <w:p w14:paraId="1E8AC383" w14:textId="77777777" w:rsidR="004A3E6A" w:rsidRPr="00267852" w:rsidRDefault="004A3E6A" w:rsidP="00570992">
            <w:pPr>
              <w:spacing w:after="200" w:line="254" w:lineRule="auto"/>
              <w:jc w:val="center"/>
              <w:rPr>
                <w:rFonts w:eastAsia="Calibri" w:cs="Times New Roman"/>
              </w:rPr>
            </w:pPr>
            <w:r w:rsidRPr="00267852">
              <w:rPr>
                <w:rFonts w:eastAsia="Calibri" w:cs="Times New Roman"/>
                <w:color w:val="FFFFFF"/>
                <w:sz w:val="20"/>
                <w:szCs w:val="20"/>
              </w:rPr>
              <w:t>Evolution 202</w:t>
            </w:r>
            <w:r>
              <w:rPr>
                <w:rFonts w:eastAsia="Calibri" w:cs="Times New Roman"/>
                <w:color w:val="FFFFFF"/>
                <w:sz w:val="20"/>
                <w:szCs w:val="20"/>
              </w:rPr>
              <w:t>2/2023</w:t>
            </w:r>
          </w:p>
        </w:tc>
      </w:tr>
      <w:tr w:rsidR="004A3E6A" w:rsidRPr="00267852" w14:paraId="030B45B4" w14:textId="77777777" w:rsidTr="00570992">
        <w:trPr>
          <w:trHeight w:val="87"/>
          <w:jc w:val="center"/>
        </w:trPr>
        <w:tc>
          <w:tcPr>
            <w:tcW w:w="2960" w:type="dxa"/>
            <w:shd w:val="clear" w:color="auto" w:fill="auto"/>
            <w:tcMar>
              <w:top w:w="0" w:type="dxa"/>
              <w:left w:w="28" w:type="dxa"/>
              <w:bottom w:w="0" w:type="dxa"/>
              <w:right w:w="28" w:type="dxa"/>
            </w:tcMar>
            <w:vAlign w:val="center"/>
          </w:tcPr>
          <w:p w14:paraId="30C8A6A3" w14:textId="77777777" w:rsidR="004A3E6A" w:rsidRPr="004F6C52" w:rsidRDefault="004A3E6A" w:rsidP="00570992">
            <w:pPr>
              <w:tabs>
                <w:tab w:val="right" w:pos="600"/>
              </w:tabs>
              <w:spacing w:after="0" w:line="276" w:lineRule="auto"/>
              <w:ind w:right="80"/>
              <w:jc w:val="center"/>
              <w:rPr>
                <w:rFonts w:eastAsia="Calibri" w:cs="Calibri"/>
                <w:sz w:val="20"/>
                <w:szCs w:val="20"/>
              </w:rPr>
            </w:pPr>
            <w:r w:rsidRPr="004F6C52">
              <w:rPr>
                <w:rFonts w:eastAsia="Calibri" w:cs="Calibri"/>
                <w:sz w:val="20"/>
                <w:szCs w:val="20"/>
              </w:rPr>
              <w:t>Nombre d’appels entrants</w:t>
            </w:r>
          </w:p>
        </w:tc>
        <w:tc>
          <w:tcPr>
            <w:tcW w:w="1430" w:type="dxa"/>
            <w:shd w:val="clear" w:color="auto" w:fill="auto"/>
            <w:tcMar>
              <w:top w:w="0" w:type="dxa"/>
              <w:left w:w="28" w:type="dxa"/>
              <w:bottom w:w="0" w:type="dxa"/>
              <w:right w:w="28" w:type="dxa"/>
            </w:tcMar>
            <w:vAlign w:val="center"/>
          </w:tcPr>
          <w:p w14:paraId="1CAD7FED" w14:textId="77777777" w:rsidR="004A3E6A" w:rsidRPr="004F6C52" w:rsidRDefault="004A3E6A" w:rsidP="00570992">
            <w:pPr>
              <w:tabs>
                <w:tab w:val="right" w:pos="600"/>
              </w:tabs>
              <w:spacing w:after="0" w:line="276" w:lineRule="auto"/>
              <w:ind w:right="80"/>
              <w:jc w:val="center"/>
              <w:rPr>
                <w:rFonts w:eastAsia="Calibri" w:cs="Calibri"/>
                <w:sz w:val="20"/>
                <w:szCs w:val="20"/>
              </w:rPr>
            </w:pPr>
            <w:r w:rsidRPr="003B7D78">
              <w:rPr>
                <w:rFonts w:eastAsia="Calibri" w:cs="Calibri"/>
                <w:sz w:val="20"/>
                <w:szCs w:val="20"/>
              </w:rPr>
              <w:t>1 654 497</w:t>
            </w:r>
          </w:p>
        </w:tc>
        <w:tc>
          <w:tcPr>
            <w:tcW w:w="2126" w:type="dxa"/>
            <w:shd w:val="clear" w:color="auto" w:fill="auto"/>
            <w:tcMar>
              <w:top w:w="0" w:type="dxa"/>
              <w:left w:w="28" w:type="dxa"/>
              <w:bottom w:w="0" w:type="dxa"/>
              <w:right w:w="28" w:type="dxa"/>
            </w:tcMar>
            <w:vAlign w:val="center"/>
          </w:tcPr>
          <w:p w14:paraId="4711703A" w14:textId="77777777" w:rsidR="004A3E6A" w:rsidRPr="00267852" w:rsidRDefault="004A3E6A" w:rsidP="00570992">
            <w:pPr>
              <w:tabs>
                <w:tab w:val="right" w:pos="600"/>
              </w:tabs>
              <w:spacing w:after="0" w:line="276" w:lineRule="auto"/>
              <w:ind w:right="80"/>
              <w:jc w:val="center"/>
              <w:rPr>
                <w:rFonts w:eastAsia="Calibri" w:cs="Times New Roman"/>
                <w:sz w:val="20"/>
                <w:szCs w:val="20"/>
              </w:rPr>
            </w:pPr>
            <w:r>
              <w:rPr>
                <w:rFonts w:eastAsia="Calibri" w:cs="Times New Roman"/>
                <w:sz w:val="20"/>
                <w:szCs w:val="20"/>
              </w:rPr>
              <w:t>+6,5</w:t>
            </w:r>
            <w:r w:rsidRPr="00267852">
              <w:rPr>
                <w:rFonts w:eastAsia="Calibri" w:cs="Times New Roman"/>
                <w:sz w:val="20"/>
                <w:szCs w:val="20"/>
              </w:rPr>
              <w:t xml:space="preserve"> %</w:t>
            </w:r>
          </w:p>
        </w:tc>
      </w:tr>
      <w:tr w:rsidR="004A3E6A" w:rsidRPr="00267852" w14:paraId="08BEC35B" w14:textId="77777777" w:rsidTr="00570992">
        <w:trPr>
          <w:trHeight w:val="87"/>
          <w:jc w:val="center"/>
        </w:trPr>
        <w:tc>
          <w:tcPr>
            <w:tcW w:w="2960" w:type="dxa"/>
            <w:shd w:val="clear" w:color="auto" w:fill="auto"/>
            <w:tcMar>
              <w:top w:w="0" w:type="dxa"/>
              <w:left w:w="28" w:type="dxa"/>
              <w:bottom w:w="0" w:type="dxa"/>
              <w:right w:w="28" w:type="dxa"/>
            </w:tcMar>
            <w:vAlign w:val="center"/>
          </w:tcPr>
          <w:p w14:paraId="627DBBB1" w14:textId="4CDBF36B" w:rsidR="004A3E6A" w:rsidRPr="004F6C52" w:rsidRDefault="004A3E6A" w:rsidP="00570992">
            <w:pPr>
              <w:tabs>
                <w:tab w:val="right" w:pos="600"/>
              </w:tabs>
              <w:spacing w:after="0" w:line="276" w:lineRule="auto"/>
              <w:ind w:right="80"/>
              <w:jc w:val="center"/>
              <w:rPr>
                <w:rFonts w:eastAsia="Calibri" w:cs="Calibri"/>
                <w:sz w:val="20"/>
                <w:szCs w:val="20"/>
              </w:rPr>
            </w:pPr>
            <w:r w:rsidRPr="004F6C52">
              <w:rPr>
                <w:rFonts w:eastAsia="Calibri" w:cs="Calibri"/>
                <w:sz w:val="20"/>
                <w:szCs w:val="20"/>
              </w:rPr>
              <w:t>Nombre d’appels entrants (pour 1000 habitants)</w:t>
            </w:r>
          </w:p>
        </w:tc>
        <w:tc>
          <w:tcPr>
            <w:tcW w:w="1430" w:type="dxa"/>
            <w:shd w:val="clear" w:color="auto" w:fill="auto"/>
            <w:tcMar>
              <w:top w:w="0" w:type="dxa"/>
              <w:left w:w="28" w:type="dxa"/>
              <w:bottom w:w="0" w:type="dxa"/>
              <w:right w:w="28" w:type="dxa"/>
            </w:tcMar>
            <w:vAlign w:val="center"/>
          </w:tcPr>
          <w:p w14:paraId="0C966314" w14:textId="77777777" w:rsidR="004A3E6A" w:rsidRPr="004F6C52" w:rsidRDefault="004A3E6A" w:rsidP="00570992">
            <w:pPr>
              <w:tabs>
                <w:tab w:val="right" w:pos="600"/>
              </w:tabs>
              <w:spacing w:after="0" w:line="276" w:lineRule="auto"/>
              <w:ind w:right="80"/>
              <w:jc w:val="center"/>
              <w:rPr>
                <w:rFonts w:eastAsia="Calibri" w:cs="Calibri"/>
                <w:sz w:val="20"/>
                <w:szCs w:val="20"/>
              </w:rPr>
            </w:pPr>
            <w:r w:rsidRPr="00267852">
              <w:rPr>
                <w:rFonts w:eastAsia="Calibri" w:cs="Calibri"/>
                <w:sz w:val="20"/>
                <w:szCs w:val="20"/>
              </w:rPr>
              <w:t>5</w:t>
            </w:r>
            <w:r>
              <w:rPr>
                <w:rFonts w:eastAsia="Calibri" w:cs="Calibri"/>
                <w:sz w:val="20"/>
                <w:szCs w:val="20"/>
              </w:rPr>
              <w:t>94</w:t>
            </w:r>
          </w:p>
        </w:tc>
        <w:tc>
          <w:tcPr>
            <w:tcW w:w="2126" w:type="dxa"/>
            <w:shd w:val="clear" w:color="auto" w:fill="auto"/>
            <w:tcMar>
              <w:top w:w="0" w:type="dxa"/>
              <w:left w:w="28" w:type="dxa"/>
              <w:bottom w:w="0" w:type="dxa"/>
              <w:right w:w="28" w:type="dxa"/>
            </w:tcMar>
            <w:vAlign w:val="center"/>
          </w:tcPr>
          <w:p w14:paraId="00639E5B" w14:textId="77777777" w:rsidR="004A3E6A" w:rsidRPr="00267852" w:rsidRDefault="004A3E6A" w:rsidP="00570992">
            <w:pPr>
              <w:tabs>
                <w:tab w:val="right" w:pos="600"/>
              </w:tabs>
              <w:spacing w:after="0" w:line="276" w:lineRule="auto"/>
              <w:ind w:right="80"/>
              <w:jc w:val="center"/>
              <w:rPr>
                <w:rFonts w:eastAsia="Calibri" w:cs="Times New Roman"/>
                <w:sz w:val="20"/>
                <w:szCs w:val="20"/>
              </w:rPr>
            </w:pPr>
            <w:r>
              <w:rPr>
                <w:rFonts w:eastAsia="Calibri" w:cs="Times New Roman"/>
                <w:sz w:val="20"/>
                <w:szCs w:val="20"/>
              </w:rPr>
              <w:t>+6,5</w:t>
            </w:r>
            <w:r w:rsidRPr="00267852">
              <w:rPr>
                <w:rFonts w:eastAsia="Calibri" w:cs="Times New Roman"/>
                <w:sz w:val="20"/>
                <w:szCs w:val="20"/>
              </w:rPr>
              <w:t xml:space="preserve"> %</w:t>
            </w:r>
          </w:p>
        </w:tc>
      </w:tr>
      <w:tr w:rsidR="004A3E6A" w:rsidRPr="00267852" w14:paraId="31BAE1E1" w14:textId="77777777" w:rsidTr="00570992">
        <w:trPr>
          <w:trHeight w:val="87"/>
          <w:jc w:val="center"/>
        </w:trPr>
        <w:tc>
          <w:tcPr>
            <w:tcW w:w="2960" w:type="dxa"/>
            <w:shd w:val="clear" w:color="auto" w:fill="auto"/>
            <w:tcMar>
              <w:top w:w="0" w:type="dxa"/>
              <w:left w:w="28" w:type="dxa"/>
              <w:bottom w:w="0" w:type="dxa"/>
              <w:right w:w="28" w:type="dxa"/>
            </w:tcMar>
            <w:vAlign w:val="center"/>
          </w:tcPr>
          <w:p w14:paraId="195939AD" w14:textId="77777777" w:rsidR="004A3E6A" w:rsidRPr="004F6C52" w:rsidRDefault="004A3E6A" w:rsidP="00570992">
            <w:pPr>
              <w:tabs>
                <w:tab w:val="right" w:pos="600"/>
              </w:tabs>
              <w:spacing w:after="0" w:line="276" w:lineRule="auto"/>
              <w:ind w:right="80"/>
              <w:jc w:val="center"/>
              <w:rPr>
                <w:rFonts w:eastAsia="Calibri" w:cs="Calibri"/>
                <w:sz w:val="20"/>
                <w:szCs w:val="20"/>
              </w:rPr>
            </w:pPr>
            <w:r w:rsidRPr="004F6C52">
              <w:rPr>
                <w:rFonts w:eastAsia="Calibri" w:cs="Calibri"/>
                <w:sz w:val="20"/>
                <w:szCs w:val="20"/>
              </w:rPr>
              <w:t>Nombre d’appels décrochés</w:t>
            </w:r>
          </w:p>
        </w:tc>
        <w:tc>
          <w:tcPr>
            <w:tcW w:w="1430" w:type="dxa"/>
            <w:shd w:val="clear" w:color="auto" w:fill="auto"/>
            <w:tcMar>
              <w:top w:w="0" w:type="dxa"/>
              <w:left w:w="28" w:type="dxa"/>
              <w:bottom w:w="0" w:type="dxa"/>
              <w:right w:w="28" w:type="dxa"/>
            </w:tcMar>
            <w:vAlign w:val="center"/>
          </w:tcPr>
          <w:p w14:paraId="0F066BDF" w14:textId="77777777" w:rsidR="004A3E6A" w:rsidRPr="004F6C52" w:rsidRDefault="004A3E6A" w:rsidP="00570992">
            <w:pPr>
              <w:tabs>
                <w:tab w:val="right" w:pos="600"/>
              </w:tabs>
              <w:spacing w:after="0" w:line="276" w:lineRule="auto"/>
              <w:ind w:right="80"/>
              <w:jc w:val="center"/>
              <w:rPr>
                <w:rFonts w:eastAsia="Calibri" w:cs="Calibri"/>
                <w:sz w:val="20"/>
                <w:szCs w:val="20"/>
              </w:rPr>
            </w:pPr>
            <w:r w:rsidRPr="00267852">
              <w:rPr>
                <w:rFonts w:eastAsia="Calibri" w:cs="Calibri"/>
                <w:sz w:val="20"/>
                <w:szCs w:val="20"/>
              </w:rPr>
              <w:t>1</w:t>
            </w:r>
            <w:r>
              <w:rPr>
                <w:rFonts w:eastAsia="Calibri" w:cs="Calibri"/>
                <w:sz w:val="20"/>
                <w:szCs w:val="20"/>
              </w:rPr>
              <w:t xml:space="preserve"> 473 114 </w:t>
            </w:r>
          </w:p>
        </w:tc>
        <w:tc>
          <w:tcPr>
            <w:tcW w:w="2126" w:type="dxa"/>
            <w:shd w:val="clear" w:color="auto" w:fill="auto"/>
            <w:tcMar>
              <w:top w:w="0" w:type="dxa"/>
              <w:left w:w="28" w:type="dxa"/>
              <w:bottom w:w="0" w:type="dxa"/>
              <w:right w:w="28" w:type="dxa"/>
            </w:tcMar>
            <w:vAlign w:val="center"/>
          </w:tcPr>
          <w:p w14:paraId="0464FFED" w14:textId="77777777" w:rsidR="004A3E6A" w:rsidRPr="00267852" w:rsidRDefault="004A3E6A" w:rsidP="00570992">
            <w:pPr>
              <w:tabs>
                <w:tab w:val="right" w:pos="600"/>
              </w:tabs>
              <w:spacing w:after="0" w:line="276" w:lineRule="auto"/>
              <w:ind w:right="80"/>
              <w:jc w:val="center"/>
              <w:rPr>
                <w:rFonts w:eastAsia="Calibri" w:cs="Times New Roman"/>
                <w:sz w:val="20"/>
                <w:szCs w:val="20"/>
              </w:rPr>
            </w:pPr>
            <w:r>
              <w:rPr>
                <w:rFonts w:eastAsia="Calibri" w:cs="Calibri"/>
                <w:sz w:val="20"/>
                <w:szCs w:val="20"/>
              </w:rPr>
              <w:t xml:space="preserve">+7,7 % </w:t>
            </w:r>
          </w:p>
        </w:tc>
      </w:tr>
      <w:tr w:rsidR="004A3E6A" w:rsidRPr="00267852" w14:paraId="51F55C1F" w14:textId="77777777" w:rsidTr="00570992">
        <w:trPr>
          <w:trHeight w:val="87"/>
          <w:jc w:val="center"/>
        </w:trPr>
        <w:tc>
          <w:tcPr>
            <w:tcW w:w="2960" w:type="dxa"/>
            <w:shd w:val="clear" w:color="auto" w:fill="auto"/>
            <w:tcMar>
              <w:top w:w="0" w:type="dxa"/>
              <w:left w:w="28" w:type="dxa"/>
              <w:bottom w:w="0" w:type="dxa"/>
              <w:right w:w="28" w:type="dxa"/>
            </w:tcMar>
            <w:vAlign w:val="center"/>
          </w:tcPr>
          <w:p w14:paraId="69784E76" w14:textId="77777777" w:rsidR="004A3E6A" w:rsidRPr="004F6C52" w:rsidRDefault="004A3E6A" w:rsidP="00570992">
            <w:pPr>
              <w:tabs>
                <w:tab w:val="right" w:pos="600"/>
              </w:tabs>
              <w:spacing w:after="0" w:line="276" w:lineRule="auto"/>
              <w:ind w:right="80"/>
              <w:jc w:val="center"/>
              <w:rPr>
                <w:rFonts w:eastAsia="Calibri" w:cs="Calibri"/>
                <w:sz w:val="20"/>
                <w:szCs w:val="20"/>
              </w:rPr>
            </w:pPr>
            <w:r w:rsidRPr="004F6C52">
              <w:rPr>
                <w:rFonts w:eastAsia="Calibri" w:cs="Calibri"/>
                <w:sz w:val="20"/>
                <w:szCs w:val="20"/>
              </w:rPr>
              <w:t>Pourcentage de décrochés en moins de 60 secondes</w:t>
            </w:r>
          </w:p>
        </w:tc>
        <w:tc>
          <w:tcPr>
            <w:tcW w:w="1430" w:type="dxa"/>
            <w:shd w:val="clear" w:color="auto" w:fill="auto"/>
            <w:tcMar>
              <w:top w:w="0" w:type="dxa"/>
              <w:left w:w="28" w:type="dxa"/>
              <w:bottom w:w="0" w:type="dxa"/>
              <w:right w:w="28" w:type="dxa"/>
            </w:tcMar>
            <w:vAlign w:val="center"/>
          </w:tcPr>
          <w:p w14:paraId="476705A2" w14:textId="77777777" w:rsidR="004A3E6A" w:rsidRPr="004F6C52" w:rsidRDefault="004A3E6A" w:rsidP="00570992">
            <w:pPr>
              <w:tabs>
                <w:tab w:val="right" w:pos="600"/>
              </w:tabs>
              <w:spacing w:after="0" w:line="276" w:lineRule="auto"/>
              <w:ind w:right="80"/>
              <w:jc w:val="center"/>
              <w:rPr>
                <w:rFonts w:eastAsia="Calibri" w:cs="Calibri"/>
                <w:sz w:val="20"/>
                <w:szCs w:val="20"/>
              </w:rPr>
            </w:pPr>
            <w:r>
              <w:rPr>
                <w:rFonts w:eastAsia="Calibri" w:cs="Calibri"/>
                <w:sz w:val="20"/>
                <w:szCs w:val="20"/>
              </w:rPr>
              <w:t>88 %</w:t>
            </w:r>
          </w:p>
        </w:tc>
        <w:tc>
          <w:tcPr>
            <w:tcW w:w="2126" w:type="dxa"/>
            <w:shd w:val="clear" w:color="auto" w:fill="auto"/>
            <w:tcMar>
              <w:top w:w="0" w:type="dxa"/>
              <w:left w:w="28" w:type="dxa"/>
              <w:bottom w:w="0" w:type="dxa"/>
              <w:right w:w="28" w:type="dxa"/>
            </w:tcMar>
            <w:vAlign w:val="center"/>
          </w:tcPr>
          <w:p w14:paraId="564FE447" w14:textId="77777777" w:rsidR="004A3E6A" w:rsidRPr="00267852" w:rsidRDefault="004A3E6A" w:rsidP="00570992">
            <w:pPr>
              <w:spacing w:after="200" w:line="254" w:lineRule="auto"/>
              <w:jc w:val="center"/>
              <w:rPr>
                <w:rFonts w:eastAsia="Calibri" w:cs="Times New Roman"/>
              </w:rPr>
            </w:pPr>
            <w:r w:rsidRPr="00047C0F">
              <w:rPr>
                <w:rFonts w:eastAsia="Calibri" w:cs="Calibri"/>
                <w:sz w:val="20"/>
                <w:szCs w:val="20"/>
              </w:rPr>
              <w:t>ND</w:t>
            </w:r>
            <w:r>
              <w:rPr>
                <w:rFonts w:eastAsia="Calibri" w:cs="Calibri"/>
                <w:sz w:val="20"/>
                <w:szCs w:val="20"/>
              </w:rPr>
              <w:t xml:space="preserve"> </w:t>
            </w:r>
          </w:p>
        </w:tc>
      </w:tr>
    </w:tbl>
    <w:p w14:paraId="7C223222" w14:textId="77777777" w:rsidR="004A3E6A" w:rsidRDefault="004A3E6A" w:rsidP="004A3E6A">
      <w:pPr>
        <w:spacing w:after="0" w:line="276" w:lineRule="auto"/>
      </w:pPr>
    </w:p>
    <w:tbl>
      <w:tblPr>
        <w:tblW w:w="6516" w:type="dxa"/>
        <w:jc w:val="center"/>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ayout w:type="fixed"/>
        <w:tblCellMar>
          <w:left w:w="10" w:type="dxa"/>
          <w:right w:w="10" w:type="dxa"/>
        </w:tblCellMar>
        <w:tblLook w:val="04A0" w:firstRow="1" w:lastRow="0" w:firstColumn="1" w:lastColumn="0" w:noHBand="0" w:noVBand="1"/>
      </w:tblPr>
      <w:tblGrid>
        <w:gridCol w:w="2960"/>
        <w:gridCol w:w="1430"/>
        <w:gridCol w:w="2126"/>
      </w:tblGrid>
      <w:tr w:rsidR="004A3E6A" w:rsidRPr="00267852" w14:paraId="35146D2D" w14:textId="77777777" w:rsidTr="004945DD">
        <w:trPr>
          <w:trHeight w:val="477"/>
          <w:jc w:val="center"/>
        </w:trPr>
        <w:tc>
          <w:tcPr>
            <w:tcW w:w="2960" w:type="dxa"/>
            <w:shd w:val="clear" w:color="auto" w:fill="70AD47"/>
            <w:tcMar>
              <w:top w:w="0" w:type="dxa"/>
              <w:left w:w="28" w:type="dxa"/>
              <w:bottom w:w="0" w:type="dxa"/>
              <w:right w:w="28" w:type="dxa"/>
            </w:tcMar>
            <w:vAlign w:val="center"/>
          </w:tcPr>
          <w:p w14:paraId="46EA4913" w14:textId="77777777" w:rsidR="004A3E6A" w:rsidRPr="00267852" w:rsidRDefault="004A3E6A" w:rsidP="004945DD">
            <w:pPr>
              <w:spacing w:after="200" w:line="254" w:lineRule="auto"/>
              <w:jc w:val="center"/>
              <w:rPr>
                <w:rFonts w:eastAsia="Calibri" w:cs="Calibri"/>
                <w:b/>
                <w:color w:val="FFFFFF"/>
                <w:sz w:val="20"/>
                <w:szCs w:val="20"/>
              </w:rPr>
            </w:pPr>
            <w:r w:rsidRPr="00267852">
              <w:rPr>
                <w:rFonts w:eastAsia="Calibri" w:cs="Calibri"/>
                <w:b/>
                <w:color w:val="FFFFFF"/>
                <w:sz w:val="20"/>
                <w:szCs w:val="20"/>
              </w:rPr>
              <w:t>Dossiers</w:t>
            </w:r>
          </w:p>
        </w:tc>
        <w:tc>
          <w:tcPr>
            <w:tcW w:w="1430" w:type="dxa"/>
            <w:shd w:val="clear" w:color="auto" w:fill="70AD47"/>
            <w:tcMar>
              <w:top w:w="0" w:type="dxa"/>
              <w:left w:w="0" w:type="dxa"/>
              <w:bottom w:w="0" w:type="dxa"/>
              <w:right w:w="0" w:type="dxa"/>
            </w:tcMar>
            <w:vAlign w:val="center"/>
          </w:tcPr>
          <w:p w14:paraId="2502338C" w14:textId="77777777" w:rsidR="004A3E6A" w:rsidRPr="00267852" w:rsidRDefault="004A3E6A" w:rsidP="004945DD">
            <w:pPr>
              <w:spacing w:after="200" w:line="254" w:lineRule="auto"/>
              <w:jc w:val="center"/>
              <w:rPr>
                <w:rFonts w:eastAsia="Calibri" w:cs="Times New Roman"/>
              </w:rPr>
            </w:pPr>
            <w:r w:rsidRPr="00267852">
              <w:rPr>
                <w:rFonts w:eastAsia="Calibri" w:cs="Times New Roman"/>
                <w:color w:val="FFFFFF"/>
                <w:sz w:val="20"/>
                <w:szCs w:val="20"/>
              </w:rPr>
              <w:t>En 202</w:t>
            </w:r>
            <w:r>
              <w:rPr>
                <w:rFonts w:eastAsia="Calibri" w:cs="Times New Roman"/>
                <w:color w:val="FFFFFF"/>
                <w:sz w:val="20"/>
                <w:szCs w:val="20"/>
              </w:rPr>
              <w:t>3</w:t>
            </w:r>
          </w:p>
        </w:tc>
        <w:tc>
          <w:tcPr>
            <w:tcW w:w="2126" w:type="dxa"/>
            <w:shd w:val="clear" w:color="auto" w:fill="70AD47"/>
            <w:tcMar>
              <w:top w:w="0" w:type="dxa"/>
              <w:left w:w="0" w:type="dxa"/>
              <w:bottom w:w="0" w:type="dxa"/>
              <w:right w:w="0" w:type="dxa"/>
            </w:tcMar>
            <w:vAlign w:val="center"/>
          </w:tcPr>
          <w:p w14:paraId="60804CF0" w14:textId="77777777" w:rsidR="004A3E6A" w:rsidRPr="00267852" w:rsidRDefault="004A3E6A" w:rsidP="004945DD">
            <w:pPr>
              <w:spacing w:after="200" w:line="254" w:lineRule="auto"/>
              <w:jc w:val="center"/>
              <w:rPr>
                <w:rFonts w:eastAsia="Calibri" w:cs="Times New Roman"/>
              </w:rPr>
            </w:pPr>
            <w:r w:rsidRPr="00267852">
              <w:rPr>
                <w:rFonts w:eastAsia="Calibri" w:cs="Times New Roman"/>
                <w:color w:val="FFFFFF"/>
                <w:sz w:val="20"/>
                <w:szCs w:val="20"/>
              </w:rPr>
              <w:t>Evolution 202</w:t>
            </w:r>
            <w:r>
              <w:rPr>
                <w:rFonts w:eastAsia="Calibri" w:cs="Times New Roman"/>
                <w:color w:val="FFFFFF"/>
                <w:sz w:val="20"/>
                <w:szCs w:val="20"/>
              </w:rPr>
              <w:t>2</w:t>
            </w:r>
            <w:r w:rsidRPr="00267852">
              <w:rPr>
                <w:rFonts w:eastAsia="Calibri" w:cs="Times New Roman"/>
                <w:color w:val="FFFFFF"/>
                <w:sz w:val="20"/>
                <w:szCs w:val="20"/>
              </w:rPr>
              <w:t>/202</w:t>
            </w:r>
            <w:r>
              <w:rPr>
                <w:rFonts w:eastAsia="Calibri" w:cs="Times New Roman"/>
                <w:color w:val="FFFFFF"/>
                <w:sz w:val="20"/>
                <w:szCs w:val="20"/>
              </w:rPr>
              <w:t>3</w:t>
            </w:r>
          </w:p>
        </w:tc>
      </w:tr>
      <w:tr w:rsidR="004A3E6A" w:rsidRPr="00267852" w14:paraId="0783B11A" w14:textId="77777777" w:rsidTr="004945DD">
        <w:trPr>
          <w:trHeight w:val="87"/>
          <w:jc w:val="center"/>
        </w:trPr>
        <w:tc>
          <w:tcPr>
            <w:tcW w:w="2960" w:type="dxa"/>
            <w:shd w:val="clear" w:color="auto" w:fill="auto"/>
            <w:tcMar>
              <w:top w:w="0" w:type="dxa"/>
              <w:left w:w="28" w:type="dxa"/>
              <w:bottom w:w="0" w:type="dxa"/>
              <w:right w:w="28" w:type="dxa"/>
            </w:tcMar>
          </w:tcPr>
          <w:p w14:paraId="6BAD36F4" w14:textId="77777777" w:rsidR="004A3E6A" w:rsidRPr="004F6C52" w:rsidRDefault="004A3E6A" w:rsidP="004945DD">
            <w:pPr>
              <w:tabs>
                <w:tab w:val="right" w:pos="600"/>
              </w:tabs>
              <w:spacing w:after="0" w:line="276" w:lineRule="auto"/>
              <w:ind w:right="80"/>
              <w:jc w:val="center"/>
              <w:rPr>
                <w:rFonts w:eastAsia="Calibri" w:cs="Calibri"/>
                <w:sz w:val="20"/>
                <w:szCs w:val="20"/>
              </w:rPr>
            </w:pPr>
            <w:r w:rsidRPr="004F6C52">
              <w:rPr>
                <w:rFonts w:eastAsia="Calibri" w:cs="Calibri"/>
                <w:sz w:val="20"/>
                <w:szCs w:val="20"/>
              </w:rPr>
              <w:t>Nombre de Dossiers de Régulation</w:t>
            </w:r>
          </w:p>
        </w:tc>
        <w:tc>
          <w:tcPr>
            <w:tcW w:w="1430" w:type="dxa"/>
            <w:shd w:val="clear" w:color="auto" w:fill="auto"/>
            <w:tcMar>
              <w:top w:w="0" w:type="dxa"/>
              <w:left w:w="28" w:type="dxa"/>
              <w:bottom w:w="0" w:type="dxa"/>
              <w:right w:w="28" w:type="dxa"/>
            </w:tcMar>
            <w:vAlign w:val="center"/>
          </w:tcPr>
          <w:p w14:paraId="6F222626" w14:textId="77777777" w:rsidR="004A3E6A" w:rsidRPr="00074241" w:rsidRDefault="004A3E6A" w:rsidP="004945DD">
            <w:pPr>
              <w:tabs>
                <w:tab w:val="right" w:pos="600"/>
              </w:tabs>
              <w:spacing w:after="0" w:line="276" w:lineRule="auto"/>
              <w:ind w:right="80"/>
              <w:jc w:val="center"/>
              <w:rPr>
                <w:rFonts w:eastAsia="Calibri" w:cs="Calibri"/>
                <w:sz w:val="20"/>
                <w:szCs w:val="20"/>
              </w:rPr>
            </w:pPr>
            <w:r w:rsidRPr="00BA6E5D">
              <w:rPr>
                <w:rFonts w:eastAsia="Calibri" w:cs="Calibri"/>
                <w:sz w:val="20"/>
                <w:szCs w:val="20"/>
              </w:rPr>
              <w:t>930 236</w:t>
            </w:r>
          </w:p>
        </w:tc>
        <w:tc>
          <w:tcPr>
            <w:tcW w:w="2126" w:type="dxa"/>
            <w:shd w:val="clear" w:color="auto" w:fill="auto"/>
            <w:tcMar>
              <w:top w:w="0" w:type="dxa"/>
              <w:left w:w="28" w:type="dxa"/>
              <w:bottom w:w="0" w:type="dxa"/>
              <w:right w:w="28" w:type="dxa"/>
            </w:tcMar>
            <w:vAlign w:val="bottom"/>
          </w:tcPr>
          <w:p w14:paraId="0C1E7539" w14:textId="77777777" w:rsidR="004A3E6A" w:rsidRPr="00074241" w:rsidRDefault="004A3E6A" w:rsidP="004945DD">
            <w:pPr>
              <w:tabs>
                <w:tab w:val="right" w:pos="600"/>
              </w:tabs>
              <w:spacing w:after="0" w:line="276" w:lineRule="auto"/>
              <w:ind w:right="80"/>
              <w:jc w:val="center"/>
              <w:rPr>
                <w:rFonts w:eastAsia="Calibri" w:cs="Times New Roman"/>
                <w:sz w:val="20"/>
                <w:szCs w:val="20"/>
              </w:rPr>
            </w:pPr>
            <w:r w:rsidRPr="00BA6E5D">
              <w:rPr>
                <w:rFonts w:eastAsia="Calibri" w:cs="Calibri"/>
                <w:sz w:val="20"/>
                <w:szCs w:val="20"/>
              </w:rPr>
              <w:t>-2,8%</w:t>
            </w:r>
          </w:p>
        </w:tc>
      </w:tr>
      <w:tr w:rsidR="004A3E6A" w:rsidRPr="00267852" w14:paraId="4C1123B3" w14:textId="77777777" w:rsidTr="004945DD">
        <w:trPr>
          <w:trHeight w:val="87"/>
          <w:jc w:val="center"/>
        </w:trPr>
        <w:tc>
          <w:tcPr>
            <w:tcW w:w="2960" w:type="dxa"/>
            <w:shd w:val="clear" w:color="auto" w:fill="auto"/>
            <w:tcMar>
              <w:top w:w="0" w:type="dxa"/>
              <w:left w:w="28" w:type="dxa"/>
              <w:bottom w:w="0" w:type="dxa"/>
              <w:right w:w="28" w:type="dxa"/>
            </w:tcMar>
          </w:tcPr>
          <w:p w14:paraId="622DD80F" w14:textId="77777777" w:rsidR="004A3E6A" w:rsidRPr="004F6C52" w:rsidRDefault="004A3E6A" w:rsidP="004945DD">
            <w:pPr>
              <w:tabs>
                <w:tab w:val="right" w:pos="600"/>
              </w:tabs>
              <w:spacing w:after="0" w:line="276" w:lineRule="auto"/>
              <w:ind w:right="80"/>
              <w:jc w:val="center"/>
              <w:rPr>
                <w:rFonts w:eastAsia="Calibri" w:cs="Calibri"/>
                <w:sz w:val="20"/>
                <w:szCs w:val="20"/>
              </w:rPr>
            </w:pPr>
            <w:r w:rsidRPr="004F6C52">
              <w:rPr>
                <w:rFonts w:eastAsia="Calibri" w:cs="Calibri"/>
                <w:sz w:val="20"/>
                <w:szCs w:val="20"/>
              </w:rPr>
              <w:t>Nombre de Dossiers de Régulation Médicale</w:t>
            </w:r>
          </w:p>
        </w:tc>
        <w:tc>
          <w:tcPr>
            <w:tcW w:w="1430" w:type="dxa"/>
            <w:shd w:val="clear" w:color="auto" w:fill="auto"/>
            <w:tcMar>
              <w:top w:w="0" w:type="dxa"/>
              <w:left w:w="28" w:type="dxa"/>
              <w:bottom w:w="0" w:type="dxa"/>
              <w:right w:w="28" w:type="dxa"/>
            </w:tcMar>
            <w:vAlign w:val="center"/>
          </w:tcPr>
          <w:p w14:paraId="13C69856" w14:textId="77777777" w:rsidR="004A3E6A" w:rsidRPr="00074241" w:rsidRDefault="004A3E6A" w:rsidP="004945DD">
            <w:pPr>
              <w:tabs>
                <w:tab w:val="right" w:pos="600"/>
              </w:tabs>
              <w:spacing w:after="0" w:line="276" w:lineRule="auto"/>
              <w:ind w:right="80"/>
              <w:jc w:val="center"/>
              <w:rPr>
                <w:rFonts w:eastAsia="Calibri" w:cs="Calibri"/>
                <w:sz w:val="20"/>
                <w:szCs w:val="20"/>
              </w:rPr>
            </w:pPr>
            <w:r w:rsidRPr="00BA6E5D">
              <w:rPr>
                <w:rFonts w:eastAsia="Calibri" w:cs="Calibri"/>
                <w:sz w:val="20"/>
                <w:szCs w:val="20"/>
              </w:rPr>
              <w:t>746 036</w:t>
            </w:r>
          </w:p>
        </w:tc>
        <w:tc>
          <w:tcPr>
            <w:tcW w:w="2126" w:type="dxa"/>
            <w:shd w:val="clear" w:color="auto" w:fill="auto"/>
            <w:tcMar>
              <w:top w:w="0" w:type="dxa"/>
              <w:left w:w="28" w:type="dxa"/>
              <w:bottom w:w="0" w:type="dxa"/>
              <w:right w:w="28" w:type="dxa"/>
            </w:tcMar>
            <w:vAlign w:val="bottom"/>
          </w:tcPr>
          <w:p w14:paraId="44CEC966" w14:textId="77777777" w:rsidR="004A3E6A" w:rsidRPr="00074241" w:rsidRDefault="004A3E6A" w:rsidP="004945DD">
            <w:pPr>
              <w:tabs>
                <w:tab w:val="right" w:pos="600"/>
              </w:tabs>
              <w:spacing w:after="0" w:line="276" w:lineRule="auto"/>
              <w:ind w:right="80"/>
              <w:jc w:val="center"/>
              <w:rPr>
                <w:rFonts w:eastAsia="Calibri" w:cs="Times New Roman"/>
                <w:sz w:val="20"/>
                <w:szCs w:val="20"/>
              </w:rPr>
            </w:pPr>
            <w:r w:rsidRPr="00BA6E5D">
              <w:rPr>
                <w:rFonts w:eastAsia="Calibri" w:cs="Calibri"/>
                <w:sz w:val="20"/>
                <w:szCs w:val="20"/>
              </w:rPr>
              <w:t>1,1%</w:t>
            </w:r>
          </w:p>
        </w:tc>
      </w:tr>
      <w:tr w:rsidR="004A3E6A" w:rsidRPr="00267852" w14:paraId="1553E6FE" w14:textId="77777777" w:rsidTr="004945DD">
        <w:trPr>
          <w:trHeight w:val="87"/>
          <w:jc w:val="center"/>
        </w:trPr>
        <w:tc>
          <w:tcPr>
            <w:tcW w:w="2960" w:type="dxa"/>
            <w:shd w:val="clear" w:color="auto" w:fill="auto"/>
            <w:tcMar>
              <w:top w:w="0" w:type="dxa"/>
              <w:left w:w="28" w:type="dxa"/>
              <w:bottom w:w="0" w:type="dxa"/>
              <w:right w:w="28" w:type="dxa"/>
            </w:tcMar>
          </w:tcPr>
          <w:p w14:paraId="4893551B" w14:textId="77777777" w:rsidR="004A3E6A" w:rsidRPr="004F6C52" w:rsidRDefault="004A3E6A" w:rsidP="004945DD">
            <w:pPr>
              <w:tabs>
                <w:tab w:val="right" w:pos="600"/>
              </w:tabs>
              <w:spacing w:after="0" w:line="276" w:lineRule="auto"/>
              <w:ind w:right="80"/>
              <w:jc w:val="center"/>
              <w:rPr>
                <w:rFonts w:eastAsia="Calibri" w:cs="Calibri"/>
                <w:sz w:val="20"/>
                <w:szCs w:val="20"/>
              </w:rPr>
            </w:pPr>
            <w:r w:rsidRPr="004F6C52">
              <w:rPr>
                <w:rFonts w:eastAsia="Calibri" w:cs="Calibri"/>
                <w:sz w:val="20"/>
                <w:szCs w:val="20"/>
              </w:rPr>
              <w:t xml:space="preserve">    </w:t>
            </w:r>
            <w:proofErr w:type="gramStart"/>
            <w:r w:rsidRPr="004F6C52">
              <w:rPr>
                <w:rFonts w:eastAsia="Calibri" w:cs="Calibri"/>
                <w:sz w:val="20"/>
                <w:szCs w:val="20"/>
              </w:rPr>
              <w:t>Dont  DRM</w:t>
            </w:r>
            <w:proofErr w:type="gramEnd"/>
            <w:r w:rsidRPr="004F6C52">
              <w:rPr>
                <w:rFonts w:eastAsia="Calibri" w:cs="Calibri"/>
                <w:sz w:val="20"/>
                <w:szCs w:val="20"/>
              </w:rPr>
              <w:t xml:space="preserve"> AMU</w:t>
            </w:r>
          </w:p>
        </w:tc>
        <w:tc>
          <w:tcPr>
            <w:tcW w:w="1430" w:type="dxa"/>
            <w:shd w:val="clear" w:color="auto" w:fill="auto"/>
            <w:tcMar>
              <w:top w:w="0" w:type="dxa"/>
              <w:left w:w="28" w:type="dxa"/>
              <w:bottom w:w="0" w:type="dxa"/>
              <w:right w:w="28" w:type="dxa"/>
            </w:tcMar>
            <w:vAlign w:val="center"/>
          </w:tcPr>
          <w:p w14:paraId="5734C6CC" w14:textId="77777777" w:rsidR="004A3E6A" w:rsidRPr="00074241" w:rsidRDefault="004A3E6A" w:rsidP="004945DD">
            <w:pPr>
              <w:tabs>
                <w:tab w:val="right" w:pos="600"/>
              </w:tabs>
              <w:spacing w:after="0" w:line="276" w:lineRule="auto"/>
              <w:ind w:right="80"/>
              <w:jc w:val="center"/>
              <w:rPr>
                <w:rFonts w:eastAsia="Calibri" w:cs="Calibri"/>
                <w:sz w:val="20"/>
                <w:szCs w:val="20"/>
              </w:rPr>
            </w:pPr>
            <w:r w:rsidRPr="00BA6E5D">
              <w:rPr>
                <w:rFonts w:eastAsia="Calibri" w:cs="Calibri"/>
                <w:sz w:val="20"/>
                <w:szCs w:val="20"/>
              </w:rPr>
              <w:t>450 472</w:t>
            </w:r>
          </w:p>
        </w:tc>
        <w:tc>
          <w:tcPr>
            <w:tcW w:w="2126" w:type="dxa"/>
            <w:shd w:val="clear" w:color="auto" w:fill="auto"/>
            <w:tcMar>
              <w:top w:w="0" w:type="dxa"/>
              <w:left w:w="28" w:type="dxa"/>
              <w:bottom w:w="0" w:type="dxa"/>
              <w:right w:w="28" w:type="dxa"/>
            </w:tcMar>
            <w:vAlign w:val="bottom"/>
          </w:tcPr>
          <w:p w14:paraId="1EBB5FB8" w14:textId="77777777" w:rsidR="004A3E6A" w:rsidRPr="00074241" w:rsidRDefault="004A3E6A" w:rsidP="004945DD">
            <w:pPr>
              <w:tabs>
                <w:tab w:val="right" w:pos="600"/>
              </w:tabs>
              <w:spacing w:after="0" w:line="276" w:lineRule="auto"/>
              <w:ind w:right="80"/>
              <w:jc w:val="center"/>
              <w:rPr>
                <w:rFonts w:eastAsia="Calibri" w:cs="Times New Roman"/>
                <w:sz w:val="20"/>
                <w:szCs w:val="20"/>
              </w:rPr>
            </w:pPr>
            <w:r w:rsidRPr="00BA6E5D">
              <w:rPr>
                <w:rFonts w:eastAsia="Calibri" w:cs="Calibri"/>
                <w:sz w:val="20"/>
                <w:szCs w:val="20"/>
              </w:rPr>
              <w:t>-12,5%</w:t>
            </w:r>
          </w:p>
        </w:tc>
      </w:tr>
      <w:tr w:rsidR="004A3E6A" w:rsidRPr="00267852" w14:paraId="03C8CEC5" w14:textId="77777777" w:rsidTr="004945DD">
        <w:trPr>
          <w:trHeight w:val="74"/>
          <w:jc w:val="center"/>
        </w:trPr>
        <w:tc>
          <w:tcPr>
            <w:tcW w:w="2960" w:type="dxa"/>
            <w:shd w:val="clear" w:color="auto" w:fill="auto"/>
            <w:tcMar>
              <w:top w:w="0" w:type="dxa"/>
              <w:left w:w="28" w:type="dxa"/>
              <w:bottom w:w="0" w:type="dxa"/>
              <w:right w:w="28" w:type="dxa"/>
            </w:tcMar>
          </w:tcPr>
          <w:p w14:paraId="4ED16D3F" w14:textId="77777777" w:rsidR="004A3E6A" w:rsidRPr="004F6C52" w:rsidRDefault="004A3E6A" w:rsidP="004945DD">
            <w:pPr>
              <w:spacing w:after="0" w:line="276" w:lineRule="auto"/>
              <w:jc w:val="center"/>
              <w:rPr>
                <w:rFonts w:eastAsia="Calibri" w:cs="Calibri"/>
                <w:sz w:val="20"/>
                <w:szCs w:val="20"/>
              </w:rPr>
            </w:pPr>
            <w:r w:rsidRPr="004F6C52">
              <w:rPr>
                <w:rFonts w:eastAsia="Calibri" w:cs="Calibri"/>
                <w:sz w:val="20"/>
                <w:szCs w:val="20"/>
              </w:rPr>
              <w:t xml:space="preserve">   Dont DRM PDSA</w:t>
            </w:r>
          </w:p>
        </w:tc>
        <w:tc>
          <w:tcPr>
            <w:tcW w:w="1430" w:type="dxa"/>
            <w:shd w:val="clear" w:color="auto" w:fill="auto"/>
            <w:tcMar>
              <w:top w:w="0" w:type="dxa"/>
              <w:left w:w="28" w:type="dxa"/>
              <w:bottom w:w="0" w:type="dxa"/>
              <w:right w:w="28" w:type="dxa"/>
            </w:tcMar>
            <w:vAlign w:val="center"/>
          </w:tcPr>
          <w:p w14:paraId="5358F4F5" w14:textId="77777777" w:rsidR="004A3E6A" w:rsidRPr="00074241" w:rsidRDefault="004A3E6A" w:rsidP="004945DD">
            <w:pPr>
              <w:spacing w:after="0" w:line="276" w:lineRule="auto"/>
              <w:jc w:val="center"/>
              <w:rPr>
                <w:rFonts w:eastAsia="Calibri" w:cs="Calibri"/>
                <w:sz w:val="20"/>
                <w:szCs w:val="20"/>
              </w:rPr>
            </w:pPr>
            <w:r w:rsidRPr="00BA6E5D">
              <w:rPr>
                <w:rFonts w:eastAsia="Calibri" w:cs="Calibri"/>
                <w:sz w:val="20"/>
                <w:szCs w:val="20"/>
              </w:rPr>
              <w:t>309 065</w:t>
            </w:r>
          </w:p>
        </w:tc>
        <w:tc>
          <w:tcPr>
            <w:tcW w:w="2126" w:type="dxa"/>
            <w:shd w:val="clear" w:color="auto" w:fill="auto"/>
            <w:tcMar>
              <w:top w:w="0" w:type="dxa"/>
              <w:left w:w="28" w:type="dxa"/>
              <w:bottom w:w="0" w:type="dxa"/>
              <w:right w:w="28" w:type="dxa"/>
            </w:tcMar>
            <w:vAlign w:val="bottom"/>
          </w:tcPr>
          <w:p w14:paraId="16BA4A80" w14:textId="77777777" w:rsidR="004A3E6A" w:rsidRPr="00074241" w:rsidRDefault="004A3E6A" w:rsidP="004945DD">
            <w:pPr>
              <w:spacing w:after="0" w:line="276" w:lineRule="auto"/>
              <w:jc w:val="center"/>
              <w:rPr>
                <w:rFonts w:eastAsia="Calibri" w:cs="Times New Roman"/>
              </w:rPr>
            </w:pPr>
            <w:r w:rsidRPr="00BA6E5D">
              <w:rPr>
                <w:rFonts w:eastAsia="Calibri" w:cs="Calibri"/>
                <w:sz w:val="20"/>
                <w:szCs w:val="20"/>
              </w:rPr>
              <w:t>30,2%</w:t>
            </w:r>
          </w:p>
        </w:tc>
      </w:tr>
    </w:tbl>
    <w:p w14:paraId="46004027" w14:textId="77777777" w:rsidR="004A3E6A" w:rsidRDefault="004A3E6A" w:rsidP="00BB4F6C">
      <w:pPr>
        <w:spacing w:after="0" w:line="276" w:lineRule="auto"/>
      </w:pPr>
    </w:p>
    <w:tbl>
      <w:tblPr>
        <w:tblW w:w="6516" w:type="dxa"/>
        <w:jc w:val="center"/>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ayout w:type="fixed"/>
        <w:tblCellMar>
          <w:left w:w="10" w:type="dxa"/>
          <w:right w:w="10" w:type="dxa"/>
        </w:tblCellMar>
        <w:tblLook w:val="04A0" w:firstRow="1" w:lastRow="0" w:firstColumn="1" w:lastColumn="0" w:noHBand="0" w:noVBand="1"/>
      </w:tblPr>
      <w:tblGrid>
        <w:gridCol w:w="2960"/>
        <w:gridCol w:w="1430"/>
        <w:gridCol w:w="2126"/>
      </w:tblGrid>
      <w:tr w:rsidR="004A3E6A" w:rsidRPr="00267852" w14:paraId="4BFBD4A8" w14:textId="77777777" w:rsidTr="00D12F61">
        <w:trPr>
          <w:trHeight w:val="477"/>
          <w:jc w:val="center"/>
        </w:trPr>
        <w:tc>
          <w:tcPr>
            <w:tcW w:w="2960" w:type="dxa"/>
            <w:shd w:val="clear" w:color="auto" w:fill="ED7D31"/>
            <w:tcMar>
              <w:top w:w="0" w:type="dxa"/>
              <w:left w:w="28" w:type="dxa"/>
              <w:bottom w:w="0" w:type="dxa"/>
              <w:right w:w="28" w:type="dxa"/>
            </w:tcMar>
            <w:vAlign w:val="center"/>
          </w:tcPr>
          <w:p w14:paraId="630D6E79" w14:textId="77777777" w:rsidR="004A3E6A" w:rsidRPr="00267852" w:rsidRDefault="004A3E6A" w:rsidP="00D12F61">
            <w:pPr>
              <w:spacing w:after="200" w:line="254" w:lineRule="auto"/>
              <w:jc w:val="center"/>
              <w:rPr>
                <w:rFonts w:eastAsia="Calibri" w:cs="Calibri"/>
                <w:b/>
                <w:color w:val="FFFFFF"/>
                <w:sz w:val="20"/>
                <w:szCs w:val="20"/>
              </w:rPr>
            </w:pPr>
            <w:r w:rsidRPr="00267852">
              <w:rPr>
                <w:rFonts w:eastAsia="Calibri" w:cs="Calibri"/>
                <w:b/>
                <w:color w:val="FFFFFF"/>
                <w:sz w:val="20"/>
                <w:szCs w:val="20"/>
              </w:rPr>
              <w:t>Activité SMUR</w:t>
            </w:r>
          </w:p>
        </w:tc>
        <w:tc>
          <w:tcPr>
            <w:tcW w:w="1430" w:type="dxa"/>
            <w:shd w:val="clear" w:color="auto" w:fill="ED7D31"/>
            <w:tcMar>
              <w:top w:w="0" w:type="dxa"/>
              <w:left w:w="0" w:type="dxa"/>
              <w:bottom w:w="0" w:type="dxa"/>
              <w:right w:w="0" w:type="dxa"/>
            </w:tcMar>
            <w:vAlign w:val="center"/>
          </w:tcPr>
          <w:p w14:paraId="1553F41F" w14:textId="77777777" w:rsidR="004A3E6A" w:rsidRPr="00267852" w:rsidRDefault="004A3E6A" w:rsidP="00D12F61">
            <w:pPr>
              <w:spacing w:after="200" w:line="254" w:lineRule="auto"/>
              <w:jc w:val="center"/>
              <w:rPr>
                <w:rFonts w:eastAsia="Calibri" w:cs="Times New Roman"/>
              </w:rPr>
            </w:pPr>
            <w:r w:rsidRPr="00267852">
              <w:rPr>
                <w:rFonts w:eastAsia="Calibri" w:cs="Times New Roman"/>
                <w:color w:val="FFFFFF"/>
                <w:sz w:val="20"/>
                <w:szCs w:val="20"/>
              </w:rPr>
              <w:t>En 202</w:t>
            </w:r>
            <w:r>
              <w:rPr>
                <w:rFonts w:eastAsia="Calibri" w:cs="Times New Roman"/>
                <w:color w:val="FFFFFF"/>
                <w:sz w:val="20"/>
                <w:szCs w:val="20"/>
              </w:rPr>
              <w:t>3</w:t>
            </w:r>
          </w:p>
        </w:tc>
        <w:tc>
          <w:tcPr>
            <w:tcW w:w="2126" w:type="dxa"/>
            <w:shd w:val="clear" w:color="auto" w:fill="ED7D31"/>
            <w:tcMar>
              <w:top w:w="0" w:type="dxa"/>
              <w:left w:w="0" w:type="dxa"/>
              <w:bottom w:w="0" w:type="dxa"/>
              <w:right w:w="0" w:type="dxa"/>
            </w:tcMar>
            <w:vAlign w:val="center"/>
          </w:tcPr>
          <w:p w14:paraId="50C90CC5" w14:textId="77777777" w:rsidR="004A3E6A" w:rsidRPr="00267852" w:rsidRDefault="004A3E6A" w:rsidP="00D12F61">
            <w:pPr>
              <w:spacing w:after="200" w:line="254" w:lineRule="auto"/>
              <w:jc w:val="center"/>
              <w:rPr>
                <w:rFonts w:eastAsia="Calibri" w:cs="Times New Roman"/>
              </w:rPr>
            </w:pPr>
            <w:r w:rsidRPr="00267852">
              <w:rPr>
                <w:rFonts w:eastAsia="Calibri" w:cs="Times New Roman"/>
                <w:color w:val="FFFFFF"/>
                <w:sz w:val="20"/>
                <w:szCs w:val="20"/>
              </w:rPr>
              <w:t>Evolution 202</w:t>
            </w:r>
            <w:r>
              <w:rPr>
                <w:rFonts w:eastAsia="Calibri" w:cs="Times New Roman"/>
                <w:color w:val="FFFFFF"/>
                <w:sz w:val="20"/>
                <w:szCs w:val="20"/>
              </w:rPr>
              <w:t>2</w:t>
            </w:r>
            <w:r w:rsidRPr="00267852">
              <w:rPr>
                <w:rFonts w:eastAsia="Calibri" w:cs="Times New Roman"/>
                <w:color w:val="FFFFFF"/>
                <w:sz w:val="20"/>
                <w:szCs w:val="20"/>
              </w:rPr>
              <w:t>/202</w:t>
            </w:r>
            <w:r>
              <w:rPr>
                <w:rFonts w:eastAsia="Calibri" w:cs="Times New Roman"/>
                <w:color w:val="FFFFFF"/>
                <w:sz w:val="20"/>
                <w:szCs w:val="20"/>
              </w:rPr>
              <w:t>3</w:t>
            </w:r>
          </w:p>
        </w:tc>
      </w:tr>
      <w:tr w:rsidR="004A3E6A" w:rsidRPr="00267852" w14:paraId="0BFAA9F6" w14:textId="77777777" w:rsidTr="00D12F61">
        <w:trPr>
          <w:trHeight w:val="332"/>
          <w:jc w:val="center"/>
        </w:trPr>
        <w:tc>
          <w:tcPr>
            <w:tcW w:w="2960" w:type="dxa"/>
            <w:shd w:val="clear" w:color="auto" w:fill="auto"/>
            <w:tcMar>
              <w:top w:w="0" w:type="dxa"/>
              <w:left w:w="28" w:type="dxa"/>
              <w:bottom w:w="0" w:type="dxa"/>
              <w:right w:w="28" w:type="dxa"/>
            </w:tcMar>
          </w:tcPr>
          <w:p w14:paraId="171A0AE0" w14:textId="77777777" w:rsidR="004A3E6A" w:rsidRPr="00267852" w:rsidRDefault="004A3E6A" w:rsidP="00D12F61">
            <w:pPr>
              <w:spacing w:after="0" w:line="240" w:lineRule="auto"/>
              <w:jc w:val="left"/>
              <w:rPr>
                <w:rFonts w:eastAsia="Calibri" w:cs="Times New Roman"/>
                <w:b/>
                <w:sz w:val="20"/>
                <w:szCs w:val="20"/>
              </w:rPr>
            </w:pPr>
            <w:r>
              <w:rPr>
                <w:rFonts w:eastAsia="Calibri" w:cs="Times New Roman"/>
                <w:b/>
                <w:sz w:val="20"/>
                <w:szCs w:val="20"/>
              </w:rPr>
              <w:t xml:space="preserve">Nombre d’interventions SMUR </w:t>
            </w:r>
            <w:proofErr w:type="spellStart"/>
            <w:r>
              <w:rPr>
                <w:rFonts w:eastAsia="Calibri" w:cs="Times New Roman"/>
                <w:b/>
                <w:sz w:val="20"/>
                <w:szCs w:val="20"/>
              </w:rPr>
              <w:t>pré-hospitalier</w:t>
            </w:r>
            <w:proofErr w:type="spellEnd"/>
          </w:p>
        </w:tc>
        <w:tc>
          <w:tcPr>
            <w:tcW w:w="1430" w:type="dxa"/>
            <w:shd w:val="clear" w:color="auto" w:fill="auto"/>
            <w:tcMar>
              <w:top w:w="0" w:type="dxa"/>
              <w:left w:w="28" w:type="dxa"/>
              <w:bottom w:w="0" w:type="dxa"/>
              <w:right w:w="28" w:type="dxa"/>
            </w:tcMar>
            <w:vAlign w:val="center"/>
          </w:tcPr>
          <w:p w14:paraId="5D1FDEAF" w14:textId="77777777" w:rsidR="004A3E6A" w:rsidRPr="00B11CDC" w:rsidRDefault="004A3E6A" w:rsidP="00D12F61">
            <w:pPr>
              <w:spacing w:after="0" w:line="240" w:lineRule="auto"/>
              <w:jc w:val="center"/>
              <w:rPr>
                <w:rFonts w:eastAsia="Calibri" w:cs="Times New Roman"/>
              </w:rPr>
            </w:pPr>
            <w:r w:rsidRPr="00BA6E5D">
              <w:rPr>
                <w:rFonts w:asciiTheme="minorHAnsi" w:eastAsia="Calibri" w:hAnsiTheme="minorHAnsi" w:cstheme="minorHAnsi"/>
                <w:sz w:val="20"/>
                <w:szCs w:val="20"/>
              </w:rPr>
              <w:t>26 578</w:t>
            </w:r>
          </w:p>
        </w:tc>
        <w:tc>
          <w:tcPr>
            <w:tcW w:w="2126" w:type="dxa"/>
            <w:shd w:val="clear" w:color="auto" w:fill="auto"/>
            <w:tcMar>
              <w:top w:w="0" w:type="dxa"/>
              <w:left w:w="28" w:type="dxa"/>
              <w:bottom w:w="0" w:type="dxa"/>
              <w:right w:w="28" w:type="dxa"/>
            </w:tcMar>
            <w:vAlign w:val="center"/>
          </w:tcPr>
          <w:p w14:paraId="2AAEB8F7" w14:textId="77777777" w:rsidR="004A3E6A" w:rsidRPr="00B11CDC" w:rsidRDefault="004A3E6A" w:rsidP="00D12F61">
            <w:pPr>
              <w:tabs>
                <w:tab w:val="right" w:pos="600"/>
              </w:tabs>
              <w:spacing w:after="0" w:line="240" w:lineRule="auto"/>
              <w:ind w:right="80"/>
              <w:jc w:val="center"/>
              <w:rPr>
                <w:rFonts w:eastAsia="Calibri" w:cs="Times New Roman"/>
                <w:sz w:val="20"/>
                <w:szCs w:val="20"/>
              </w:rPr>
            </w:pPr>
            <w:r w:rsidRPr="00BA6E5D">
              <w:rPr>
                <w:rFonts w:asciiTheme="minorHAnsi" w:hAnsiTheme="minorHAnsi" w:cstheme="minorHAnsi"/>
                <w:sz w:val="20"/>
                <w:szCs w:val="20"/>
              </w:rPr>
              <w:t>-5,5%</w:t>
            </w:r>
          </w:p>
        </w:tc>
      </w:tr>
      <w:tr w:rsidR="004A3E6A" w:rsidRPr="00267852" w14:paraId="6EEDE2B2" w14:textId="77777777" w:rsidTr="00D12F61">
        <w:trPr>
          <w:trHeight w:val="87"/>
          <w:jc w:val="center"/>
        </w:trPr>
        <w:tc>
          <w:tcPr>
            <w:tcW w:w="2960" w:type="dxa"/>
            <w:shd w:val="clear" w:color="auto" w:fill="auto"/>
            <w:tcMar>
              <w:top w:w="0" w:type="dxa"/>
              <w:left w:w="28" w:type="dxa"/>
              <w:bottom w:w="0" w:type="dxa"/>
              <w:right w:w="28" w:type="dxa"/>
            </w:tcMar>
          </w:tcPr>
          <w:p w14:paraId="2A56E7C2" w14:textId="77777777" w:rsidR="004A3E6A" w:rsidRPr="00267852" w:rsidRDefault="004A3E6A" w:rsidP="00D12F61">
            <w:pPr>
              <w:spacing w:after="0" w:line="240" w:lineRule="auto"/>
              <w:jc w:val="left"/>
              <w:rPr>
                <w:rFonts w:eastAsia="Calibri" w:cs="Times New Roman"/>
                <w:sz w:val="20"/>
                <w:szCs w:val="20"/>
              </w:rPr>
            </w:pPr>
            <w:r>
              <w:rPr>
                <w:rFonts w:eastAsia="Calibri" w:cs="Times New Roman"/>
                <w:sz w:val="20"/>
                <w:szCs w:val="20"/>
              </w:rPr>
              <w:t xml:space="preserve">     Dont SMUR terrestre</w:t>
            </w:r>
          </w:p>
        </w:tc>
        <w:tc>
          <w:tcPr>
            <w:tcW w:w="1430" w:type="dxa"/>
            <w:shd w:val="clear" w:color="auto" w:fill="auto"/>
            <w:tcMar>
              <w:top w:w="0" w:type="dxa"/>
              <w:left w:w="28" w:type="dxa"/>
              <w:bottom w:w="0" w:type="dxa"/>
              <w:right w:w="28" w:type="dxa"/>
            </w:tcMar>
            <w:vAlign w:val="center"/>
          </w:tcPr>
          <w:p w14:paraId="6305C974" w14:textId="77777777" w:rsidR="004A3E6A" w:rsidRPr="00B11CDC" w:rsidRDefault="004A3E6A" w:rsidP="00D12F61">
            <w:pPr>
              <w:spacing w:after="0" w:line="240" w:lineRule="auto"/>
              <w:jc w:val="center"/>
              <w:rPr>
                <w:rFonts w:eastAsia="Calibri" w:cs="Times New Roman"/>
              </w:rPr>
            </w:pPr>
            <w:r w:rsidRPr="00BA6E5D">
              <w:rPr>
                <w:rFonts w:asciiTheme="minorHAnsi" w:eastAsia="Calibri" w:hAnsiTheme="minorHAnsi" w:cstheme="minorHAnsi"/>
                <w:sz w:val="20"/>
                <w:szCs w:val="20"/>
              </w:rPr>
              <w:t>25 237</w:t>
            </w:r>
          </w:p>
        </w:tc>
        <w:tc>
          <w:tcPr>
            <w:tcW w:w="2126" w:type="dxa"/>
            <w:shd w:val="clear" w:color="auto" w:fill="auto"/>
            <w:tcMar>
              <w:top w:w="0" w:type="dxa"/>
              <w:left w:w="28" w:type="dxa"/>
              <w:bottom w:w="0" w:type="dxa"/>
              <w:right w:w="28" w:type="dxa"/>
            </w:tcMar>
            <w:vAlign w:val="center"/>
          </w:tcPr>
          <w:p w14:paraId="700E4805" w14:textId="77777777" w:rsidR="004A3E6A" w:rsidRPr="00B11CDC" w:rsidRDefault="004A3E6A" w:rsidP="00D12F61">
            <w:pPr>
              <w:tabs>
                <w:tab w:val="right" w:pos="600"/>
              </w:tabs>
              <w:spacing w:after="0" w:line="240" w:lineRule="auto"/>
              <w:ind w:right="80"/>
              <w:jc w:val="center"/>
              <w:rPr>
                <w:rFonts w:eastAsia="Calibri" w:cs="Times New Roman"/>
                <w:sz w:val="20"/>
                <w:szCs w:val="20"/>
              </w:rPr>
            </w:pPr>
            <w:r w:rsidRPr="00BA6E5D">
              <w:rPr>
                <w:rFonts w:asciiTheme="minorHAnsi" w:hAnsiTheme="minorHAnsi" w:cstheme="minorHAnsi"/>
                <w:sz w:val="20"/>
                <w:szCs w:val="20"/>
              </w:rPr>
              <w:t>-6,2%</w:t>
            </w:r>
          </w:p>
        </w:tc>
      </w:tr>
      <w:tr w:rsidR="004A3E6A" w:rsidRPr="00267852" w14:paraId="7BB36C78" w14:textId="77777777" w:rsidTr="00D12F61">
        <w:trPr>
          <w:trHeight w:val="87"/>
          <w:jc w:val="center"/>
        </w:trPr>
        <w:tc>
          <w:tcPr>
            <w:tcW w:w="2960" w:type="dxa"/>
            <w:shd w:val="clear" w:color="auto" w:fill="auto"/>
            <w:tcMar>
              <w:top w:w="0" w:type="dxa"/>
              <w:left w:w="28" w:type="dxa"/>
              <w:bottom w:w="0" w:type="dxa"/>
              <w:right w:w="28" w:type="dxa"/>
            </w:tcMar>
          </w:tcPr>
          <w:p w14:paraId="371EC2AC" w14:textId="77777777" w:rsidR="004A3E6A" w:rsidRPr="00267852" w:rsidRDefault="004A3E6A" w:rsidP="00D12F61">
            <w:pPr>
              <w:spacing w:after="0" w:line="240" w:lineRule="auto"/>
              <w:jc w:val="left"/>
              <w:rPr>
                <w:rFonts w:eastAsia="Calibri" w:cs="Times New Roman"/>
                <w:sz w:val="20"/>
                <w:szCs w:val="20"/>
              </w:rPr>
            </w:pPr>
            <w:r>
              <w:rPr>
                <w:rFonts w:eastAsia="Calibri" w:cs="Times New Roman"/>
                <w:sz w:val="20"/>
                <w:szCs w:val="20"/>
              </w:rPr>
              <w:t xml:space="preserve">     Dont SMUR héliporté</w:t>
            </w:r>
          </w:p>
        </w:tc>
        <w:tc>
          <w:tcPr>
            <w:tcW w:w="1430" w:type="dxa"/>
            <w:shd w:val="clear" w:color="auto" w:fill="auto"/>
            <w:tcMar>
              <w:top w:w="0" w:type="dxa"/>
              <w:left w:w="28" w:type="dxa"/>
              <w:bottom w:w="0" w:type="dxa"/>
              <w:right w:w="28" w:type="dxa"/>
            </w:tcMar>
            <w:vAlign w:val="center"/>
          </w:tcPr>
          <w:p w14:paraId="321F0BA3" w14:textId="77777777" w:rsidR="004A3E6A" w:rsidRPr="00B11CDC" w:rsidRDefault="004A3E6A" w:rsidP="00D12F61">
            <w:pPr>
              <w:spacing w:after="0" w:line="240" w:lineRule="auto"/>
              <w:jc w:val="center"/>
              <w:rPr>
                <w:rFonts w:eastAsia="Calibri" w:cs="Times New Roman"/>
              </w:rPr>
            </w:pPr>
            <w:r w:rsidRPr="00BA6E5D">
              <w:rPr>
                <w:rFonts w:asciiTheme="minorHAnsi" w:eastAsia="Calibri" w:hAnsiTheme="minorHAnsi" w:cstheme="minorHAnsi"/>
                <w:sz w:val="20"/>
                <w:szCs w:val="20"/>
              </w:rPr>
              <w:t>1 341</w:t>
            </w:r>
          </w:p>
        </w:tc>
        <w:tc>
          <w:tcPr>
            <w:tcW w:w="2126" w:type="dxa"/>
            <w:shd w:val="clear" w:color="auto" w:fill="auto"/>
            <w:tcMar>
              <w:top w:w="0" w:type="dxa"/>
              <w:left w:w="28" w:type="dxa"/>
              <w:bottom w:w="0" w:type="dxa"/>
              <w:right w:w="28" w:type="dxa"/>
            </w:tcMar>
            <w:vAlign w:val="center"/>
          </w:tcPr>
          <w:p w14:paraId="6C0E4D2B" w14:textId="77777777" w:rsidR="004A3E6A" w:rsidRPr="00B11CDC" w:rsidRDefault="004A3E6A" w:rsidP="00D12F61">
            <w:pPr>
              <w:spacing w:after="0" w:line="240" w:lineRule="auto"/>
              <w:jc w:val="center"/>
              <w:rPr>
                <w:rFonts w:eastAsia="Calibri" w:cs="Times New Roman"/>
              </w:rPr>
            </w:pPr>
            <w:r w:rsidRPr="00BA6E5D">
              <w:rPr>
                <w:rFonts w:asciiTheme="minorHAnsi" w:hAnsiTheme="minorHAnsi" w:cstheme="minorHAnsi"/>
                <w:sz w:val="20"/>
                <w:szCs w:val="20"/>
              </w:rPr>
              <w:t>+8,3%</w:t>
            </w:r>
          </w:p>
        </w:tc>
      </w:tr>
      <w:tr w:rsidR="004A3E6A" w:rsidRPr="00267852" w14:paraId="5D0EA62B" w14:textId="77777777" w:rsidTr="00D12F61">
        <w:trPr>
          <w:trHeight w:val="87"/>
          <w:jc w:val="center"/>
        </w:trPr>
        <w:tc>
          <w:tcPr>
            <w:tcW w:w="2960" w:type="dxa"/>
            <w:shd w:val="clear" w:color="auto" w:fill="auto"/>
            <w:tcMar>
              <w:top w:w="0" w:type="dxa"/>
              <w:left w:w="28" w:type="dxa"/>
              <w:bottom w:w="0" w:type="dxa"/>
              <w:right w:w="28" w:type="dxa"/>
            </w:tcMar>
          </w:tcPr>
          <w:p w14:paraId="2D552F8E" w14:textId="77777777" w:rsidR="004A3E6A" w:rsidRPr="00267852" w:rsidRDefault="004A3E6A" w:rsidP="00D12F61">
            <w:pPr>
              <w:spacing w:after="0" w:line="240" w:lineRule="auto"/>
              <w:jc w:val="left"/>
              <w:rPr>
                <w:rFonts w:eastAsia="Calibri" w:cs="Times New Roman"/>
                <w:b/>
                <w:sz w:val="20"/>
                <w:szCs w:val="20"/>
              </w:rPr>
            </w:pPr>
            <w:r>
              <w:rPr>
                <w:rFonts w:eastAsia="Calibri" w:cs="Times New Roman"/>
                <w:b/>
                <w:sz w:val="20"/>
                <w:szCs w:val="20"/>
              </w:rPr>
              <w:t>Nombre de transferts SMUR inter-hospitaliers</w:t>
            </w:r>
          </w:p>
        </w:tc>
        <w:tc>
          <w:tcPr>
            <w:tcW w:w="1430" w:type="dxa"/>
            <w:shd w:val="clear" w:color="auto" w:fill="auto"/>
            <w:tcMar>
              <w:top w:w="0" w:type="dxa"/>
              <w:left w:w="28" w:type="dxa"/>
              <w:bottom w:w="0" w:type="dxa"/>
              <w:right w:w="28" w:type="dxa"/>
            </w:tcMar>
            <w:vAlign w:val="center"/>
          </w:tcPr>
          <w:p w14:paraId="380E2D15" w14:textId="77777777" w:rsidR="004A3E6A" w:rsidRPr="00B11CDC" w:rsidRDefault="004A3E6A" w:rsidP="00D12F61">
            <w:pPr>
              <w:spacing w:after="0" w:line="240" w:lineRule="auto"/>
              <w:jc w:val="center"/>
              <w:rPr>
                <w:rFonts w:eastAsia="Calibri" w:cs="Times New Roman"/>
              </w:rPr>
            </w:pPr>
            <w:r w:rsidRPr="00BA6E5D">
              <w:rPr>
                <w:rFonts w:asciiTheme="minorHAnsi" w:eastAsia="Calibri" w:hAnsiTheme="minorHAnsi" w:cstheme="minorHAnsi"/>
                <w:sz w:val="20"/>
                <w:szCs w:val="20"/>
              </w:rPr>
              <w:t>5 540</w:t>
            </w:r>
          </w:p>
        </w:tc>
        <w:tc>
          <w:tcPr>
            <w:tcW w:w="2126" w:type="dxa"/>
            <w:shd w:val="clear" w:color="auto" w:fill="auto"/>
            <w:tcMar>
              <w:top w:w="0" w:type="dxa"/>
              <w:left w:w="28" w:type="dxa"/>
              <w:bottom w:w="0" w:type="dxa"/>
              <w:right w:w="28" w:type="dxa"/>
            </w:tcMar>
            <w:vAlign w:val="center"/>
          </w:tcPr>
          <w:p w14:paraId="12E457F2" w14:textId="77777777" w:rsidR="004A3E6A" w:rsidRPr="00B11CDC" w:rsidRDefault="004A3E6A" w:rsidP="00D12F61">
            <w:pPr>
              <w:spacing w:after="0" w:line="240" w:lineRule="auto"/>
              <w:jc w:val="center"/>
              <w:rPr>
                <w:rFonts w:eastAsia="Calibri" w:cs="Times New Roman"/>
              </w:rPr>
            </w:pPr>
            <w:r w:rsidRPr="00BA6E5D">
              <w:rPr>
                <w:rFonts w:asciiTheme="minorHAnsi" w:hAnsiTheme="minorHAnsi" w:cstheme="minorHAnsi"/>
                <w:sz w:val="20"/>
                <w:szCs w:val="20"/>
              </w:rPr>
              <w:t>-6,7%</w:t>
            </w:r>
          </w:p>
        </w:tc>
      </w:tr>
      <w:tr w:rsidR="004A3E6A" w:rsidRPr="00267852" w14:paraId="2A7E27C1" w14:textId="77777777" w:rsidTr="00D12F61">
        <w:trPr>
          <w:trHeight w:val="87"/>
          <w:jc w:val="center"/>
        </w:trPr>
        <w:tc>
          <w:tcPr>
            <w:tcW w:w="2960" w:type="dxa"/>
            <w:shd w:val="clear" w:color="auto" w:fill="auto"/>
            <w:tcMar>
              <w:top w:w="0" w:type="dxa"/>
              <w:left w:w="28" w:type="dxa"/>
              <w:bottom w:w="0" w:type="dxa"/>
              <w:right w:w="28" w:type="dxa"/>
            </w:tcMar>
          </w:tcPr>
          <w:p w14:paraId="1609B5DC" w14:textId="77777777" w:rsidR="004A3E6A" w:rsidRPr="00267852" w:rsidRDefault="004A3E6A" w:rsidP="00D12F61">
            <w:pPr>
              <w:spacing w:after="0" w:line="240" w:lineRule="auto"/>
              <w:jc w:val="left"/>
              <w:rPr>
                <w:rFonts w:eastAsia="Calibri" w:cs="Times New Roman"/>
              </w:rPr>
            </w:pPr>
            <w:r>
              <w:rPr>
                <w:rFonts w:eastAsia="Calibri" w:cs="Times New Roman"/>
                <w:sz w:val="20"/>
                <w:szCs w:val="20"/>
              </w:rPr>
              <w:t xml:space="preserve">     Dont SMUR terrestre</w:t>
            </w:r>
          </w:p>
        </w:tc>
        <w:tc>
          <w:tcPr>
            <w:tcW w:w="1430" w:type="dxa"/>
            <w:shd w:val="clear" w:color="auto" w:fill="auto"/>
            <w:tcMar>
              <w:top w:w="0" w:type="dxa"/>
              <w:left w:w="28" w:type="dxa"/>
              <w:bottom w:w="0" w:type="dxa"/>
              <w:right w:w="28" w:type="dxa"/>
            </w:tcMar>
            <w:vAlign w:val="center"/>
          </w:tcPr>
          <w:p w14:paraId="0D928487" w14:textId="77777777" w:rsidR="004A3E6A" w:rsidRPr="00B11CDC" w:rsidRDefault="004A3E6A" w:rsidP="00D12F61">
            <w:pPr>
              <w:spacing w:after="0" w:line="240" w:lineRule="auto"/>
              <w:jc w:val="center"/>
              <w:rPr>
                <w:rFonts w:eastAsia="Calibri" w:cs="Times New Roman"/>
              </w:rPr>
            </w:pPr>
            <w:r w:rsidRPr="00BA6E5D">
              <w:rPr>
                <w:rFonts w:asciiTheme="minorHAnsi" w:eastAsia="Calibri" w:hAnsiTheme="minorHAnsi" w:cstheme="minorHAnsi"/>
                <w:sz w:val="20"/>
                <w:szCs w:val="20"/>
              </w:rPr>
              <w:t>3 371</w:t>
            </w:r>
          </w:p>
        </w:tc>
        <w:tc>
          <w:tcPr>
            <w:tcW w:w="2126" w:type="dxa"/>
            <w:shd w:val="clear" w:color="auto" w:fill="auto"/>
            <w:tcMar>
              <w:top w:w="0" w:type="dxa"/>
              <w:left w:w="28" w:type="dxa"/>
              <w:bottom w:w="0" w:type="dxa"/>
              <w:right w:w="28" w:type="dxa"/>
            </w:tcMar>
            <w:vAlign w:val="center"/>
          </w:tcPr>
          <w:p w14:paraId="48F2ED15" w14:textId="77777777" w:rsidR="004A3E6A" w:rsidRPr="00B11CDC" w:rsidRDefault="004A3E6A" w:rsidP="00D12F61">
            <w:pPr>
              <w:spacing w:after="0" w:line="240" w:lineRule="auto"/>
              <w:jc w:val="center"/>
              <w:rPr>
                <w:rFonts w:eastAsia="Calibri" w:cs="Times New Roman"/>
              </w:rPr>
            </w:pPr>
            <w:r w:rsidRPr="00BA6E5D">
              <w:rPr>
                <w:rFonts w:asciiTheme="minorHAnsi" w:hAnsiTheme="minorHAnsi" w:cstheme="minorHAnsi"/>
                <w:sz w:val="20"/>
                <w:szCs w:val="20"/>
              </w:rPr>
              <w:t>-9,7%</w:t>
            </w:r>
          </w:p>
        </w:tc>
      </w:tr>
      <w:tr w:rsidR="004A3E6A" w:rsidRPr="00267852" w14:paraId="604A2FF1" w14:textId="77777777" w:rsidTr="00D12F61">
        <w:trPr>
          <w:trHeight w:val="87"/>
          <w:jc w:val="center"/>
        </w:trPr>
        <w:tc>
          <w:tcPr>
            <w:tcW w:w="2960" w:type="dxa"/>
            <w:shd w:val="clear" w:color="auto" w:fill="auto"/>
            <w:tcMar>
              <w:top w:w="0" w:type="dxa"/>
              <w:left w:w="28" w:type="dxa"/>
              <w:bottom w:w="0" w:type="dxa"/>
              <w:right w:w="28" w:type="dxa"/>
            </w:tcMar>
          </w:tcPr>
          <w:p w14:paraId="44C7EAE2" w14:textId="77777777" w:rsidR="004A3E6A" w:rsidRPr="00267852" w:rsidRDefault="004A3E6A" w:rsidP="00D12F61">
            <w:pPr>
              <w:spacing w:after="0" w:line="240" w:lineRule="auto"/>
              <w:jc w:val="left"/>
              <w:rPr>
                <w:rFonts w:eastAsia="Calibri" w:cs="Times New Roman"/>
                <w:sz w:val="20"/>
                <w:szCs w:val="20"/>
              </w:rPr>
            </w:pPr>
            <w:r>
              <w:rPr>
                <w:rFonts w:eastAsia="Calibri" w:cs="Times New Roman"/>
                <w:sz w:val="20"/>
                <w:szCs w:val="20"/>
              </w:rPr>
              <w:t xml:space="preserve">     Dont SMUR héliporté</w:t>
            </w:r>
          </w:p>
        </w:tc>
        <w:tc>
          <w:tcPr>
            <w:tcW w:w="1430" w:type="dxa"/>
            <w:shd w:val="clear" w:color="auto" w:fill="auto"/>
            <w:tcMar>
              <w:top w:w="0" w:type="dxa"/>
              <w:left w:w="28" w:type="dxa"/>
              <w:bottom w:w="0" w:type="dxa"/>
              <w:right w:w="28" w:type="dxa"/>
            </w:tcMar>
            <w:vAlign w:val="center"/>
          </w:tcPr>
          <w:p w14:paraId="448ABCCA" w14:textId="77777777" w:rsidR="004A3E6A" w:rsidRPr="00B11CDC" w:rsidRDefault="004A3E6A" w:rsidP="00D12F61">
            <w:pPr>
              <w:spacing w:after="0" w:line="240" w:lineRule="auto"/>
              <w:jc w:val="center"/>
              <w:rPr>
                <w:rFonts w:eastAsia="Calibri" w:cs="Times New Roman"/>
              </w:rPr>
            </w:pPr>
            <w:r w:rsidRPr="00BA6E5D">
              <w:rPr>
                <w:rFonts w:asciiTheme="minorHAnsi" w:eastAsia="Calibri" w:hAnsiTheme="minorHAnsi" w:cstheme="minorHAnsi"/>
                <w:sz w:val="20"/>
                <w:szCs w:val="20"/>
              </w:rPr>
              <w:t>2 169</w:t>
            </w:r>
          </w:p>
        </w:tc>
        <w:tc>
          <w:tcPr>
            <w:tcW w:w="2126" w:type="dxa"/>
            <w:shd w:val="clear" w:color="auto" w:fill="auto"/>
            <w:tcMar>
              <w:top w:w="0" w:type="dxa"/>
              <w:left w:w="28" w:type="dxa"/>
              <w:bottom w:w="0" w:type="dxa"/>
              <w:right w:w="28" w:type="dxa"/>
            </w:tcMar>
            <w:vAlign w:val="center"/>
          </w:tcPr>
          <w:p w14:paraId="19795F50" w14:textId="77777777" w:rsidR="004A3E6A" w:rsidRPr="00B11CDC" w:rsidRDefault="004A3E6A" w:rsidP="00D12F61">
            <w:pPr>
              <w:spacing w:after="0" w:line="240" w:lineRule="auto"/>
              <w:jc w:val="center"/>
              <w:rPr>
                <w:rFonts w:eastAsia="Calibri" w:cs="Times New Roman"/>
              </w:rPr>
            </w:pPr>
            <w:r w:rsidRPr="00BA6E5D">
              <w:rPr>
                <w:rFonts w:asciiTheme="minorHAnsi" w:hAnsiTheme="minorHAnsi" w:cstheme="minorHAnsi"/>
                <w:sz w:val="20"/>
                <w:szCs w:val="20"/>
              </w:rPr>
              <w:t>-1,5%</w:t>
            </w:r>
          </w:p>
        </w:tc>
      </w:tr>
      <w:tr w:rsidR="004A3E6A" w14:paraId="7FBC86A6" w14:textId="77777777" w:rsidTr="00D12F61">
        <w:trPr>
          <w:trHeight w:val="87"/>
          <w:jc w:val="center"/>
        </w:trPr>
        <w:tc>
          <w:tcPr>
            <w:tcW w:w="2960" w:type="dxa"/>
            <w:tcBorders>
              <w:top w:val="single" w:sz="4" w:space="0" w:color="69073A"/>
              <w:left w:val="single" w:sz="4" w:space="0" w:color="69073A"/>
              <w:bottom w:val="single" w:sz="4" w:space="0" w:color="69073A"/>
              <w:right w:val="single" w:sz="4" w:space="0" w:color="69073A"/>
            </w:tcBorders>
            <w:shd w:val="clear" w:color="auto" w:fill="auto"/>
            <w:tcMar>
              <w:top w:w="0" w:type="dxa"/>
              <w:left w:w="28" w:type="dxa"/>
              <w:bottom w:w="0" w:type="dxa"/>
              <w:right w:w="28" w:type="dxa"/>
            </w:tcMar>
          </w:tcPr>
          <w:p w14:paraId="191E0D04" w14:textId="77777777" w:rsidR="004A3E6A" w:rsidRPr="00BA6E5D" w:rsidRDefault="004A3E6A" w:rsidP="00D12F61">
            <w:pPr>
              <w:spacing w:after="0" w:line="240" w:lineRule="auto"/>
              <w:jc w:val="left"/>
              <w:rPr>
                <w:rFonts w:eastAsia="Calibri" w:cs="Times New Roman"/>
                <w:b/>
                <w:sz w:val="20"/>
                <w:szCs w:val="20"/>
              </w:rPr>
            </w:pPr>
            <w:r w:rsidRPr="00BA6E5D">
              <w:rPr>
                <w:rFonts w:eastAsia="Calibri" w:cs="Times New Roman"/>
                <w:b/>
                <w:sz w:val="20"/>
                <w:szCs w:val="20"/>
              </w:rPr>
              <w:t>Nombre d’interventions UMH-P</w:t>
            </w:r>
          </w:p>
        </w:tc>
        <w:tc>
          <w:tcPr>
            <w:tcW w:w="1430" w:type="dxa"/>
            <w:tcBorders>
              <w:top w:val="single" w:sz="4" w:space="0" w:color="69073A"/>
              <w:left w:val="single" w:sz="4" w:space="0" w:color="69073A"/>
              <w:bottom w:val="single" w:sz="4" w:space="0" w:color="69073A"/>
              <w:right w:val="single" w:sz="4" w:space="0" w:color="69073A"/>
            </w:tcBorders>
            <w:shd w:val="clear" w:color="auto" w:fill="auto"/>
            <w:tcMar>
              <w:top w:w="0" w:type="dxa"/>
              <w:left w:w="28" w:type="dxa"/>
              <w:bottom w:w="0" w:type="dxa"/>
              <w:right w:w="28" w:type="dxa"/>
            </w:tcMar>
            <w:vAlign w:val="center"/>
          </w:tcPr>
          <w:p w14:paraId="30E60B7A" w14:textId="77777777" w:rsidR="004A3E6A" w:rsidRPr="00BA6E5D" w:rsidRDefault="004A3E6A" w:rsidP="00D12F61">
            <w:pPr>
              <w:spacing w:after="0" w:line="240" w:lineRule="auto"/>
              <w:jc w:val="center"/>
              <w:rPr>
                <w:rFonts w:eastAsia="Calibri" w:cs="Times New Roman"/>
                <w:b/>
                <w:sz w:val="20"/>
                <w:szCs w:val="20"/>
              </w:rPr>
            </w:pPr>
            <w:r w:rsidRPr="00BA6E5D">
              <w:rPr>
                <w:rFonts w:eastAsia="Calibri" w:cs="Times New Roman"/>
                <w:b/>
                <w:sz w:val="20"/>
                <w:szCs w:val="20"/>
              </w:rPr>
              <w:t>357</w:t>
            </w:r>
          </w:p>
        </w:tc>
        <w:tc>
          <w:tcPr>
            <w:tcW w:w="2126" w:type="dxa"/>
            <w:tcBorders>
              <w:top w:val="single" w:sz="4" w:space="0" w:color="69073A"/>
              <w:left w:val="single" w:sz="4" w:space="0" w:color="69073A"/>
              <w:bottom w:val="single" w:sz="4" w:space="0" w:color="69073A"/>
              <w:right w:val="single" w:sz="4" w:space="0" w:color="69073A"/>
            </w:tcBorders>
            <w:shd w:val="clear" w:color="auto" w:fill="auto"/>
            <w:tcMar>
              <w:top w:w="0" w:type="dxa"/>
              <w:left w:w="28" w:type="dxa"/>
              <w:bottom w:w="0" w:type="dxa"/>
              <w:right w:w="28" w:type="dxa"/>
            </w:tcMar>
            <w:vAlign w:val="center"/>
          </w:tcPr>
          <w:p w14:paraId="04530391" w14:textId="77777777" w:rsidR="004A3E6A" w:rsidRPr="00BA6E5D" w:rsidRDefault="004A3E6A" w:rsidP="00D12F61">
            <w:pPr>
              <w:spacing w:after="0" w:line="240" w:lineRule="auto"/>
              <w:jc w:val="center"/>
              <w:rPr>
                <w:rFonts w:eastAsia="Calibri" w:cs="Times New Roman"/>
                <w:b/>
                <w:sz w:val="20"/>
                <w:szCs w:val="20"/>
              </w:rPr>
            </w:pPr>
            <w:r w:rsidRPr="00BA6E5D">
              <w:rPr>
                <w:rFonts w:eastAsia="Calibri" w:cs="Times New Roman"/>
                <w:b/>
                <w:sz w:val="20"/>
                <w:szCs w:val="20"/>
              </w:rPr>
              <w:t>-</w:t>
            </w:r>
          </w:p>
        </w:tc>
      </w:tr>
      <w:tr w:rsidR="004A3E6A" w14:paraId="04503B93" w14:textId="77777777" w:rsidTr="00D12F61">
        <w:trPr>
          <w:trHeight w:val="87"/>
          <w:jc w:val="center"/>
        </w:trPr>
        <w:tc>
          <w:tcPr>
            <w:tcW w:w="2960" w:type="dxa"/>
            <w:tcBorders>
              <w:top w:val="single" w:sz="4" w:space="0" w:color="69073A"/>
              <w:left w:val="single" w:sz="4" w:space="0" w:color="69073A"/>
              <w:bottom w:val="single" w:sz="4" w:space="0" w:color="69073A"/>
              <w:right w:val="single" w:sz="4" w:space="0" w:color="69073A"/>
            </w:tcBorders>
            <w:shd w:val="clear" w:color="auto" w:fill="auto"/>
            <w:tcMar>
              <w:top w:w="0" w:type="dxa"/>
              <w:left w:w="28" w:type="dxa"/>
              <w:bottom w:w="0" w:type="dxa"/>
              <w:right w:w="28" w:type="dxa"/>
            </w:tcMar>
          </w:tcPr>
          <w:p w14:paraId="7E867840" w14:textId="77777777" w:rsidR="004A3E6A" w:rsidRDefault="004A3E6A" w:rsidP="00D12F61">
            <w:pPr>
              <w:spacing w:after="0" w:line="240" w:lineRule="auto"/>
              <w:jc w:val="left"/>
              <w:rPr>
                <w:rFonts w:eastAsia="Calibri" w:cs="Times New Roman"/>
                <w:sz w:val="20"/>
                <w:szCs w:val="20"/>
              </w:rPr>
            </w:pPr>
            <w:r>
              <w:rPr>
                <w:rFonts w:eastAsia="Calibri" w:cs="Times New Roman"/>
                <w:sz w:val="20"/>
                <w:szCs w:val="20"/>
              </w:rPr>
              <w:t xml:space="preserve">     Dont SMUR terrestre</w:t>
            </w:r>
          </w:p>
        </w:tc>
        <w:tc>
          <w:tcPr>
            <w:tcW w:w="1430" w:type="dxa"/>
            <w:tcBorders>
              <w:top w:val="single" w:sz="4" w:space="0" w:color="69073A"/>
              <w:left w:val="single" w:sz="4" w:space="0" w:color="69073A"/>
              <w:bottom w:val="single" w:sz="4" w:space="0" w:color="69073A"/>
              <w:right w:val="single" w:sz="4" w:space="0" w:color="69073A"/>
            </w:tcBorders>
            <w:shd w:val="clear" w:color="auto" w:fill="auto"/>
            <w:tcMar>
              <w:top w:w="0" w:type="dxa"/>
              <w:left w:w="28" w:type="dxa"/>
              <w:bottom w:w="0" w:type="dxa"/>
              <w:right w:w="28" w:type="dxa"/>
            </w:tcMar>
            <w:vAlign w:val="center"/>
          </w:tcPr>
          <w:p w14:paraId="07C02976" w14:textId="77777777" w:rsidR="004A3E6A" w:rsidRPr="00B11CDC" w:rsidRDefault="004A3E6A" w:rsidP="00D12F61">
            <w:pPr>
              <w:spacing w:after="0" w:line="240" w:lineRule="auto"/>
              <w:jc w:val="center"/>
              <w:rPr>
                <w:rFonts w:eastAsia="Calibri" w:cs="Calibri"/>
                <w:sz w:val="20"/>
                <w:szCs w:val="20"/>
              </w:rPr>
            </w:pPr>
            <w:r w:rsidRPr="00B11CDC">
              <w:rPr>
                <w:rFonts w:eastAsia="Calibri" w:cs="Calibri"/>
                <w:sz w:val="20"/>
                <w:szCs w:val="20"/>
              </w:rPr>
              <w:t>357</w:t>
            </w:r>
          </w:p>
        </w:tc>
        <w:tc>
          <w:tcPr>
            <w:tcW w:w="2126" w:type="dxa"/>
            <w:tcBorders>
              <w:top w:val="single" w:sz="4" w:space="0" w:color="69073A"/>
              <w:left w:val="single" w:sz="4" w:space="0" w:color="69073A"/>
              <w:bottom w:val="single" w:sz="4" w:space="0" w:color="69073A"/>
              <w:right w:val="single" w:sz="4" w:space="0" w:color="69073A"/>
            </w:tcBorders>
            <w:shd w:val="clear" w:color="auto" w:fill="auto"/>
            <w:tcMar>
              <w:top w:w="0" w:type="dxa"/>
              <w:left w:w="28" w:type="dxa"/>
              <w:bottom w:w="0" w:type="dxa"/>
              <w:right w:w="28" w:type="dxa"/>
            </w:tcMar>
            <w:vAlign w:val="center"/>
          </w:tcPr>
          <w:p w14:paraId="7203513B" w14:textId="77777777" w:rsidR="004A3E6A" w:rsidRPr="00B11CDC" w:rsidRDefault="004A3E6A" w:rsidP="00D12F61">
            <w:pPr>
              <w:spacing w:after="0" w:line="240" w:lineRule="auto"/>
              <w:jc w:val="center"/>
              <w:rPr>
                <w:rFonts w:eastAsia="Calibri" w:cs="Calibri"/>
                <w:sz w:val="20"/>
                <w:szCs w:val="20"/>
              </w:rPr>
            </w:pPr>
            <w:r w:rsidRPr="00B11CDC">
              <w:rPr>
                <w:rFonts w:eastAsia="Calibri" w:cs="Calibri"/>
                <w:sz w:val="20"/>
                <w:szCs w:val="20"/>
              </w:rPr>
              <w:t>-</w:t>
            </w:r>
          </w:p>
        </w:tc>
      </w:tr>
      <w:tr w:rsidR="004A3E6A" w14:paraId="03ECC188" w14:textId="77777777" w:rsidTr="00D12F61">
        <w:trPr>
          <w:trHeight w:val="87"/>
          <w:jc w:val="center"/>
        </w:trPr>
        <w:tc>
          <w:tcPr>
            <w:tcW w:w="2960" w:type="dxa"/>
            <w:tcBorders>
              <w:top w:val="single" w:sz="4" w:space="0" w:color="69073A"/>
              <w:left w:val="single" w:sz="4" w:space="0" w:color="69073A"/>
              <w:bottom w:val="single" w:sz="4" w:space="0" w:color="69073A"/>
              <w:right w:val="single" w:sz="4" w:space="0" w:color="69073A"/>
            </w:tcBorders>
            <w:shd w:val="clear" w:color="auto" w:fill="auto"/>
            <w:tcMar>
              <w:top w:w="0" w:type="dxa"/>
              <w:left w:w="28" w:type="dxa"/>
              <w:bottom w:w="0" w:type="dxa"/>
              <w:right w:w="28" w:type="dxa"/>
            </w:tcMar>
          </w:tcPr>
          <w:p w14:paraId="150A22B0" w14:textId="77777777" w:rsidR="004A3E6A" w:rsidRDefault="004A3E6A" w:rsidP="00D12F61">
            <w:pPr>
              <w:spacing w:after="0" w:line="240" w:lineRule="auto"/>
              <w:jc w:val="left"/>
              <w:rPr>
                <w:rFonts w:eastAsia="Calibri" w:cs="Times New Roman"/>
                <w:sz w:val="20"/>
                <w:szCs w:val="20"/>
              </w:rPr>
            </w:pPr>
            <w:r>
              <w:rPr>
                <w:rFonts w:eastAsia="Calibri" w:cs="Times New Roman"/>
                <w:sz w:val="20"/>
                <w:szCs w:val="20"/>
              </w:rPr>
              <w:t xml:space="preserve">     Dont SMUR héliporté</w:t>
            </w:r>
          </w:p>
        </w:tc>
        <w:tc>
          <w:tcPr>
            <w:tcW w:w="1430" w:type="dxa"/>
            <w:tcBorders>
              <w:top w:val="single" w:sz="4" w:space="0" w:color="69073A"/>
              <w:left w:val="single" w:sz="4" w:space="0" w:color="69073A"/>
              <w:bottom w:val="single" w:sz="4" w:space="0" w:color="69073A"/>
              <w:right w:val="single" w:sz="4" w:space="0" w:color="69073A"/>
            </w:tcBorders>
            <w:shd w:val="clear" w:color="auto" w:fill="auto"/>
            <w:tcMar>
              <w:top w:w="0" w:type="dxa"/>
              <w:left w:w="28" w:type="dxa"/>
              <w:bottom w:w="0" w:type="dxa"/>
              <w:right w:w="28" w:type="dxa"/>
            </w:tcMar>
            <w:vAlign w:val="center"/>
          </w:tcPr>
          <w:p w14:paraId="40E17AD3" w14:textId="77777777" w:rsidR="004A3E6A" w:rsidRPr="00B11CDC" w:rsidRDefault="004A3E6A" w:rsidP="00D12F61">
            <w:pPr>
              <w:spacing w:after="0" w:line="240" w:lineRule="auto"/>
              <w:jc w:val="center"/>
              <w:rPr>
                <w:rFonts w:eastAsia="Calibri" w:cs="Calibri"/>
                <w:sz w:val="20"/>
                <w:szCs w:val="20"/>
              </w:rPr>
            </w:pPr>
            <w:r w:rsidRPr="00B11CDC">
              <w:rPr>
                <w:rFonts w:eastAsia="Calibri" w:cs="Calibri"/>
                <w:sz w:val="20"/>
                <w:szCs w:val="20"/>
              </w:rPr>
              <w:t>0</w:t>
            </w:r>
          </w:p>
        </w:tc>
        <w:tc>
          <w:tcPr>
            <w:tcW w:w="2126" w:type="dxa"/>
            <w:tcBorders>
              <w:top w:val="single" w:sz="4" w:space="0" w:color="69073A"/>
              <w:left w:val="single" w:sz="4" w:space="0" w:color="69073A"/>
              <w:bottom w:val="single" w:sz="4" w:space="0" w:color="69073A"/>
              <w:right w:val="single" w:sz="4" w:space="0" w:color="69073A"/>
            </w:tcBorders>
            <w:shd w:val="clear" w:color="auto" w:fill="auto"/>
            <w:tcMar>
              <w:top w:w="0" w:type="dxa"/>
              <w:left w:w="28" w:type="dxa"/>
              <w:bottom w:w="0" w:type="dxa"/>
              <w:right w:w="28" w:type="dxa"/>
            </w:tcMar>
            <w:vAlign w:val="center"/>
          </w:tcPr>
          <w:p w14:paraId="2531D608" w14:textId="77777777" w:rsidR="004A3E6A" w:rsidRPr="00B11CDC" w:rsidRDefault="004A3E6A" w:rsidP="00D12F61">
            <w:pPr>
              <w:spacing w:after="0" w:line="240" w:lineRule="auto"/>
              <w:jc w:val="center"/>
              <w:rPr>
                <w:rFonts w:eastAsia="Calibri" w:cs="Calibri"/>
                <w:sz w:val="20"/>
                <w:szCs w:val="20"/>
              </w:rPr>
            </w:pPr>
            <w:r w:rsidRPr="00B11CDC">
              <w:rPr>
                <w:rFonts w:eastAsia="Calibri" w:cs="Calibri"/>
                <w:sz w:val="20"/>
                <w:szCs w:val="20"/>
              </w:rPr>
              <w:t>-</w:t>
            </w:r>
          </w:p>
        </w:tc>
      </w:tr>
      <w:tr w:rsidR="004A3E6A" w14:paraId="0A513340" w14:textId="77777777" w:rsidTr="00D12F61">
        <w:trPr>
          <w:trHeight w:val="87"/>
          <w:jc w:val="center"/>
        </w:trPr>
        <w:tc>
          <w:tcPr>
            <w:tcW w:w="2960" w:type="dxa"/>
            <w:tcBorders>
              <w:top w:val="single" w:sz="4" w:space="0" w:color="69073A"/>
              <w:left w:val="single" w:sz="4" w:space="0" w:color="69073A"/>
              <w:bottom w:val="single" w:sz="4" w:space="0" w:color="69073A"/>
              <w:right w:val="single" w:sz="4" w:space="0" w:color="69073A"/>
            </w:tcBorders>
            <w:shd w:val="clear" w:color="auto" w:fill="auto"/>
            <w:tcMar>
              <w:top w:w="0" w:type="dxa"/>
              <w:left w:w="28" w:type="dxa"/>
              <w:bottom w:w="0" w:type="dxa"/>
              <w:right w:w="28" w:type="dxa"/>
            </w:tcMar>
          </w:tcPr>
          <w:p w14:paraId="2CC942F8" w14:textId="77777777" w:rsidR="004A3E6A" w:rsidRPr="00BA6E5D" w:rsidRDefault="004A3E6A" w:rsidP="00D12F61">
            <w:pPr>
              <w:spacing w:after="0" w:line="240" w:lineRule="auto"/>
              <w:jc w:val="left"/>
              <w:rPr>
                <w:rFonts w:eastAsia="Calibri" w:cs="Times New Roman"/>
                <w:b/>
                <w:sz w:val="20"/>
                <w:szCs w:val="20"/>
              </w:rPr>
            </w:pPr>
            <w:r w:rsidRPr="00BA6E5D">
              <w:rPr>
                <w:rFonts w:eastAsia="Calibri" w:cs="Times New Roman"/>
                <w:b/>
                <w:sz w:val="20"/>
                <w:szCs w:val="20"/>
              </w:rPr>
              <w:t>Nombre d’interventions T2IH</w:t>
            </w:r>
          </w:p>
        </w:tc>
        <w:tc>
          <w:tcPr>
            <w:tcW w:w="1430" w:type="dxa"/>
            <w:tcBorders>
              <w:top w:val="single" w:sz="4" w:space="0" w:color="69073A"/>
              <w:left w:val="single" w:sz="4" w:space="0" w:color="69073A"/>
              <w:bottom w:val="single" w:sz="4" w:space="0" w:color="69073A"/>
              <w:right w:val="single" w:sz="4" w:space="0" w:color="69073A"/>
            </w:tcBorders>
            <w:shd w:val="clear" w:color="auto" w:fill="auto"/>
            <w:tcMar>
              <w:top w:w="0" w:type="dxa"/>
              <w:left w:w="28" w:type="dxa"/>
              <w:bottom w:w="0" w:type="dxa"/>
              <w:right w:w="28" w:type="dxa"/>
            </w:tcMar>
            <w:vAlign w:val="center"/>
          </w:tcPr>
          <w:p w14:paraId="401ADF4A" w14:textId="77777777" w:rsidR="004A3E6A" w:rsidRPr="00BA6E5D" w:rsidRDefault="004A3E6A" w:rsidP="00D12F61">
            <w:pPr>
              <w:spacing w:after="0" w:line="240" w:lineRule="auto"/>
              <w:jc w:val="center"/>
              <w:rPr>
                <w:rFonts w:eastAsia="Calibri" w:cs="Times New Roman"/>
                <w:b/>
                <w:sz w:val="20"/>
                <w:szCs w:val="20"/>
              </w:rPr>
            </w:pPr>
            <w:r w:rsidRPr="00BA6E5D">
              <w:rPr>
                <w:rFonts w:eastAsia="Calibri" w:cs="Times New Roman"/>
                <w:b/>
                <w:sz w:val="20"/>
                <w:szCs w:val="20"/>
              </w:rPr>
              <w:t>1 128</w:t>
            </w:r>
          </w:p>
        </w:tc>
        <w:tc>
          <w:tcPr>
            <w:tcW w:w="2126" w:type="dxa"/>
            <w:tcBorders>
              <w:top w:val="single" w:sz="4" w:space="0" w:color="69073A"/>
              <w:left w:val="single" w:sz="4" w:space="0" w:color="69073A"/>
              <w:bottom w:val="single" w:sz="4" w:space="0" w:color="69073A"/>
              <w:right w:val="single" w:sz="4" w:space="0" w:color="69073A"/>
            </w:tcBorders>
            <w:shd w:val="clear" w:color="auto" w:fill="auto"/>
            <w:tcMar>
              <w:top w:w="0" w:type="dxa"/>
              <w:left w:w="28" w:type="dxa"/>
              <w:bottom w:w="0" w:type="dxa"/>
              <w:right w:w="28" w:type="dxa"/>
            </w:tcMar>
            <w:vAlign w:val="center"/>
          </w:tcPr>
          <w:p w14:paraId="61F4E063" w14:textId="77777777" w:rsidR="004A3E6A" w:rsidRPr="00BA6E5D" w:rsidRDefault="004A3E6A" w:rsidP="00D12F61">
            <w:pPr>
              <w:spacing w:after="0" w:line="240" w:lineRule="auto"/>
              <w:jc w:val="center"/>
              <w:rPr>
                <w:rFonts w:eastAsia="Calibri" w:cs="Times New Roman"/>
                <w:b/>
                <w:sz w:val="20"/>
                <w:szCs w:val="20"/>
              </w:rPr>
            </w:pPr>
            <w:r w:rsidRPr="00BA6E5D">
              <w:rPr>
                <w:rFonts w:eastAsia="Calibri" w:cs="Times New Roman"/>
                <w:b/>
                <w:sz w:val="20"/>
                <w:szCs w:val="20"/>
              </w:rPr>
              <w:t>+36,4%</w:t>
            </w:r>
          </w:p>
        </w:tc>
      </w:tr>
      <w:tr w:rsidR="004A3E6A" w14:paraId="19CC056A" w14:textId="77777777" w:rsidTr="00D12F61">
        <w:trPr>
          <w:trHeight w:val="87"/>
          <w:jc w:val="center"/>
        </w:trPr>
        <w:tc>
          <w:tcPr>
            <w:tcW w:w="2960" w:type="dxa"/>
            <w:tcBorders>
              <w:top w:val="single" w:sz="4" w:space="0" w:color="69073A"/>
              <w:left w:val="single" w:sz="4" w:space="0" w:color="69073A"/>
              <w:bottom w:val="single" w:sz="4" w:space="0" w:color="69073A"/>
              <w:right w:val="single" w:sz="4" w:space="0" w:color="69073A"/>
            </w:tcBorders>
            <w:shd w:val="clear" w:color="auto" w:fill="auto"/>
            <w:tcMar>
              <w:top w:w="0" w:type="dxa"/>
              <w:left w:w="28" w:type="dxa"/>
              <w:bottom w:w="0" w:type="dxa"/>
              <w:right w:w="28" w:type="dxa"/>
            </w:tcMar>
          </w:tcPr>
          <w:p w14:paraId="6827C656" w14:textId="77777777" w:rsidR="004A3E6A" w:rsidRDefault="004A3E6A" w:rsidP="00D12F61">
            <w:pPr>
              <w:spacing w:after="0" w:line="240" w:lineRule="auto"/>
              <w:jc w:val="left"/>
              <w:rPr>
                <w:rFonts w:eastAsia="Calibri" w:cs="Times New Roman"/>
                <w:sz w:val="20"/>
                <w:szCs w:val="20"/>
              </w:rPr>
            </w:pPr>
            <w:r>
              <w:rPr>
                <w:rFonts w:eastAsia="Calibri" w:cs="Times New Roman"/>
                <w:sz w:val="20"/>
                <w:szCs w:val="20"/>
              </w:rPr>
              <w:t xml:space="preserve">     Dont SMUR terrestre</w:t>
            </w:r>
          </w:p>
        </w:tc>
        <w:tc>
          <w:tcPr>
            <w:tcW w:w="1430" w:type="dxa"/>
            <w:tcBorders>
              <w:top w:val="single" w:sz="4" w:space="0" w:color="69073A"/>
              <w:left w:val="single" w:sz="4" w:space="0" w:color="69073A"/>
              <w:bottom w:val="single" w:sz="4" w:space="0" w:color="69073A"/>
              <w:right w:val="single" w:sz="4" w:space="0" w:color="69073A"/>
            </w:tcBorders>
            <w:shd w:val="clear" w:color="auto" w:fill="auto"/>
            <w:tcMar>
              <w:top w:w="0" w:type="dxa"/>
              <w:left w:w="28" w:type="dxa"/>
              <w:bottom w:w="0" w:type="dxa"/>
              <w:right w:w="28" w:type="dxa"/>
            </w:tcMar>
            <w:vAlign w:val="center"/>
          </w:tcPr>
          <w:p w14:paraId="58F0B1E6" w14:textId="77777777" w:rsidR="004A3E6A" w:rsidRPr="00B11CDC" w:rsidRDefault="004A3E6A" w:rsidP="00D12F61">
            <w:pPr>
              <w:spacing w:after="0" w:line="240" w:lineRule="auto"/>
              <w:jc w:val="center"/>
              <w:rPr>
                <w:rFonts w:eastAsia="Calibri" w:cs="Calibri"/>
                <w:sz w:val="20"/>
                <w:szCs w:val="20"/>
              </w:rPr>
            </w:pPr>
            <w:r w:rsidRPr="00B11CDC">
              <w:rPr>
                <w:rFonts w:eastAsia="Calibri" w:cs="Calibri"/>
                <w:sz w:val="20"/>
                <w:szCs w:val="20"/>
              </w:rPr>
              <w:t>914</w:t>
            </w:r>
          </w:p>
        </w:tc>
        <w:tc>
          <w:tcPr>
            <w:tcW w:w="2126" w:type="dxa"/>
            <w:tcBorders>
              <w:top w:val="single" w:sz="4" w:space="0" w:color="69073A"/>
              <w:left w:val="single" w:sz="4" w:space="0" w:color="69073A"/>
              <w:bottom w:val="single" w:sz="4" w:space="0" w:color="69073A"/>
              <w:right w:val="single" w:sz="4" w:space="0" w:color="69073A"/>
            </w:tcBorders>
            <w:shd w:val="clear" w:color="auto" w:fill="auto"/>
            <w:tcMar>
              <w:top w:w="0" w:type="dxa"/>
              <w:left w:w="28" w:type="dxa"/>
              <w:bottom w:w="0" w:type="dxa"/>
              <w:right w:w="28" w:type="dxa"/>
            </w:tcMar>
            <w:vAlign w:val="center"/>
          </w:tcPr>
          <w:p w14:paraId="24E5AA89" w14:textId="77777777" w:rsidR="004A3E6A" w:rsidRPr="00047C0F" w:rsidRDefault="004A3E6A" w:rsidP="00D12F61">
            <w:pPr>
              <w:spacing w:after="0" w:line="240" w:lineRule="auto"/>
              <w:jc w:val="center"/>
              <w:rPr>
                <w:rFonts w:eastAsia="Calibri" w:cs="Calibri"/>
                <w:sz w:val="20"/>
                <w:szCs w:val="20"/>
              </w:rPr>
            </w:pPr>
            <w:r w:rsidRPr="00047C0F">
              <w:rPr>
                <w:rFonts w:eastAsia="Calibri" w:cs="Calibri"/>
                <w:sz w:val="20"/>
                <w:szCs w:val="20"/>
              </w:rPr>
              <w:t>+26,2%</w:t>
            </w:r>
          </w:p>
        </w:tc>
      </w:tr>
      <w:tr w:rsidR="004A3E6A" w14:paraId="449E1B5A" w14:textId="77777777" w:rsidTr="00D12F61">
        <w:trPr>
          <w:trHeight w:val="87"/>
          <w:jc w:val="center"/>
        </w:trPr>
        <w:tc>
          <w:tcPr>
            <w:tcW w:w="2960" w:type="dxa"/>
            <w:tcBorders>
              <w:top w:val="single" w:sz="4" w:space="0" w:color="69073A"/>
              <w:left w:val="single" w:sz="4" w:space="0" w:color="69073A"/>
              <w:bottom w:val="single" w:sz="4" w:space="0" w:color="69073A"/>
              <w:right w:val="single" w:sz="4" w:space="0" w:color="69073A"/>
            </w:tcBorders>
            <w:shd w:val="clear" w:color="auto" w:fill="auto"/>
            <w:tcMar>
              <w:top w:w="0" w:type="dxa"/>
              <w:left w:w="28" w:type="dxa"/>
              <w:bottom w:w="0" w:type="dxa"/>
              <w:right w:w="28" w:type="dxa"/>
            </w:tcMar>
          </w:tcPr>
          <w:p w14:paraId="42F87D76" w14:textId="77777777" w:rsidR="004A3E6A" w:rsidRDefault="004A3E6A" w:rsidP="00D12F61">
            <w:pPr>
              <w:spacing w:after="0" w:line="240" w:lineRule="auto"/>
              <w:jc w:val="left"/>
              <w:rPr>
                <w:rFonts w:eastAsia="Calibri" w:cs="Times New Roman"/>
                <w:sz w:val="20"/>
                <w:szCs w:val="20"/>
              </w:rPr>
            </w:pPr>
            <w:r>
              <w:rPr>
                <w:rFonts w:eastAsia="Calibri" w:cs="Times New Roman"/>
                <w:sz w:val="20"/>
                <w:szCs w:val="20"/>
              </w:rPr>
              <w:t xml:space="preserve">     Dont SMUR héliporté</w:t>
            </w:r>
          </w:p>
        </w:tc>
        <w:tc>
          <w:tcPr>
            <w:tcW w:w="1430" w:type="dxa"/>
            <w:tcBorders>
              <w:top w:val="single" w:sz="4" w:space="0" w:color="69073A"/>
              <w:left w:val="single" w:sz="4" w:space="0" w:color="69073A"/>
              <w:bottom w:val="single" w:sz="4" w:space="0" w:color="69073A"/>
              <w:right w:val="single" w:sz="4" w:space="0" w:color="69073A"/>
            </w:tcBorders>
            <w:shd w:val="clear" w:color="auto" w:fill="auto"/>
            <w:tcMar>
              <w:top w:w="0" w:type="dxa"/>
              <w:left w:w="28" w:type="dxa"/>
              <w:bottom w:w="0" w:type="dxa"/>
              <w:right w:w="28" w:type="dxa"/>
            </w:tcMar>
            <w:vAlign w:val="center"/>
          </w:tcPr>
          <w:p w14:paraId="51F1FC6C" w14:textId="77777777" w:rsidR="004A3E6A" w:rsidRPr="00B11CDC" w:rsidRDefault="004A3E6A" w:rsidP="00D12F61">
            <w:pPr>
              <w:spacing w:after="0" w:line="240" w:lineRule="auto"/>
              <w:jc w:val="center"/>
              <w:rPr>
                <w:rFonts w:eastAsia="Calibri" w:cs="Calibri"/>
                <w:sz w:val="20"/>
                <w:szCs w:val="20"/>
              </w:rPr>
            </w:pPr>
            <w:r w:rsidRPr="00B11CDC">
              <w:rPr>
                <w:rFonts w:eastAsia="Calibri" w:cs="Calibri"/>
                <w:sz w:val="20"/>
                <w:szCs w:val="20"/>
              </w:rPr>
              <w:t>214</w:t>
            </w:r>
          </w:p>
        </w:tc>
        <w:tc>
          <w:tcPr>
            <w:tcW w:w="2126" w:type="dxa"/>
            <w:tcBorders>
              <w:top w:val="single" w:sz="4" w:space="0" w:color="69073A"/>
              <w:left w:val="single" w:sz="4" w:space="0" w:color="69073A"/>
              <w:bottom w:val="single" w:sz="4" w:space="0" w:color="69073A"/>
              <w:right w:val="single" w:sz="4" w:space="0" w:color="69073A"/>
            </w:tcBorders>
            <w:shd w:val="clear" w:color="auto" w:fill="auto"/>
            <w:tcMar>
              <w:top w:w="0" w:type="dxa"/>
              <w:left w:w="28" w:type="dxa"/>
              <w:bottom w:w="0" w:type="dxa"/>
              <w:right w:w="28" w:type="dxa"/>
            </w:tcMar>
            <w:vAlign w:val="center"/>
          </w:tcPr>
          <w:p w14:paraId="4B6D8BEF" w14:textId="77777777" w:rsidR="004A3E6A" w:rsidRPr="00047C0F" w:rsidRDefault="004A3E6A" w:rsidP="00D12F61">
            <w:pPr>
              <w:spacing w:after="0" w:line="240" w:lineRule="auto"/>
              <w:jc w:val="center"/>
              <w:rPr>
                <w:rFonts w:eastAsia="Calibri" w:cs="Calibri"/>
                <w:sz w:val="20"/>
                <w:szCs w:val="20"/>
              </w:rPr>
            </w:pPr>
            <w:r w:rsidRPr="00047C0F">
              <w:rPr>
                <w:rFonts w:eastAsia="Calibri" w:cs="Calibri"/>
                <w:sz w:val="20"/>
                <w:szCs w:val="20"/>
              </w:rPr>
              <w:t>+107,8%</w:t>
            </w:r>
          </w:p>
        </w:tc>
      </w:tr>
    </w:tbl>
    <w:p w14:paraId="008C2923" w14:textId="77777777" w:rsidR="004A3E6A" w:rsidRDefault="004A3E6A" w:rsidP="004A3E6A">
      <w:pPr>
        <w:spacing w:after="0" w:line="276" w:lineRule="auto"/>
      </w:pPr>
    </w:p>
    <w:p w14:paraId="48B1F277" w14:textId="77777777" w:rsidR="004A3E6A" w:rsidRDefault="004A3E6A" w:rsidP="00BB4F6C">
      <w:pPr>
        <w:spacing w:after="0" w:line="276" w:lineRule="auto"/>
      </w:pPr>
    </w:p>
    <w:p w14:paraId="04289DDF" w14:textId="77777777" w:rsidR="004A3E6A" w:rsidRDefault="004A3E6A" w:rsidP="00BB4F6C">
      <w:pPr>
        <w:spacing w:after="0" w:line="276" w:lineRule="auto"/>
      </w:pPr>
    </w:p>
    <w:p w14:paraId="5248F7EA" w14:textId="77777777" w:rsidR="00326623" w:rsidRDefault="00326623">
      <w:pPr>
        <w:spacing w:line="259" w:lineRule="auto"/>
        <w:jc w:val="left"/>
      </w:pPr>
      <w:r>
        <w:br w:type="page"/>
      </w:r>
    </w:p>
    <w:p w14:paraId="545BAD7D" w14:textId="77777777" w:rsidR="002F00DF" w:rsidRDefault="002F00DF" w:rsidP="00BB4F6C">
      <w:pPr>
        <w:spacing w:after="0" w:line="276" w:lineRule="auto"/>
      </w:pPr>
    </w:p>
    <w:p w14:paraId="5C1B7A50" w14:textId="015A5756" w:rsidR="00267852" w:rsidRDefault="00267852" w:rsidP="002F00DF">
      <w:pPr>
        <w:pStyle w:val="Titre4"/>
      </w:pPr>
      <w:r w:rsidRPr="00267852">
        <w:t>Nombre d’appels en 202</w:t>
      </w:r>
      <w:r w:rsidR="004A3E6A">
        <w:t>3</w:t>
      </w:r>
    </w:p>
    <w:p w14:paraId="7BC5D4B1" w14:textId="77777777" w:rsidR="004A3E6A" w:rsidRDefault="004A3E6A" w:rsidP="004A3E6A">
      <w:pPr>
        <w:spacing w:after="0" w:line="276" w:lineRule="auto"/>
      </w:pPr>
    </w:p>
    <w:tbl>
      <w:tblPr>
        <w:tblW w:w="8784"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CellMar>
          <w:left w:w="10" w:type="dxa"/>
          <w:right w:w="10" w:type="dxa"/>
        </w:tblCellMar>
        <w:tblLook w:val="04A0" w:firstRow="1" w:lastRow="0" w:firstColumn="1" w:lastColumn="0" w:noHBand="0" w:noVBand="1"/>
      </w:tblPr>
      <w:tblGrid>
        <w:gridCol w:w="2075"/>
        <w:gridCol w:w="1607"/>
        <w:gridCol w:w="1608"/>
        <w:gridCol w:w="1607"/>
        <w:gridCol w:w="1887"/>
      </w:tblGrid>
      <w:tr w:rsidR="004A3E6A" w:rsidRPr="00326623" w14:paraId="7D3D09FA" w14:textId="77777777" w:rsidTr="00D12F61">
        <w:trPr>
          <w:trHeight w:val="441"/>
        </w:trPr>
        <w:tc>
          <w:tcPr>
            <w:tcW w:w="2075" w:type="dxa"/>
            <w:shd w:val="clear" w:color="auto" w:fill="5B9BD5"/>
            <w:tcMar>
              <w:top w:w="0" w:type="dxa"/>
              <w:left w:w="108" w:type="dxa"/>
              <w:bottom w:w="0" w:type="dxa"/>
              <w:right w:w="108" w:type="dxa"/>
            </w:tcMar>
            <w:vAlign w:val="center"/>
          </w:tcPr>
          <w:p w14:paraId="6F7D73CC" w14:textId="77777777" w:rsidR="004A3E6A" w:rsidRPr="00326623" w:rsidRDefault="004A3E6A" w:rsidP="00D12F61">
            <w:pPr>
              <w:autoSpaceDE w:val="0"/>
              <w:autoSpaceDN w:val="0"/>
              <w:spacing w:after="0" w:line="254" w:lineRule="auto"/>
              <w:jc w:val="center"/>
              <w:rPr>
                <w:rFonts w:ascii="Century Gothic" w:eastAsia="Calibri" w:hAnsi="Century Gothic" w:cs="CenturyGothic"/>
                <w:color w:val="FFFFFF"/>
                <w:sz w:val="18"/>
                <w:szCs w:val="18"/>
              </w:rPr>
            </w:pPr>
          </w:p>
        </w:tc>
        <w:tc>
          <w:tcPr>
            <w:tcW w:w="1607" w:type="dxa"/>
            <w:shd w:val="clear" w:color="auto" w:fill="5B9BD5"/>
            <w:tcMar>
              <w:top w:w="0" w:type="dxa"/>
              <w:left w:w="108" w:type="dxa"/>
              <w:bottom w:w="0" w:type="dxa"/>
              <w:right w:w="108" w:type="dxa"/>
            </w:tcMar>
            <w:vAlign w:val="center"/>
          </w:tcPr>
          <w:p w14:paraId="3AD04FB9" w14:textId="77777777" w:rsidR="004A3E6A" w:rsidRPr="00326623" w:rsidRDefault="004A3E6A" w:rsidP="00D12F61">
            <w:pPr>
              <w:autoSpaceDE w:val="0"/>
              <w:autoSpaceDN w:val="0"/>
              <w:spacing w:after="0" w:line="254" w:lineRule="auto"/>
              <w:jc w:val="center"/>
              <w:rPr>
                <w:rFonts w:ascii="Century Gothic" w:eastAsia="Calibri" w:hAnsi="Century Gothic" w:cs="CenturyGothic"/>
                <w:b/>
                <w:color w:val="000000"/>
                <w:sz w:val="20"/>
                <w:szCs w:val="20"/>
              </w:rPr>
            </w:pPr>
            <w:r w:rsidRPr="00326623">
              <w:rPr>
                <w:rFonts w:ascii="Century Gothic" w:eastAsia="Calibri" w:hAnsi="Century Gothic" w:cs="Calibri"/>
                <w:b/>
                <w:bCs/>
                <w:color w:val="FFFFFF"/>
                <w:sz w:val="18"/>
                <w:szCs w:val="18"/>
              </w:rPr>
              <w:t>CRRA-15 21-58</w:t>
            </w:r>
          </w:p>
        </w:tc>
        <w:tc>
          <w:tcPr>
            <w:tcW w:w="1608" w:type="dxa"/>
            <w:shd w:val="clear" w:color="auto" w:fill="5B9BD5"/>
            <w:tcMar>
              <w:top w:w="0" w:type="dxa"/>
              <w:left w:w="108" w:type="dxa"/>
              <w:bottom w:w="0" w:type="dxa"/>
              <w:right w:w="108" w:type="dxa"/>
            </w:tcMar>
            <w:vAlign w:val="center"/>
          </w:tcPr>
          <w:p w14:paraId="648F345C" w14:textId="77777777" w:rsidR="004A3E6A" w:rsidRPr="00326623" w:rsidRDefault="004A3E6A" w:rsidP="00D12F61">
            <w:pPr>
              <w:autoSpaceDE w:val="0"/>
              <w:autoSpaceDN w:val="0"/>
              <w:spacing w:after="0" w:line="254" w:lineRule="auto"/>
              <w:jc w:val="center"/>
              <w:rPr>
                <w:rFonts w:ascii="Century Gothic" w:eastAsia="Calibri" w:hAnsi="Century Gothic" w:cs="CenturyGothic"/>
                <w:b/>
                <w:color w:val="000000"/>
                <w:sz w:val="20"/>
                <w:szCs w:val="20"/>
              </w:rPr>
            </w:pPr>
            <w:r w:rsidRPr="00326623">
              <w:rPr>
                <w:rFonts w:ascii="Century Gothic" w:eastAsia="Calibri" w:hAnsi="Century Gothic" w:cs="Calibri"/>
                <w:b/>
                <w:bCs/>
                <w:color w:val="FFFFFF"/>
                <w:sz w:val="18"/>
                <w:szCs w:val="18"/>
              </w:rPr>
              <w:t>CRRA-15 71</w:t>
            </w:r>
          </w:p>
        </w:tc>
        <w:tc>
          <w:tcPr>
            <w:tcW w:w="1607" w:type="dxa"/>
            <w:shd w:val="clear" w:color="auto" w:fill="5B9BD5"/>
            <w:tcMar>
              <w:top w:w="0" w:type="dxa"/>
              <w:left w:w="108" w:type="dxa"/>
              <w:bottom w:w="0" w:type="dxa"/>
              <w:right w:w="108" w:type="dxa"/>
            </w:tcMar>
            <w:vAlign w:val="center"/>
          </w:tcPr>
          <w:p w14:paraId="64D8AA8D" w14:textId="77777777" w:rsidR="004A3E6A" w:rsidRPr="00326623" w:rsidRDefault="004A3E6A" w:rsidP="00D12F61">
            <w:pPr>
              <w:autoSpaceDE w:val="0"/>
              <w:autoSpaceDN w:val="0"/>
              <w:spacing w:after="0" w:line="254" w:lineRule="auto"/>
              <w:jc w:val="center"/>
              <w:rPr>
                <w:rFonts w:ascii="Century Gothic" w:eastAsia="Calibri" w:hAnsi="Century Gothic" w:cs="CenturyGothic"/>
                <w:b/>
                <w:color w:val="000000"/>
                <w:sz w:val="20"/>
                <w:szCs w:val="20"/>
              </w:rPr>
            </w:pPr>
            <w:r w:rsidRPr="00326623">
              <w:rPr>
                <w:rFonts w:ascii="Century Gothic" w:eastAsia="Calibri" w:hAnsi="Century Gothic" w:cs="Calibri"/>
                <w:b/>
                <w:bCs/>
                <w:color w:val="FFFFFF"/>
                <w:sz w:val="18"/>
                <w:szCs w:val="18"/>
              </w:rPr>
              <w:t>CRRA-15 89</w:t>
            </w:r>
          </w:p>
        </w:tc>
        <w:tc>
          <w:tcPr>
            <w:tcW w:w="1887" w:type="dxa"/>
            <w:shd w:val="clear" w:color="auto" w:fill="5B9BD5"/>
            <w:tcMar>
              <w:top w:w="0" w:type="dxa"/>
              <w:left w:w="108" w:type="dxa"/>
              <w:bottom w:w="0" w:type="dxa"/>
              <w:right w:w="108" w:type="dxa"/>
            </w:tcMar>
            <w:vAlign w:val="center"/>
          </w:tcPr>
          <w:p w14:paraId="6713CA19" w14:textId="77777777" w:rsidR="004A3E6A" w:rsidRPr="00326623" w:rsidRDefault="004A3E6A" w:rsidP="00D12F61">
            <w:pPr>
              <w:autoSpaceDE w:val="0"/>
              <w:autoSpaceDN w:val="0"/>
              <w:spacing w:after="0" w:line="254" w:lineRule="auto"/>
              <w:jc w:val="center"/>
              <w:rPr>
                <w:rFonts w:ascii="Century Gothic" w:eastAsia="Calibri" w:hAnsi="Century Gothic" w:cs="CenturyGothic"/>
                <w:b/>
                <w:color w:val="000000"/>
                <w:sz w:val="20"/>
                <w:szCs w:val="20"/>
              </w:rPr>
            </w:pPr>
            <w:r w:rsidRPr="00326623">
              <w:rPr>
                <w:rFonts w:ascii="Century Gothic" w:eastAsia="Calibri" w:hAnsi="Century Gothic" w:cs="Calibri"/>
                <w:b/>
                <w:bCs/>
                <w:color w:val="FFFFFF"/>
                <w:sz w:val="18"/>
                <w:szCs w:val="18"/>
              </w:rPr>
              <w:t>CRRA-15 FC</w:t>
            </w:r>
          </w:p>
        </w:tc>
      </w:tr>
      <w:tr w:rsidR="004A3E6A" w:rsidRPr="00326623" w14:paraId="092EFFB6" w14:textId="77777777" w:rsidTr="00D12F61">
        <w:trPr>
          <w:trHeight w:val="441"/>
        </w:trPr>
        <w:tc>
          <w:tcPr>
            <w:tcW w:w="2075" w:type="dxa"/>
            <w:shd w:val="clear" w:color="auto" w:fill="auto"/>
            <w:tcMar>
              <w:top w:w="0" w:type="dxa"/>
              <w:left w:w="108" w:type="dxa"/>
              <w:bottom w:w="0" w:type="dxa"/>
              <w:right w:w="108" w:type="dxa"/>
            </w:tcMar>
            <w:vAlign w:val="center"/>
          </w:tcPr>
          <w:p w14:paraId="29B4C76A" w14:textId="77777777" w:rsidR="004A3E6A" w:rsidRPr="00326623" w:rsidRDefault="004A3E6A" w:rsidP="00D12F61">
            <w:pPr>
              <w:autoSpaceDE w:val="0"/>
              <w:autoSpaceDN w:val="0"/>
              <w:spacing w:after="0" w:line="254" w:lineRule="auto"/>
              <w:jc w:val="left"/>
              <w:rPr>
                <w:rFonts w:eastAsia="Calibri" w:cs="Calibri"/>
                <w:b/>
                <w:sz w:val="20"/>
                <w:szCs w:val="20"/>
              </w:rPr>
            </w:pPr>
            <w:r w:rsidRPr="00326623">
              <w:rPr>
                <w:rFonts w:eastAsia="Calibri" w:cs="Calibri"/>
                <w:b/>
                <w:sz w:val="20"/>
                <w:szCs w:val="20"/>
              </w:rPr>
              <w:t>Appels présentés</w:t>
            </w:r>
          </w:p>
        </w:tc>
        <w:tc>
          <w:tcPr>
            <w:tcW w:w="1607" w:type="dxa"/>
            <w:shd w:val="clear" w:color="auto" w:fill="auto"/>
            <w:tcMar>
              <w:top w:w="0" w:type="dxa"/>
              <w:left w:w="108" w:type="dxa"/>
              <w:bottom w:w="0" w:type="dxa"/>
              <w:right w:w="108" w:type="dxa"/>
            </w:tcMar>
            <w:vAlign w:val="center"/>
          </w:tcPr>
          <w:p w14:paraId="1752F046"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sz w:val="20"/>
                <w:szCs w:val="20"/>
              </w:rPr>
              <w:t>450 089</w:t>
            </w:r>
          </w:p>
        </w:tc>
        <w:tc>
          <w:tcPr>
            <w:tcW w:w="1608" w:type="dxa"/>
            <w:shd w:val="clear" w:color="auto" w:fill="auto"/>
            <w:tcMar>
              <w:top w:w="0" w:type="dxa"/>
              <w:left w:w="108" w:type="dxa"/>
              <w:bottom w:w="0" w:type="dxa"/>
              <w:right w:w="108" w:type="dxa"/>
            </w:tcMar>
            <w:vAlign w:val="center"/>
          </w:tcPr>
          <w:p w14:paraId="63D85AD6"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sz w:val="20"/>
                <w:szCs w:val="20"/>
              </w:rPr>
              <w:t>334 051</w:t>
            </w:r>
          </w:p>
        </w:tc>
        <w:tc>
          <w:tcPr>
            <w:tcW w:w="1607" w:type="dxa"/>
            <w:shd w:val="clear" w:color="auto" w:fill="auto"/>
            <w:tcMar>
              <w:top w:w="0" w:type="dxa"/>
              <w:left w:w="108" w:type="dxa"/>
              <w:bottom w:w="0" w:type="dxa"/>
              <w:right w:w="108" w:type="dxa"/>
            </w:tcMar>
            <w:vAlign w:val="center"/>
          </w:tcPr>
          <w:p w14:paraId="7E21A06D"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sz w:val="20"/>
                <w:szCs w:val="20"/>
              </w:rPr>
              <w:t>211 455</w:t>
            </w:r>
          </w:p>
        </w:tc>
        <w:tc>
          <w:tcPr>
            <w:tcW w:w="1887" w:type="dxa"/>
            <w:shd w:val="clear" w:color="auto" w:fill="auto"/>
            <w:tcMar>
              <w:top w:w="0" w:type="dxa"/>
              <w:left w:w="108" w:type="dxa"/>
              <w:bottom w:w="0" w:type="dxa"/>
              <w:right w:w="108" w:type="dxa"/>
            </w:tcMar>
            <w:vAlign w:val="center"/>
          </w:tcPr>
          <w:p w14:paraId="6B1469E2"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sz w:val="20"/>
                <w:szCs w:val="20"/>
              </w:rPr>
              <w:t>658 902</w:t>
            </w:r>
          </w:p>
        </w:tc>
      </w:tr>
      <w:tr w:rsidR="004A3E6A" w:rsidRPr="00326623" w14:paraId="5EC05680" w14:textId="77777777" w:rsidTr="00D12F61">
        <w:trPr>
          <w:trHeight w:val="441"/>
        </w:trPr>
        <w:tc>
          <w:tcPr>
            <w:tcW w:w="2075" w:type="dxa"/>
            <w:shd w:val="clear" w:color="auto" w:fill="auto"/>
            <w:tcMar>
              <w:top w:w="0" w:type="dxa"/>
              <w:left w:w="108" w:type="dxa"/>
              <w:bottom w:w="0" w:type="dxa"/>
              <w:right w:w="108" w:type="dxa"/>
            </w:tcMar>
            <w:vAlign w:val="center"/>
          </w:tcPr>
          <w:p w14:paraId="6B149F4A" w14:textId="77777777" w:rsidR="004A3E6A" w:rsidRPr="00326623" w:rsidRDefault="004A3E6A" w:rsidP="00D12F61">
            <w:pPr>
              <w:autoSpaceDE w:val="0"/>
              <w:autoSpaceDN w:val="0"/>
              <w:spacing w:after="0" w:line="254" w:lineRule="auto"/>
              <w:rPr>
                <w:rFonts w:eastAsia="Calibri" w:cs="Calibri"/>
                <w:b/>
                <w:i/>
                <w:sz w:val="20"/>
                <w:szCs w:val="20"/>
              </w:rPr>
            </w:pPr>
            <w:r w:rsidRPr="00326623">
              <w:rPr>
                <w:rFonts w:eastAsia="Calibri" w:cs="Calibri"/>
                <w:b/>
                <w:i/>
                <w:sz w:val="20"/>
                <w:szCs w:val="20"/>
              </w:rPr>
              <w:t>Pour 1 000 habitants</w:t>
            </w:r>
          </w:p>
        </w:tc>
        <w:tc>
          <w:tcPr>
            <w:tcW w:w="1607" w:type="dxa"/>
            <w:shd w:val="clear" w:color="auto" w:fill="auto"/>
            <w:tcMar>
              <w:top w:w="0" w:type="dxa"/>
              <w:left w:w="108" w:type="dxa"/>
              <w:bottom w:w="0" w:type="dxa"/>
              <w:right w:w="108" w:type="dxa"/>
            </w:tcMar>
            <w:vAlign w:val="center"/>
          </w:tcPr>
          <w:p w14:paraId="112FC03D"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i/>
                <w:iCs/>
                <w:sz w:val="20"/>
                <w:szCs w:val="20"/>
              </w:rPr>
              <w:t>613</w:t>
            </w:r>
          </w:p>
        </w:tc>
        <w:tc>
          <w:tcPr>
            <w:tcW w:w="1608" w:type="dxa"/>
            <w:shd w:val="clear" w:color="auto" w:fill="auto"/>
            <w:tcMar>
              <w:top w:w="0" w:type="dxa"/>
              <w:left w:w="108" w:type="dxa"/>
              <w:bottom w:w="0" w:type="dxa"/>
              <w:right w:w="108" w:type="dxa"/>
            </w:tcMar>
            <w:vAlign w:val="center"/>
          </w:tcPr>
          <w:p w14:paraId="6FEE9C6E"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i/>
                <w:iCs/>
                <w:sz w:val="20"/>
                <w:szCs w:val="20"/>
              </w:rPr>
              <w:t>610</w:t>
            </w:r>
          </w:p>
        </w:tc>
        <w:tc>
          <w:tcPr>
            <w:tcW w:w="1607" w:type="dxa"/>
            <w:shd w:val="clear" w:color="auto" w:fill="auto"/>
            <w:tcMar>
              <w:top w:w="0" w:type="dxa"/>
              <w:left w:w="108" w:type="dxa"/>
              <w:bottom w:w="0" w:type="dxa"/>
              <w:right w:w="108" w:type="dxa"/>
            </w:tcMar>
            <w:vAlign w:val="center"/>
          </w:tcPr>
          <w:p w14:paraId="2FF4119C"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i/>
                <w:iCs/>
                <w:sz w:val="20"/>
                <w:szCs w:val="20"/>
              </w:rPr>
              <w:t>642</w:t>
            </w:r>
          </w:p>
        </w:tc>
        <w:tc>
          <w:tcPr>
            <w:tcW w:w="1887" w:type="dxa"/>
            <w:shd w:val="clear" w:color="auto" w:fill="auto"/>
            <w:tcMar>
              <w:top w:w="0" w:type="dxa"/>
              <w:left w:w="108" w:type="dxa"/>
              <w:bottom w:w="0" w:type="dxa"/>
              <w:right w:w="108" w:type="dxa"/>
            </w:tcMar>
            <w:vAlign w:val="center"/>
          </w:tcPr>
          <w:p w14:paraId="41546C02"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i/>
                <w:iCs/>
                <w:sz w:val="20"/>
                <w:szCs w:val="20"/>
              </w:rPr>
              <w:t>560</w:t>
            </w:r>
          </w:p>
        </w:tc>
      </w:tr>
      <w:tr w:rsidR="004A3E6A" w:rsidRPr="00326623" w14:paraId="16005F48" w14:textId="77777777" w:rsidTr="00D12F61">
        <w:trPr>
          <w:trHeight w:val="441"/>
        </w:trPr>
        <w:tc>
          <w:tcPr>
            <w:tcW w:w="2075" w:type="dxa"/>
            <w:shd w:val="clear" w:color="auto" w:fill="auto"/>
            <w:tcMar>
              <w:top w:w="0" w:type="dxa"/>
              <w:left w:w="108" w:type="dxa"/>
              <w:bottom w:w="0" w:type="dxa"/>
              <w:right w:w="108" w:type="dxa"/>
            </w:tcMar>
            <w:vAlign w:val="center"/>
          </w:tcPr>
          <w:p w14:paraId="13C35B2C" w14:textId="77777777" w:rsidR="004A3E6A" w:rsidRPr="00326623" w:rsidRDefault="004A3E6A" w:rsidP="00D12F61">
            <w:pPr>
              <w:autoSpaceDE w:val="0"/>
              <w:autoSpaceDN w:val="0"/>
              <w:spacing w:after="0" w:line="254" w:lineRule="auto"/>
              <w:jc w:val="left"/>
              <w:rPr>
                <w:rFonts w:eastAsia="Calibri" w:cs="Calibri"/>
                <w:b/>
                <w:sz w:val="20"/>
                <w:szCs w:val="20"/>
              </w:rPr>
            </w:pPr>
            <w:r w:rsidRPr="00326623">
              <w:rPr>
                <w:rFonts w:eastAsia="Calibri" w:cs="Calibri"/>
                <w:b/>
                <w:sz w:val="20"/>
                <w:szCs w:val="20"/>
              </w:rPr>
              <w:t>Appels décrochés</w:t>
            </w:r>
          </w:p>
        </w:tc>
        <w:tc>
          <w:tcPr>
            <w:tcW w:w="1607" w:type="dxa"/>
            <w:shd w:val="clear" w:color="auto" w:fill="auto"/>
            <w:tcMar>
              <w:top w:w="0" w:type="dxa"/>
              <w:left w:w="108" w:type="dxa"/>
              <w:bottom w:w="0" w:type="dxa"/>
              <w:right w:w="108" w:type="dxa"/>
            </w:tcMar>
            <w:vAlign w:val="center"/>
          </w:tcPr>
          <w:p w14:paraId="488D6553"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sz w:val="20"/>
                <w:szCs w:val="20"/>
              </w:rPr>
              <w:t>411 686</w:t>
            </w:r>
          </w:p>
        </w:tc>
        <w:tc>
          <w:tcPr>
            <w:tcW w:w="1608" w:type="dxa"/>
            <w:shd w:val="clear" w:color="auto" w:fill="auto"/>
            <w:tcMar>
              <w:top w:w="0" w:type="dxa"/>
              <w:left w:w="108" w:type="dxa"/>
              <w:bottom w:w="0" w:type="dxa"/>
              <w:right w:w="108" w:type="dxa"/>
            </w:tcMar>
            <w:vAlign w:val="center"/>
          </w:tcPr>
          <w:p w14:paraId="7374FFC9"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sz w:val="20"/>
                <w:szCs w:val="20"/>
              </w:rPr>
              <w:t>253 264</w:t>
            </w:r>
          </w:p>
        </w:tc>
        <w:tc>
          <w:tcPr>
            <w:tcW w:w="1607" w:type="dxa"/>
            <w:shd w:val="clear" w:color="auto" w:fill="auto"/>
            <w:tcMar>
              <w:top w:w="0" w:type="dxa"/>
              <w:left w:w="108" w:type="dxa"/>
              <w:bottom w:w="0" w:type="dxa"/>
              <w:right w:w="108" w:type="dxa"/>
            </w:tcMar>
            <w:vAlign w:val="center"/>
          </w:tcPr>
          <w:p w14:paraId="6A85ABAB"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sz w:val="20"/>
                <w:szCs w:val="20"/>
              </w:rPr>
              <w:t>205 449</w:t>
            </w:r>
          </w:p>
        </w:tc>
        <w:tc>
          <w:tcPr>
            <w:tcW w:w="1887" w:type="dxa"/>
            <w:shd w:val="clear" w:color="auto" w:fill="auto"/>
            <w:tcMar>
              <w:top w:w="0" w:type="dxa"/>
              <w:left w:w="108" w:type="dxa"/>
              <w:bottom w:w="0" w:type="dxa"/>
              <w:right w:w="108" w:type="dxa"/>
            </w:tcMar>
            <w:vAlign w:val="center"/>
          </w:tcPr>
          <w:p w14:paraId="25179D75"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sz w:val="20"/>
                <w:szCs w:val="20"/>
              </w:rPr>
              <w:t>602 715</w:t>
            </w:r>
          </w:p>
        </w:tc>
      </w:tr>
      <w:tr w:rsidR="004A3E6A" w:rsidRPr="00326623" w14:paraId="25C02B0C" w14:textId="77777777" w:rsidTr="00D12F61">
        <w:trPr>
          <w:trHeight w:val="441"/>
        </w:trPr>
        <w:tc>
          <w:tcPr>
            <w:tcW w:w="2075" w:type="dxa"/>
            <w:shd w:val="clear" w:color="auto" w:fill="auto"/>
            <w:tcMar>
              <w:top w:w="0" w:type="dxa"/>
              <w:left w:w="108" w:type="dxa"/>
              <w:bottom w:w="0" w:type="dxa"/>
              <w:right w:w="108" w:type="dxa"/>
            </w:tcMar>
            <w:vAlign w:val="center"/>
          </w:tcPr>
          <w:p w14:paraId="27541577" w14:textId="77777777" w:rsidR="004A3E6A" w:rsidRPr="00326623" w:rsidRDefault="004A3E6A" w:rsidP="00D12F61">
            <w:pPr>
              <w:autoSpaceDE w:val="0"/>
              <w:autoSpaceDN w:val="0"/>
              <w:spacing w:after="0" w:line="254" w:lineRule="auto"/>
              <w:jc w:val="center"/>
              <w:rPr>
                <w:rFonts w:eastAsia="Calibri" w:cs="Calibri"/>
                <w:b/>
                <w:i/>
                <w:sz w:val="20"/>
                <w:szCs w:val="20"/>
              </w:rPr>
            </w:pPr>
            <w:r w:rsidRPr="00326623">
              <w:rPr>
                <w:rFonts w:eastAsia="Calibri" w:cs="Calibri"/>
                <w:b/>
                <w:i/>
                <w:sz w:val="20"/>
                <w:szCs w:val="20"/>
              </w:rPr>
              <w:t>(%)</w:t>
            </w:r>
          </w:p>
        </w:tc>
        <w:tc>
          <w:tcPr>
            <w:tcW w:w="1607" w:type="dxa"/>
            <w:shd w:val="clear" w:color="auto" w:fill="auto"/>
            <w:tcMar>
              <w:top w:w="0" w:type="dxa"/>
              <w:left w:w="108" w:type="dxa"/>
              <w:bottom w:w="0" w:type="dxa"/>
              <w:right w:w="108" w:type="dxa"/>
            </w:tcMar>
            <w:vAlign w:val="center"/>
          </w:tcPr>
          <w:p w14:paraId="5FC83492"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color w:val="000000"/>
                <w:sz w:val="20"/>
                <w:szCs w:val="20"/>
              </w:rPr>
              <w:t>91%</w:t>
            </w:r>
          </w:p>
        </w:tc>
        <w:tc>
          <w:tcPr>
            <w:tcW w:w="1608" w:type="dxa"/>
            <w:shd w:val="clear" w:color="auto" w:fill="auto"/>
            <w:tcMar>
              <w:top w:w="0" w:type="dxa"/>
              <w:left w:w="108" w:type="dxa"/>
              <w:bottom w:w="0" w:type="dxa"/>
              <w:right w:w="108" w:type="dxa"/>
            </w:tcMar>
            <w:vAlign w:val="center"/>
          </w:tcPr>
          <w:p w14:paraId="1E95A3AD"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color w:val="000000"/>
                <w:sz w:val="20"/>
                <w:szCs w:val="20"/>
              </w:rPr>
              <w:t>76%</w:t>
            </w:r>
          </w:p>
        </w:tc>
        <w:tc>
          <w:tcPr>
            <w:tcW w:w="1607" w:type="dxa"/>
            <w:shd w:val="clear" w:color="auto" w:fill="auto"/>
            <w:tcMar>
              <w:top w:w="0" w:type="dxa"/>
              <w:left w:w="108" w:type="dxa"/>
              <w:bottom w:w="0" w:type="dxa"/>
              <w:right w:w="108" w:type="dxa"/>
            </w:tcMar>
            <w:vAlign w:val="center"/>
          </w:tcPr>
          <w:p w14:paraId="6DB4E721"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color w:val="000000"/>
                <w:sz w:val="20"/>
                <w:szCs w:val="20"/>
              </w:rPr>
              <w:t>97%</w:t>
            </w:r>
          </w:p>
        </w:tc>
        <w:tc>
          <w:tcPr>
            <w:tcW w:w="1887" w:type="dxa"/>
            <w:shd w:val="clear" w:color="auto" w:fill="auto"/>
            <w:tcMar>
              <w:top w:w="0" w:type="dxa"/>
              <w:left w:w="108" w:type="dxa"/>
              <w:bottom w:w="0" w:type="dxa"/>
              <w:right w:w="108" w:type="dxa"/>
            </w:tcMar>
            <w:vAlign w:val="center"/>
          </w:tcPr>
          <w:p w14:paraId="5013E189"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color w:val="000000"/>
                <w:sz w:val="20"/>
                <w:szCs w:val="20"/>
              </w:rPr>
              <w:t>91%</w:t>
            </w:r>
          </w:p>
        </w:tc>
      </w:tr>
      <w:tr w:rsidR="004A3E6A" w:rsidRPr="00326623" w14:paraId="7AF55F1E" w14:textId="77777777" w:rsidTr="00D12F61">
        <w:trPr>
          <w:trHeight w:val="441"/>
        </w:trPr>
        <w:tc>
          <w:tcPr>
            <w:tcW w:w="2075" w:type="dxa"/>
            <w:shd w:val="clear" w:color="auto" w:fill="auto"/>
            <w:tcMar>
              <w:top w:w="0" w:type="dxa"/>
              <w:left w:w="108" w:type="dxa"/>
              <w:bottom w:w="0" w:type="dxa"/>
              <w:right w:w="108" w:type="dxa"/>
            </w:tcMar>
            <w:vAlign w:val="center"/>
          </w:tcPr>
          <w:p w14:paraId="584042E0" w14:textId="77777777" w:rsidR="004A3E6A" w:rsidRPr="00326623" w:rsidRDefault="004A3E6A" w:rsidP="00D12F61">
            <w:pPr>
              <w:autoSpaceDE w:val="0"/>
              <w:autoSpaceDN w:val="0"/>
              <w:spacing w:after="0" w:line="254" w:lineRule="auto"/>
              <w:jc w:val="left"/>
              <w:rPr>
                <w:rFonts w:eastAsia="Calibri" w:cs="Calibri"/>
                <w:b/>
                <w:color w:val="000000"/>
                <w:sz w:val="20"/>
                <w:szCs w:val="20"/>
              </w:rPr>
            </w:pPr>
            <w:r w:rsidRPr="00326623">
              <w:rPr>
                <w:rFonts w:eastAsia="Calibri" w:cs="Calibri"/>
                <w:b/>
                <w:sz w:val="20"/>
                <w:szCs w:val="20"/>
              </w:rPr>
              <w:t>Décrochés en moins de 60 sec. (%)</w:t>
            </w:r>
          </w:p>
        </w:tc>
        <w:tc>
          <w:tcPr>
            <w:tcW w:w="1607" w:type="dxa"/>
            <w:shd w:val="clear" w:color="auto" w:fill="auto"/>
            <w:tcMar>
              <w:top w:w="0" w:type="dxa"/>
              <w:left w:w="108" w:type="dxa"/>
              <w:bottom w:w="0" w:type="dxa"/>
              <w:right w:w="108" w:type="dxa"/>
            </w:tcMar>
            <w:vAlign w:val="center"/>
          </w:tcPr>
          <w:p w14:paraId="34526B36"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color w:val="000000"/>
                <w:sz w:val="20"/>
                <w:szCs w:val="20"/>
              </w:rPr>
              <w:t>90%</w:t>
            </w:r>
          </w:p>
        </w:tc>
        <w:tc>
          <w:tcPr>
            <w:tcW w:w="1608" w:type="dxa"/>
            <w:shd w:val="clear" w:color="auto" w:fill="auto"/>
            <w:tcMar>
              <w:top w:w="0" w:type="dxa"/>
              <w:left w:w="108" w:type="dxa"/>
              <w:bottom w:w="0" w:type="dxa"/>
              <w:right w:w="108" w:type="dxa"/>
            </w:tcMar>
            <w:vAlign w:val="center"/>
          </w:tcPr>
          <w:p w14:paraId="58E7B64E"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color w:val="000000"/>
                <w:sz w:val="20"/>
                <w:szCs w:val="20"/>
              </w:rPr>
              <w:t>90%</w:t>
            </w:r>
          </w:p>
        </w:tc>
        <w:tc>
          <w:tcPr>
            <w:tcW w:w="1607" w:type="dxa"/>
            <w:shd w:val="clear" w:color="auto" w:fill="auto"/>
            <w:tcMar>
              <w:top w:w="0" w:type="dxa"/>
              <w:left w:w="108" w:type="dxa"/>
              <w:bottom w:w="0" w:type="dxa"/>
              <w:right w:w="108" w:type="dxa"/>
            </w:tcMar>
            <w:vAlign w:val="center"/>
          </w:tcPr>
          <w:p w14:paraId="4C49B74F"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color w:val="000000"/>
                <w:sz w:val="20"/>
                <w:szCs w:val="20"/>
              </w:rPr>
              <w:t>93%</w:t>
            </w:r>
          </w:p>
        </w:tc>
        <w:tc>
          <w:tcPr>
            <w:tcW w:w="1887" w:type="dxa"/>
            <w:shd w:val="clear" w:color="auto" w:fill="auto"/>
            <w:tcMar>
              <w:top w:w="0" w:type="dxa"/>
              <w:left w:w="108" w:type="dxa"/>
              <w:bottom w:w="0" w:type="dxa"/>
              <w:right w:w="108" w:type="dxa"/>
            </w:tcMar>
            <w:vAlign w:val="center"/>
          </w:tcPr>
          <w:p w14:paraId="430A3DE5"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color w:val="000000"/>
                <w:sz w:val="20"/>
                <w:szCs w:val="20"/>
              </w:rPr>
              <w:t>85%</w:t>
            </w:r>
          </w:p>
        </w:tc>
      </w:tr>
      <w:tr w:rsidR="004A3E6A" w:rsidRPr="00326623" w14:paraId="3F7A627F" w14:textId="77777777" w:rsidTr="00D12F61">
        <w:trPr>
          <w:trHeight w:val="442"/>
        </w:trPr>
        <w:tc>
          <w:tcPr>
            <w:tcW w:w="2075" w:type="dxa"/>
            <w:shd w:val="clear" w:color="auto" w:fill="auto"/>
            <w:tcMar>
              <w:top w:w="0" w:type="dxa"/>
              <w:left w:w="108" w:type="dxa"/>
              <w:bottom w:w="0" w:type="dxa"/>
              <w:right w:w="108" w:type="dxa"/>
            </w:tcMar>
            <w:vAlign w:val="center"/>
          </w:tcPr>
          <w:p w14:paraId="324EF570" w14:textId="77777777" w:rsidR="004A3E6A" w:rsidRPr="00326623" w:rsidRDefault="004A3E6A" w:rsidP="00D12F61">
            <w:pPr>
              <w:autoSpaceDE w:val="0"/>
              <w:autoSpaceDN w:val="0"/>
              <w:spacing w:after="0" w:line="254" w:lineRule="auto"/>
              <w:jc w:val="left"/>
              <w:rPr>
                <w:rFonts w:eastAsia="Calibri" w:cs="Calibri"/>
                <w:b/>
                <w:color w:val="000000"/>
                <w:sz w:val="20"/>
                <w:szCs w:val="20"/>
              </w:rPr>
            </w:pPr>
            <w:r w:rsidRPr="00326623">
              <w:rPr>
                <w:rFonts w:eastAsia="Calibri" w:cs="Calibri"/>
                <w:b/>
                <w:sz w:val="20"/>
                <w:szCs w:val="20"/>
              </w:rPr>
              <w:t>Appels sortants</w:t>
            </w:r>
          </w:p>
        </w:tc>
        <w:tc>
          <w:tcPr>
            <w:tcW w:w="1607" w:type="dxa"/>
            <w:shd w:val="clear" w:color="auto" w:fill="auto"/>
            <w:tcMar>
              <w:top w:w="0" w:type="dxa"/>
              <w:left w:w="108" w:type="dxa"/>
              <w:bottom w:w="0" w:type="dxa"/>
              <w:right w:w="108" w:type="dxa"/>
            </w:tcMar>
            <w:vAlign w:val="center"/>
          </w:tcPr>
          <w:p w14:paraId="1A2AA720"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sz w:val="20"/>
                <w:szCs w:val="20"/>
              </w:rPr>
              <w:t>450 089</w:t>
            </w:r>
          </w:p>
        </w:tc>
        <w:tc>
          <w:tcPr>
            <w:tcW w:w="1608" w:type="dxa"/>
            <w:shd w:val="clear" w:color="auto" w:fill="auto"/>
            <w:tcMar>
              <w:top w:w="0" w:type="dxa"/>
              <w:left w:w="108" w:type="dxa"/>
              <w:bottom w:w="0" w:type="dxa"/>
              <w:right w:w="108" w:type="dxa"/>
            </w:tcMar>
            <w:vAlign w:val="center"/>
          </w:tcPr>
          <w:p w14:paraId="715A3D81"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sz w:val="20"/>
                <w:szCs w:val="20"/>
              </w:rPr>
              <w:t>334 051</w:t>
            </w:r>
          </w:p>
        </w:tc>
        <w:tc>
          <w:tcPr>
            <w:tcW w:w="1607" w:type="dxa"/>
            <w:shd w:val="clear" w:color="auto" w:fill="auto"/>
            <w:tcMar>
              <w:top w:w="0" w:type="dxa"/>
              <w:left w:w="108" w:type="dxa"/>
              <w:bottom w:w="0" w:type="dxa"/>
              <w:right w:w="108" w:type="dxa"/>
            </w:tcMar>
            <w:vAlign w:val="center"/>
          </w:tcPr>
          <w:p w14:paraId="2DF677A0"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sz w:val="20"/>
                <w:szCs w:val="20"/>
              </w:rPr>
              <w:t>211 455</w:t>
            </w:r>
          </w:p>
        </w:tc>
        <w:tc>
          <w:tcPr>
            <w:tcW w:w="1887" w:type="dxa"/>
            <w:shd w:val="clear" w:color="auto" w:fill="auto"/>
            <w:tcMar>
              <w:top w:w="0" w:type="dxa"/>
              <w:left w:w="108" w:type="dxa"/>
              <w:bottom w:w="0" w:type="dxa"/>
              <w:right w:w="108" w:type="dxa"/>
            </w:tcMar>
            <w:vAlign w:val="center"/>
          </w:tcPr>
          <w:p w14:paraId="6357EF0B" w14:textId="77777777" w:rsidR="004A3E6A" w:rsidRPr="002B5ECA" w:rsidRDefault="004A3E6A" w:rsidP="00D12F61">
            <w:pPr>
              <w:autoSpaceDE w:val="0"/>
              <w:autoSpaceDN w:val="0"/>
              <w:spacing w:after="0" w:line="254" w:lineRule="auto"/>
              <w:jc w:val="center"/>
              <w:rPr>
                <w:rFonts w:eastAsia="Calibri" w:cs="Calibri"/>
                <w:sz w:val="20"/>
                <w:szCs w:val="20"/>
              </w:rPr>
            </w:pPr>
            <w:r w:rsidRPr="00BA6E5D">
              <w:rPr>
                <w:rFonts w:asciiTheme="minorHAnsi" w:hAnsiTheme="minorHAnsi" w:cstheme="minorHAnsi"/>
                <w:sz w:val="20"/>
                <w:szCs w:val="20"/>
              </w:rPr>
              <w:t>658 902</w:t>
            </w:r>
          </w:p>
        </w:tc>
      </w:tr>
    </w:tbl>
    <w:p w14:paraId="00E5D15F" w14:textId="77777777" w:rsidR="004A3E6A" w:rsidRDefault="004A3E6A" w:rsidP="00BB4F6C">
      <w:pPr>
        <w:spacing w:after="0" w:line="276" w:lineRule="auto"/>
      </w:pPr>
    </w:p>
    <w:p w14:paraId="71812ED7" w14:textId="77777777" w:rsidR="00351F55" w:rsidRDefault="00351F55" w:rsidP="002F00DF">
      <w:pPr>
        <w:pStyle w:val="Titre4"/>
      </w:pPr>
      <w:r>
        <w:t>Passages aux urgences</w:t>
      </w:r>
    </w:p>
    <w:p w14:paraId="03EEE77E" w14:textId="77777777" w:rsidR="00351F55" w:rsidRDefault="00351F55" w:rsidP="00351F55">
      <w:pPr>
        <w:spacing w:after="0" w:line="276" w:lineRule="auto"/>
      </w:pPr>
    </w:p>
    <w:p w14:paraId="7B46270A" w14:textId="77777777" w:rsidR="004A3E6A" w:rsidRDefault="004A3E6A" w:rsidP="004A3E6A">
      <w:pPr>
        <w:spacing w:after="0" w:line="276" w:lineRule="auto"/>
      </w:pPr>
      <w:r>
        <w:t>Ces chiffres clés intègrent l’activité de tous les services d’urgences de Bourgogne-Franche-Comté, adultes, polyvalents et pédiatriques (hors activité des Centres de Soins Non Programmés).</w:t>
      </w:r>
    </w:p>
    <w:p w14:paraId="43980C02" w14:textId="77777777" w:rsidR="004A3E6A" w:rsidRDefault="004A3E6A" w:rsidP="004A3E6A">
      <w:pPr>
        <w:spacing w:after="0" w:line="276" w:lineRule="auto"/>
      </w:pPr>
    </w:p>
    <w:tbl>
      <w:tblPr>
        <w:tblW w:w="6516" w:type="dxa"/>
        <w:jc w:val="center"/>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ayout w:type="fixed"/>
        <w:tblCellMar>
          <w:left w:w="10" w:type="dxa"/>
          <w:right w:w="10" w:type="dxa"/>
        </w:tblCellMar>
        <w:tblLook w:val="04A0" w:firstRow="1" w:lastRow="0" w:firstColumn="1" w:lastColumn="0" w:noHBand="0" w:noVBand="1"/>
      </w:tblPr>
      <w:tblGrid>
        <w:gridCol w:w="3817"/>
        <w:gridCol w:w="2699"/>
      </w:tblGrid>
      <w:tr w:rsidR="004A3E6A" w:rsidRPr="008266DD" w14:paraId="56E4F997" w14:textId="77777777" w:rsidTr="00D12F61">
        <w:trPr>
          <w:trHeight w:val="231"/>
          <w:jc w:val="center"/>
        </w:trPr>
        <w:tc>
          <w:tcPr>
            <w:tcW w:w="3817" w:type="dxa"/>
            <w:shd w:val="clear" w:color="auto" w:fill="A5A5A5"/>
            <w:tcMar>
              <w:top w:w="0" w:type="dxa"/>
              <w:left w:w="28" w:type="dxa"/>
              <w:bottom w:w="0" w:type="dxa"/>
              <w:right w:w="28" w:type="dxa"/>
            </w:tcMar>
          </w:tcPr>
          <w:p w14:paraId="3B119479" w14:textId="77777777" w:rsidR="004A3E6A" w:rsidRPr="00BA6E5D" w:rsidRDefault="004A3E6A" w:rsidP="00D12F61">
            <w:pPr>
              <w:spacing w:after="0" w:line="254" w:lineRule="auto"/>
              <w:jc w:val="left"/>
              <w:rPr>
                <w:rFonts w:eastAsia="Calibri" w:cs="Calibri"/>
                <w:b/>
                <w:color w:val="FFFFFF"/>
                <w:sz w:val="20"/>
                <w:szCs w:val="20"/>
              </w:rPr>
            </w:pPr>
          </w:p>
        </w:tc>
        <w:tc>
          <w:tcPr>
            <w:tcW w:w="2699" w:type="dxa"/>
            <w:shd w:val="clear" w:color="auto" w:fill="A5A5A5"/>
            <w:tcMar>
              <w:top w:w="0" w:type="dxa"/>
              <w:left w:w="0" w:type="dxa"/>
              <w:bottom w:w="0" w:type="dxa"/>
              <w:right w:w="0" w:type="dxa"/>
            </w:tcMar>
          </w:tcPr>
          <w:p w14:paraId="2C79C771" w14:textId="77777777" w:rsidR="004A3E6A" w:rsidRPr="00BA6E5D" w:rsidRDefault="004A3E6A" w:rsidP="00D12F61">
            <w:pPr>
              <w:spacing w:after="0" w:line="254" w:lineRule="auto"/>
              <w:jc w:val="center"/>
              <w:rPr>
                <w:rFonts w:eastAsia="Calibri" w:cs="Calibri"/>
                <w:color w:val="FFFFFF"/>
              </w:rPr>
            </w:pPr>
            <w:r w:rsidRPr="00BA6E5D">
              <w:rPr>
                <w:rFonts w:eastAsia="Calibri" w:cs="Calibri"/>
                <w:b/>
                <w:color w:val="FFFFFF"/>
                <w:sz w:val="20"/>
                <w:szCs w:val="20"/>
              </w:rPr>
              <w:t>Volume de passages (source : RPU)</w:t>
            </w:r>
          </w:p>
        </w:tc>
      </w:tr>
      <w:tr w:rsidR="004A3E6A" w:rsidRPr="008266DD" w14:paraId="0F7AC7E3" w14:textId="77777777" w:rsidTr="00D12F61">
        <w:trPr>
          <w:trHeight w:val="87"/>
          <w:jc w:val="center"/>
        </w:trPr>
        <w:tc>
          <w:tcPr>
            <w:tcW w:w="3817" w:type="dxa"/>
            <w:shd w:val="clear" w:color="auto" w:fill="auto"/>
            <w:tcMar>
              <w:top w:w="0" w:type="dxa"/>
              <w:left w:w="28" w:type="dxa"/>
              <w:bottom w:w="0" w:type="dxa"/>
              <w:right w:w="28" w:type="dxa"/>
            </w:tcMar>
          </w:tcPr>
          <w:p w14:paraId="2947F0E5" w14:textId="77777777" w:rsidR="004A3E6A" w:rsidRPr="00BA6E5D" w:rsidRDefault="004A3E6A" w:rsidP="00D12F61">
            <w:pPr>
              <w:spacing w:after="0" w:line="254" w:lineRule="auto"/>
              <w:jc w:val="left"/>
              <w:rPr>
                <w:rFonts w:eastAsia="Calibri" w:cs="Times New Roman"/>
                <w:sz w:val="20"/>
                <w:szCs w:val="20"/>
              </w:rPr>
            </w:pPr>
            <w:r w:rsidRPr="00BA6E5D">
              <w:rPr>
                <w:rFonts w:eastAsia="Calibri" w:cs="Times New Roman"/>
                <w:sz w:val="20"/>
                <w:szCs w:val="20"/>
              </w:rPr>
              <w:t>Nombre de passages en 2023</w:t>
            </w:r>
          </w:p>
        </w:tc>
        <w:tc>
          <w:tcPr>
            <w:tcW w:w="2699" w:type="dxa"/>
            <w:shd w:val="clear" w:color="auto" w:fill="auto"/>
            <w:tcMar>
              <w:top w:w="0" w:type="dxa"/>
              <w:left w:w="28" w:type="dxa"/>
              <w:bottom w:w="0" w:type="dxa"/>
              <w:right w:w="28" w:type="dxa"/>
            </w:tcMar>
            <w:vAlign w:val="center"/>
          </w:tcPr>
          <w:p w14:paraId="47F14F44" w14:textId="77777777" w:rsidR="004A3E6A" w:rsidRPr="00BA6E5D" w:rsidRDefault="004A3E6A" w:rsidP="00D12F61">
            <w:pPr>
              <w:spacing w:after="0" w:line="276" w:lineRule="auto"/>
              <w:jc w:val="center"/>
              <w:rPr>
                <w:rFonts w:eastAsia="Calibri" w:cs="Times New Roman"/>
              </w:rPr>
            </w:pPr>
            <w:r w:rsidRPr="00BA6E5D">
              <w:rPr>
                <w:rFonts w:eastAsia="Calibri" w:cs="Arial"/>
                <w:sz w:val="20"/>
                <w:szCs w:val="20"/>
              </w:rPr>
              <w:t>885 675</w:t>
            </w:r>
          </w:p>
        </w:tc>
      </w:tr>
      <w:tr w:rsidR="004A3E6A" w:rsidRPr="008266DD" w14:paraId="0C5BC360" w14:textId="77777777" w:rsidTr="00D12F61">
        <w:trPr>
          <w:trHeight w:val="87"/>
          <w:jc w:val="center"/>
        </w:trPr>
        <w:tc>
          <w:tcPr>
            <w:tcW w:w="3817" w:type="dxa"/>
            <w:shd w:val="clear" w:color="auto" w:fill="auto"/>
            <w:tcMar>
              <w:top w:w="0" w:type="dxa"/>
              <w:left w:w="28" w:type="dxa"/>
              <w:bottom w:w="0" w:type="dxa"/>
              <w:right w:w="28" w:type="dxa"/>
            </w:tcMar>
          </w:tcPr>
          <w:p w14:paraId="7452FD51" w14:textId="77777777" w:rsidR="004A3E6A" w:rsidRPr="00BA6E5D" w:rsidRDefault="004A3E6A" w:rsidP="00D12F61">
            <w:pPr>
              <w:spacing w:after="0" w:line="254" w:lineRule="auto"/>
              <w:jc w:val="left"/>
              <w:rPr>
                <w:rFonts w:eastAsia="Calibri" w:cs="Times New Roman"/>
                <w:sz w:val="20"/>
                <w:szCs w:val="20"/>
              </w:rPr>
            </w:pPr>
            <w:proofErr w:type="spellStart"/>
            <w:r w:rsidRPr="00BA6E5D">
              <w:rPr>
                <w:rFonts w:eastAsia="Calibri" w:cs="Times New Roman"/>
                <w:sz w:val="20"/>
                <w:szCs w:val="20"/>
              </w:rPr>
              <w:t>Moy</w:t>
            </w:r>
            <w:proofErr w:type="spellEnd"/>
            <w:r w:rsidRPr="00BA6E5D">
              <w:rPr>
                <w:rFonts w:eastAsia="Calibri" w:cs="Times New Roman"/>
                <w:sz w:val="20"/>
                <w:szCs w:val="20"/>
              </w:rPr>
              <w:t xml:space="preserve">. </w:t>
            </w:r>
            <w:proofErr w:type="gramStart"/>
            <w:r w:rsidRPr="00BA6E5D">
              <w:rPr>
                <w:rFonts w:eastAsia="Calibri" w:cs="Times New Roman"/>
                <w:sz w:val="20"/>
                <w:szCs w:val="20"/>
              </w:rPr>
              <w:t>quotidienne</w:t>
            </w:r>
            <w:proofErr w:type="gramEnd"/>
            <w:r w:rsidRPr="00BA6E5D">
              <w:rPr>
                <w:rFonts w:eastAsia="Calibri" w:cs="Times New Roman"/>
                <w:sz w:val="20"/>
                <w:szCs w:val="20"/>
              </w:rPr>
              <w:t xml:space="preserve"> </w:t>
            </w:r>
          </w:p>
        </w:tc>
        <w:tc>
          <w:tcPr>
            <w:tcW w:w="2699" w:type="dxa"/>
            <w:shd w:val="clear" w:color="auto" w:fill="auto"/>
            <w:tcMar>
              <w:top w:w="0" w:type="dxa"/>
              <w:left w:w="28" w:type="dxa"/>
              <w:bottom w:w="0" w:type="dxa"/>
              <w:right w:w="28" w:type="dxa"/>
            </w:tcMar>
            <w:vAlign w:val="center"/>
          </w:tcPr>
          <w:p w14:paraId="2ECD12EC" w14:textId="77777777" w:rsidR="004A3E6A" w:rsidRPr="00BA6E5D" w:rsidRDefault="004A3E6A" w:rsidP="00D12F61">
            <w:pPr>
              <w:spacing w:after="0" w:line="276" w:lineRule="auto"/>
              <w:jc w:val="center"/>
              <w:rPr>
                <w:rFonts w:eastAsia="Calibri" w:cs="Times New Roman"/>
              </w:rPr>
            </w:pPr>
            <w:r w:rsidRPr="00BA6E5D">
              <w:rPr>
                <w:rFonts w:eastAsia="Calibri" w:cs="Arial"/>
                <w:sz w:val="20"/>
                <w:szCs w:val="20"/>
              </w:rPr>
              <w:t>2 427</w:t>
            </w:r>
          </w:p>
        </w:tc>
      </w:tr>
    </w:tbl>
    <w:p w14:paraId="3762F2F9" w14:textId="77777777" w:rsidR="004A3E6A" w:rsidRPr="004A3E6A" w:rsidRDefault="004A3E6A" w:rsidP="004A3E6A">
      <w:pPr>
        <w:spacing w:after="0" w:line="276" w:lineRule="auto"/>
      </w:pPr>
    </w:p>
    <w:p w14:paraId="6A0FFDAA" w14:textId="77777777" w:rsidR="004A3E6A" w:rsidRDefault="004A3E6A" w:rsidP="004A3E6A">
      <w:pPr>
        <w:spacing w:after="0" w:line="276" w:lineRule="auto"/>
      </w:pPr>
      <w:r w:rsidRPr="004A3E6A">
        <w:t>Evolution du nombre de passages aux urgences (Structures des urgences adultes, polyvalentes et pédiatriques)</w:t>
      </w:r>
    </w:p>
    <w:p w14:paraId="740C6B8C" w14:textId="77777777" w:rsidR="004A3E6A" w:rsidRPr="004A3E6A" w:rsidRDefault="004A3E6A" w:rsidP="004A3E6A">
      <w:pPr>
        <w:spacing w:after="0" w:line="276" w:lineRule="auto"/>
      </w:pPr>
    </w:p>
    <w:p w14:paraId="02836057" w14:textId="77777777" w:rsidR="004A3E6A" w:rsidRDefault="004A3E6A" w:rsidP="004A3E6A">
      <w:pPr>
        <w:spacing w:after="0" w:line="276" w:lineRule="auto"/>
        <w:rPr>
          <w:rFonts w:eastAsia="Calibri" w:cs="Times New Roman"/>
        </w:rPr>
      </w:pPr>
      <w:r>
        <w:rPr>
          <w:noProof/>
          <w:lang w:eastAsia="fr-FR"/>
        </w:rPr>
        <w:drawing>
          <wp:inline distT="0" distB="0" distL="0" distR="0" wp14:anchorId="1C19B8DF" wp14:editId="21D61356">
            <wp:extent cx="6120130" cy="1698625"/>
            <wp:effectExtent l="0" t="0" r="13970" b="15875"/>
            <wp:docPr id="1229583752" name="Graphique 1229583752">
              <a:extLst xmlns:a="http://schemas.openxmlformats.org/drawingml/2006/main">
                <a:ext uri="{FF2B5EF4-FFF2-40B4-BE49-F238E27FC236}">
                  <a16:creationId xmlns:a16="http://schemas.microsoft.com/office/drawing/2014/main" id="{00000000-0008-0000-0200-00003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0513AD92" w14:textId="77777777" w:rsidR="004A3E6A" w:rsidRPr="004A3E6A" w:rsidRDefault="004A3E6A" w:rsidP="004A3E6A">
      <w:pPr>
        <w:spacing w:after="0" w:line="276" w:lineRule="auto"/>
      </w:pPr>
    </w:p>
    <w:tbl>
      <w:tblPr>
        <w:tblW w:w="8926" w:type="dxa"/>
        <w:jc w:val="center"/>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ayout w:type="fixed"/>
        <w:tblCellMar>
          <w:left w:w="10" w:type="dxa"/>
          <w:right w:w="10" w:type="dxa"/>
        </w:tblCellMar>
        <w:tblLook w:val="04A0" w:firstRow="1" w:lastRow="0" w:firstColumn="1" w:lastColumn="0" w:noHBand="0" w:noVBand="1"/>
      </w:tblPr>
      <w:tblGrid>
        <w:gridCol w:w="2960"/>
        <w:gridCol w:w="1004"/>
        <w:gridCol w:w="851"/>
        <w:gridCol w:w="992"/>
        <w:gridCol w:w="1134"/>
        <w:gridCol w:w="1134"/>
        <w:gridCol w:w="851"/>
      </w:tblGrid>
      <w:tr w:rsidR="004A3E6A" w:rsidRPr="00351F55" w14:paraId="58EE1E8F" w14:textId="77777777" w:rsidTr="00D12F61">
        <w:trPr>
          <w:trHeight w:val="231"/>
          <w:jc w:val="center"/>
        </w:trPr>
        <w:tc>
          <w:tcPr>
            <w:tcW w:w="2960" w:type="dxa"/>
            <w:shd w:val="clear" w:color="auto" w:fill="A5A5A5"/>
            <w:tcMar>
              <w:top w:w="0" w:type="dxa"/>
              <w:left w:w="28" w:type="dxa"/>
              <w:bottom w:w="0" w:type="dxa"/>
              <w:right w:w="28" w:type="dxa"/>
            </w:tcMar>
          </w:tcPr>
          <w:p w14:paraId="5EF663DA" w14:textId="77777777" w:rsidR="004A3E6A" w:rsidRPr="00351F55" w:rsidRDefault="004A3E6A" w:rsidP="00D12F61">
            <w:pPr>
              <w:spacing w:after="0" w:line="276" w:lineRule="auto"/>
              <w:jc w:val="left"/>
              <w:rPr>
                <w:rFonts w:eastAsia="Calibri" w:cs="Calibri"/>
                <w:b/>
                <w:color w:val="FFFFFF"/>
                <w:sz w:val="20"/>
                <w:szCs w:val="20"/>
              </w:rPr>
            </w:pPr>
            <w:r w:rsidRPr="00351F55">
              <w:rPr>
                <w:rFonts w:eastAsia="Calibri" w:cs="Calibri"/>
                <w:b/>
                <w:color w:val="FFFFFF"/>
                <w:sz w:val="20"/>
                <w:szCs w:val="20"/>
              </w:rPr>
              <w:t>Volume de passages</w:t>
            </w:r>
          </w:p>
        </w:tc>
        <w:tc>
          <w:tcPr>
            <w:tcW w:w="1855" w:type="dxa"/>
            <w:gridSpan w:val="2"/>
            <w:shd w:val="clear" w:color="auto" w:fill="A5A5A5"/>
            <w:tcMar>
              <w:top w:w="0" w:type="dxa"/>
              <w:left w:w="0" w:type="dxa"/>
              <w:bottom w:w="0" w:type="dxa"/>
              <w:right w:w="0" w:type="dxa"/>
            </w:tcMar>
            <w:vAlign w:val="center"/>
          </w:tcPr>
          <w:p w14:paraId="2D617A4E" w14:textId="77777777" w:rsidR="004A3E6A" w:rsidRPr="00351F55" w:rsidRDefault="004A3E6A" w:rsidP="00D12F61">
            <w:pPr>
              <w:spacing w:after="0" w:line="276" w:lineRule="auto"/>
              <w:jc w:val="center"/>
              <w:rPr>
                <w:rFonts w:eastAsia="Calibri" w:cs="Times New Roman"/>
                <w:color w:val="FFFFFF"/>
              </w:rPr>
            </w:pPr>
            <w:r w:rsidRPr="00351F55">
              <w:rPr>
                <w:rFonts w:eastAsia="Calibri" w:cs="Times New Roman"/>
                <w:color w:val="FFFFFF"/>
              </w:rPr>
              <w:t>CHU</w:t>
            </w:r>
          </w:p>
        </w:tc>
        <w:tc>
          <w:tcPr>
            <w:tcW w:w="2126" w:type="dxa"/>
            <w:gridSpan w:val="2"/>
            <w:shd w:val="clear" w:color="auto" w:fill="A5A5A5"/>
            <w:tcMar>
              <w:top w:w="0" w:type="dxa"/>
              <w:left w:w="108" w:type="dxa"/>
              <w:bottom w:w="0" w:type="dxa"/>
              <w:right w:w="108" w:type="dxa"/>
            </w:tcMar>
            <w:vAlign w:val="center"/>
          </w:tcPr>
          <w:p w14:paraId="0F9DBDE8" w14:textId="77777777" w:rsidR="004A3E6A" w:rsidRPr="00351F55" w:rsidRDefault="004A3E6A" w:rsidP="00D12F61">
            <w:pPr>
              <w:spacing w:after="0" w:line="276" w:lineRule="auto"/>
              <w:jc w:val="center"/>
              <w:rPr>
                <w:rFonts w:eastAsia="Calibri" w:cs="Times New Roman"/>
                <w:color w:val="FFFFFF"/>
              </w:rPr>
            </w:pPr>
            <w:r w:rsidRPr="00351F55">
              <w:rPr>
                <w:rFonts w:eastAsia="Calibri" w:cs="Times New Roman"/>
                <w:color w:val="FFFFFF"/>
              </w:rPr>
              <w:t>Sites pivots</w:t>
            </w:r>
          </w:p>
        </w:tc>
        <w:tc>
          <w:tcPr>
            <w:tcW w:w="1134" w:type="dxa"/>
            <w:vMerge w:val="restart"/>
            <w:shd w:val="clear" w:color="auto" w:fill="A5A5A5"/>
            <w:tcMar>
              <w:top w:w="0" w:type="dxa"/>
              <w:left w:w="108" w:type="dxa"/>
              <w:bottom w:w="0" w:type="dxa"/>
              <w:right w:w="108" w:type="dxa"/>
            </w:tcMar>
            <w:vAlign w:val="center"/>
          </w:tcPr>
          <w:p w14:paraId="318B3045" w14:textId="77777777" w:rsidR="004A3E6A" w:rsidRPr="00351F55" w:rsidRDefault="004A3E6A" w:rsidP="00D12F61">
            <w:pPr>
              <w:spacing w:after="0" w:line="276" w:lineRule="auto"/>
              <w:jc w:val="center"/>
              <w:rPr>
                <w:rFonts w:eastAsia="Calibri" w:cs="Times New Roman"/>
                <w:color w:val="FFFFFF"/>
              </w:rPr>
            </w:pPr>
            <w:r w:rsidRPr="00351F55">
              <w:rPr>
                <w:rFonts w:eastAsia="Calibri" w:cs="Times New Roman"/>
                <w:color w:val="FFFFFF"/>
              </w:rPr>
              <w:t>SU de proximité</w:t>
            </w:r>
          </w:p>
        </w:tc>
        <w:tc>
          <w:tcPr>
            <w:tcW w:w="851" w:type="dxa"/>
            <w:vMerge w:val="restart"/>
            <w:shd w:val="clear" w:color="auto" w:fill="A5A5A5"/>
            <w:tcMar>
              <w:top w:w="0" w:type="dxa"/>
              <w:left w:w="108" w:type="dxa"/>
              <w:bottom w:w="0" w:type="dxa"/>
              <w:right w:w="108" w:type="dxa"/>
            </w:tcMar>
            <w:vAlign w:val="center"/>
          </w:tcPr>
          <w:p w14:paraId="43C78961" w14:textId="77777777" w:rsidR="004A3E6A" w:rsidRPr="00351F55" w:rsidRDefault="004A3E6A" w:rsidP="00D12F61">
            <w:pPr>
              <w:spacing w:after="0" w:line="276" w:lineRule="auto"/>
              <w:jc w:val="center"/>
              <w:rPr>
                <w:rFonts w:eastAsia="Calibri" w:cs="Times New Roman"/>
                <w:color w:val="FFFFFF"/>
              </w:rPr>
            </w:pPr>
            <w:r w:rsidRPr="00351F55">
              <w:rPr>
                <w:rFonts w:eastAsia="Calibri" w:cs="Times New Roman"/>
                <w:color w:val="FFFFFF"/>
              </w:rPr>
              <w:t>CSNP</w:t>
            </w:r>
          </w:p>
        </w:tc>
      </w:tr>
      <w:tr w:rsidR="004A3E6A" w:rsidRPr="00351F55" w14:paraId="1286986C" w14:textId="77777777" w:rsidTr="00D12F61">
        <w:trPr>
          <w:trHeight w:val="231"/>
          <w:jc w:val="center"/>
        </w:trPr>
        <w:tc>
          <w:tcPr>
            <w:tcW w:w="2960" w:type="dxa"/>
            <w:shd w:val="clear" w:color="auto" w:fill="A5A5A5"/>
            <w:tcMar>
              <w:top w:w="0" w:type="dxa"/>
              <w:left w:w="28" w:type="dxa"/>
              <w:bottom w:w="0" w:type="dxa"/>
              <w:right w:w="28" w:type="dxa"/>
            </w:tcMar>
          </w:tcPr>
          <w:p w14:paraId="4217495D" w14:textId="77777777" w:rsidR="004A3E6A" w:rsidRPr="00351F55" w:rsidRDefault="004A3E6A" w:rsidP="00D12F61">
            <w:pPr>
              <w:spacing w:after="0" w:line="254" w:lineRule="auto"/>
              <w:jc w:val="left"/>
              <w:rPr>
                <w:rFonts w:eastAsia="Calibri" w:cs="Calibri"/>
                <w:b/>
                <w:color w:val="FFFFFF"/>
                <w:sz w:val="20"/>
                <w:szCs w:val="20"/>
              </w:rPr>
            </w:pPr>
          </w:p>
        </w:tc>
        <w:tc>
          <w:tcPr>
            <w:tcW w:w="1004" w:type="dxa"/>
            <w:shd w:val="clear" w:color="auto" w:fill="A5A5A5"/>
            <w:tcMar>
              <w:top w:w="0" w:type="dxa"/>
              <w:left w:w="0" w:type="dxa"/>
              <w:bottom w:w="0" w:type="dxa"/>
              <w:right w:w="0" w:type="dxa"/>
            </w:tcMar>
            <w:vAlign w:val="center"/>
          </w:tcPr>
          <w:p w14:paraId="12664077" w14:textId="77777777" w:rsidR="004A3E6A" w:rsidRPr="00351F55" w:rsidRDefault="004A3E6A" w:rsidP="00D12F61">
            <w:pPr>
              <w:spacing w:after="0" w:line="254" w:lineRule="auto"/>
              <w:jc w:val="center"/>
              <w:rPr>
                <w:rFonts w:eastAsia="Calibri" w:cs="Times New Roman"/>
              </w:rPr>
            </w:pPr>
            <w:r w:rsidRPr="00351F55">
              <w:rPr>
                <w:rFonts w:eastAsia="Calibri" w:cs="Times New Roman"/>
                <w:color w:val="FFFFFF"/>
              </w:rPr>
              <w:t>SU adultes</w:t>
            </w:r>
          </w:p>
        </w:tc>
        <w:tc>
          <w:tcPr>
            <w:tcW w:w="851" w:type="dxa"/>
            <w:shd w:val="clear" w:color="auto" w:fill="A5A5A5"/>
            <w:tcMar>
              <w:top w:w="0" w:type="dxa"/>
              <w:left w:w="0" w:type="dxa"/>
              <w:bottom w:w="0" w:type="dxa"/>
              <w:right w:w="0" w:type="dxa"/>
            </w:tcMar>
            <w:vAlign w:val="center"/>
          </w:tcPr>
          <w:p w14:paraId="77C3DA3D" w14:textId="77777777" w:rsidR="004A3E6A" w:rsidRPr="00351F55" w:rsidRDefault="004A3E6A" w:rsidP="00D12F61">
            <w:pPr>
              <w:spacing w:after="0" w:line="254" w:lineRule="auto"/>
              <w:jc w:val="center"/>
              <w:rPr>
                <w:rFonts w:eastAsia="Calibri" w:cs="Times New Roman"/>
              </w:rPr>
            </w:pPr>
            <w:r w:rsidRPr="00351F55">
              <w:rPr>
                <w:rFonts w:eastAsia="Calibri" w:cs="Times New Roman"/>
                <w:i/>
                <w:color w:val="FFFFFF"/>
              </w:rPr>
              <w:t>SUP</w:t>
            </w:r>
          </w:p>
        </w:tc>
        <w:tc>
          <w:tcPr>
            <w:tcW w:w="992" w:type="dxa"/>
            <w:shd w:val="clear" w:color="auto" w:fill="A5A5A5"/>
            <w:tcMar>
              <w:top w:w="0" w:type="dxa"/>
              <w:left w:w="108" w:type="dxa"/>
              <w:bottom w:w="0" w:type="dxa"/>
              <w:right w:w="108" w:type="dxa"/>
            </w:tcMar>
            <w:vAlign w:val="center"/>
          </w:tcPr>
          <w:p w14:paraId="2F983B2A" w14:textId="77777777" w:rsidR="004A3E6A" w:rsidRPr="00351F55" w:rsidRDefault="004A3E6A" w:rsidP="00D12F61">
            <w:pPr>
              <w:spacing w:after="0" w:line="276" w:lineRule="auto"/>
              <w:jc w:val="center"/>
              <w:rPr>
                <w:rFonts w:eastAsia="Calibri" w:cs="Times New Roman"/>
              </w:rPr>
            </w:pPr>
            <w:r w:rsidRPr="00351F55">
              <w:rPr>
                <w:rFonts w:eastAsia="Calibri" w:cs="Times New Roman"/>
                <w:color w:val="FFFFFF"/>
              </w:rPr>
              <w:t>SU adultes</w:t>
            </w:r>
          </w:p>
        </w:tc>
        <w:tc>
          <w:tcPr>
            <w:tcW w:w="1134" w:type="dxa"/>
            <w:shd w:val="clear" w:color="auto" w:fill="A5A5A5"/>
            <w:tcMar>
              <w:top w:w="0" w:type="dxa"/>
              <w:left w:w="108" w:type="dxa"/>
              <w:bottom w:w="0" w:type="dxa"/>
              <w:right w:w="108" w:type="dxa"/>
            </w:tcMar>
            <w:vAlign w:val="center"/>
          </w:tcPr>
          <w:p w14:paraId="7E228E66" w14:textId="77777777" w:rsidR="004A3E6A" w:rsidRPr="00351F55" w:rsidRDefault="004A3E6A" w:rsidP="00D12F61">
            <w:pPr>
              <w:spacing w:after="0" w:line="276" w:lineRule="auto"/>
              <w:jc w:val="center"/>
              <w:rPr>
                <w:rFonts w:eastAsia="Calibri" w:cs="Times New Roman"/>
                <w:i/>
                <w:color w:val="FFFFFF"/>
              </w:rPr>
            </w:pPr>
            <w:r w:rsidRPr="00351F55">
              <w:rPr>
                <w:rFonts w:eastAsia="Calibri" w:cs="Times New Roman"/>
                <w:i/>
                <w:color w:val="FFFFFF"/>
              </w:rPr>
              <w:t>SUP</w:t>
            </w:r>
          </w:p>
        </w:tc>
        <w:tc>
          <w:tcPr>
            <w:tcW w:w="1134" w:type="dxa"/>
            <w:vMerge/>
            <w:shd w:val="clear" w:color="auto" w:fill="A5A5A5"/>
            <w:tcMar>
              <w:top w:w="0" w:type="dxa"/>
              <w:left w:w="108" w:type="dxa"/>
              <w:bottom w:w="0" w:type="dxa"/>
              <w:right w:w="108" w:type="dxa"/>
            </w:tcMar>
            <w:vAlign w:val="center"/>
          </w:tcPr>
          <w:p w14:paraId="0EBDDE96" w14:textId="77777777" w:rsidR="004A3E6A" w:rsidRPr="00351F55" w:rsidRDefault="004A3E6A" w:rsidP="00D12F61">
            <w:pPr>
              <w:spacing w:after="0" w:line="276" w:lineRule="auto"/>
              <w:jc w:val="center"/>
              <w:rPr>
                <w:rFonts w:eastAsia="Calibri" w:cs="Times New Roman"/>
                <w:color w:val="70AD47"/>
              </w:rPr>
            </w:pPr>
          </w:p>
        </w:tc>
        <w:tc>
          <w:tcPr>
            <w:tcW w:w="851" w:type="dxa"/>
            <w:vMerge/>
            <w:shd w:val="clear" w:color="auto" w:fill="A5A5A5"/>
            <w:tcMar>
              <w:top w:w="0" w:type="dxa"/>
              <w:left w:w="108" w:type="dxa"/>
              <w:bottom w:w="0" w:type="dxa"/>
              <w:right w:w="108" w:type="dxa"/>
            </w:tcMar>
            <w:vAlign w:val="center"/>
          </w:tcPr>
          <w:p w14:paraId="2510D9F7" w14:textId="77777777" w:rsidR="004A3E6A" w:rsidRPr="00351F55" w:rsidRDefault="004A3E6A" w:rsidP="00D12F61">
            <w:pPr>
              <w:spacing w:after="0" w:line="276" w:lineRule="auto"/>
              <w:jc w:val="center"/>
              <w:rPr>
                <w:rFonts w:eastAsia="Calibri" w:cs="Times New Roman"/>
                <w:color w:val="70AD47"/>
              </w:rPr>
            </w:pPr>
          </w:p>
        </w:tc>
      </w:tr>
      <w:tr w:rsidR="004A3E6A" w:rsidRPr="00E95B38" w14:paraId="5CBB3AAC" w14:textId="77777777" w:rsidTr="00D12F61">
        <w:trPr>
          <w:trHeight w:val="87"/>
          <w:jc w:val="center"/>
        </w:trPr>
        <w:tc>
          <w:tcPr>
            <w:tcW w:w="2960" w:type="dxa"/>
            <w:shd w:val="clear" w:color="auto" w:fill="auto"/>
            <w:tcMar>
              <w:top w:w="0" w:type="dxa"/>
              <w:left w:w="28" w:type="dxa"/>
              <w:bottom w:w="0" w:type="dxa"/>
              <w:right w:w="28" w:type="dxa"/>
            </w:tcMar>
          </w:tcPr>
          <w:p w14:paraId="7A4C22C8" w14:textId="77777777" w:rsidR="004A3E6A" w:rsidRPr="00BA6E5D" w:rsidRDefault="004A3E6A" w:rsidP="00D12F61">
            <w:pPr>
              <w:spacing w:after="0" w:line="254" w:lineRule="auto"/>
              <w:jc w:val="left"/>
              <w:rPr>
                <w:rFonts w:eastAsia="Calibri" w:cs="Times New Roman"/>
                <w:sz w:val="20"/>
                <w:szCs w:val="20"/>
              </w:rPr>
            </w:pPr>
            <w:r w:rsidRPr="00BA6E5D">
              <w:rPr>
                <w:rFonts w:eastAsia="Calibri" w:cs="Times New Roman"/>
                <w:sz w:val="20"/>
                <w:szCs w:val="20"/>
              </w:rPr>
              <w:t>Nombre de passages en 2023</w:t>
            </w:r>
          </w:p>
        </w:tc>
        <w:tc>
          <w:tcPr>
            <w:tcW w:w="1004" w:type="dxa"/>
            <w:shd w:val="clear" w:color="auto" w:fill="auto"/>
            <w:tcMar>
              <w:top w:w="0" w:type="dxa"/>
              <w:left w:w="28" w:type="dxa"/>
              <w:bottom w:w="0" w:type="dxa"/>
              <w:right w:w="28" w:type="dxa"/>
            </w:tcMar>
            <w:vAlign w:val="center"/>
          </w:tcPr>
          <w:p w14:paraId="55DF4D63" w14:textId="77777777" w:rsidR="004A3E6A" w:rsidRPr="00BA6E5D" w:rsidRDefault="004A3E6A" w:rsidP="00D12F61">
            <w:pPr>
              <w:spacing w:after="0" w:line="276" w:lineRule="auto"/>
              <w:jc w:val="center"/>
              <w:rPr>
                <w:rFonts w:asciiTheme="minorHAnsi" w:hAnsiTheme="minorHAnsi" w:cstheme="minorHAnsi"/>
                <w:color w:val="000000"/>
                <w:sz w:val="20"/>
                <w:szCs w:val="20"/>
              </w:rPr>
            </w:pPr>
            <w:r w:rsidRPr="00BA6E5D">
              <w:rPr>
                <w:rFonts w:asciiTheme="minorHAnsi" w:eastAsia="Calibri" w:hAnsiTheme="minorHAnsi" w:cstheme="minorHAnsi"/>
                <w:sz w:val="20"/>
                <w:szCs w:val="20"/>
              </w:rPr>
              <w:t>93 725</w:t>
            </w:r>
          </w:p>
        </w:tc>
        <w:tc>
          <w:tcPr>
            <w:tcW w:w="851" w:type="dxa"/>
            <w:shd w:val="clear" w:color="auto" w:fill="auto"/>
            <w:tcMar>
              <w:top w:w="0" w:type="dxa"/>
              <w:left w:w="28" w:type="dxa"/>
              <w:bottom w:w="0" w:type="dxa"/>
              <w:right w:w="28" w:type="dxa"/>
            </w:tcMar>
            <w:vAlign w:val="center"/>
          </w:tcPr>
          <w:p w14:paraId="72A8BD2E"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42 298</w:t>
            </w:r>
          </w:p>
        </w:tc>
        <w:tc>
          <w:tcPr>
            <w:tcW w:w="992" w:type="dxa"/>
            <w:shd w:val="clear" w:color="auto" w:fill="auto"/>
            <w:tcMar>
              <w:top w:w="0" w:type="dxa"/>
              <w:left w:w="108" w:type="dxa"/>
              <w:bottom w:w="0" w:type="dxa"/>
              <w:right w:w="108" w:type="dxa"/>
            </w:tcMar>
            <w:vAlign w:val="center"/>
          </w:tcPr>
          <w:p w14:paraId="4E6E9555"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340 385</w:t>
            </w:r>
          </w:p>
        </w:tc>
        <w:tc>
          <w:tcPr>
            <w:tcW w:w="1134" w:type="dxa"/>
            <w:shd w:val="clear" w:color="auto" w:fill="auto"/>
            <w:tcMar>
              <w:top w:w="0" w:type="dxa"/>
              <w:left w:w="108" w:type="dxa"/>
              <w:bottom w:w="0" w:type="dxa"/>
              <w:right w:w="108" w:type="dxa"/>
            </w:tcMar>
            <w:vAlign w:val="center"/>
          </w:tcPr>
          <w:p w14:paraId="0363AF08"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80 731</w:t>
            </w:r>
          </w:p>
        </w:tc>
        <w:tc>
          <w:tcPr>
            <w:tcW w:w="1134" w:type="dxa"/>
            <w:shd w:val="clear" w:color="auto" w:fill="auto"/>
            <w:tcMar>
              <w:top w:w="0" w:type="dxa"/>
              <w:left w:w="108" w:type="dxa"/>
              <w:bottom w:w="0" w:type="dxa"/>
              <w:right w:w="108" w:type="dxa"/>
            </w:tcMar>
            <w:vAlign w:val="center"/>
          </w:tcPr>
          <w:p w14:paraId="223E6E85"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328 536</w:t>
            </w:r>
          </w:p>
        </w:tc>
        <w:tc>
          <w:tcPr>
            <w:tcW w:w="851" w:type="dxa"/>
            <w:shd w:val="clear" w:color="auto" w:fill="auto"/>
            <w:tcMar>
              <w:top w:w="0" w:type="dxa"/>
              <w:left w:w="108" w:type="dxa"/>
              <w:bottom w:w="0" w:type="dxa"/>
              <w:right w:w="108" w:type="dxa"/>
            </w:tcMar>
            <w:vAlign w:val="center"/>
          </w:tcPr>
          <w:p w14:paraId="5022A906"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15 766</w:t>
            </w:r>
          </w:p>
        </w:tc>
      </w:tr>
      <w:tr w:rsidR="004A3E6A" w:rsidRPr="00E95B38" w14:paraId="2195B038" w14:textId="77777777" w:rsidTr="00D12F61">
        <w:trPr>
          <w:trHeight w:val="87"/>
          <w:jc w:val="center"/>
        </w:trPr>
        <w:tc>
          <w:tcPr>
            <w:tcW w:w="2960" w:type="dxa"/>
            <w:shd w:val="clear" w:color="auto" w:fill="auto"/>
            <w:tcMar>
              <w:top w:w="0" w:type="dxa"/>
              <w:left w:w="28" w:type="dxa"/>
              <w:bottom w:w="0" w:type="dxa"/>
              <w:right w:w="28" w:type="dxa"/>
            </w:tcMar>
          </w:tcPr>
          <w:p w14:paraId="15C6BD1E" w14:textId="77777777" w:rsidR="004A3E6A" w:rsidRPr="00BA6E5D" w:rsidRDefault="004A3E6A" w:rsidP="00D12F61">
            <w:pPr>
              <w:spacing w:after="0" w:line="276" w:lineRule="auto"/>
              <w:jc w:val="left"/>
              <w:rPr>
                <w:rFonts w:eastAsia="Calibri" w:cs="Times New Roman"/>
                <w:sz w:val="20"/>
                <w:szCs w:val="20"/>
              </w:rPr>
            </w:pPr>
            <w:r w:rsidRPr="00BA6E5D">
              <w:rPr>
                <w:rFonts w:eastAsia="Calibri" w:cs="Times New Roman"/>
                <w:sz w:val="20"/>
                <w:szCs w:val="20"/>
              </w:rPr>
              <w:t>Pourcentage de passages</w:t>
            </w:r>
          </w:p>
        </w:tc>
        <w:tc>
          <w:tcPr>
            <w:tcW w:w="1004" w:type="dxa"/>
            <w:shd w:val="clear" w:color="auto" w:fill="auto"/>
            <w:tcMar>
              <w:top w:w="0" w:type="dxa"/>
              <w:left w:w="28" w:type="dxa"/>
              <w:bottom w:w="0" w:type="dxa"/>
              <w:right w:w="28" w:type="dxa"/>
            </w:tcMar>
            <w:vAlign w:val="center"/>
          </w:tcPr>
          <w:p w14:paraId="0451D935"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10%</w:t>
            </w:r>
          </w:p>
        </w:tc>
        <w:tc>
          <w:tcPr>
            <w:tcW w:w="851" w:type="dxa"/>
            <w:shd w:val="clear" w:color="auto" w:fill="auto"/>
            <w:tcMar>
              <w:top w:w="0" w:type="dxa"/>
              <w:left w:w="28" w:type="dxa"/>
              <w:bottom w:w="0" w:type="dxa"/>
              <w:right w:w="28" w:type="dxa"/>
            </w:tcMar>
            <w:vAlign w:val="center"/>
          </w:tcPr>
          <w:p w14:paraId="5306674C"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5%</w:t>
            </w:r>
          </w:p>
        </w:tc>
        <w:tc>
          <w:tcPr>
            <w:tcW w:w="992" w:type="dxa"/>
            <w:shd w:val="clear" w:color="auto" w:fill="auto"/>
            <w:tcMar>
              <w:top w:w="0" w:type="dxa"/>
              <w:left w:w="108" w:type="dxa"/>
              <w:bottom w:w="0" w:type="dxa"/>
              <w:right w:w="108" w:type="dxa"/>
            </w:tcMar>
            <w:vAlign w:val="center"/>
          </w:tcPr>
          <w:p w14:paraId="37B5AC6C"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38%</w:t>
            </w:r>
          </w:p>
        </w:tc>
        <w:tc>
          <w:tcPr>
            <w:tcW w:w="1134" w:type="dxa"/>
            <w:shd w:val="clear" w:color="auto" w:fill="auto"/>
            <w:tcMar>
              <w:top w:w="0" w:type="dxa"/>
              <w:left w:w="108" w:type="dxa"/>
              <w:bottom w:w="0" w:type="dxa"/>
              <w:right w:w="108" w:type="dxa"/>
            </w:tcMar>
            <w:vAlign w:val="center"/>
          </w:tcPr>
          <w:p w14:paraId="4FA46E98"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9%</w:t>
            </w:r>
          </w:p>
        </w:tc>
        <w:tc>
          <w:tcPr>
            <w:tcW w:w="1134" w:type="dxa"/>
            <w:shd w:val="clear" w:color="auto" w:fill="auto"/>
            <w:tcMar>
              <w:top w:w="0" w:type="dxa"/>
              <w:left w:w="108" w:type="dxa"/>
              <w:bottom w:w="0" w:type="dxa"/>
              <w:right w:w="108" w:type="dxa"/>
            </w:tcMar>
            <w:vAlign w:val="center"/>
          </w:tcPr>
          <w:p w14:paraId="7233A25F"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36%</w:t>
            </w:r>
          </w:p>
        </w:tc>
        <w:tc>
          <w:tcPr>
            <w:tcW w:w="851" w:type="dxa"/>
            <w:shd w:val="clear" w:color="auto" w:fill="auto"/>
            <w:tcMar>
              <w:top w:w="0" w:type="dxa"/>
              <w:left w:w="108" w:type="dxa"/>
              <w:bottom w:w="0" w:type="dxa"/>
              <w:right w:w="108" w:type="dxa"/>
            </w:tcMar>
            <w:vAlign w:val="center"/>
          </w:tcPr>
          <w:p w14:paraId="41E8F898"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2%</w:t>
            </w:r>
          </w:p>
        </w:tc>
      </w:tr>
      <w:tr w:rsidR="004A3E6A" w:rsidRPr="00E95B38" w14:paraId="4DBDE2DD" w14:textId="77777777" w:rsidTr="00D12F61">
        <w:trPr>
          <w:trHeight w:val="87"/>
          <w:jc w:val="center"/>
        </w:trPr>
        <w:tc>
          <w:tcPr>
            <w:tcW w:w="2960" w:type="dxa"/>
            <w:shd w:val="clear" w:color="auto" w:fill="auto"/>
            <w:tcMar>
              <w:top w:w="0" w:type="dxa"/>
              <w:left w:w="28" w:type="dxa"/>
              <w:bottom w:w="0" w:type="dxa"/>
              <w:right w:w="28" w:type="dxa"/>
            </w:tcMar>
          </w:tcPr>
          <w:p w14:paraId="06961563" w14:textId="77777777" w:rsidR="004A3E6A" w:rsidRPr="00BA6E5D" w:rsidRDefault="004A3E6A" w:rsidP="00D12F61">
            <w:pPr>
              <w:spacing w:after="0" w:line="254" w:lineRule="auto"/>
              <w:jc w:val="left"/>
              <w:rPr>
                <w:rFonts w:eastAsia="Calibri" w:cs="Times New Roman"/>
                <w:sz w:val="20"/>
                <w:szCs w:val="20"/>
              </w:rPr>
            </w:pPr>
            <w:r w:rsidRPr="00BA6E5D">
              <w:rPr>
                <w:rFonts w:eastAsia="Calibri" w:cs="Times New Roman"/>
                <w:sz w:val="20"/>
                <w:szCs w:val="20"/>
              </w:rPr>
              <w:t>Evolution 2022/2023</w:t>
            </w:r>
          </w:p>
        </w:tc>
        <w:tc>
          <w:tcPr>
            <w:tcW w:w="1004" w:type="dxa"/>
            <w:shd w:val="clear" w:color="auto" w:fill="auto"/>
            <w:tcMar>
              <w:top w:w="0" w:type="dxa"/>
              <w:left w:w="28" w:type="dxa"/>
              <w:bottom w:w="0" w:type="dxa"/>
              <w:right w:w="28" w:type="dxa"/>
            </w:tcMar>
            <w:vAlign w:val="center"/>
          </w:tcPr>
          <w:p w14:paraId="46BF1D8E"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-7,2%</w:t>
            </w:r>
          </w:p>
        </w:tc>
        <w:tc>
          <w:tcPr>
            <w:tcW w:w="851" w:type="dxa"/>
            <w:shd w:val="clear" w:color="auto" w:fill="auto"/>
            <w:tcMar>
              <w:top w:w="0" w:type="dxa"/>
              <w:left w:w="28" w:type="dxa"/>
              <w:bottom w:w="0" w:type="dxa"/>
              <w:right w:w="28" w:type="dxa"/>
            </w:tcMar>
            <w:vAlign w:val="center"/>
          </w:tcPr>
          <w:p w14:paraId="2CDD98F8"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-6,1%</w:t>
            </w:r>
          </w:p>
        </w:tc>
        <w:tc>
          <w:tcPr>
            <w:tcW w:w="992" w:type="dxa"/>
            <w:shd w:val="clear" w:color="auto" w:fill="auto"/>
            <w:tcMar>
              <w:top w:w="0" w:type="dxa"/>
              <w:left w:w="108" w:type="dxa"/>
              <w:bottom w:w="0" w:type="dxa"/>
              <w:right w:w="108" w:type="dxa"/>
            </w:tcMar>
            <w:vAlign w:val="center"/>
          </w:tcPr>
          <w:p w14:paraId="4C422767"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-2,3%</w:t>
            </w:r>
          </w:p>
        </w:tc>
        <w:tc>
          <w:tcPr>
            <w:tcW w:w="1134" w:type="dxa"/>
            <w:shd w:val="clear" w:color="auto" w:fill="auto"/>
            <w:tcMar>
              <w:top w:w="0" w:type="dxa"/>
              <w:left w:w="108" w:type="dxa"/>
              <w:bottom w:w="0" w:type="dxa"/>
              <w:right w:w="108" w:type="dxa"/>
            </w:tcMar>
            <w:vAlign w:val="center"/>
          </w:tcPr>
          <w:p w14:paraId="20EE74EF"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-8,6%</w:t>
            </w:r>
          </w:p>
        </w:tc>
        <w:tc>
          <w:tcPr>
            <w:tcW w:w="1134" w:type="dxa"/>
            <w:shd w:val="clear" w:color="auto" w:fill="auto"/>
            <w:tcMar>
              <w:top w:w="0" w:type="dxa"/>
              <w:left w:w="108" w:type="dxa"/>
              <w:bottom w:w="0" w:type="dxa"/>
              <w:right w:w="108" w:type="dxa"/>
            </w:tcMar>
            <w:vAlign w:val="center"/>
          </w:tcPr>
          <w:p w14:paraId="7708B87B"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-3,7%</w:t>
            </w:r>
          </w:p>
        </w:tc>
        <w:tc>
          <w:tcPr>
            <w:tcW w:w="851" w:type="dxa"/>
            <w:shd w:val="clear" w:color="auto" w:fill="auto"/>
            <w:tcMar>
              <w:top w:w="0" w:type="dxa"/>
              <w:left w:w="108" w:type="dxa"/>
              <w:bottom w:w="0" w:type="dxa"/>
              <w:right w:w="108" w:type="dxa"/>
            </w:tcMar>
            <w:vAlign w:val="center"/>
          </w:tcPr>
          <w:p w14:paraId="249A47B6"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-21,6%</w:t>
            </w:r>
          </w:p>
        </w:tc>
      </w:tr>
      <w:tr w:rsidR="004A3E6A" w:rsidRPr="00E95B38" w14:paraId="27029E9F" w14:textId="77777777" w:rsidTr="00D12F61">
        <w:trPr>
          <w:trHeight w:val="87"/>
          <w:jc w:val="center"/>
        </w:trPr>
        <w:tc>
          <w:tcPr>
            <w:tcW w:w="2960" w:type="dxa"/>
            <w:shd w:val="clear" w:color="auto" w:fill="auto"/>
            <w:tcMar>
              <w:top w:w="0" w:type="dxa"/>
              <w:left w:w="28" w:type="dxa"/>
              <w:bottom w:w="0" w:type="dxa"/>
              <w:right w:w="28" w:type="dxa"/>
            </w:tcMar>
          </w:tcPr>
          <w:p w14:paraId="08B518A6" w14:textId="77777777" w:rsidR="004A3E6A" w:rsidRPr="00BA6E5D" w:rsidRDefault="004A3E6A" w:rsidP="00D12F61">
            <w:pPr>
              <w:spacing w:after="0" w:line="276" w:lineRule="auto"/>
              <w:jc w:val="left"/>
              <w:rPr>
                <w:rFonts w:eastAsia="Calibri" w:cs="Times New Roman"/>
                <w:sz w:val="20"/>
                <w:szCs w:val="20"/>
              </w:rPr>
            </w:pPr>
            <w:r w:rsidRPr="00BA6E5D">
              <w:rPr>
                <w:rFonts w:eastAsia="Calibri" w:cs="Times New Roman"/>
                <w:sz w:val="20"/>
                <w:szCs w:val="20"/>
              </w:rPr>
              <w:t>Evolution 2019/2023</w:t>
            </w:r>
          </w:p>
        </w:tc>
        <w:tc>
          <w:tcPr>
            <w:tcW w:w="1004" w:type="dxa"/>
            <w:shd w:val="clear" w:color="auto" w:fill="auto"/>
            <w:tcMar>
              <w:top w:w="0" w:type="dxa"/>
              <w:left w:w="28" w:type="dxa"/>
              <w:bottom w:w="0" w:type="dxa"/>
              <w:right w:w="28" w:type="dxa"/>
            </w:tcMar>
            <w:vAlign w:val="center"/>
          </w:tcPr>
          <w:p w14:paraId="267F3C0C"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-7,6%</w:t>
            </w:r>
          </w:p>
        </w:tc>
        <w:tc>
          <w:tcPr>
            <w:tcW w:w="851" w:type="dxa"/>
            <w:shd w:val="clear" w:color="auto" w:fill="auto"/>
            <w:tcMar>
              <w:top w:w="0" w:type="dxa"/>
              <w:left w:w="28" w:type="dxa"/>
              <w:bottom w:w="0" w:type="dxa"/>
              <w:right w:w="28" w:type="dxa"/>
            </w:tcMar>
            <w:vAlign w:val="center"/>
          </w:tcPr>
          <w:p w14:paraId="7A2F647C"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+0,8%</w:t>
            </w:r>
          </w:p>
        </w:tc>
        <w:tc>
          <w:tcPr>
            <w:tcW w:w="992" w:type="dxa"/>
            <w:shd w:val="clear" w:color="auto" w:fill="auto"/>
            <w:tcMar>
              <w:top w:w="0" w:type="dxa"/>
              <w:left w:w="108" w:type="dxa"/>
              <w:bottom w:w="0" w:type="dxa"/>
              <w:right w:w="108" w:type="dxa"/>
            </w:tcMar>
            <w:vAlign w:val="center"/>
          </w:tcPr>
          <w:p w14:paraId="072ED7DF"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-3,0%</w:t>
            </w:r>
          </w:p>
        </w:tc>
        <w:tc>
          <w:tcPr>
            <w:tcW w:w="1134" w:type="dxa"/>
            <w:shd w:val="clear" w:color="auto" w:fill="auto"/>
            <w:tcMar>
              <w:top w:w="0" w:type="dxa"/>
              <w:left w:w="108" w:type="dxa"/>
              <w:bottom w:w="0" w:type="dxa"/>
              <w:right w:w="108" w:type="dxa"/>
            </w:tcMar>
            <w:vAlign w:val="center"/>
          </w:tcPr>
          <w:p w14:paraId="2B1C2C01"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+8,4%</w:t>
            </w:r>
          </w:p>
        </w:tc>
        <w:tc>
          <w:tcPr>
            <w:tcW w:w="1134" w:type="dxa"/>
            <w:shd w:val="clear" w:color="auto" w:fill="auto"/>
            <w:tcMar>
              <w:top w:w="0" w:type="dxa"/>
              <w:left w:w="108" w:type="dxa"/>
              <w:bottom w:w="0" w:type="dxa"/>
              <w:right w:w="108" w:type="dxa"/>
            </w:tcMar>
            <w:vAlign w:val="center"/>
          </w:tcPr>
          <w:p w14:paraId="72D0D95C"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-2,6%</w:t>
            </w:r>
          </w:p>
        </w:tc>
        <w:tc>
          <w:tcPr>
            <w:tcW w:w="851" w:type="dxa"/>
            <w:shd w:val="clear" w:color="auto" w:fill="auto"/>
            <w:tcMar>
              <w:top w:w="0" w:type="dxa"/>
              <w:left w:w="108" w:type="dxa"/>
              <w:bottom w:w="0" w:type="dxa"/>
              <w:right w:w="108" w:type="dxa"/>
            </w:tcMar>
            <w:vAlign w:val="center"/>
          </w:tcPr>
          <w:p w14:paraId="512F84B3" w14:textId="77777777" w:rsidR="004A3E6A" w:rsidRPr="00BA6E5D" w:rsidRDefault="004A3E6A" w:rsidP="00D12F61">
            <w:pPr>
              <w:spacing w:after="0" w:line="276" w:lineRule="auto"/>
              <w:jc w:val="center"/>
              <w:rPr>
                <w:rFonts w:asciiTheme="minorHAnsi" w:eastAsia="Calibri" w:hAnsiTheme="minorHAnsi" w:cstheme="minorHAnsi"/>
                <w:sz w:val="20"/>
                <w:szCs w:val="20"/>
              </w:rPr>
            </w:pPr>
            <w:r w:rsidRPr="00BA6E5D">
              <w:rPr>
                <w:rFonts w:asciiTheme="minorHAnsi" w:eastAsia="Calibri" w:hAnsiTheme="minorHAnsi" w:cstheme="minorHAnsi"/>
                <w:sz w:val="20"/>
                <w:szCs w:val="20"/>
              </w:rPr>
              <w:t>-44,6%</w:t>
            </w:r>
          </w:p>
        </w:tc>
      </w:tr>
    </w:tbl>
    <w:p w14:paraId="2A8BFA34" w14:textId="10881300" w:rsidR="00211FBB" w:rsidRDefault="00211FBB" w:rsidP="004A3E6A">
      <w:pPr>
        <w:spacing w:after="0" w:line="276" w:lineRule="auto"/>
      </w:pPr>
    </w:p>
    <w:p w14:paraId="4F4DA437" w14:textId="77777777" w:rsidR="00211FBB" w:rsidRDefault="00211FBB">
      <w:pPr>
        <w:spacing w:line="259" w:lineRule="auto"/>
        <w:jc w:val="left"/>
      </w:pPr>
      <w:r>
        <w:br w:type="page"/>
      </w:r>
    </w:p>
    <w:p w14:paraId="57952A64" w14:textId="77777777" w:rsidR="004A3E6A" w:rsidRPr="004A3E6A" w:rsidRDefault="004A3E6A" w:rsidP="004A3E6A">
      <w:pPr>
        <w:spacing w:after="0" w:line="276" w:lineRule="auto"/>
      </w:pPr>
    </w:p>
    <w:p w14:paraId="570A5875" w14:textId="77777777" w:rsidR="004A3E6A" w:rsidRDefault="004A3E6A" w:rsidP="004A3E6A">
      <w:pPr>
        <w:spacing w:after="0" w:line="276" w:lineRule="auto"/>
      </w:pPr>
      <w:r w:rsidRPr="003A6157">
        <w:t>Près de 2 patients sur 10 aux urgences sont âgés de plus de 75 ans. Ces patients ont en moyenne une prise en charge plus importante que les autres : taux de CCMU 1 plus faible, durée de passage plus importante, patients polypathologiques…</w:t>
      </w:r>
    </w:p>
    <w:p w14:paraId="5F707003" w14:textId="77777777" w:rsidR="00351F55" w:rsidRDefault="00351F55" w:rsidP="00BB4F6C">
      <w:pPr>
        <w:spacing w:after="0" w:line="276" w:lineRule="auto"/>
      </w:pPr>
    </w:p>
    <w:p w14:paraId="778617C0" w14:textId="66591665" w:rsidR="00351F55" w:rsidRDefault="00351F55" w:rsidP="002F00DF">
      <w:pPr>
        <w:pStyle w:val="Titre4"/>
      </w:pPr>
      <w:r>
        <w:t>Passages pédiatriques</w:t>
      </w:r>
    </w:p>
    <w:p w14:paraId="124CBC16" w14:textId="77777777" w:rsidR="00A977EF" w:rsidRDefault="00A977EF" w:rsidP="00A977EF">
      <w:pPr>
        <w:spacing w:after="0" w:line="276" w:lineRule="auto"/>
      </w:pPr>
    </w:p>
    <w:p w14:paraId="24D85609" w14:textId="77777777" w:rsidR="00A977EF" w:rsidRPr="009A1D38" w:rsidRDefault="00A977EF" w:rsidP="00A977EF">
      <w:pPr>
        <w:spacing w:after="0" w:line="276" w:lineRule="auto"/>
      </w:pPr>
      <w:r w:rsidRPr="009A1D38">
        <w:t xml:space="preserve">Ces chiffres clés présentent l’activité des </w:t>
      </w:r>
      <w:r>
        <w:t>structures d’urgences adultes et pédiatriques</w:t>
      </w:r>
      <w:r w:rsidRPr="009A1D38">
        <w:t xml:space="preserve"> </w:t>
      </w:r>
      <w:r>
        <w:t>ainsi que des Centres de Soins Non Programmés (CSNP)</w:t>
      </w:r>
      <w:r w:rsidRPr="009A1D38">
        <w:t xml:space="preserve"> auprès des patients de moins de 18 ans. </w:t>
      </w:r>
    </w:p>
    <w:p w14:paraId="1A695A09" w14:textId="77777777" w:rsidR="00A977EF" w:rsidRDefault="00A977EF" w:rsidP="00A977EF">
      <w:pPr>
        <w:spacing w:after="0" w:line="276" w:lineRule="auto"/>
      </w:pPr>
    </w:p>
    <w:tbl>
      <w:tblPr>
        <w:tblW w:w="8329" w:type="dxa"/>
        <w:jc w:val="center"/>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ayout w:type="fixed"/>
        <w:tblCellMar>
          <w:left w:w="10" w:type="dxa"/>
          <w:right w:w="10" w:type="dxa"/>
        </w:tblCellMar>
        <w:tblLook w:val="04A0" w:firstRow="1" w:lastRow="0" w:firstColumn="1" w:lastColumn="0" w:noHBand="0" w:noVBand="1"/>
      </w:tblPr>
      <w:tblGrid>
        <w:gridCol w:w="3621"/>
        <w:gridCol w:w="1402"/>
        <w:gridCol w:w="1447"/>
        <w:gridCol w:w="1859"/>
      </w:tblGrid>
      <w:tr w:rsidR="00A977EF" w:rsidRPr="00A977EF" w14:paraId="2209BCBF" w14:textId="77777777" w:rsidTr="00D12F61">
        <w:trPr>
          <w:trHeight w:val="231"/>
          <w:jc w:val="center"/>
        </w:trPr>
        <w:tc>
          <w:tcPr>
            <w:tcW w:w="2961" w:type="dxa"/>
            <w:tcBorders>
              <w:top w:val="single" w:sz="4" w:space="0" w:color="69073A"/>
              <w:left w:val="single" w:sz="4" w:space="0" w:color="69073A"/>
              <w:bottom w:val="single" w:sz="4" w:space="0" w:color="69073A"/>
              <w:right w:val="single" w:sz="4" w:space="0" w:color="69073A"/>
            </w:tcBorders>
            <w:shd w:val="clear" w:color="auto" w:fill="A5A5A5"/>
            <w:tcMar>
              <w:top w:w="0" w:type="dxa"/>
              <w:left w:w="28" w:type="dxa"/>
              <w:bottom w:w="0" w:type="dxa"/>
              <w:right w:w="28" w:type="dxa"/>
            </w:tcMar>
            <w:hideMark/>
          </w:tcPr>
          <w:p w14:paraId="56AFB8AD" w14:textId="77777777" w:rsidR="00A977EF" w:rsidRPr="00A977EF" w:rsidRDefault="00A977EF" w:rsidP="00A977EF">
            <w:pPr>
              <w:spacing w:after="0" w:line="254" w:lineRule="auto"/>
              <w:jc w:val="left"/>
              <w:rPr>
                <w:rFonts w:eastAsia="Calibri" w:cs="Calibri"/>
                <w:b/>
                <w:color w:val="FFFFFF"/>
                <w:sz w:val="20"/>
                <w:szCs w:val="20"/>
              </w:rPr>
            </w:pPr>
            <w:r w:rsidRPr="00A977EF">
              <w:rPr>
                <w:rFonts w:eastAsia="Calibri" w:cs="Calibri"/>
                <w:b/>
                <w:color w:val="FFFFFF"/>
                <w:sz w:val="20"/>
                <w:szCs w:val="20"/>
              </w:rPr>
              <w:t>Volume de passages</w:t>
            </w:r>
          </w:p>
        </w:tc>
        <w:tc>
          <w:tcPr>
            <w:tcW w:w="1146" w:type="dxa"/>
            <w:tcBorders>
              <w:top w:val="single" w:sz="4" w:space="0" w:color="69073A"/>
              <w:left w:val="single" w:sz="4" w:space="0" w:color="69073A"/>
              <w:bottom w:val="single" w:sz="4" w:space="0" w:color="69073A"/>
              <w:right w:val="single" w:sz="4" w:space="0" w:color="69073A"/>
            </w:tcBorders>
            <w:shd w:val="clear" w:color="auto" w:fill="A5A5A5"/>
            <w:tcMar>
              <w:top w:w="0" w:type="dxa"/>
              <w:left w:w="0" w:type="dxa"/>
              <w:bottom w:w="0" w:type="dxa"/>
              <w:right w:w="0" w:type="dxa"/>
            </w:tcMar>
            <w:hideMark/>
          </w:tcPr>
          <w:p w14:paraId="2E4CA189" w14:textId="77777777" w:rsidR="00A977EF" w:rsidRPr="00A977EF" w:rsidRDefault="00A977EF" w:rsidP="00A977EF">
            <w:pPr>
              <w:spacing w:after="0" w:line="254" w:lineRule="auto"/>
              <w:jc w:val="left"/>
              <w:rPr>
                <w:rFonts w:eastAsia="Calibri" w:cs="Calibri"/>
                <w:b/>
                <w:color w:val="FFFFFF"/>
                <w:sz w:val="20"/>
                <w:szCs w:val="20"/>
              </w:rPr>
            </w:pPr>
            <w:r w:rsidRPr="00A977EF">
              <w:rPr>
                <w:rFonts w:eastAsia="Calibri" w:cs="Calibri"/>
                <w:b/>
                <w:color w:val="FFFFFF"/>
                <w:sz w:val="20"/>
                <w:szCs w:val="20"/>
              </w:rPr>
              <w:t>Total</w:t>
            </w:r>
          </w:p>
        </w:tc>
        <w:tc>
          <w:tcPr>
            <w:tcW w:w="1183" w:type="dxa"/>
            <w:tcBorders>
              <w:top w:val="single" w:sz="4" w:space="0" w:color="69073A"/>
              <w:left w:val="single" w:sz="4" w:space="0" w:color="69073A"/>
              <w:bottom w:val="single" w:sz="4" w:space="0" w:color="69073A"/>
              <w:right w:val="single" w:sz="4" w:space="0" w:color="69073A"/>
            </w:tcBorders>
            <w:shd w:val="clear" w:color="auto" w:fill="A5A5A5"/>
            <w:tcMar>
              <w:top w:w="0" w:type="dxa"/>
              <w:left w:w="0" w:type="dxa"/>
              <w:bottom w:w="0" w:type="dxa"/>
              <w:right w:w="0" w:type="dxa"/>
            </w:tcMar>
            <w:vAlign w:val="center"/>
            <w:hideMark/>
          </w:tcPr>
          <w:p w14:paraId="4CDDD2B2" w14:textId="77777777" w:rsidR="00A977EF" w:rsidRPr="00A977EF" w:rsidRDefault="00A977EF" w:rsidP="00A977EF">
            <w:pPr>
              <w:spacing w:after="0" w:line="254" w:lineRule="auto"/>
              <w:jc w:val="left"/>
              <w:rPr>
                <w:rFonts w:eastAsia="Calibri" w:cs="Calibri"/>
                <w:b/>
                <w:color w:val="FFFFFF"/>
                <w:sz w:val="20"/>
                <w:szCs w:val="20"/>
              </w:rPr>
            </w:pPr>
            <w:r w:rsidRPr="00A977EF">
              <w:rPr>
                <w:rFonts w:eastAsia="Calibri" w:cs="Calibri"/>
                <w:b/>
                <w:color w:val="FFFFFF"/>
                <w:sz w:val="20"/>
                <w:szCs w:val="20"/>
              </w:rPr>
              <w:t>Dans les SU polyvalentes</w:t>
            </w:r>
          </w:p>
        </w:tc>
        <w:tc>
          <w:tcPr>
            <w:tcW w:w="1520" w:type="dxa"/>
            <w:tcBorders>
              <w:top w:val="single" w:sz="4" w:space="0" w:color="69073A"/>
              <w:left w:val="single" w:sz="4" w:space="0" w:color="69073A"/>
              <w:bottom w:val="single" w:sz="4" w:space="0" w:color="69073A"/>
              <w:right w:val="single" w:sz="4" w:space="0" w:color="69073A"/>
            </w:tcBorders>
            <w:shd w:val="clear" w:color="auto" w:fill="A5A5A5"/>
            <w:tcMar>
              <w:top w:w="0" w:type="dxa"/>
              <w:left w:w="0" w:type="dxa"/>
              <w:bottom w:w="0" w:type="dxa"/>
              <w:right w:w="0" w:type="dxa"/>
            </w:tcMar>
            <w:vAlign w:val="center"/>
            <w:hideMark/>
          </w:tcPr>
          <w:p w14:paraId="74E8CCE7" w14:textId="77777777" w:rsidR="00A977EF" w:rsidRPr="00A977EF" w:rsidRDefault="00A977EF" w:rsidP="00A977EF">
            <w:pPr>
              <w:spacing w:after="0" w:line="254" w:lineRule="auto"/>
              <w:jc w:val="left"/>
              <w:rPr>
                <w:rFonts w:eastAsia="Calibri" w:cs="Calibri"/>
                <w:b/>
                <w:color w:val="FFFFFF"/>
                <w:sz w:val="20"/>
                <w:szCs w:val="20"/>
              </w:rPr>
            </w:pPr>
            <w:r w:rsidRPr="00A977EF">
              <w:rPr>
                <w:rFonts w:eastAsia="Calibri" w:cs="Calibri"/>
                <w:b/>
                <w:color w:val="FFFFFF"/>
                <w:sz w:val="20"/>
                <w:szCs w:val="20"/>
              </w:rPr>
              <w:t>Dans les SU pédiatriques</w:t>
            </w:r>
          </w:p>
        </w:tc>
      </w:tr>
      <w:tr w:rsidR="00A977EF" w:rsidRPr="00A977EF" w14:paraId="585ADC2B" w14:textId="77777777" w:rsidTr="00D12F61">
        <w:trPr>
          <w:trHeight w:val="87"/>
          <w:jc w:val="center"/>
        </w:trPr>
        <w:tc>
          <w:tcPr>
            <w:tcW w:w="2961"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hideMark/>
          </w:tcPr>
          <w:p w14:paraId="6A9AA48E" w14:textId="77777777" w:rsidR="00A977EF" w:rsidRPr="00A977EF" w:rsidRDefault="00A977EF" w:rsidP="00A977EF">
            <w:pPr>
              <w:spacing w:after="0" w:line="254" w:lineRule="auto"/>
              <w:jc w:val="left"/>
              <w:rPr>
                <w:rFonts w:eastAsia="Calibri" w:cs="Times New Roman"/>
                <w:sz w:val="20"/>
                <w:szCs w:val="20"/>
              </w:rPr>
            </w:pPr>
            <w:r w:rsidRPr="00A977EF">
              <w:rPr>
                <w:rFonts w:eastAsia="Calibri" w:cs="Times New Roman"/>
                <w:sz w:val="20"/>
                <w:szCs w:val="20"/>
              </w:rPr>
              <w:t>Nombre de passages en 2023</w:t>
            </w:r>
          </w:p>
        </w:tc>
        <w:tc>
          <w:tcPr>
            <w:tcW w:w="1146"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vAlign w:val="center"/>
            <w:hideMark/>
          </w:tcPr>
          <w:p w14:paraId="49A7CC21" w14:textId="77777777" w:rsidR="00A977EF" w:rsidRPr="00A977EF" w:rsidRDefault="00A977EF" w:rsidP="00232A09">
            <w:pPr>
              <w:spacing w:after="0" w:line="254" w:lineRule="auto"/>
              <w:jc w:val="center"/>
              <w:rPr>
                <w:rFonts w:eastAsia="Calibri" w:cs="Times New Roman"/>
                <w:sz w:val="20"/>
                <w:szCs w:val="20"/>
              </w:rPr>
            </w:pPr>
            <w:r w:rsidRPr="00A977EF">
              <w:rPr>
                <w:rFonts w:eastAsia="Calibri" w:cs="Times New Roman"/>
                <w:sz w:val="20"/>
                <w:szCs w:val="20"/>
              </w:rPr>
              <w:t>237 726</w:t>
            </w:r>
          </w:p>
        </w:tc>
        <w:tc>
          <w:tcPr>
            <w:tcW w:w="1183"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vAlign w:val="center"/>
            <w:hideMark/>
          </w:tcPr>
          <w:p w14:paraId="454EE115" w14:textId="77777777" w:rsidR="00A977EF" w:rsidRPr="00A977EF" w:rsidRDefault="00A977EF" w:rsidP="00232A09">
            <w:pPr>
              <w:spacing w:after="0" w:line="254" w:lineRule="auto"/>
              <w:jc w:val="center"/>
              <w:rPr>
                <w:rFonts w:eastAsia="Calibri" w:cs="Times New Roman"/>
                <w:sz w:val="20"/>
                <w:szCs w:val="20"/>
              </w:rPr>
            </w:pPr>
            <w:r w:rsidRPr="00A977EF">
              <w:rPr>
                <w:rFonts w:eastAsia="Calibri" w:cs="Times New Roman"/>
                <w:sz w:val="20"/>
                <w:szCs w:val="20"/>
              </w:rPr>
              <w:t>107 461</w:t>
            </w:r>
          </w:p>
        </w:tc>
        <w:tc>
          <w:tcPr>
            <w:tcW w:w="1520"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vAlign w:val="center"/>
            <w:hideMark/>
          </w:tcPr>
          <w:p w14:paraId="7E1DCD53" w14:textId="77777777" w:rsidR="00A977EF" w:rsidRPr="00A977EF" w:rsidRDefault="00A977EF" w:rsidP="00232A09">
            <w:pPr>
              <w:spacing w:after="0" w:line="254" w:lineRule="auto"/>
              <w:jc w:val="center"/>
              <w:rPr>
                <w:rFonts w:eastAsia="Calibri" w:cs="Times New Roman"/>
                <w:sz w:val="20"/>
                <w:szCs w:val="20"/>
              </w:rPr>
            </w:pPr>
            <w:r w:rsidRPr="00A977EF">
              <w:rPr>
                <w:rFonts w:eastAsia="Calibri" w:cs="Times New Roman"/>
                <w:sz w:val="20"/>
                <w:szCs w:val="20"/>
              </w:rPr>
              <w:t>109 322</w:t>
            </w:r>
          </w:p>
        </w:tc>
      </w:tr>
      <w:tr w:rsidR="00A977EF" w:rsidRPr="00A977EF" w14:paraId="6411AA16" w14:textId="77777777" w:rsidTr="00D12F61">
        <w:trPr>
          <w:trHeight w:val="87"/>
          <w:jc w:val="center"/>
        </w:trPr>
        <w:tc>
          <w:tcPr>
            <w:tcW w:w="2961"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hideMark/>
          </w:tcPr>
          <w:p w14:paraId="30BD3091" w14:textId="77777777" w:rsidR="00A977EF" w:rsidRPr="00A977EF" w:rsidRDefault="00A977EF" w:rsidP="00A977EF">
            <w:pPr>
              <w:spacing w:after="0" w:line="276" w:lineRule="auto"/>
              <w:jc w:val="left"/>
              <w:rPr>
                <w:rFonts w:eastAsia="Calibri" w:cs="Times New Roman"/>
                <w:sz w:val="20"/>
                <w:szCs w:val="20"/>
              </w:rPr>
            </w:pPr>
            <w:proofErr w:type="spellStart"/>
            <w:r w:rsidRPr="00A977EF">
              <w:rPr>
                <w:rFonts w:eastAsia="Calibri" w:cs="Times New Roman"/>
                <w:sz w:val="20"/>
                <w:szCs w:val="20"/>
              </w:rPr>
              <w:t>Moy</w:t>
            </w:r>
            <w:proofErr w:type="spellEnd"/>
            <w:r w:rsidRPr="00A977EF">
              <w:rPr>
                <w:rFonts w:eastAsia="Calibri" w:cs="Times New Roman"/>
                <w:sz w:val="20"/>
                <w:szCs w:val="20"/>
              </w:rPr>
              <w:t xml:space="preserve">. </w:t>
            </w:r>
            <w:proofErr w:type="gramStart"/>
            <w:r w:rsidRPr="00A977EF">
              <w:rPr>
                <w:rFonts w:eastAsia="Calibri" w:cs="Times New Roman"/>
                <w:sz w:val="20"/>
                <w:szCs w:val="20"/>
              </w:rPr>
              <w:t>quotidienne</w:t>
            </w:r>
            <w:proofErr w:type="gramEnd"/>
            <w:r w:rsidRPr="00A977EF">
              <w:rPr>
                <w:rFonts w:eastAsia="Calibri" w:cs="Times New Roman"/>
                <w:sz w:val="20"/>
                <w:szCs w:val="20"/>
              </w:rPr>
              <w:t xml:space="preserve"> </w:t>
            </w:r>
          </w:p>
        </w:tc>
        <w:tc>
          <w:tcPr>
            <w:tcW w:w="1146"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vAlign w:val="center"/>
            <w:hideMark/>
          </w:tcPr>
          <w:p w14:paraId="64FD076F" w14:textId="77777777" w:rsidR="00A977EF" w:rsidRPr="00A977EF" w:rsidRDefault="00A977EF" w:rsidP="00232A09">
            <w:pPr>
              <w:spacing w:after="0" w:line="276" w:lineRule="auto"/>
              <w:jc w:val="center"/>
              <w:rPr>
                <w:rFonts w:eastAsia="Calibri" w:cs="Times New Roman"/>
                <w:sz w:val="20"/>
                <w:szCs w:val="20"/>
              </w:rPr>
            </w:pPr>
            <w:r w:rsidRPr="00A977EF">
              <w:rPr>
                <w:rFonts w:eastAsia="Calibri" w:cs="Times New Roman"/>
                <w:sz w:val="20"/>
                <w:szCs w:val="20"/>
              </w:rPr>
              <w:t>646</w:t>
            </w:r>
          </w:p>
        </w:tc>
        <w:tc>
          <w:tcPr>
            <w:tcW w:w="1183"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vAlign w:val="center"/>
            <w:hideMark/>
          </w:tcPr>
          <w:p w14:paraId="5A132894" w14:textId="77777777" w:rsidR="00A977EF" w:rsidRPr="00A977EF" w:rsidRDefault="00A977EF" w:rsidP="00232A09">
            <w:pPr>
              <w:spacing w:after="0" w:line="276" w:lineRule="auto"/>
              <w:jc w:val="center"/>
              <w:rPr>
                <w:rFonts w:eastAsia="Calibri" w:cs="Times New Roman"/>
                <w:sz w:val="20"/>
                <w:szCs w:val="20"/>
              </w:rPr>
            </w:pPr>
            <w:r w:rsidRPr="00A977EF">
              <w:rPr>
                <w:rFonts w:eastAsia="Calibri" w:cs="Times New Roman"/>
                <w:sz w:val="20"/>
                <w:szCs w:val="20"/>
              </w:rPr>
              <w:t>303</w:t>
            </w:r>
          </w:p>
        </w:tc>
        <w:tc>
          <w:tcPr>
            <w:tcW w:w="1520"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vAlign w:val="center"/>
            <w:hideMark/>
          </w:tcPr>
          <w:p w14:paraId="2C08AE40" w14:textId="77777777" w:rsidR="00A977EF" w:rsidRPr="00A977EF" w:rsidRDefault="00A977EF" w:rsidP="00232A09">
            <w:pPr>
              <w:spacing w:after="0" w:line="276" w:lineRule="auto"/>
              <w:jc w:val="center"/>
              <w:rPr>
                <w:rFonts w:eastAsia="Calibri" w:cs="Times New Roman"/>
                <w:sz w:val="20"/>
                <w:szCs w:val="20"/>
              </w:rPr>
            </w:pPr>
            <w:r w:rsidRPr="00A977EF">
              <w:rPr>
                <w:rFonts w:eastAsia="Calibri" w:cs="Times New Roman"/>
                <w:sz w:val="20"/>
                <w:szCs w:val="20"/>
              </w:rPr>
              <w:t>293</w:t>
            </w:r>
          </w:p>
        </w:tc>
      </w:tr>
      <w:tr w:rsidR="00A977EF" w:rsidRPr="00A977EF" w14:paraId="3104FD8E" w14:textId="77777777" w:rsidTr="00D12F61">
        <w:trPr>
          <w:trHeight w:val="87"/>
          <w:jc w:val="center"/>
        </w:trPr>
        <w:tc>
          <w:tcPr>
            <w:tcW w:w="2961"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hideMark/>
          </w:tcPr>
          <w:p w14:paraId="14B6E9DB" w14:textId="77777777" w:rsidR="00A977EF" w:rsidRPr="00A977EF" w:rsidRDefault="00A977EF" w:rsidP="00A977EF">
            <w:pPr>
              <w:spacing w:after="0" w:line="254" w:lineRule="auto"/>
              <w:jc w:val="left"/>
              <w:rPr>
                <w:rFonts w:eastAsia="Calibri" w:cs="Times New Roman"/>
                <w:sz w:val="20"/>
                <w:szCs w:val="20"/>
              </w:rPr>
            </w:pPr>
            <w:r w:rsidRPr="00A977EF">
              <w:rPr>
                <w:rFonts w:eastAsia="Calibri" w:cs="Times New Roman"/>
                <w:sz w:val="20"/>
                <w:szCs w:val="20"/>
              </w:rPr>
              <w:t>Evolution 2022/2023</w:t>
            </w:r>
          </w:p>
        </w:tc>
        <w:tc>
          <w:tcPr>
            <w:tcW w:w="1146"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vAlign w:val="center"/>
            <w:hideMark/>
          </w:tcPr>
          <w:p w14:paraId="4836448F" w14:textId="77777777" w:rsidR="00A977EF" w:rsidRPr="00A977EF" w:rsidRDefault="00A977EF" w:rsidP="00232A09">
            <w:pPr>
              <w:spacing w:after="0" w:line="254" w:lineRule="auto"/>
              <w:jc w:val="center"/>
              <w:rPr>
                <w:rFonts w:eastAsia="Calibri" w:cs="Times New Roman"/>
                <w:sz w:val="20"/>
                <w:szCs w:val="20"/>
              </w:rPr>
            </w:pPr>
            <w:r w:rsidRPr="00A977EF">
              <w:rPr>
                <w:rFonts w:eastAsia="Calibri" w:cs="Times New Roman"/>
                <w:sz w:val="20"/>
                <w:szCs w:val="20"/>
              </w:rPr>
              <w:t>-7,8 %</w:t>
            </w:r>
          </w:p>
        </w:tc>
        <w:tc>
          <w:tcPr>
            <w:tcW w:w="1183"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vAlign w:val="center"/>
            <w:hideMark/>
          </w:tcPr>
          <w:p w14:paraId="64F0FF28" w14:textId="77777777" w:rsidR="00A977EF" w:rsidRPr="00A977EF" w:rsidRDefault="00A977EF" w:rsidP="00232A09">
            <w:pPr>
              <w:spacing w:after="0" w:line="254" w:lineRule="auto"/>
              <w:jc w:val="center"/>
              <w:rPr>
                <w:rFonts w:eastAsia="Calibri" w:cs="Times New Roman"/>
                <w:sz w:val="20"/>
                <w:szCs w:val="20"/>
              </w:rPr>
            </w:pPr>
            <w:r w:rsidRPr="00A977EF">
              <w:rPr>
                <w:rFonts w:eastAsia="Calibri" w:cs="Times New Roman"/>
                <w:sz w:val="20"/>
                <w:szCs w:val="20"/>
              </w:rPr>
              <w:t>-8,1 %</w:t>
            </w:r>
          </w:p>
        </w:tc>
        <w:tc>
          <w:tcPr>
            <w:tcW w:w="1520"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vAlign w:val="center"/>
            <w:hideMark/>
          </w:tcPr>
          <w:p w14:paraId="0C79A03D" w14:textId="77777777" w:rsidR="00A977EF" w:rsidRPr="00A977EF" w:rsidRDefault="00A977EF" w:rsidP="00232A09">
            <w:pPr>
              <w:spacing w:after="0" w:line="254" w:lineRule="auto"/>
              <w:jc w:val="center"/>
              <w:rPr>
                <w:rFonts w:eastAsia="Calibri" w:cs="Times New Roman"/>
                <w:sz w:val="20"/>
                <w:szCs w:val="20"/>
              </w:rPr>
            </w:pPr>
            <w:r w:rsidRPr="00A977EF">
              <w:rPr>
                <w:rFonts w:eastAsia="Calibri" w:cs="Times New Roman"/>
                <w:sz w:val="20"/>
                <w:szCs w:val="20"/>
              </w:rPr>
              <w:t>-7,5 %</w:t>
            </w:r>
          </w:p>
        </w:tc>
      </w:tr>
      <w:tr w:rsidR="00A977EF" w:rsidRPr="00A977EF" w14:paraId="702C7075" w14:textId="77777777" w:rsidTr="00D12F61">
        <w:trPr>
          <w:trHeight w:val="87"/>
          <w:jc w:val="center"/>
        </w:trPr>
        <w:tc>
          <w:tcPr>
            <w:tcW w:w="2961"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hideMark/>
          </w:tcPr>
          <w:p w14:paraId="27800FAC" w14:textId="77777777" w:rsidR="00A977EF" w:rsidRPr="00A977EF" w:rsidRDefault="00A977EF" w:rsidP="00A977EF">
            <w:pPr>
              <w:spacing w:after="0" w:line="254" w:lineRule="auto"/>
              <w:jc w:val="left"/>
              <w:rPr>
                <w:rFonts w:eastAsia="Calibri" w:cs="Times New Roman"/>
                <w:sz w:val="20"/>
                <w:szCs w:val="20"/>
              </w:rPr>
            </w:pPr>
            <w:r w:rsidRPr="00A977EF">
              <w:rPr>
                <w:rFonts w:eastAsia="Calibri" w:cs="Times New Roman"/>
                <w:sz w:val="20"/>
                <w:szCs w:val="20"/>
              </w:rPr>
              <w:t>Evolution 2019/2023</w:t>
            </w:r>
          </w:p>
        </w:tc>
        <w:tc>
          <w:tcPr>
            <w:tcW w:w="1146"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vAlign w:val="center"/>
            <w:hideMark/>
          </w:tcPr>
          <w:p w14:paraId="76E60037" w14:textId="77777777" w:rsidR="00A977EF" w:rsidRPr="00A977EF" w:rsidRDefault="00A977EF" w:rsidP="00232A09">
            <w:pPr>
              <w:spacing w:after="0" w:line="254" w:lineRule="auto"/>
              <w:jc w:val="center"/>
              <w:rPr>
                <w:rFonts w:eastAsia="Calibri" w:cs="Times New Roman"/>
                <w:sz w:val="20"/>
                <w:szCs w:val="20"/>
              </w:rPr>
            </w:pPr>
            <w:r w:rsidRPr="00A977EF">
              <w:rPr>
                <w:rFonts w:eastAsia="Calibri" w:cs="Times New Roman"/>
                <w:sz w:val="20"/>
                <w:szCs w:val="20"/>
              </w:rPr>
              <w:t>-4,9 %</w:t>
            </w:r>
          </w:p>
        </w:tc>
        <w:tc>
          <w:tcPr>
            <w:tcW w:w="1183"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vAlign w:val="center"/>
            <w:hideMark/>
          </w:tcPr>
          <w:p w14:paraId="70A329CD" w14:textId="77777777" w:rsidR="00A977EF" w:rsidRPr="00A977EF" w:rsidRDefault="00A977EF" w:rsidP="00232A09">
            <w:pPr>
              <w:spacing w:after="0" w:line="254" w:lineRule="auto"/>
              <w:jc w:val="center"/>
              <w:rPr>
                <w:rFonts w:eastAsia="Calibri" w:cs="Times New Roman"/>
                <w:sz w:val="20"/>
                <w:szCs w:val="20"/>
              </w:rPr>
            </w:pPr>
            <w:r w:rsidRPr="00A977EF">
              <w:rPr>
                <w:rFonts w:eastAsia="Calibri" w:cs="Times New Roman"/>
                <w:sz w:val="20"/>
                <w:szCs w:val="20"/>
              </w:rPr>
              <w:t>-13,3 %</w:t>
            </w:r>
          </w:p>
        </w:tc>
        <w:tc>
          <w:tcPr>
            <w:tcW w:w="1520"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vAlign w:val="center"/>
            <w:hideMark/>
          </w:tcPr>
          <w:p w14:paraId="3E8785FF" w14:textId="77777777" w:rsidR="00A977EF" w:rsidRPr="00A977EF" w:rsidRDefault="00A977EF" w:rsidP="00232A09">
            <w:pPr>
              <w:spacing w:after="0" w:line="254" w:lineRule="auto"/>
              <w:jc w:val="center"/>
              <w:rPr>
                <w:rFonts w:eastAsia="Calibri" w:cs="Times New Roman"/>
                <w:sz w:val="20"/>
                <w:szCs w:val="20"/>
              </w:rPr>
            </w:pPr>
            <w:r w:rsidRPr="00A977EF">
              <w:rPr>
                <w:rFonts w:eastAsia="Calibri" w:cs="Times New Roman"/>
                <w:sz w:val="20"/>
                <w:szCs w:val="20"/>
              </w:rPr>
              <w:t>8,4 %</w:t>
            </w:r>
          </w:p>
        </w:tc>
      </w:tr>
      <w:tr w:rsidR="00A977EF" w:rsidRPr="00A977EF" w14:paraId="0DB9FA69" w14:textId="77777777" w:rsidTr="00D12F61">
        <w:trPr>
          <w:trHeight w:val="87"/>
          <w:jc w:val="center"/>
        </w:trPr>
        <w:tc>
          <w:tcPr>
            <w:tcW w:w="2961"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hideMark/>
          </w:tcPr>
          <w:p w14:paraId="73E33D20" w14:textId="77777777" w:rsidR="00A977EF" w:rsidRPr="00A977EF" w:rsidRDefault="00A977EF" w:rsidP="00A977EF">
            <w:pPr>
              <w:spacing w:after="0" w:line="276" w:lineRule="auto"/>
              <w:jc w:val="left"/>
              <w:rPr>
                <w:rFonts w:eastAsia="Calibri" w:cs="Times New Roman"/>
                <w:sz w:val="20"/>
                <w:szCs w:val="20"/>
              </w:rPr>
            </w:pPr>
            <w:r w:rsidRPr="00A977EF">
              <w:rPr>
                <w:rFonts w:eastAsia="Calibri" w:cs="Times New Roman"/>
                <w:sz w:val="20"/>
                <w:szCs w:val="20"/>
              </w:rPr>
              <w:t>Taux d’urgences pédiatriques</w:t>
            </w:r>
          </w:p>
        </w:tc>
        <w:tc>
          <w:tcPr>
            <w:tcW w:w="1146"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vAlign w:val="center"/>
            <w:hideMark/>
          </w:tcPr>
          <w:p w14:paraId="6FACE1F1" w14:textId="77777777" w:rsidR="00A977EF" w:rsidRPr="00A977EF" w:rsidRDefault="00A977EF" w:rsidP="00232A09">
            <w:pPr>
              <w:spacing w:after="0" w:line="276" w:lineRule="auto"/>
              <w:jc w:val="center"/>
              <w:rPr>
                <w:rFonts w:eastAsia="Calibri" w:cs="Times New Roman"/>
                <w:sz w:val="20"/>
                <w:szCs w:val="20"/>
              </w:rPr>
            </w:pPr>
            <w:r w:rsidRPr="00A977EF">
              <w:rPr>
                <w:rFonts w:eastAsia="Calibri" w:cs="Times New Roman"/>
                <w:sz w:val="20"/>
                <w:szCs w:val="20"/>
              </w:rPr>
              <w:t>26,4 %</w:t>
            </w:r>
          </w:p>
        </w:tc>
        <w:tc>
          <w:tcPr>
            <w:tcW w:w="1183"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vAlign w:val="center"/>
            <w:hideMark/>
          </w:tcPr>
          <w:p w14:paraId="5664DB5A" w14:textId="77777777" w:rsidR="00A977EF" w:rsidRPr="00A977EF" w:rsidRDefault="00A977EF" w:rsidP="00232A09">
            <w:pPr>
              <w:spacing w:after="0" w:line="276" w:lineRule="auto"/>
              <w:jc w:val="center"/>
              <w:rPr>
                <w:rFonts w:eastAsia="Calibri" w:cs="Times New Roman"/>
                <w:sz w:val="20"/>
                <w:szCs w:val="20"/>
              </w:rPr>
            </w:pPr>
            <w:r w:rsidRPr="00A977EF">
              <w:rPr>
                <w:rFonts w:eastAsia="Calibri" w:cs="Times New Roman"/>
                <w:sz w:val="20"/>
                <w:szCs w:val="20"/>
              </w:rPr>
              <w:t>14,5 %</w:t>
            </w:r>
          </w:p>
        </w:tc>
        <w:tc>
          <w:tcPr>
            <w:tcW w:w="1520" w:type="dxa"/>
            <w:tcBorders>
              <w:top w:val="single" w:sz="4" w:space="0" w:color="69073A"/>
              <w:left w:val="single" w:sz="4" w:space="0" w:color="69073A"/>
              <w:bottom w:val="single" w:sz="4" w:space="0" w:color="69073A"/>
              <w:right w:val="single" w:sz="4" w:space="0" w:color="69073A"/>
            </w:tcBorders>
            <w:tcMar>
              <w:top w:w="0" w:type="dxa"/>
              <w:left w:w="28" w:type="dxa"/>
              <w:bottom w:w="0" w:type="dxa"/>
              <w:right w:w="28" w:type="dxa"/>
            </w:tcMar>
            <w:vAlign w:val="center"/>
            <w:hideMark/>
          </w:tcPr>
          <w:p w14:paraId="763FEED3" w14:textId="77777777" w:rsidR="00A977EF" w:rsidRPr="00A977EF" w:rsidRDefault="00A977EF" w:rsidP="00232A09">
            <w:pPr>
              <w:spacing w:after="0" w:line="276" w:lineRule="auto"/>
              <w:jc w:val="center"/>
              <w:rPr>
                <w:rFonts w:eastAsia="Calibri" w:cs="Times New Roman"/>
                <w:sz w:val="20"/>
                <w:szCs w:val="20"/>
              </w:rPr>
            </w:pPr>
            <w:r w:rsidRPr="00A977EF">
              <w:rPr>
                <w:rFonts w:eastAsia="Calibri" w:cs="Times New Roman"/>
                <w:sz w:val="20"/>
                <w:szCs w:val="20"/>
              </w:rPr>
              <w:t>99,9 %</w:t>
            </w:r>
          </w:p>
        </w:tc>
      </w:tr>
    </w:tbl>
    <w:p w14:paraId="03698953" w14:textId="77777777" w:rsidR="00A977EF" w:rsidRDefault="00A977EF" w:rsidP="00211FBB">
      <w:pPr>
        <w:spacing w:after="0" w:line="276" w:lineRule="auto"/>
      </w:pPr>
    </w:p>
    <w:p w14:paraId="02C5F884" w14:textId="77777777" w:rsidR="00A977EF" w:rsidRDefault="00A977EF" w:rsidP="00A977EF">
      <w:pPr>
        <w:pStyle w:val="Titre4"/>
      </w:pPr>
      <w:r>
        <w:t xml:space="preserve">Evolution de l’activité des structures d’urgence  </w:t>
      </w:r>
    </w:p>
    <w:p w14:paraId="7FDB9EBD" w14:textId="77777777" w:rsidR="00A977EF" w:rsidRDefault="00A977EF" w:rsidP="00A977EF">
      <w:pPr>
        <w:spacing w:after="0" w:line="276" w:lineRule="auto"/>
      </w:pPr>
    </w:p>
    <w:p w14:paraId="2765C11C" w14:textId="77777777" w:rsidR="00A977EF" w:rsidRPr="00BF74D8" w:rsidRDefault="00A977EF" w:rsidP="00A977EF">
      <w:pPr>
        <w:pStyle w:val="Paragraphedeliste"/>
        <w:numPr>
          <w:ilvl w:val="0"/>
          <w:numId w:val="4"/>
        </w:numPr>
        <w:spacing w:after="0" w:line="276" w:lineRule="auto"/>
        <w:ind w:left="709" w:hanging="425"/>
      </w:pPr>
      <w:r w:rsidRPr="00BF74D8">
        <w:t>Entre 2018 et 2019, le nombre de passages dans les structures des urgences était stable : -0,3 %.</w:t>
      </w:r>
    </w:p>
    <w:p w14:paraId="05AE10BD" w14:textId="77777777" w:rsidR="00A977EF" w:rsidRPr="00BF74D8" w:rsidRDefault="00A977EF" w:rsidP="00A977EF">
      <w:pPr>
        <w:pStyle w:val="Paragraphedeliste"/>
        <w:numPr>
          <w:ilvl w:val="0"/>
          <w:numId w:val="4"/>
        </w:numPr>
        <w:spacing w:after="0" w:line="276" w:lineRule="auto"/>
        <w:ind w:left="709" w:hanging="425"/>
      </w:pPr>
      <w:r w:rsidRPr="00BF74D8">
        <w:t xml:space="preserve">Entre 2019 et 2020, une baisse remarquable a lieu du fait de l’épidémie de covid-19. </w:t>
      </w:r>
    </w:p>
    <w:p w14:paraId="01C4D3AB" w14:textId="77777777" w:rsidR="00A977EF" w:rsidRPr="00BF74D8" w:rsidRDefault="00A977EF" w:rsidP="00A977EF">
      <w:pPr>
        <w:pStyle w:val="Paragraphedeliste"/>
        <w:numPr>
          <w:ilvl w:val="0"/>
          <w:numId w:val="4"/>
        </w:numPr>
        <w:spacing w:after="0" w:line="276" w:lineRule="auto"/>
        <w:ind w:left="709" w:hanging="425"/>
      </w:pPr>
      <w:r w:rsidRPr="00BF74D8">
        <w:t>En 2021, le nombre de passages augmente, mais sans retrouver le niveau d’</w:t>
      </w:r>
      <w:proofErr w:type="spellStart"/>
      <w:r w:rsidRPr="00BF74D8">
        <w:t>avant-crise</w:t>
      </w:r>
      <w:proofErr w:type="spellEnd"/>
      <w:r w:rsidRPr="00BF74D8">
        <w:t xml:space="preserve">. </w:t>
      </w:r>
    </w:p>
    <w:p w14:paraId="76F8F2A7" w14:textId="77777777" w:rsidR="00A977EF" w:rsidRPr="00BF74D8" w:rsidRDefault="00A977EF" w:rsidP="00A977EF">
      <w:pPr>
        <w:pStyle w:val="Paragraphedeliste"/>
        <w:numPr>
          <w:ilvl w:val="0"/>
          <w:numId w:val="4"/>
        </w:numPr>
        <w:spacing w:after="0" w:line="276" w:lineRule="auto"/>
        <w:ind w:left="709" w:hanging="425"/>
      </w:pPr>
      <w:r w:rsidRPr="00BF74D8">
        <w:t>En 2022, le nombre de passages dépasse le niveau d’</w:t>
      </w:r>
      <w:proofErr w:type="spellStart"/>
      <w:r w:rsidRPr="00BF74D8">
        <w:t>avant-crise</w:t>
      </w:r>
      <w:proofErr w:type="spellEnd"/>
      <w:r w:rsidRPr="00BF74D8">
        <w:t>.</w:t>
      </w:r>
    </w:p>
    <w:p w14:paraId="4781DEF7" w14:textId="77777777" w:rsidR="00A977EF" w:rsidRDefault="00A977EF" w:rsidP="00A977EF">
      <w:pPr>
        <w:pStyle w:val="Paragraphedeliste"/>
        <w:numPr>
          <w:ilvl w:val="0"/>
          <w:numId w:val="4"/>
        </w:numPr>
        <w:spacing w:after="0" w:line="276" w:lineRule="auto"/>
        <w:ind w:left="709" w:hanging="425"/>
      </w:pPr>
      <w:r w:rsidRPr="00BF74D8">
        <w:t>En 2023, le nombre de passages baisse légèrement par rapport à 2022 ainsi que par rapport à 2019, avant la crise sanitaire.</w:t>
      </w:r>
    </w:p>
    <w:p w14:paraId="5C5382AB" w14:textId="77777777" w:rsidR="00A977EF" w:rsidRDefault="00A977EF" w:rsidP="00A977EF">
      <w:pPr>
        <w:spacing w:after="0" w:line="276" w:lineRule="auto"/>
      </w:pPr>
    </w:p>
    <w:p w14:paraId="0AC8CB44" w14:textId="77777777" w:rsidR="00A977EF" w:rsidRDefault="00A977EF" w:rsidP="00A977EF">
      <w:pPr>
        <w:pStyle w:val="Titre4"/>
      </w:pPr>
      <w:r w:rsidRPr="00351F55">
        <w:t>Caractéristiques des types d’urgences</w:t>
      </w:r>
    </w:p>
    <w:p w14:paraId="542AADD1" w14:textId="77777777" w:rsidR="00A977EF" w:rsidRDefault="00A977EF" w:rsidP="00211FBB">
      <w:pPr>
        <w:spacing w:after="0" w:line="276" w:lineRule="auto"/>
      </w:pPr>
    </w:p>
    <w:tbl>
      <w:tblPr>
        <w:tblW w:w="8726" w:type="dxa"/>
        <w:jc w:val="center"/>
        <w:tblBorders>
          <w:top w:val="single" w:sz="8" w:space="0" w:color="69073A"/>
          <w:left w:val="single" w:sz="8" w:space="0" w:color="69073A"/>
          <w:bottom w:val="single" w:sz="8" w:space="0" w:color="69073A"/>
          <w:right w:val="single" w:sz="8" w:space="0" w:color="69073A"/>
          <w:insideH w:val="single" w:sz="8" w:space="0" w:color="69073A"/>
          <w:insideV w:val="single" w:sz="8" w:space="0" w:color="69073A"/>
        </w:tblBorders>
        <w:tblCellMar>
          <w:left w:w="10" w:type="dxa"/>
          <w:right w:w="10" w:type="dxa"/>
        </w:tblCellMar>
        <w:tblLook w:val="04A0" w:firstRow="1" w:lastRow="0" w:firstColumn="1" w:lastColumn="0" w:noHBand="0" w:noVBand="1"/>
      </w:tblPr>
      <w:tblGrid>
        <w:gridCol w:w="1817"/>
        <w:gridCol w:w="1251"/>
        <w:gridCol w:w="1028"/>
        <w:gridCol w:w="1902"/>
        <w:gridCol w:w="888"/>
        <w:gridCol w:w="828"/>
        <w:gridCol w:w="1012"/>
      </w:tblGrid>
      <w:tr w:rsidR="00A977EF" w:rsidRPr="00A977EF" w14:paraId="270FABA6" w14:textId="77777777" w:rsidTr="00A977EF">
        <w:trPr>
          <w:trHeight w:val="916"/>
          <w:jc w:val="center"/>
        </w:trPr>
        <w:tc>
          <w:tcPr>
            <w:tcW w:w="1817" w:type="dxa"/>
            <w:shd w:val="clear" w:color="auto" w:fill="BFBFBF" w:themeFill="background1" w:themeFillShade="BF"/>
            <w:tcMar>
              <w:top w:w="0" w:type="dxa"/>
              <w:left w:w="70" w:type="dxa"/>
              <w:bottom w:w="0" w:type="dxa"/>
              <w:right w:w="70" w:type="dxa"/>
            </w:tcMar>
            <w:vAlign w:val="center"/>
          </w:tcPr>
          <w:p w14:paraId="045B1B06" w14:textId="77777777" w:rsidR="00A977EF" w:rsidRPr="00A977EF" w:rsidRDefault="00A977EF" w:rsidP="00211FBB">
            <w:pPr>
              <w:spacing w:after="0" w:line="254" w:lineRule="auto"/>
              <w:jc w:val="center"/>
              <w:rPr>
                <w:rFonts w:eastAsia="Calibri" w:cs="Calibri"/>
                <w:b/>
                <w:color w:val="FFFFFF"/>
                <w:sz w:val="20"/>
                <w:szCs w:val="20"/>
              </w:rPr>
            </w:pPr>
            <w:r w:rsidRPr="00A977EF">
              <w:rPr>
                <w:rFonts w:eastAsia="Calibri" w:cs="Calibri"/>
                <w:b/>
                <w:color w:val="FFFFFF"/>
                <w:sz w:val="20"/>
                <w:szCs w:val="20"/>
              </w:rPr>
              <w:t>Pathologie</w:t>
            </w:r>
          </w:p>
        </w:tc>
        <w:tc>
          <w:tcPr>
            <w:tcW w:w="1251" w:type="dxa"/>
            <w:shd w:val="clear" w:color="auto" w:fill="BFBFBF" w:themeFill="background1" w:themeFillShade="BF"/>
            <w:tcMar>
              <w:top w:w="0" w:type="dxa"/>
              <w:left w:w="70" w:type="dxa"/>
              <w:bottom w:w="0" w:type="dxa"/>
              <w:right w:w="70" w:type="dxa"/>
            </w:tcMar>
            <w:vAlign w:val="center"/>
          </w:tcPr>
          <w:p w14:paraId="36285E77" w14:textId="77777777" w:rsidR="00A977EF" w:rsidRPr="00A977EF" w:rsidRDefault="00A977EF" w:rsidP="00211FBB">
            <w:pPr>
              <w:spacing w:after="0" w:line="254" w:lineRule="auto"/>
              <w:jc w:val="center"/>
              <w:rPr>
                <w:rFonts w:eastAsia="Calibri" w:cs="Calibri"/>
                <w:b/>
                <w:color w:val="FFFFFF"/>
                <w:sz w:val="20"/>
                <w:szCs w:val="20"/>
              </w:rPr>
            </w:pPr>
            <w:r w:rsidRPr="00A977EF">
              <w:rPr>
                <w:rFonts w:eastAsia="Calibri" w:cs="Calibri"/>
                <w:b/>
                <w:color w:val="FFFFFF"/>
                <w:sz w:val="20"/>
                <w:szCs w:val="20"/>
              </w:rPr>
              <w:t>Nombre de passages</w:t>
            </w:r>
          </w:p>
        </w:tc>
        <w:tc>
          <w:tcPr>
            <w:tcW w:w="1028" w:type="dxa"/>
            <w:shd w:val="clear" w:color="auto" w:fill="BFBFBF" w:themeFill="background1" w:themeFillShade="BF"/>
            <w:tcMar>
              <w:top w:w="0" w:type="dxa"/>
              <w:left w:w="70" w:type="dxa"/>
              <w:bottom w:w="0" w:type="dxa"/>
              <w:right w:w="70" w:type="dxa"/>
            </w:tcMar>
            <w:vAlign w:val="center"/>
          </w:tcPr>
          <w:p w14:paraId="45BCD84B" w14:textId="77777777" w:rsidR="00A977EF" w:rsidRPr="00A977EF" w:rsidRDefault="00A977EF" w:rsidP="00211FBB">
            <w:pPr>
              <w:spacing w:after="0" w:line="254" w:lineRule="auto"/>
              <w:jc w:val="center"/>
              <w:rPr>
                <w:rFonts w:eastAsia="Calibri" w:cs="Calibri"/>
                <w:b/>
                <w:color w:val="FFFFFF"/>
                <w:sz w:val="20"/>
                <w:szCs w:val="20"/>
              </w:rPr>
            </w:pPr>
            <w:r w:rsidRPr="00A977EF">
              <w:rPr>
                <w:rFonts w:eastAsia="Calibri" w:cs="Calibri"/>
                <w:b/>
                <w:color w:val="FFFFFF"/>
                <w:sz w:val="20"/>
                <w:szCs w:val="20"/>
              </w:rPr>
              <w:t>% des passages</w:t>
            </w:r>
          </w:p>
        </w:tc>
        <w:tc>
          <w:tcPr>
            <w:tcW w:w="1902" w:type="dxa"/>
            <w:shd w:val="clear" w:color="auto" w:fill="BFBFBF" w:themeFill="background1" w:themeFillShade="BF"/>
            <w:tcMar>
              <w:top w:w="0" w:type="dxa"/>
              <w:left w:w="70" w:type="dxa"/>
              <w:bottom w:w="0" w:type="dxa"/>
              <w:right w:w="70" w:type="dxa"/>
            </w:tcMar>
            <w:vAlign w:val="center"/>
          </w:tcPr>
          <w:p w14:paraId="78C27FA6" w14:textId="77777777" w:rsidR="00A977EF" w:rsidRPr="00A977EF" w:rsidRDefault="00A977EF" w:rsidP="00211FBB">
            <w:pPr>
              <w:spacing w:after="0" w:line="254" w:lineRule="auto"/>
              <w:jc w:val="center"/>
              <w:rPr>
                <w:rFonts w:eastAsia="Calibri" w:cs="Calibri"/>
                <w:b/>
                <w:color w:val="FFFFFF"/>
                <w:sz w:val="20"/>
                <w:szCs w:val="20"/>
              </w:rPr>
            </w:pPr>
            <w:r w:rsidRPr="00A977EF">
              <w:rPr>
                <w:rFonts w:eastAsia="Calibri" w:cs="Calibri"/>
                <w:b/>
                <w:color w:val="FFFFFF"/>
                <w:sz w:val="20"/>
                <w:szCs w:val="20"/>
              </w:rPr>
              <w:t>% d’hospitalisations</w:t>
            </w:r>
          </w:p>
        </w:tc>
        <w:tc>
          <w:tcPr>
            <w:tcW w:w="888" w:type="dxa"/>
            <w:shd w:val="clear" w:color="auto" w:fill="BFBFBF" w:themeFill="background1" w:themeFillShade="BF"/>
            <w:tcMar>
              <w:top w:w="0" w:type="dxa"/>
              <w:left w:w="70" w:type="dxa"/>
              <w:bottom w:w="0" w:type="dxa"/>
              <w:right w:w="70" w:type="dxa"/>
            </w:tcMar>
            <w:vAlign w:val="center"/>
          </w:tcPr>
          <w:p w14:paraId="1A6D1837" w14:textId="77777777" w:rsidR="00A977EF" w:rsidRDefault="00A977EF" w:rsidP="00211FBB">
            <w:pPr>
              <w:spacing w:after="0" w:line="254" w:lineRule="auto"/>
              <w:jc w:val="center"/>
              <w:rPr>
                <w:rFonts w:eastAsia="Calibri" w:cs="Calibri"/>
                <w:b/>
                <w:color w:val="FFFFFF"/>
                <w:sz w:val="20"/>
                <w:szCs w:val="20"/>
              </w:rPr>
            </w:pPr>
            <w:r w:rsidRPr="00A977EF">
              <w:rPr>
                <w:rFonts w:eastAsia="Calibri" w:cs="Calibri"/>
                <w:b/>
                <w:color w:val="FFFFFF"/>
                <w:sz w:val="20"/>
                <w:szCs w:val="20"/>
              </w:rPr>
              <w:t>%</w:t>
            </w:r>
          </w:p>
          <w:p w14:paraId="58A7EB4E" w14:textId="5FF6CEEC" w:rsidR="00A977EF" w:rsidRPr="00A977EF" w:rsidRDefault="00A977EF" w:rsidP="00211FBB">
            <w:pPr>
              <w:spacing w:after="0" w:line="254" w:lineRule="auto"/>
              <w:jc w:val="center"/>
              <w:rPr>
                <w:rFonts w:eastAsia="Calibri" w:cs="Calibri"/>
                <w:b/>
                <w:color w:val="FFFFFF"/>
                <w:sz w:val="20"/>
                <w:szCs w:val="20"/>
              </w:rPr>
            </w:pPr>
            <w:r w:rsidRPr="00A977EF">
              <w:rPr>
                <w:rFonts w:eastAsia="Calibri" w:cs="Calibri"/>
                <w:b/>
                <w:color w:val="FFFFFF"/>
                <w:sz w:val="20"/>
                <w:szCs w:val="20"/>
              </w:rPr>
              <w:t>CCMU 1</w:t>
            </w:r>
          </w:p>
        </w:tc>
        <w:tc>
          <w:tcPr>
            <w:tcW w:w="828" w:type="dxa"/>
            <w:shd w:val="clear" w:color="auto" w:fill="BFBFBF" w:themeFill="background1" w:themeFillShade="BF"/>
            <w:tcMar>
              <w:top w:w="0" w:type="dxa"/>
              <w:left w:w="70" w:type="dxa"/>
              <w:bottom w:w="0" w:type="dxa"/>
              <w:right w:w="70" w:type="dxa"/>
            </w:tcMar>
            <w:vAlign w:val="center"/>
          </w:tcPr>
          <w:p w14:paraId="11EB51E7" w14:textId="77777777" w:rsidR="00211FBB" w:rsidRDefault="00A977EF" w:rsidP="00211FBB">
            <w:pPr>
              <w:spacing w:after="0" w:line="254" w:lineRule="auto"/>
              <w:jc w:val="center"/>
              <w:rPr>
                <w:rFonts w:eastAsia="Calibri" w:cs="Calibri"/>
                <w:b/>
                <w:color w:val="FFFFFF"/>
                <w:sz w:val="20"/>
                <w:szCs w:val="20"/>
              </w:rPr>
            </w:pPr>
            <w:r w:rsidRPr="00A977EF">
              <w:rPr>
                <w:rFonts w:eastAsia="Calibri" w:cs="Calibri"/>
                <w:b/>
                <w:color w:val="FFFFFF"/>
                <w:sz w:val="20"/>
                <w:szCs w:val="20"/>
              </w:rPr>
              <w:t>% CCMU</w:t>
            </w:r>
          </w:p>
          <w:p w14:paraId="3CFAEDAC" w14:textId="272A0415" w:rsidR="00A977EF" w:rsidRPr="00A977EF" w:rsidRDefault="00A977EF" w:rsidP="00211FBB">
            <w:pPr>
              <w:spacing w:after="0" w:line="254" w:lineRule="auto"/>
              <w:jc w:val="center"/>
              <w:rPr>
                <w:rFonts w:eastAsia="Calibri" w:cs="Calibri"/>
                <w:b/>
                <w:color w:val="FFFFFF"/>
                <w:sz w:val="20"/>
                <w:szCs w:val="20"/>
              </w:rPr>
            </w:pPr>
            <w:r w:rsidRPr="00A977EF">
              <w:rPr>
                <w:rFonts w:eastAsia="Calibri" w:cs="Calibri"/>
                <w:b/>
                <w:color w:val="FFFFFF"/>
                <w:sz w:val="20"/>
                <w:szCs w:val="20"/>
              </w:rPr>
              <w:t>4 et 5</w:t>
            </w:r>
          </w:p>
        </w:tc>
        <w:tc>
          <w:tcPr>
            <w:tcW w:w="1012" w:type="dxa"/>
            <w:shd w:val="clear" w:color="auto" w:fill="BFBFBF" w:themeFill="background1" w:themeFillShade="BF"/>
            <w:tcMar>
              <w:top w:w="0" w:type="dxa"/>
              <w:left w:w="70" w:type="dxa"/>
              <w:bottom w:w="0" w:type="dxa"/>
              <w:right w:w="70" w:type="dxa"/>
            </w:tcMar>
            <w:vAlign w:val="center"/>
          </w:tcPr>
          <w:p w14:paraId="017CAD44" w14:textId="77777777" w:rsidR="00A977EF" w:rsidRPr="00A977EF" w:rsidRDefault="00A977EF" w:rsidP="00211FBB">
            <w:pPr>
              <w:spacing w:after="0" w:line="254" w:lineRule="auto"/>
              <w:jc w:val="center"/>
              <w:rPr>
                <w:rFonts w:eastAsia="Calibri" w:cs="Calibri"/>
                <w:b/>
                <w:color w:val="FFFFFF"/>
                <w:sz w:val="20"/>
                <w:szCs w:val="20"/>
              </w:rPr>
            </w:pPr>
            <w:r w:rsidRPr="00A977EF">
              <w:rPr>
                <w:rFonts w:eastAsia="Calibri" w:cs="Calibri"/>
                <w:b/>
                <w:color w:val="FFFFFF"/>
                <w:sz w:val="20"/>
                <w:szCs w:val="20"/>
              </w:rPr>
              <w:t>Durée médiane de passage</w:t>
            </w:r>
          </w:p>
        </w:tc>
      </w:tr>
      <w:tr w:rsidR="00A977EF" w:rsidRPr="00A977EF" w14:paraId="17235823" w14:textId="77777777" w:rsidTr="00A977EF">
        <w:trPr>
          <w:trHeight w:val="300"/>
          <w:jc w:val="center"/>
        </w:trPr>
        <w:tc>
          <w:tcPr>
            <w:tcW w:w="1817" w:type="dxa"/>
            <w:shd w:val="clear" w:color="auto" w:fill="auto"/>
            <w:tcMar>
              <w:top w:w="0" w:type="dxa"/>
              <w:left w:w="70" w:type="dxa"/>
              <w:bottom w:w="0" w:type="dxa"/>
              <w:right w:w="70" w:type="dxa"/>
            </w:tcMar>
            <w:vAlign w:val="center"/>
          </w:tcPr>
          <w:p w14:paraId="1F38BDA6" w14:textId="77777777" w:rsidR="00A977EF" w:rsidRPr="00A977EF" w:rsidRDefault="00A977EF" w:rsidP="00A977EF">
            <w:pPr>
              <w:spacing w:after="0" w:line="254" w:lineRule="auto"/>
              <w:jc w:val="left"/>
              <w:rPr>
                <w:rFonts w:eastAsia="Calibri" w:cs="Times New Roman"/>
                <w:sz w:val="20"/>
                <w:szCs w:val="20"/>
              </w:rPr>
            </w:pPr>
            <w:r w:rsidRPr="00A977EF">
              <w:rPr>
                <w:rFonts w:eastAsia="Calibri" w:cs="Times New Roman"/>
                <w:sz w:val="20"/>
                <w:szCs w:val="20"/>
              </w:rPr>
              <w:t>Médico-chirurgicale</w:t>
            </w:r>
          </w:p>
        </w:tc>
        <w:tc>
          <w:tcPr>
            <w:tcW w:w="1251" w:type="dxa"/>
            <w:shd w:val="clear" w:color="auto" w:fill="auto"/>
            <w:tcMar>
              <w:top w:w="0" w:type="dxa"/>
              <w:left w:w="70" w:type="dxa"/>
              <w:bottom w:w="0" w:type="dxa"/>
              <w:right w:w="70" w:type="dxa"/>
            </w:tcMar>
            <w:vAlign w:val="center"/>
          </w:tcPr>
          <w:p w14:paraId="5ED04D13" w14:textId="5D8D46B9"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497 403</w:t>
            </w:r>
          </w:p>
        </w:tc>
        <w:tc>
          <w:tcPr>
            <w:tcW w:w="1028" w:type="dxa"/>
            <w:shd w:val="clear" w:color="auto" w:fill="auto"/>
            <w:tcMar>
              <w:top w:w="0" w:type="dxa"/>
              <w:left w:w="70" w:type="dxa"/>
              <w:bottom w:w="0" w:type="dxa"/>
              <w:right w:w="70" w:type="dxa"/>
            </w:tcMar>
            <w:vAlign w:val="center"/>
          </w:tcPr>
          <w:p w14:paraId="7829CA32"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61 %</w:t>
            </w:r>
          </w:p>
        </w:tc>
        <w:tc>
          <w:tcPr>
            <w:tcW w:w="1902" w:type="dxa"/>
            <w:shd w:val="clear" w:color="auto" w:fill="auto"/>
            <w:tcMar>
              <w:top w:w="0" w:type="dxa"/>
              <w:left w:w="70" w:type="dxa"/>
              <w:bottom w:w="0" w:type="dxa"/>
              <w:right w:w="70" w:type="dxa"/>
            </w:tcMar>
            <w:vAlign w:val="center"/>
          </w:tcPr>
          <w:p w14:paraId="763EE515"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28 %</w:t>
            </w:r>
          </w:p>
        </w:tc>
        <w:tc>
          <w:tcPr>
            <w:tcW w:w="888" w:type="dxa"/>
            <w:shd w:val="clear" w:color="auto" w:fill="auto"/>
            <w:tcMar>
              <w:top w:w="0" w:type="dxa"/>
              <w:left w:w="70" w:type="dxa"/>
              <w:bottom w:w="0" w:type="dxa"/>
              <w:right w:w="70" w:type="dxa"/>
            </w:tcMar>
            <w:vAlign w:val="center"/>
          </w:tcPr>
          <w:p w14:paraId="65E75FD2"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20 %</w:t>
            </w:r>
          </w:p>
        </w:tc>
        <w:tc>
          <w:tcPr>
            <w:tcW w:w="828" w:type="dxa"/>
            <w:shd w:val="clear" w:color="auto" w:fill="auto"/>
            <w:tcMar>
              <w:top w:w="0" w:type="dxa"/>
              <w:left w:w="70" w:type="dxa"/>
              <w:bottom w:w="0" w:type="dxa"/>
              <w:right w:w="70" w:type="dxa"/>
            </w:tcMar>
            <w:vAlign w:val="center"/>
          </w:tcPr>
          <w:p w14:paraId="7853EB9A"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2 %</w:t>
            </w:r>
          </w:p>
        </w:tc>
        <w:tc>
          <w:tcPr>
            <w:tcW w:w="1012" w:type="dxa"/>
            <w:shd w:val="clear" w:color="auto" w:fill="auto"/>
            <w:tcMar>
              <w:top w:w="0" w:type="dxa"/>
              <w:left w:w="70" w:type="dxa"/>
              <w:bottom w:w="0" w:type="dxa"/>
              <w:right w:w="70" w:type="dxa"/>
            </w:tcMar>
            <w:vAlign w:val="center"/>
          </w:tcPr>
          <w:p w14:paraId="46827DDD"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03 :40</w:t>
            </w:r>
          </w:p>
        </w:tc>
      </w:tr>
      <w:tr w:rsidR="00A977EF" w:rsidRPr="00A977EF" w14:paraId="112431D5" w14:textId="77777777" w:rsidTr="00A977EF">
        <w:trPr>
          <w:trHeight w:val="300"/>
          <w:jc w:val="center"/>
        </w:trPr>
        <w:tc>
          <w:tcPr>
            <w:tcW w:w="1817" w:type="dxa"/>
            <w:shd w:val="clear" w:color="auto" w:fill="auto"/>
            <w:tcMar>
              <w:top w:w="0" w:type="dxa"/>
              <w:left w:w="70" w:type="dxa"/>
              <w:bottom w:w="0" w:type="dxa"/>
              <w:right w:w="70" w:type="dxa"/>
            </w:tcMar>
            <w:vAlign w:val="center"/>
          </w:tcPr>
          <w:p w14:paraId="41F8E9D1" w14:textId="77777777" w:rsidR="00A977EF" w:rsidRPr="00A977EF" w:rsidRDefault="00A977EF" w:rsidP="00A977EF">
            <w:pPr>
              <w:spacing w:after="0" w:line="254" w:lineRule="auto"/>
              <w:jc w:val="left"/>
              <w:rPr>
                <w:rFonts w:eastAsia="Calibri" w:cs="Times New Roman"/>
                <w:sz w:val="20"/>
                <w:szCs w:val="20"/>
              </w:rPr>
            </w:pPr>
            <w:r w:rsidRPr="00A977EF">
              <w:rPr>
                <w:rFonts w:eastAsia="Calibri" w:cs="Times New Roman"/>
                <w:sz w:val="20"/>
                <w:szCs w:val="20"/>
              </w:rPr>
              <w:t>Traumatologique</w:t>
            </w:r>
          </w:p>
        </w:tc>
        <w:tc>
          <w:tcPr>
            <w:tcW w:w="1251" w:type="dxa"/>
            <w:shd w:val="clear" w:color="auto" w:fill="auto"/>
            <w:tcMar>
              <w:top w:w="0" w:type="dxa"/>
              <w:left w:w="70" w:type="dxa"/>
              <w:bottom w:w="0" w:type="dxa"/>
              <w:right w:w="70" w:type="dxa"/>
            </w:tcMar>
            <w:vAlign w:val="center"/>
          </w:tcPr>
          <w:p w14:paraId="052ECC20"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235 706</w:t>
            </w:r>
          </w:p>
        </w:tc>
        <w:tc>
          <w:tcPr>
            <w:tcW w:w="1028" w:type="dxa"/>
            <w:shd w:val="clear" w:color="auto" w:fill="auto"/>
            <w:tcMar>
              <w:top w:w="0" w:type="dxa"/>
              <w:left w:w="70" w:type="dxa"/>
              <w:bottom w:w="0" w:type="dxa"/>
              <w:right w:w="70" w:type="dxa"/>
            </w:tcMar>
            <w:vAlign w:val="center"/>
          </w:tcPr>
          <w:p w14:paraId="6F5988E4"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29 %</w:t>
            </w:r>
          </w:p>
        </w:tc>
        <w:tc>
          <w:tcPr>
            <w:tcW w:w="1902" w:type="dxa"/>
            <w:shd w:val="clear" w:color="auto" w:fill="auto"/>
            <w:tcMar>
              <w:top w:w="0" w:type="dxa"/>
              <w:left w:w="70" w:type="dxa"/>
              <w:bottom w:w="0" w:type="dxa"/>
              <w:right w:w="70" w:type="dxa"/>
            </w:tcMar>
            <w:vAlign w:val="center"/>
          </w:tcPr>
          <w:p w14:paraId="58E5858B"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11 %</w:t>
            </w:r>
          </w:p>
        </w:tc>
        <w:tc>
          <w:tcPr>
            <w:tcW w:w="888" w:type="dxa"/>
            <w:shd w:val="clear" w:color="auto" w:fill="auto"/>
            <w:tcMar>
              <w:top w:w="0" w:type="dxa"/>
              <w:left w:w="70" w:type="dxa"/>
              <w:bottom w:w="0" w:type="dxa"/>
              <w:right w:w="70" w:type="dxa"/>
            </w:tcMar>
            <w:vAlign w:val="center"/>
          </w:tcPr>
          <w:p w14:paraId="784102EE"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15 %</w:t>
            </w:r>
          </w:p>
        </w:tc>
        <w:tc>
          <w:tcPr>
            <w:tcW w:w="828" w:type="dxa"/>
            <w:shd w:val="clear" w:color="auto" w:fill="auto"/>
            <w:tcMar>
              <w:top w:w="0" w:type="dxa"/>
              <w:left w:w="70" w:type="dxa"/>
              <w:bottom w:w="0" w:type="dxa"/>
              <w:right w:w="70" w:type="dxa"/>
            </w:tcMar>
            <w:vAlign w:val="center"/>
          </w:tcPr>
          <w:p w14:paraId="711A51B4"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0,3 %</w:t>
            </w:r>
          </w:p>
        </w:tc>
        <w:tc>
          <w:tcPr>
            <w:tcW w:w="1012" w:type="dxa"/>
            <w:shd w:val="clear" w:color="auto" w:fill="auto"/>
            <w:tcMar>
              <w:top w:w="0" w:type="dxa"/>
              <w:left w:w="70" w:type="dxa"/>
              <w:bottom w:w="0" w:type="dxa"/>
              <w:right w:w="70" w:type="dxa"/>
            </w:tcMar>
            <w:vAlign w:val="center"/>
          </w:tcPr>
          <w:p w14:paraId="19BD604D"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02 :21</w:t>
            </w:r>
          </w:p>
        </w:tc>
      </w:tr>
      <w:tr w:rsidR="00A977EF" w:rsidRPr="00A977EF" w14:paraId="3B497AC2" w14:textId="77777777" w:rsidTr="00A977EF">
        <w:trPr>
          <w:trHeight w:val="300"/>
          <w:jc w:val="center"/>
        </w:trPr>
        <w:tc>
          <w:tcPr>
            <w:tcW w:w="1817" w:type="dxa"/>
            <w:shd w:val="clear" w:color="auto" w:fill="auto"/>
            <w:tcMar>
              <w:top w:w="0" w:type="dxa"/>
              <w:left w:w="70" w:type="dxa"/>
              <w:bottom w:w="0" w:type="dxa"/>
              <w:right w:w="70" w:type="dxa"/>
            </w:tcMar>
            <w:vAlign w:val="center"/>
          </w:tcPr>
          <w:p w14:paraId="34987346" w14:textId="77777777" w:rsidR="00A977EF" w:rsidRPr="00A977EF" w:rsidRDefault="00A977EF" w:rsidP="00A977EF">
            <w:pPr>
              <w:spacing w:after="0" w:line="254" w:lineRule="auto"/>
              <w:jc w:val="left"/>
              <w:rPr>
                <w:rFonts w:eastAsia="Calibri" w:cs="Times New Roman"/>
                <w:sz w:val="20"/>
                <w:szCs w:val="20"/>
              </w:rPr>
            </w:pPr>
            <w:r w:rsidRPr="00A977EF">
              <w:rPr>
                <w:rFonts w:eastAsia="Calibri" w:cs="Times New Roman"/>
                <w:sz w:val="20"/>
                <w:szCs w:val="20"/>
              </w:rPr>
              <w:t>Psychiatrique</w:t>
            </w:r>
          </w:p>
        </w:tc>
        <w:tc>
          <w:tcPr>
            <w:tcW w:w="1251" w:type="dxa"/>
            <w:shd w:val="clear" w:color="auto" w:fill="auto"/>
            <w:tcMar>
              <w:top w:w="0" w:type="dxa"/>
              <w:left w:w="70" w:type="dxa"/>
              <w:bottom w:w="0" w:type="dxa"/>
              <w:right w:w="70" w:type="dxa"/>
            </w:tcMar>
            <w:vAlign w:val="center"/>
          </w:tcPr>
          <w:p w14:paraId="578B156D"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26 582</w:t>
            </w:r>
          </w:p>
        </w:tc>
        <w:tc>
          <w:tcPr>
            <w:tcW w:w="1028" w:type="dxa"/>
            <w:shd w:val="clear" w:color="auto" w:fill="auto"/>
            <w:tcMar>
              <w:top w:w="0" w:type="dxa"/>
              <w:left w:w="70" w:type="dxa"/>
              <w:bottom w:w="0" w:type="dxa"/>
              <w:right w:w="70" w:type="dxa"/>
            </w:tcMar>
            <w:vAlign w:val="center"/>
          </w:tcPr>
          <w:p w14:paraId="0DC1DE01"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3 %</w:t>
            </w:r>
          </w:p>
        </w:tc>
        <w:tc>
          <w:tcPr>
            <w:tcW w:w="1902" w:type="dxa"/>
            <w:shd w:val="clear" w:color="auto" w:fill="auto"/>
            <w:tcMar>
              <w:top w:w="0" w:type="dxa"/>
              <w:left w:w="70" w:type="dxa"/>
              <w:bottom w:w="0" w:type="dxa"/>
              <w:right w:w="70" w:type="dxa"/>
            </w:tcMar>
            <w:vAlign w:val="center"/>
          </w:tcPr>
          <w:p w14:paraId="616E72F3"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36 %</w:t>
            </w:r>
          </w:p>
        </w:tc>
        <w:tc>
          <w:tcPr>
            <w:tcW w:w="888" w:type="dxa"/>
            <w:shd w:val="clear" w:color="auto" w:fill="auto"/>
            <w:tcMar>
              <w:top w:w="0" w:type="dxa"/>
              <w:left w:w="70" w:type="dxa"/>
              <w:bottom w:w="0" w:type="dxa"/>
              <w:right w:w="70" w:type="dxa"/>
            </w:tcMar>
            <w:vAlign w:val="center"/>
          </w:tcPr>
          <w:p w14:paraId="653CC305"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18 %</w:t>
            </w:r>
          </w:p>
        </w:tc>
        <w:tc>
          <w:tcPr>
            <w:tcW w:w="828" w:type="dxa"/>
            <w:shd w:val="clear" w:color="auto" w:fill="auto"/>
            <w:tcMar>
              <w:top w:w="0" w:type="dxa"/>
              <w:left w:w="70" w:type="dxa"/>
              <w:bottom w:w="0" w:type="dxa"/>
              <w:right w:w="70" w:type="dxa"/>
            </w:tcMar>
            <w:vAlign w:val="center"/>
          </w:tcPr>
          <w:p w14:paraId="6712827C"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0,4 %</w:t>
            </w:r>
          </w:p>
        </w:tc>
        <w:tc>
          <w:tcPr>
            <w:tcW w:w="1012" w:type="dxa"/>
            <w:shd w:val="clear" w:color="auto" w:fill="auto"/>
            <w:tcMar>
              <w:top w:w="0" w:type="dxa"/>
              <w:left w:w="70" w:type="dxa"/>
              <w:bottom w:w="0" w:type="dxa"/>
              <w:right w:w="70" w:type="dxa"/>
            </w:tcMar>
            <w:vAlign w:val="center"/>
          </w:tcPr>
          <w:p w14:paraId="4C24CFEC"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03 :20</w:t>
            </w:r>
          </w:p>
        </w:tc>
      </w:tr>
      <w:tr w:rsidR="00A977EF" w:rsidRPr="00A977EF" w14:paraId="119FB735" w14:textId="77777777" w:rsidTr="00A977EF">
        <w:trPr>
          <w:trHeight w:val="300"/>
          <w:jc w:val="center"/>
        </w:trPr>
        <w:tc>
          <w:tcPr>
            <w:tcW w:w="1817" w:type="dxa"/>
            <w:shd w:val="clear" w:color="auto" w:fill="auto"/>
            <w:tcMar>
              <w:top w:w="0" w:type="dxa"/>
              <w:left w:w="70" w:type="dxa"/>
              <w:bottom w:w="0" w:type="dxa"/>
              <w:right w:w="70" w:type="dxa"/>
            </w:tcMar>
            <w:vAlign w:val="center"/>
          </w:tcPr>
          <w:p w14:paraId="0CF73F25" w14:textId="77777777" w:rsidR="00A977EF" w:rsidRPr="00A977EF" w:rsidRDefault="00A977EF" w:rsidP="00A977EF">
            <w:pPr>
              <w:spacing w:after="0" w:line="254" w:lineRule="auto"/>
              <w:jc w:val="left"/>
              <w:rPr>
                <w:rFonts w:eastAsia="Calibri" w:cs="Times New Roman"/>
                <w:sz w:val="20"/>
                <w:szCs w:val="20"/>
              </w:rPr>
            </w:pPr>
            <w:r w:rsidRPr="00A977EF">
              <w:rPr>
                <w:rFonts w:eastAsia="Calibri" w:cs="Times New Roman"/>
                <w:sz w:val="20"/>
                <w:szCs w:val="20"/>
              </w:rPr>
              <w:t>Toxicologique</w:t>
            </w:r>
          </w:p>
        </w:tc>
        <w:tc>
          <w:tcPr>
            <w:tcW w:w="1251" w:type="dxa"/>
            <w:shd w:val="clear" w:color="auto" w:fill="auto"/>
            <w:tcMar>
              <w:top w:w="0" w:type="dxa"/>
              <w:left w:w="70" w:type="dxa"/>
              <w:bottom w:w="0" w:type="dxa"/>
              <w:right w:w="70" w:type="dxa"/>
            </w:tcMar>
            <w:vAlign w:val="center"/>
          </w:tcPr>
          <w:p w14:paraId="043E19AE"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10 933</w:t>
            </w:r>
          </w:p>
        </w:tc>
        <w:tc>
          <w:tcPr>
            <w:tcW w:w="1028" w:type="dxa"/>
            <w:shd w:val="clear" w:color="auto" w:fill="auto"/>
            <w:tcMar>
              <w:top w:w="0" w:type="dxa"/>
              <w:left w:w="70" w:type="dxa"/>
              <w:bottom w:w="0" w:type="dxa"/>
              <w:right w:w="70" w:type="dxa"/>
            </w:tcMar>
            <w:vAlign w:val="center"/>
          </w:tcPr>
          <w:p w14:paraId="5D6BD444"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1 %</w:t>
            </w:r>
          </w:p>
        </w:tc>
        <w:tc>
          <w:tcPr>
            <w:tcW w:w="1902" w:type="dxa"/>
            <w:shd w:val="clear" w:color="auto" w:fill="auto"/>
            <w:tcMar>
              <w:top w:w="0" w:type="dxa"/>
              <w:left w:w="70" w:type="dxa"/>
              <w:bottom w:w="0" w:type="dxa"/>
              <w:right w:w="70" w:type="dxa"/>
            </w:tcMar>
            <w:vAlign w:val="center"/>
          </w:tcPr>
          <w:p w14:paraId="0CBB2D6B"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50 %</w:t>
            </w:r>
          </w:p>
        </w:tc>
        <w:tc>
          <w:tcPr>
            <w:tcW w:w="888" w:type="dxa"/>
            <w:shd w:val="clear" w:color="auto" w:fill="auto"/>
            <w:tcMar>
              <w:top w:w="0" w:type="dxa"/>
              <w:left w:w="70" w:type="dxa"/>
              <w:bottom w:w="0" w:type="dxa"/>
              <w:right w:w="70" w:type="dxa"/>
            </w:tcMar>
            <w:vAlign w:val="center"/>
          </w:tcPr>
          <w:p w14:paraId="03CA06E4"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12 %</w:t>
            </w:r>
          </w:p>
        </w:tc>
        <w:tc>
          <w:tcPr>
            <w:tcW w:w="828" w:type="dxa"/>
            <w:shd w:val="clear" w:color="auto" w:fill="auto"/>
            <w:tcMar>
              <w:top w:w="0" w:type="dxa"/>
              <w:left w:w="70" w:type="dxa"/>
              <w:bottom w:w="0" w:type="dxa"/>
              <w:right w:w="70" w:type="dxa"/>
            </w:tcMar>
            <w:vAlign w:val="center"/>
          </w:tcPr>
          <w:p w14:paraId="787701F6"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3 %</w:t>
            </w:r>
          </w:p>
        </w:tc>
        <w:tc>
          <w:tcPr>
            <w:tcW w:w="1012" w:type="dxa"/>
            <w:shd w:val="clear" w:color="auto" w:fill="auto"/>
            <w:tcMar>
              <w:top w:w="0" w:type="dxa"/>
              <w:left w:w="70" w:type="dxa"/>
              <w:bottom w:w="0" w:type="dxa"/>
              <w:right w:w="70" w:type="dxa"/>
            </w:tcMar>
            <w:vAlign w:val="center"/>
          </w:tcPr>
          <w:p w14:paraId="08932FDC"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04 :32</w:t>
            </w:r>
          </w:p>
        </w:tc>
      </w:tr>
      <w:tr w:rsidR="00A977EF" w:rsidRPr="00A977EF" w14:paraId="3813B62F" w14:textId="77777777" w:rsidTr="00A977EF">
        <w:trPr>
          <w:trHeight w:val="300"/>
          <w:jc w:val="center"/>
        </w:trPr>
        <w:tc>
          <w:tcPr>
            <w:tcW w:w="1817" w:type="dxa"/>
            <w:shd w:val="clear" w:color="auto" w:fill="auto"/>
            <w:tcMar>
              <w:top w:w="0" w:type="dxa"/>
              <w:left w:w="70" w:type="dxa"/>
              <w:bottom w:w="0" w:type="dxa"/>
              <w:right w:w="70" w:type="dxa"/>
            </w:tcMar>
            <w:vAlign w:val="center"/>
          </w:tcPr>
          <w:p w14:paraId="37442D25" w14:textId="77777777" w:rsidR="00A977EF" w:rsidRPr="00A977EF" w:rsidRDefault="00A977EF" w:rsidP="00A977EF">
            <w:pPr>
              <w:spacing w:after="0" w:line="254" w:lineRule="auto"/>
              <w:jc w:val="left"/>
              <w:rPr>
                <w:rFonts w:eastAsia="Calibri" w:cs="Times New Roman"/>
                <w:sz w:val="20"/>
                <w:szCs w:val="20"/>
              </w:rPr>
            </w:pPr>
            <w:r w:rsidRPr="00A977EF">
              <w:rPr>
                <w:rFonts w:eastAsia="Calibri" w:cs="Times New Roman"/>
                <w:sz w:val="20"/>
                <w:szCs w:val="20"/>
              </w:rPr>
              <w:t>Autre recours</w:t>
            </w:r>
          </w:p>
        </w:tc>
        <w:tc>
          <w:tcPr>
            <w:tcW w:w="1251" w:type="dxa"/>
            <w:shd w:val="clear" w:color="auto" w:fill="auto"/>
            <w:tcMar>
              <w:top w:w="0" w:type="dxa"/>
              <w:left w:w="70" w:type="dxa"/>
              <w:bottom w:w="0" w:type="dxa"/>
              <w:right w:w="70" w:type="dxa"/>
            </w:tcMar>
            <w:vAlign w:val="center"/>
          </w:tcPr>
          <w:p w14:paraId="4D84A375"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40 855</w:t>
            </w:r>
          </w:p>
        </w:tc>
        <w:tc>
          <w:tcPr>
            <w:tcW w:w="1028" w:type="dxa"/>
            <w:shd w:val="clear" w:color="auto" w:fill="auto"/>
            <w:tcMar>
              <w:top w:w="0" w:type="dxa"/>
              <w:left w:w="70" w:type="dxa"/>
              <w:bottom w:w="0" w:type="dxa"/>
              <w:right w:w="70" w:type="dxa"/>
            </w:tcMar>
            <w:vAlign w:val="center"/>
          </w:tcPr>
          <w:p w14:paraId="747F9020"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5 %</w:t>
            </w:r>
          </w:p>
        </w:tc>
        <w:tc>
          <w:tcPr>
            <w:tcW w:w="1902" w:type="dxa"/>
            <w:shd w:val="clear" w:color="auto" w:fill="auto"/>
            <w:tcMar>
              <w:top w:w="0" w:type="dxa"/>
              <w:left w:w="70" w:type="dxa"/>
              <w:bottom w:w="0" w:type="dxa"/>
              <w:right w:w="70" w:type="dxa"/>
            </w:tcMar>
            <w:vAlign w:val="center"/>
          </w:tcPr>
          <w:p w14:paraId="5CC9068C"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9 %</w:t>
            </w:r>
          </w:p>
        </w:tc>
        <w:tc>
          <w:tcPr>
            <w:tcW w:w="888" w:type="dxa"/>
            <w:shd w:val="clear" w:color="auto" w:fill="auto"/>
            <w:tcMar>
              <w:top w:w="0" w:type="dxa"/>
              <w:left w:w="70" w:type="dxa"/>
              <w:bottom w:w="0" w:type="dxa"/>
              <w:right w:w="70" w:type="dxa"/>
            </w:tcMar>
            <w:vAlign w:val="center"/>
          </w:tcPr>
          <w:p w14:paraId="270D0A7E"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34 %</w:t>
            </w:r>
          </w:p>
        </w:tc>
        <w:tc>
          <w:tcPr>
            <w:tcW w:w="828" w:type="dxa"/>
            <w:shd w:val="clear" w:color="auto" w:fill="auto"/>
            <w:tcMar>
              <w:top w:w="0" w:type="dxa"/>
              <w:left w:w="70" w:type="dxa"/>
              <w:bottom w:w="0" w:type="dxa"/>
              <w:right w:w="70" w:type="dxa"/>
            </w:tcMar>
            <w:vAlign w:val="center"/>
          </w:tcPr>
          <w:p w14:paraId="3A585140"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0,4 %</w:t>
            </w:r>
          </w:p>
        </w:tc>
        <w:tc>
          <w:tcPr>
            <w:tcW w:w="1012" w:type="dxa"/>
            <w:shd w:val="clear" w:color="auto" w:fill="auto"/>
            <w:tcMar>
              <w:top w:w="0" w:type="dxa"/>
              <w:left w:w="70" w:type="dxa"/>
              <w:bottom w:w="0" w:type="dxa"/>
              <w:right w:w="70" w:type="dxa"/>
            </w:tcMar>
            <w:vAlign w:val="center"/>
          </w:tcPr>
          <w:p w14:paraId="6931D70B" w14:textId="77777777" w:rsidR="00A977EF" w:rsidRPr="00A977EF" w:rsidRDefault="00A977EF" w:rsidP="00211FBB">
            <w:pPr>
              <w:spacing w:after="0" w:line="254" w:lineRule="auto"/>
              <w:jc w:val="center"/>
              <w:rPr>
                <w:rFonts w:eastAsia="Calibri" w:cs="Times New Roman"/>
                <w:sz w:val="20"/>
                <w:szCs w:val="20"/>
              </w:rPr>
            </w:pPr>
            <w:r w:rsidRPr="00A977EF">
              <w:rPr>
                <w:rFonts w:eastAsia="Calibri" w:cs="Times New Roman"/>
                <w:sz w:val="20"/>
                <w:szCs w:val="20"/>
              </w:rPr>
              <w:t>01 :31</w:t>
            </w:r>
          </w:p>
        </w:tc>
      </w:tr>
    </w:tbl>
    <w:p w14:paraId="5D31CB73" w14:textId="77777777" w:rsidR="00A977EF" w:rsidRDefault="00A977EF" w:rsidP="00211FBB">
      <w:pPr>
        <w:spacing w:after="0" w:line="276" w:lineRule="auto"/>
      </w:pPr>
    </w:p>
    <w:p w14:paraId="03BAAE09" w14:textId="77777777" w:rsidR="00351F55" w:rsidRDefault="00351F55" w:rsidP="002F00DF">
      <w:pPr>
        <w:pStyle w:val="Titre6"/>
      </w:pPr>
      <w:r>
        <w:t>Principes généraux d’organisation</w:t>
      </w:r>
    </w:p>
    <w:p w14:paraId="2BB3326A" w14:textId="77777777" w:rsidR="00351F55" w:rsidRDefault="00351F55" w:rsidP="00351F55">
      <w:pPr>
        <w:spacing w:after="0" w:line="276" w:lineRule="auto"/>
      </w:pPr>
    </w:p>
    <w:p w14:paraId="14A1C741" w14:textId="77777777" w:rsidR="00351F55" w:rsidRDefault="00351F55" w:rsidP="002F00DF">
      <w:pPr>
        <w:pStyle w:val="Titre3"/>
      </w:pPr>
      <w:r>
        <w:t>Objectifs</w:t>
      </w:r>
    </w:p>
    <w:p w14:paraId="1D65CBAD" w14:textId="77777777" w:rsidR="00351F55" w:rsidRDefault="00351F55" w:rsidP="00351F55">
      <w:pPr>
        <w:spacing w:after="0" w:line="276" w:lineRule="auto"/>
      </w:pPr>
    </w:p>
    <w:p w14:paraId="65437520" w14:textId="464FA4BE" w:rsidR="00351F55" w:rsidRDefault="00351F55" w:rsidP="003D0A77">
      <w:pPr>
        <w:pStyle w:val="Titre4"/>
      </w:pPr>
      <w:r>
        <w:t xml:space="preserve">Objectif général n°1 : </w:t>
      </w:r>
      <w:r w:rsidR="00053602">
        <w:t xml:space="preserve">Optimiser </w:t>
      </w:r>
      <w:r>
        <w:t xml:space="preserve">le fonctionnement de la régulation </w:t>
      </w:r>
      <w:r w:rsidR="00211FBB">
        <w:t>médicale</w:t>
      </w:r>
    </w:p>
    <w:p w14:paraId="67F13F30" w14:textId="77777777" w:rsidR="00351F55" w:rsidRDefault="00351F55" w:rsidP="00351F55">
      <w:pPr>
        <w:spacing w:after="0" w:line="276" w:lineRule="auto"/>
      </w:pPr>
    </w:p>
    <w:p w14:paraId="2D120A3A" w14:textId="77777777" w:rsidR="00351F55" w:rsidRPr="002F00DF" w:rsidRDefault="003D0A77" w:rsidP="00351F55">
      <w:pPr>
        <w:spacing w:after="0" w:line="276" w:lineRule="auto"/>
        <w:rPr>
          <w:b/>
        </w:rPr>
      </w:pPr>
      <w:r w:rsidRPr="002F00DF">
        <w:rPr>
          <w:b/>
        </w:rPr>
        <w:t>Ob</w:t>
      </w:r>
      <w:r w:rsidR="00351F55" w:rsidRPr="002F00DF">
        <w:rPr>
          <w:b/>
        </w:rPr>
        <w:t>jectifs opérationnels :</w:t>
      </w:r>
    </w:p>
    <w:p w14:paraId="281F1B3A" w14:textId="7ECF9D92" w:rsidR="00232A09" w:rsidRDefault="00232A09">
      <w:pPr>
        <w:spacing w:line="259" w:lineRule="auto"/>
        <w:jc w:val="left"/>
      </w:pPr>
      <w:r>
        <w:br w:type="page"/>
      </w:r>
    </w:p>
    <w:p w14:paraId="7DDCDD33" w14:textId="77777777" w:rsidR="00351F55" w:rsidRDefault="00351F55" w:rsidP="00351F55">
      <w:pPr>
        <w:spacing w:after="0" w:line="276" w:lineRule="auto"/>
      </w:pPr>
    </w:p>
    <w:p w14:paraId="4C6456D6" w14:textId="734BC899" w:rsidR="00351F55" w:rsidRDefault="003D0A77" w:rsidP="003D0A77">
      <w:pPr>
        <w:pStyle w:val="Titre5"/>
      </w:pPr>
      <w:r>
        <w:t xml:space="preserve">1 - </w:t>
      </w:r>
      <w:r w:rsidR="00211FBB">
        <w:t>Promouvoir le partage de bonnes pratiques entre les SAMU- SAS CRRA15 de la région Bourgogne Franche-Comté</w:t>
      </w:r>
    </w:p>
    <w:p w14:paraId="65544DFB" w14:textId="77777777" w:rsidR="00211FBB" w:rsidRDefault="00211FBB" w:rsidP="00211FBB">
      <w:pPr>
        <w:spacing w:after="0" w:line="276" w:lineRule="auto"/>
      </w:pPr>
      <w:bookmarkStart w:id="69" w:name="_Hlk193020087"/>
    </w:p>
    <w:p w14:paraId="6E407B42" w14:textId="77777777" w:rsidR="00211FBB" w:rsidRPr="00D27A5A" w:rsidRDefault="00211FBB" w:rsidP="00211FBB">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3AC59474" w14:textId="77777777" w:rsidR="00211FBB" w:rsidRDefault="00211FBB" w:rsidP="00211FBB">
      <w:pPr>
        <w:pStyle w:val="Paragraphedeliste"/>
        <w:numPr>
          <w:ilvl w:val="0"/>
          <w:numId w:val="3"/>
        </w:numPr>
        <w:shd w:val="clear" w:color="auto" w:fill="FAB8DB"/>
        <w:spacing w:after="0" w:line="276" w:lineRule="auto"/>
      </w:pPr>
      <w:r>
        <w:t xml:space="preserve">Fédérer les 4 Centres de Réception et de Régulation des Appels (CRRA - Centre   15) et les SAS autour d’un diagnostic commun (activités et effectifs) et d’une doctrine régionale d’engagement de moyens : </w:t>
      </w:r>
    </w:p>
    <w:p w14:paraId="48DCFB2F" w14:textId="02E76688" w:rsidR="00211FBB" w:rsidRDefault="00211FBB" w:rsidP="00042B30">
      <w:pPr>
        <w:pStyle w:val="Paragraphedeliste"/>
        <w:numPr>
          <w:ilvl w:val="1"/>
          <w:numId w:val="3"/>
        </w:numPr>
        <w:shd w:val="clear" w:color="auto" w:fill="FAB8DB"/>
        <w:tabs>
          <w:tab w:val="left" w:pos="1418"/>
        </w:tabs>
        <w:spacing w:after="0" w:line="276" w:lineRule="auto"/>
        <w:ind w:left="0" w:firstLine="851"/>
      </w:pPr>
      <w:r>
        <w:t>Organisation des ressources humaines (Assistant de Régulation Médicale (ARM), Médecins Régulateurs Urgentistes (MRU) et Libéraux (MRL), etc.)</w:t>
      </w:r>
    </w:p>
    <w:p w14:paraId="609D1A21" w14:textId="151161D5" w:rsidR="00211FBB" w:rsidRDefault="00211FBB" w:rsidP="00042B30">
      <w:pPr>
        <w:pStyle w:val="Paragraphedeliste"/>
        <w:numPr>
          <w:ilvl w:val="1"/>
          <w:numId w:val="3"/>
        </w:numPr>
        <w:shd w:val="clear" w:color="auto" w:fill="FAB8DB"/>
        <w:tabs>
          <w:tab w:val="left" w:pos="1418"/>
        </w:tabs>
        <w:spacing w:after="0" w:line="276" w:lineRule="auto"/>
        <w:ind w:left="0" w:firstLine="851"/>
      </w:pPr>
      <w:r>
        <w:t>Modalités de mise en œuvre des protocoles de régulation à l’entrée des urgences (temporaire ou pérenne)</w:t>
      </w:r>
    </w:p>
    <w:p w14:paraId="06005EF3" w14:textId="2CCF005D" w:rsidR="00211FBB" w:rsidRDefault="00211FBB" w:rsidP="00042B30">
      <w:pPr>
        <w:pStyle w:val="Paragraphedeliste"/>
        <w:numPr>
          <w:ilvl w:val="1"/>
          <w:numId w:val="3"/>
        </w:numPr>
        <w:shd w:val="clear" w:color="auto" w:fill="FAB8DB"/>
        <w:tabs>
          <w:tab w:val="left" w:pos="1418"/>
        </w:tabs>
        <w:spacing w:after="0" w:line="276" w:lineRule="auto"/>
        <w:ind w:left="0" w:firstLine="851"/>
      </w:pPr>
      <w:r>
        <w:t>Dimensionnement des systèmes d’information permettant l’absorption de flux d’appels et notamment en périodes de tensions</w:t>
      </w:r>
    </w:p>
    <w:p w14:paraId="57474686" w14:textId="6BECD6F2" w:rsidR="00211FBB" w:rsidRDefault="00211FBB" w:rsidP="00042B30">
      <w:pPr>
        <w:pStyle w:val="Paragraphedeliste"/>
        <w:numPr>
          <w:ilvl w:val="1"/>
          <w:numId w:val="3"/>
        </w:numPr>
        <w:shd w:val="clear" w:color="auto" w:fill="FAB8DB"/>
        <w:tabs>
          <w:tab w:val="left" w:pos="1418"/>
        </w:tabs>
        <w:spacing w:after="0" w:line="276" w:lineRule="auto"/>
        <w:ind w:left="0" w:firstLine="851"/>
      </w:pPr>
      <w:r>
        <w:t>Interfaçage des systèmes d’informations permettant une lisibilité régionale des moyens engagés et disponibles au sein des structures d’urgences</w:t>
      </w:r>
    </w:p>
    <w:p w14:paraId="64697000" w14:textId="68A2DC49" w:rsidR="00211FBB" w:rsidRDefault="00211FBB" w:rsidP="00042B30">
      <w:pPr>
        <w:pStyle w:val="Paragraphedeliste"/>
        <w:numPr>
          <w:ilvl w:val="1"/>
          <w:numId w:val="3"/>
        </w:numPr>
        <w:shd w:val="clear" w:color="auto" w:fill="FAB8DB"/>
        <w:tabs>
          <w:tab w:val="left" w:pos="1418"/>
        </w:tabs>
        <w:spacing w:after="0" w:line="276" w:lineRule="auto"/>
        <w:ind w:left="0" w:firstLine="851"/>
      </w:pPr>
      <w:r>
        <w:t>Déploiement du bandeau de communication SI-SAMU, avec adaptation du bandeau téléphonique au SAS, dans les sites volontaires afin de faciliter les modalités de coopération inter CRRA 15</w:t>
      </w:r>
    </w:p>
    <w:p w14:paraId="3BFA8A5D" w14:textId="77777777" w:rsidR="00211FBB" w:rsidRDefault="00211FBB" w:rsidP="00042B30">
      <w:pPr>
        <w:pStyle w:val="Paragraphedeliste"/>
        <w:numPr>
          <w:ilvl w:val="1"/>
          <w:numId w:val="3"/>
        </w:numPr>
        <w:shd w:val="clear" w:color="auto" w:fill="FAB8DB"/>
        <w:tabs>
          <w:tab w:val="left" w:pos="1418"/>
        </w:tabs>
        <w:spacing w:after="0" w:line="276" w:lineRule="auto"/>
        <w:ind w:left="0" w:firstLine="851"/>
      </w:pPr>
      <w:r>
        <w:t>Déploiement progressif du Réseau Radio du futur (RFF) pour SAMU et SMUR dès 2025 (départements 21 et 89 en 2025 ; départements 70, 25, 90, 39, 71, 58 en 2026).</w:t>
      </w:r>
    </w:p>
    <w:p w14:paraId="159AEDE0" w14:textId="77777777" w:rsidR="00211FBB" w:rsidRDefault="00211FBB" w:rsidP="00C07D53">
      <w:pPr>
        <w:spacing w:after="0" w:line="276" w:lineRule="auto"/>
      </w:pPr>
    </w:p>
    <w:p w14:paraId="73A466EA" w14:textId="77777777" w:rsidR="00211FBB" w:rsidRPr="00D27A5A" w:rsidRDefault="00211FBB" w:rsidP="00211FBB">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050D1639" w14:textId="77777777" w:rsidR="00211FBB" w:rsidRDefault="00211FBB" w:rsidP="00211FBB">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Respect des référentiels et recommandations des schémas de régulation en y intégrant notamment les Service d’Accès aux Soins (SAS).</w:t>
      </w:r>
    </w:p>
    <w:p w14:paraId="621A3BE2" w14:textId="77777777" w:rsidR="00211FBB" w:rsidRDefault="00211FBB" w:rsidP="00211FBB">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 xml:space="preserve">Renfort entre les Centres de Réception et de Régulation des Appels en cas de situation sanitaire exceptionnelle. </w:t>
      </w:r>
    </w:p>
    <w:p w14:paraId="23782944" w14:textId="77777777" w:rsidR="00211FBB" w:rsidRDefault="00211FBB" w:rsidP="00211FBB">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 xml:space="preserve">Identification de SAMU référents par filière de prise en charge </w:t>
      </w:r>
      <w:bookmarkEnd w:id="69"/>
    </w:p>
    <w:p w14:paraId="7A07B89D" w14:textId="77777777" w:rsidR="00211FBB" w:rsidRDefault="00211FBB" w:rsidP="00C07D53">
      <w:pPr>
        <w:spacing w:after="0" w:line="276" w:lineRule="auto"/>
      </w:pPr>
    </w:p>
    <w:p w14:paraId="4A2FBC8A" w14:textId="77777777" w:rsidR="00C07D53" w:rsidRDefault="00C07D53" w:rsidP="00C07D53">
      <w:pPr>
        <w:pStyle w:val="Titre5"/>
      </w:pPr>
      <w:r>
        <w:t xml:space="preserve">2 - Déployer et renforcer le dispositif Service d’Accès aux Soins sur l’ensemble de la région dans chaque territoire porteur d’un CRRA sur les volets régulation et </w:t>
      </w:r>
      <w:proofErr w:type="spellStart"/>
      <w:r>
        <w:t>effection</w:t>
      </w:r>
      <w:proofErr w:type="spellEnd"/>
      <w:r>
        <w:t xml:space="preserve"> et soutenir son ancrage territorial </w:t>
      </w:r>
      <w:r w:rsidRPr="006D10B7">
        <w:t>(Cf. Livret Offre – Soins non programmés</w:t>
      </w:r>
      <w:r>
        <w:t>).</w:t>
      </w:r>
    </w:p>
    <w:p w14:paraId="2460D3E6" w14:textId="77777777" w:rsidR="00C07D53" w:rsidRPr="009A4C31" w:rsidRDefault="00C07D53" w:rsidP="00C07D53">
      <w:pPr>
        <w:spacing w:after="0" w:line="276" w:lineRule="auto"/>
      </w:pPr>
    </w:p>
    <w:p w14:paraId="31ADE942" w14:textId="77777777" w:rsidR="00C07D53" w:rsidRPr="00D27A5A" w:rsidRDefault="00C07D53" w:rsidP="00C07D53">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77DA667C" w14:textId="77777777" w:rsidR="00C07D53" w:rsidRDefault="00C07D53" w:rsidP="00C07D53">
      <w:pPr>
        <w:pStyle w:val="Paragraphedeliste"/>
        <w:numPr>
          <w:ilvl w:val="0"/>
          <w:numId w:val="3"/>
        </w:numPr>
        <w:shd w:val="clear" w:color="auto" w:fill="FAB8DB"/>
        <w:spacing w:after="0" w:line="276" w:lineRule="auto"/>
      </w:pPr>
      <w:r>
        <w:t xml:space="preserve">Structurer une gouvernance participative autour de chaque Service d’Accès aux Soins (SAS) afin d’associer l’ensemble des acteurs de l’aide médicale urgente et de l’offre ambulatoire à la prise en charge des soins non programmés. </w:t>
      </w:r>
    </w:p>
    <w:p w14:paraId="109A9744" w14:textId="77777777" w:rsidR="00C07D53" w:rsidRDefault="00C07D53" w:rsidP="00C07D53">
      <w:pPr>
        <w:pStyle w:val="Paragraphedeliste"/>
        <w:numPr>
          <w:ilvl w:val="0"/>
          <w:numId w:val="3"/>
        </w:numPr>
        <w:shd w:val="clear" w:color="auto" w:fill="FAB8DB"/>
        <w:spacing w:after="0" w:line="276" w:lineRule="auto"/>
      </w:pPr>
      <w:r>
        <w:t xml:space="preserve">Développer des indicateurs de performance pour chaque Service d’Accueil aux Soins. </w:t>
      </w:r>
    </w:p>
    <w:p w14:paraId="15A9B4B1" w14:textId="77777777" w:rsidR="00C07D53" w:rsidRDefault="00C07D53" w:rsidP="00C07D53">
      <w:pPr>
        <w:pStyle w:val="Paragraphedeliste"/>
        <w:numPr>
          <w:ilvl w:val="0"/>
          <w:numId w:val="3"/>
        </w:numPr>
        <w:shd w:val="clear" w:color="auto" w:fill="FAB8DB"/>
        <w:spacing w:after="0" w:line="276" w:lineRule="auto"/>
      </w:pPr>
      <w:r>
        <w:t xml:space="preserve">Organiser le partage d’expérience entre les différents Service d’Accès aux Soins de la région permettant de répondre aux enjeux relatifs à leurs montées en charge (système d’information, infrastructures, ressources humaines). </w:t>
      </w:r>
    </w:p>
    <w:p w14:paraId="2A85AB7D" w14:textId="77777777" w:rsidR="00C07D53" w:rsidRDefault="00C07D53" w:rsidP="00C07D53">
      <w:pPr>
        <w:pStyle w:val="Paragraphedeliste"/>
        <w:numPr>
          <w:ilvl w:val="0"/>
          <w:numId w:val="3"/>
        </w:numPr>
        <w:shd w:val="clear" w:color="auto" w:fill="FAB8DB"/>
        <w:spacing w:after="0" w:line="276" w:lineRule="auto"/>
      </w:pPr>
      <w:r>
        <w:t>Mettre</w:t>
      </w:r>
      <w:r w:rsidRPr="00E408AD">
        <w:t xml:space="preserve"> en place </w:t>
      </w:r>
      <w:r>
        <w:t>les</w:t>
      </w:r>
      <w:r w:rsidRPr="00E408AD">
        <w:t xml:space="preserve"> SAS </w:t>
      </w:r>
      <w:r>
        <w:t>spécialisés (et notamment psychiatrique)</w:t>
      </w:r>
      <w:r w:rsidRPr="00E408AD">
        <w:t xml:space="preserve">, avec l’appui de personnels </w:t>
      </w:r>
      <w:r>
        <w:t>à la régulation</w:t>
      </w:r>
      <w:r w:rsidRPr="00E408AD">
        <w:t xml:space="preserve"> pour l’évaluation et l’orientation des appelants vers les soins les plus adaptés.</w:t>
      </w:r>
    </w:p>
    <w:p w14:paraId="318F4705" w14:textId="1D1EF4C6" w:rsidR="00232A09" w:rsidRDefault="00232A09">
      <w:pPr>
        <w:spacing w:line="259" w:lineRule="auto"/>
        <w:jc w:val="left"/>
      </w:pPr>
      <w:r>
        <w:br w:type="page"/>
      </w:r>
    </w:p>
    <w:p w14:paraId="47A12486" w14:textId="77777777" w:rsidR="00351F55" w:rsidRDefault="00351F55" w:rsidP="00351F55">
      <w:pPr>
        <w:spacing w:after="0" w:line="276" w:lineRule="auto"/>
      </w:pPr>
    </w:p>
    <w:p w14:paraId="584CA487" w14:textId="77777777" w:rsidR="00C07D53" w:rsidRPr="00D27A5A" w:rsidRDefault="00C07D53" w:rsidP="00C07D53">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0F50BE04" w14:textId="77777777" w:rsidR="00C07D53" w:rsidRDefault="00C07D53" w:rsidP="00C07D53">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 xml:space="preserve">Structuration d’une réponse coordonnée en matière d’accès aux soins non programmés et d’alternatives adaptées aux recours directs aux structures d’urgence </w:t>
      </w:r>
    </w:p>
    <w:p w14:paraId="2796534E" w14:textId="77777777" w:rsidR="00C07D53" w:rsidRDefault="00C07D53" w:rsidP="00C07D53">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 xml:space="preserve">Consolidation des centres de régulation par le recrutement des professionnels nécessaires au développement des Services d’Accès aux Soins : Assistants de Régulation Médicale (ARM), Opérateurs de Soins Non Programmés (OSNP), Médecins Régulateurs Urgentistes, Médecins Régulateurs Libéraux (MRL). </w:t>
      </w:r>
    </w:p>
    <w:p w14:paraId="4D06A57C" w14:textId="77777777" w:rsidR="00C07D53" w:rsidRDefault="00C07D53" w:rsidP="00C07D53">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 xml:space="preserve">Structuration des filières d’appels permettant de consacrer la filière de l’Aide Médicale Urgente (AMU) sur la prise en charge des urgences vitales ou engeant les pronostics fonctionnels. </w:t>
      </w:r>
    </w:p>
    <w:p w14:paraId="13077133" w14:textId="77777777" w:rsidR="00C07D53" w:rsidRDefault="00C07D53" w:rsidP="00C07D53">
      <w:pPr>
        <w:spacing w:after="0" w:line="276" w:lineRule="auto"/>
      </w:pPr>
    </w:p>
    <w:p w14:paraId="4236B5C9" w14:textId="77777777" w:rsidR="00C07D53" w:rsidRPr="006D10B7" w:rsidRDefault="00C07D53" w:rsidP="00C07D53">
      <w:pPr>
        <w:pStyle w:val="Titre5"/>
        <w:rPr>
          <w:strike/>
        </w:rPr>
      </w:pPr>
      <w:r>
        <w:t>3</w:t>
      </w:r>
      <w:r w:rsidRPr="00AC3420">
        <w:t xml:space="preserve"> - </w:t>
      </w:r>
      <w:r w:rsidRPr="00D2300C">
        <w:t>Dé</w:t>
      </w:r>
      <w:r>
        <w:t>ployer les régulations spécialisées</w:t>
      </w:r>
      <w:r w:rsidRPr="00EF678D">
        <w:t xml:space="preserve"> </w:t>
      </w:r>
      <w:r w:rsidRPr="006D10B7">
        <w:t xml:space="preserve">(Cf. </w:t>
      </w:r>
      <w:bookmarkStart w:id="70" w:name="_Hlk193020249"/>
      <w:r w:rsidRPr="006D10B7">
        <w:t>Livret Offre – Soins non programmés)</w:t>
      </w:r>
      <w:bookmarkEnd w:id="70"/>
    </w:p>
    <w:p w14:paraId="47E8A866" w14:textId="77777777" w:rsidR="00C07D53" w:rsidRDefault="00C07D53" w:rsidP="00C07D53">
      <w:pPr>
        <w:spacing w:after="0" w:line="276" w:lineRule="auto"/>
      </w:pPr>
    </w:p>
    <w:p w14:paraId="43913CBA" w14:textId="77777777" w:rsidR="00C07D53" w:rsidRPr="00D27A5A" w:rsidRDefault="00C07D53" w:rsidP="00C07D53">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35D38616" w14:textId="77777777" w:rsidR="00C07D53" w:rsidRDefault="00C07D53" w:rsidP="00C07D53">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Optimisation de l’articulation des soins urgents et des soins non programmés aux niveaux territorial et régional.</w:t>
      </w:r>
    </w:p>
    <w:p w14:paraId="0ECBBDA8" w14:textId="77777777" w:rsidR="00C07D53" w:rsidRDefault="00C07D53" w:rsidP="00C07D53">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 xml:space="preserve">Développement des alternatives adaptées au recours direct aux structures d’urgence </w:t>
      </w:r>
    </w:p>
    <w:p w14:paraId="734F9BAC" w14:textId="77777777" w:rsidR="00351F55" w:rsidRDefault="00351F55" w:rsidP="00351F55">
      <w:pPr>
        <w:spacing w:after="0" w:line="276" w:lineRule="auto"/>
      </w:pPr>
    </w:p>
    <w:p w14:paraId="501405E0" w14:textId="77777777" w:rsidR="00351F55" w:rsidRDefault="00351F55" w:rsidP="003D0A77">
      <w:pPr>
        <w:pStyle w:val="Titre4"/>
      </w:pPr>
      <w:r>
        <w:t xml:space="preserve">Objectif général n°2 : </w:t>
      </w:r>
      <w:r w:rsidR="00053602">
        <w:t xml:space="preserve">Garantir </w:t>
      </w:r>
      <w:r>
        <w:t>l’accessibilité à des soins urgents de qualité tout en tenant compte des contraintes démographiques de la population et des professionnels des services d’urgence</w:t>
      </w:r>
    </w:p>
    <w:p w14:paraId="3DD9F341" w14:textId="77777777" w:rsidR="00C07D53" w:rsidRDefault="00C07D53" w:rsidP="00C07D53">
      <w:pPr>
        <w:spacing w:after="0" w:line="276" w:lineRule="auto"/>
      </w:pPr>
    </w:p>
    <w:p w14:paraId="43E33D22" w14:textId="77777777" w:rsidR="00351F55" w:rsidRPr="002F00DF" w:rsidRDefault="003D0A77" w:rsidP="00351F55">
      <w:pPr>
        <w:spacing w:after="0" w:line="276" w:lineRule="auto"/>
        <w:rPr>
          <w:b/>
        </w:rPr>
      </w:pPr>
      <w:r w:rsidRPr="002F00DF">
        <w:rPr>
          <w:b/>
        </w:rPr>
        <w:t>O</w:t>
      </w:r>
      <w:r w:rsidR="00351F55" w:rsidRPr="002F00DF">
        <w:rPr>
          <w:b/>
        </w:rPr>
        <w:t>bjectifs opérationnels :</w:t>
      </w:r>
    </w:p>
    <w:p w14:paraId="7FAD0D40" w14:textId="77777777" w:rsidR="00351F55" w:rsidRDefault="00351F55" w:rsidP="00351F55">
      <w:pPr>
        <w:spacing w:after="0" w:line="276" w:lineRule="auto"/>
      </w:pPr>
    </w:p>
    <w:p w14:paraId="2CE25087" w14:textId="77777777" w:rsidR="00351F55" w:rsidRDefault="003D0A77" w:rsidP="003D0A77">
      <w:pPr>
        <w:pStyle w:val="Titre5"/>
      </w:pPr>
      <w:r>
        <w:t xml:space="preserve">1 - </w:t>
      </w:r>
      <w:r w:rsidR="00351F55">
        <w:t xml:space="preserve">Maintenir un accès aux soins urgents en moins de 30 minutes par un maillage territorial adapté des SU, SMUR terrestres et héliportés et s’appuyer sur les autres ressources de l’aide médicale urgente et du secours à la personne </w:t>
      </w:r>
    </w:p>
    <w:p w14:paraId="013823B0" w14:textId="77777777" w:rsidR="00351F55" w:rsidRDefault="00351F55" w:rsidP="00351F55">
      <w:pPr>
        <w:spacing w:after="0" w:line="276" w:lineRule="auto"/>
      </w:pPr>
    </w:p>
    <w:p w14:paraId="61BDC5D7" w14:textId="77777777" w:rsidR="002F00DF" w:rsidRPr="00D27A5A" w:rsidRDefault="002F00DF" w:rsidP="002F00DF">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485BBE12" w14:textId="77777777" w:rsidR="00351F55" w:rsidRDefault="00351F55" w:rsidP="00E66942">
      <w:pPr>
        <w:pStyle w:val="Paragraphedeliste"/>
        <w:numPr>
          <w:ilvl w:val="0"/>
          <w:numId w:val="3"/>
        </w:numPr>
        <w:shd w:val="clear" w:color="auto" w:fill="FAB8DB"/>
        <w:spacing w:after="0" w:line="276" w:lineRule="auto"/>
      </w:pPr>
      <w:r>
        <w:t>Optimisation des vecteurs héliportés et organisation de réponses alternatives, régulées par le 15, pour chaque territoire situé à plus de 30mn…</w:t>
      </w:r>
    </w:p>
    <w:p w14:paraId="02978C3D" w14:textId="77777777" w:rsidR="00351F55" w:rsidRDefault="00351F55" w:rsidP="00E66942">
      <w:pPr>
        <w:pStyle w:val="Paragraphedeliste"/>
        <w:numPr>
          <w:ilvl w:val="0"/>
          <w:numId w:val="3"/>
        </w:numPr>
        <w:shd w:val="clear" w:color="auto" w:fill="FAB8DB"/>
        <w:spacing w:after="0" w:line="276" w:lineRule="auto"/>
      </w:pPr>
      <w:r>
        <w:t>Étude des opportunités de mise en place d’antennes de médecine d’urgence, adossée</w:t>
      </w:r>
      <w:r w:rsidR="00053602">
        <w:t>s</w:t>
      </w:r>
      <w:r>
        <w:t xml:space="preserve"> à un SMUR, pour renforcer la territorialisation de l’offre de soins</w:t>
      </w:r>
      <w:r w:rsidR="00053602">
        <w:t>.</w:t>
      </w:r>
    </w:p>
    <w:p w14:paraId="0AEBAF85" w14:textId="77777777" w:rsidR="00351F55" w:rsidRDefault="00351F55" w:rsidP="00E66942">
      <w:pPr>
        <w:pStyle w:val="Paragraphedeliste"/>
        <w:numPr>
          <w:ilvl w:val="0"/>
          <w:numId w:val="3"/>
        </w:numPr>
        <w:shd w:val="clear" w:color="auto" w:fill="FAB8DB"/>
        <w:spacing w:after="0" w:line="276" w:lineRule="auto"/>
      </w:pPr>
      <w:r>
        <w:t xml:space="preserve">Gradation des interventions </w:t>
      </w:r>
      <w:proofErr w:type="spellStart"/>
      <w:r>
        <w:t>pré-hospitalières</w:t>
      </w:r>
      <w:proofErr w:type="spellEnd"/>
      <w:r>
        <w:t xml:space="preserve"> selon le besoin de médicalisation requis par l’état de santé du patient en s’appuyant sur les moyens paramédicalisés</w:t>
      </w:r>
      <w:r w:rsidR="00053602">
        <w:t>.</w:t>
      </w:r>
    </w:p>
    <w:p w14:paraId="2B205D93" w14:textId="77777777" w:rsidR="008E2084" w:rsidRDefault="008E2084" w:rsidP="008E2084">
      <w:pPr>
        <w:pStyle w:val="Paragraphedeliste"/>
        <w:numPr>
          <w:ilvl w:val="0"/>
          <w:numId w:val="3"/>
        </w:numPr>
        <w:shd w:val="clear" w:color="auto" w:fill="FAB8DB"/>
        <w:spacing w:after="0" w:line="259" w:lineRule="auto"/>
        <w:jc w:val="left"/>
      </w:pPr>
      <w:r>
        <w:t>Accompagnement en formation des professionnels paramédicaux venant renforcer l’offre de transports (UMH-P, TIIH, infirmiers correspondants SAMU).</w:t>
      </w:r>
    </w:p>
    <w:p w14:paraId="692711A2" w14:textId="77777777" w:rsidR="008E2084" w:rsidRDefault="008E2084" w:rsidP="008E2084">
      <w:pPr>
        <w:spacing w:after="0" w:line="259" w:lineRule="auto"/>
        <w:jc w:val="left"/>
      </w:pPr>
    </w:p>
    <w:p w14:paraId="44404BFA" w14:textId="77777777" w:rsidR="008E2084" w:rsidRPr="00D27A5A" w:rsidRDefault="008E2084" w:rsidP="008E2084">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71AF9042" w14:textId="77777777" w:rsidR="008E2084" w:rsidRDefault="008E2084" w:rsidP="00076AC8">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 xml:space="preserve">Permettre un accès à la médecine d’urgence sur l’ensemble des territoires dans un contexte de pénurie des effectifs médicaux et paramédicaux. </w:t>
      </w:r>
    </w:p>
    <w:p w14:paraId="773E1707" w14:textId="77777777" w:rsidR="008E2084" w:rsidRDefault="008E2084" w:rsidP="00076AC8">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Déploiement des modalités de sortie paramédicalisées dans chaque Structure Mobile d’Urgence et de Réanimation sur les interventions primaires et secondaires.</w:t>
      </w:r>
    </w:p>
    <w:p w14:paraId="67760641" w14:textId="7020CDB8" w:rsidR="008E2084" w:rsidRDefault="008E2084" w:rsidP="00076AC8">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Diffusion des bonnes pratiques dans les travaux de coordination des différents acteurs de l’Aide Médicales Urgente (AMU), du Service d’Urgence Aux Personnes (SUAP) et du Transport Sanitaire Urgent (TSU)</w:t>
      </w:r>
      <w:r w:rsidR="00232A09">
        <w:t>.</w:t>
      </w:r>
      <w:r w:rsidR="00232A09">
        <w:br w:type="page"/>
      </w:r>
    </w:p>
    <w:p w14:paraId="3284F6F5" w14:textId="77777777" w:rsidR="00326623" w:rsidRDefault="00326623" w:rsidP="00232A09">
      <w:pPr>
        <w:spacing w:after="0" w:line="259" w:lineRule="auto"/>
        <w:jc w:val="left"/>
      </w:pPr>
    </w:p>
    <w:p w14:paraId="44D8AF08" w14:textId="77777777" w:rsidR="008E2084" w:rsidRDefault="008E2084" w:rsidP="008E2084">
      <w:pPr>
        <w:pStyle w:val="Titre5"/>
      </w:pPr>
      <w:r>
        <w:t xml:space="preserve">2 - Développer et soutenir les coopérations territoriales permettant de répondre aux besoins relevant de la médecine d’urgence </w:t>
      </w:r>
    </w:p>
    <w:p w14:paraId="31365852" w14:textId="77777777" w:rsidR="00351F55" w:rsidRDefault="00351F55" w:rsidP="00351F55">
      <w:pPr>
        <w:spacing w:after="0" w:line="276" w:lineRule="auto"/>
      </w:pPr>
    </w:p>
    <w:p w14:paraId="1E6807A4" w14:textId="77777777" w:rsidR="008E2084" w:rsidRPr="00D27A5A" w:rsidRDefault="008E2084" w:rsidP="008E2084">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17F9DDBF" w14:textId="77777777" w:rsidR="008E2084" w:rsidRDefault="008E2084" w:rsidP="008E2084">
      <w:pPr>
        <w:pStyle w:val="Paragraphedeliste"/>
        <w:numPr>
          <w:ilvl w:val="0"/>
          <w:numId w:val="3"/>
        </w:numPr>
        <w:shd w:val="clear" w:color="auto" w:fill="FAB8DB"/>
        <w:spacing w:after="0" w:line="276" w:lineRule="auto"/>
      </w:pPr>
      <w:r>
        <w:t>Elaboration d’un plan d’actions territorial répondant aux zones de planification sanitaire impactées par l’éloignement des structures de médecine d’urgence.</w:t>
      </w:r>
    </w:p>
    <w:p w14:paraId="67BCA095" w14:textId="77777777" w:rsidR="008E2084" w:rsidRDefault="008E2084" w:rsidP="008E2084">
      <w:pPr>
        <w:pStyle w:val="Paragraphedeliste"/>
        <w:numPr>
          <w:ilvl w:val="0"/>
          <w:numId w:val="3"/>
        </w:numPr>
        <w:shd w:val="clear" w:color="auto" w:fill="FAB8DB"/>
        <w:spacing w:after="0" w:line="276" w:lineRule="auto"/>
      </w:pPr>
      <w:r>
        <w:t>Adaptation des organisations des structures d’urgences et des renforts territoriaux, en lien avec les CRRA 15 dont ils dépendent, afin de tenir compte des contraintes de démographie des urgentistes et des paramédicaux.</w:t>
      </w:r>
    </w:p>
    <w:p w14:paraId="4A6956CF" w14:textId="77777777" w:rsidR="008E2084" w:rsidRDefault="008E2084" w:rsidP="008E2084">
      <w:pPr>
        <w:spacing w:after="0" w:line="276" w:lineRule="auto"/>
      </w:pPr>
    </w:p>
    <w:p w14:paraId="46342581" w14:textId="77777777" w:rsidR="008E2084" w:rsidRDefault="008E2084" w:rsidP="008E2084">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598FABB1" w14:textId="77777777" w:rsidR="008E2084" w:rsidRDefault="008E2084" w:rsidP="00076AC8">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Amélioration de la réponse et de la cohérence territoriale de l’offre.</w:t>
      </w:r>
    </w:p>
    <w:p w14:paraId="77BA795E" w14:textId="77777777" w:rsidR="008E2084" w:rsidRDefault="008E2084" w:rsidP="00076AC8">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Evaluation des conventions tripartites entre CRRA15, ATSU et SDIS établissant les modalités de coopération entre les services de l’Aide Médicale Urgente (AMU), les acteurs de la sécurité civile et des transports sanitaires.</w:t>
      </w:r>
    </w:p>
    <w:p w14:paraId="7B834BAF" w14:textId="77777777" w:rsidR="00351F55" w:rsidRDefault="00351F55" w:rsidP="00351F55">
      <w:pPr>
        <w:spacing w:after="0" w:line="276" w:lineRule="auto"/>
      </w:pPr>
    </w:p>
    <w:p w14:paraId="2D967519" w14:textId="77777777" w:rsidR="008E2084" w:rsidRDefault="008E2084" w:rsidP="008E2084">
      <w:pPr>
        <w:pStyle w:val="Titre5"/>
      </w:pPr>
      <w:r>
        <w:t>3 - Améliorer l’organisation au sein des structures d’urgence et fluidifier le parcours patient en aval pour centrer l’activité des professionnels sur leur cœur de métier</w:t>
      </w:r>
    </w:p>
    <w:p w14:paraId="0016FB81" w14:textId="77777777" w:rsidR="008E2084" w:rsidRDefault="008E2084" w:rsidP="008E2084">
      <w:pPr>
        <w:spacing w:after="0" w:line="276" w:lineRule="auto"/>
      </w:pPr>
    </w:p>
    <w:p w14:paraId="0CBB38EA" w14:textId="77777777" w:rsidR="008E2084" w:rsidRPr="00D27A5A" w:rsidRDefault="008E2084" w:rsidP="008E2084">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05833391" w14:textId="77777777" w:rsidR="008E2084" w:rsidRDefault="008E2084" w:rsidP="008E2084">
      <w:pPr>
        <w:pStyle w:val="Paragraphedeliste"/>
        <w:numPr>
          <w:ilvl w:val="0"/>
          <w:numId w:val="3"/>
        </w:numPr>
        <w:shd w:val="clear" w:color="auto" w:fill="FAB8DB"/>
        <w:spacing w:after="0" w:line="276" w:lineRule="auto"/>
      </w:pPr>
      <w:r>
        <w:t>Développement des Transports infirmiers inter-hospitaliers.</w:t>
      </w:r>
    </w:p>
    <w:p w14:paraId="155DF88C" w14:textId="77777777" w:rsidR="008E2084" w:rsidRDefault="008E2084" w:rsidP="008E2084">
      <w:pPr>
        <w:pStyle w:val="Paragraphedeliste"/>
        <w:numPr>
          <w:ilvl w:val="0"/>
          <w:numId w:val="3"/>
        </w:numPr>
        <w:shd w:val="clear" w:color="auto" w:fill="FAB8DB"/>
        <w:spacing w:after="0" w:line="276" w:lineRule="auto"/>
      </w:pPr>
      <w:r>
        <w:t>Développement de la délégation de tâches (ex : protocoles infirmiers, prescriptions anticipées).</w:t>
      </w:r>
    </w:p>
    <w:p w14:paraId="5114BCFD" w14:textId="77777777" w:rsidR="008E2084" w:rsidRDefault="008E2084" w:rsidP="008E2084">
      <w:pPr>
        <w:pStyle w:val="Paragraphedeliste"/>
        <w:numPr>
          <w:ilvl w:val="0"/>
          <w:numId w:val="3"/>
        </w:numPr>
        <w:shd w:val="clear" w:color="auto" w:fill="FAB8DB"/>
        <w:spacing w:after="0" w:line="276" w:lineRule="auto"/>
      </w:pPr>
      <w:r>
        <w:t xml:space="preserve">Intégration d’Infirmier en Pratique Avancée (IPA) mention urgences au sein des structures de médecine d’urgence </w:t>
      </w:r>
    </w:p>
    <w:p w14:paraId="23A30B0D" w14:textId="77777777" w:rsidR="008E2084" w:rsidRDefault="008E2084" w:rsidP="008E2084">
      <w:pPr>
        <w:pStyle w:val="Paragraphedeliste"/>
        <w:numPr>
          <w:ilvl w:val="0"/>
          <w:numId w:val="3"/>
        </w:numPr>
        <w:shd w:val="clear" w:color="auto" w:fill="FAB8DB"/>
        <w:spacing w:after="0" w:line="276" w:lineRule="auto"/>
      </w:pPr>
      <w:r>
        <w:t>Développement du dispositif de réorientation à l’entrée des urgences</w:t>
      </w:r>
    </w:p>
    <w:p w14:paraId="40EBAA85" w14:textId="77777777" w:rsidR="008E2084" w:rsidRDefault="008E2084" w:rsidP="008E2084">
      <w:pPr>
        <w:pStyle w:val="Paragraphedeliste"/>
        <w:numPr>
          <w:ilvl w:val="0"/>
          <w:numId w:val="3"/>
        </w:numPr>
        <w:shd w:val="clear" w:color="auto" w:fill="FAB8DB"/>
        <w:spacing w:after="0" w:line="276" w:lineRule="auto"/>
      </w:pPr>
      <w:r>
        <w:t>Mise en œuvre de protocoles visant à fluidifier les arrivées par le SDIS et les transporteurs sanitaires</w:t>
      </w:r>
    </w:p>
    <w:p w14:paraId="2BF97E05" w14:textId="77777777" w:rsidR="008E2084" w:rsidRDefault="008E2084" w:rsidP="008E2084">
      <w:pPr>
        <w:pStyle w:val="Paragraphedeliste"/>
        <w:numPr>
          <w:ilvl w:val="0"/>
          <w:numId w:val="3"/>
        </w:numPr>
        <w:shd w:val="clear" w:color="auto" w:fill="FAB8DB"/>
        <w:spacing w:after="0" w:line="276" w:lineRule="auto"/>
      </w:pPr>
      <w:r>
        <w:t>Optimisation des circuits et recours aux plateaux techniques en lien avec le dispositif d’ordonnancement.</w:t>
      </w:r>
    </w:p>
    <w:p w14:paraId="1D644728" w14:textId="77777777" w:rsidR="008E2084" w:rsidRDefault="008E2084" w:rsidP="008E2084">
      <w:pPr>
        <w:pStyle w:val="Paragraphedeliste"/>
        <w:numPr>
          <w:ilvl w:val="0"/>
          <w:numId w:val="3"/>
        </w:numPr>
        <w:shd w:val="clear" w:color="auto" w:fill="FAB8DB"/>
        <w:spacing w:after="0" w:line="276" w:lineRule="auto"/>
      </w:pPr>
      <w:r>
        <w:t>Protocolisation des retours à domicile s’appuyant sur les SI et les dispositifs de coordination tels que les Dispositifs d’Appui à la Coordination (DAC).</w:t>
      </w:r>
    </w:p>
    <w:p w14:paraId="2B0A8BFF" w14:textId="77777777" w:rsidR="008E2084" w:rsidRDefault="008E2084" w:rsidP="008E2084">
      <w:pPr>
        <w:pStyle w:val="Paragraphedeliste"/>
        <w:numPr>
          <w:ilvl w:val="0"/>
          <w:numId w:val="3"/>
        </w:numPr>
        <w:shd w:val="clear" w:color="auto" w:fill="FAB8DB"/>
        <w:spacing w:after="0" w:line="276" w:lineRule="auto"/>
      </w:pPr>
      <w:r>
        <w:t>Optimisation des transports en sortie des hospitalisations.</w:t>
      </w:r>
    </w:p>
    <w:p w14:paraId="16DBB0A7" w14:textId="77777777" w:rsidR="008E2084" w:rsidRDefault="008E2084" w:rsidP="008E2084">
      <w:pPr>
        <w:spacing w:after="0" w:line="276" w:lineRule="auto"/>
      </w:pPr>
    </w:p>
    <w:p w14:paraId="0514A62D" w14:textId="77777777" w:rsidR="008E2084" w:rsidRPr="00D27A5A" w:rsidRDefault="008E2084" w:rsidP="008E2084">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0437C5F9"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Développement du dispositif d’ordonnancement.</w:t>
      </w:r>
    </w:p>
    <w:p w14:paraId="6AB288B8"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Optimisation du dispositif de gestion des lits rattaché à l’établissement ou au Groupement Hospitalier de Territoire.</w:t>
      </w:r>
    </w:p>
    <w:p w14:paraId="5E33DB93"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Efficience des organisations (RH, parcours de soins au sein des structures de médecine d’urgence).</w:t>
      </w:r>
    </w:p>
    <w:p w14:paraId="067B835A"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Diminution des temps de passage aux urgences (analysés par parcours).</w:t>
      </w:r>
    </w:p>
    <w:p w14:paraId="4B6ACB38"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Renforcement du rôle des structures d’urgences dans l’Aide Médicale Urgente (AMU).</w:t>
      </w:r>
    </w:p>
    <w:p w14:paraId="5B02EDAC"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Sécurisation de la prise en charge.</w:t>
      </w:r>
    </w:p>
    <w:p w14:paraId="4E474EB8" w14:textId="2B24E955" w:rsidR="00232A09" w:rsidRDefault="00232A09">
      <w:pPr>
        <w:spacing w:line="259" w:lineRule="auto"/>
        <w:jc w:val="left"/>
      </w:pPr>
      <w:r>
        <w:br w:type="page"/>
      </w:r>
    </w:p>
    <w:p w14:paraId="42183D5E" w14:textId="77777777" w:rsidR="008E2084" w:rsidRDefault="008E2084" w:rsidP="00326623">
      <w:pPr>
        <w:spacing w:after="0" w:line="276" w:lineRule="auto"/>
      </w:pPr>
    </w:p>
    <w:p w14:paraId="1C54D5B6" w14:textId="77777777" w:rsidR="00351F55" w:rsidRDefault="00351F55" w:rsidP="003D0A77">
      <w:pPr>
        <w:pStyle w:val="Titre4"/>
      </w:pPr>
      <w:r>
        <w:t xml:space="preserve">Objectif général n°3 : </w:t>
      </w:r>
      <w:r w:rsidR="00053602">
        <w:t xml:space="preserve">Structurer </w:t>
      </w:r>
      <w:r>
        <w:t>et améliorer la réponse des filières spécialisées aux urgences</w:t>
      </w:r>
    </w:p>
    <w:p w14:paraId="7D976C1F" w14:textId="77777777" w:rsidR="00351F55" w:rsidRDefault="00351F55" w:rsidP="00351F55">
      <w:pPr>
        <w:spacing w:after="0" w:line="276" w:lineRule="auto"/>
      </w:pPr>
    </w:p>
    <w:p w14:paraId="351BECA1" w14:textId="77777777" w:rsidR="00351F55" w:rsidRPr="002F00DF" w:rsidRDefault="003D0A77" w:rsidP="00351F55">
      <w:pPr>
        <w:spacing w:after="0" w:line="276" w:lineRule="auto"/>
        <w:rPr>
          <w:b/>
        </w:rPr>
      </w:pPr>
      <w:r w:rsidRPr="002F00DF">
        <w:rPr>
          <w:b/>
        </w:rPr>
        <w:t>O</w:t>
      </w:r>
      <w:r w:rsidR="00351F55" w:rsidRPr="002F00DF">
        <w:rPr>
          <w:b/>
        </w:rPr>
        <w:t>bjectifs opérationnels :</w:t>
      </w:r>
    </w:p>
    <w:p w14:paraId="0B51B0A3" w14:textId="77777777" w:rsidR="00351F55" w:rsidRDefault="00351F55" w:rsidP="00351F55">
      <w:pPr>
        <w:spacing w:after="0" w:line="276" w:lineRule="auto"/>
      </w:pPr>
    </w:p>
    <w:p w14:paraId="65DA94F2" w14:textId="77777777" w:rsidR="008E2084" w:rsidRDefault="008E2084" w:rsidP="008E2084">
      <w:pPr>
        <w:pStyle w:val="Titre5"/>
        <w:spacing w:line="259" w:lineRule="auto"/>
        <w:jc w:val="left"/>
      </w:pPr>
      <w:r>
        <w:t xml:space="preserve">1 - Décliner une organisation graduée territoriale des filières d’urgence pédiatrique </w:t>
      </w:r>
    </w:p>
    <w:p w14:paraId="0DED3FC0" w14:textId="77777777" w:rsidR="008E2084" w:rsidRDefault="008E2084" w:rsidP="008E2084">
      <w:pPr>
        <w:spacing w:after="0" w:line="276" w:lineRule="auto"/>
      </w:pPr>
    </w:p>
    <w:p w14:paraId="50B4252F" w14:textId="77777777" w:rsidR="008E2084" w:rsidRPr="00D27A5A" w:rsidRDefault="008E2084" w:rsidP="008E2084">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2A036127" w14:textId="77777777" w:rsidR="008E2084" w:rsidRDefault="008E2084" w:rsidP="008E2084">
      <w:pPr>
        <w:pStyle w:val="Paragraphedeliste"/>
        <w:numPr>
          <w:ilvl w:val="0"/>
          <w:numId w:val="3"/>
        </w:numPr>
        <w:shd w:val="clear" w:color="auto" w:fill="FAB8DB"/>
        <w:spacing w:after="0" w:line="276" w:lineRule="auto"/>
      </w:pPr>
      <w:r>
        <w:t>Définir les modalités de sollicitation de l’expertise pédiatrique de l’ES d’accueil par territoire d’implantation selon les niveaux de prise en charge en lien avec les services de pédiatrie.</w:t>
      </w:r>
    </w:p>
    <w:p w14:paraId="5EB2F047" w14:textId="77777777" w:rsidR="008E2084" w:rsidRDefault="008E2084" w:rsidP="008E2084">
      <w:pPr>
        <w:pStyle w:val="Paragraphedeliste"/>
        <w:numPr>
          <w:ilvl w:val="0"/>
          <w:numId w:val="3"/>
        </w:numPr>
        <w:shd w:val="clear" w:color="auto" w:fill="FAB8DB"/>
        <w:spacing w:after="0" w:line="276" w:lineRule="auto"/>
      </w:pPr>
      <w:r>
        <w:t xml:space="preserve">Définir les modalités de sollicitation de spécialités pédiatriques, par exemple </w:t>
      </w:r>
      <w:proofErr w:type="spellStart"/>
      <w:r>
        <w:t>neuro-pédiatrie</w:t>
      </w:r>
      <w:proofErr w:type="spellEnd"/>
      <w:r>
        <w:t xml:space="preserve">, </w:t>
      </w:r>
      <w:proofErr w:type="spellStart"/>
      <w:r>
        <w:t>cardiopédiatrie</w:t>
      </w:r>
      <w:proofErr w:type="spellEnd"/>
      <w:r>
        <w:t>, gastro-pédiatrie (recours SUP 3).</w:t>
      </w:r>
    </w:p>
    <w:p w14:paraId="11B8CF34" w14:textId="77777777" w:rsidR="008E2084" w:rsidRDefault="008E2084" w:rsidP="008E2084">
      <w:pPr>
        <w:pStyle w:val="Paragraphedeliste"/>
        <w:numPr>
          <w:ilvl w:val="0"/>
          <w:numId w:val="3"/>
        </w:numPr>
        <w:shd w:val="clear" w:color="auto" w:fill="FAB8DB"/>
        <w:spacing w:after="0" w:line="276" w:lineRule="auto"/>
      </w:pPr>
      <w:r>
        <w:t>Développer les outils de télémédecine et de téléexpertise permettant de soutenir ces filières.</w:t>
      </w:r>
    </w:p>
    <w:p w14:paraId="79F1B795" w14:textId="77777777" w:rsidR="008E2084" w:rsidRDefault="008E2084" w:rsidP="008E2084">
      <w:pPr>
        <w:pStyle w:val="Paragraphedeliste"/>
        <w:numPr>
          <w:ilvl w:val="0"/>
          <w:numId w:val="3"/>
        </w:numPr>
        <w:shd w:val="clear" w:color="auto" w:fill="FAB8DB"/>
        <w:spacing w:after="0" w:line="276" w:lineRule="auto"/>
      </w:pPr>
      <w:r>
        <w:t>Déployer dans les structures d’urgence adultes de Bourgogne, l’outil téléexpertise porté par le Centre Hospitalier Universitaire de Dijon et poursuivre son déploiement sur la Franche-Comté</w:t>
      </w:r>
    </w:p>
    <w:p w14:paraId="491CCA16" w14:textId="77777777" w:rsidR="008E2084" w:rsidRDefault="008E2084" w:rsidP="008E2084">
      <w:pPr>
        <w:pStyle w:val="Paragraphedeliste"/>
        <w:numPr>
          <w:ilvl w:val="0"/>
          <w:numId w:val="3"/>
        </w:numPr>
        <w:shd w:val="clear" w:color="auto" w:fill="FAB8DB"/>
        <w:spacing w:after="0" w:line="276" w:lineRule="auto"/>
      </w:pPr>
      <w:r>
        <w:t>Organiser les transports pédiatriques et néonataux sur l’ensemble de la région.</w:t>
      </w:r>
    </w:p>
    <w:p w14:paraId="70818AAD" w14:textId="77777777" w:rsidR="008E2084" w:rsidRPr="00BC031E" w:rsidRDefault="008E2084" w:rsidP="008E2084">
      <w:pPr>
        <w:pStyle w:val="Paragraphedeliste"/>
        <w:numPr>
          <w:ilvl w:val="0"/>
          <w:numId w:val="3"/>
        </w:numPr>
        <w:shd w:val="clear" w:color="auto" w:fill="FAB8DB"/>
        <w:spacing w:after="0" w:line="276" w:lineRule="auto"/>
      </w:pPr>
      <w:r>
        <w:t xml:space="preserve">Conforter la mise en œuvre </w:t>
      </w:r>
      <w:r w:rsidRPr="00BA6E5D">
        <w:t>des unités d’accueil pédiatrique d’enfants victimes de violences dans la région.</w:t>
      </w:r>
    </w:p>
    <w:p w14:paraId="34B20323" w14:textId="77777777" w:rsidR="008E2084" w:rsidRDefault="008E2084" w:rsidP="008E2084">
      <w:pPr>
        <w:spacing w:after="0" w:line="276" w:lineRule="auto"/>
      </w:pPr>
    </w:p>
    <w:p w14:paraId="2C2F2BF5" w14:textId="77777777" w:rsidR="008E2084" w:rsidRPr="00D27A5A" w:rsidRDefault="008E2084" w:rsidP="008E2084">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28B63278"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Fluidification des parcours pédiatriques et néonataux.</w:t>
      </w:r>
    </w:p>
    <w:p w14:paraId="70BADE9D"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 xml:space="preserve">Sécurisation des prises en charge pédiatriques. </w:t>
      </w:r>
    </w:p>
    <w:p w14:paraId="0D953495" w14:textId="77777777" w:rsidR="00351F55" w:rsidRDefault="00351F55" w:rsidP="00351F55">
      <w:pPr>
        <w:spacing w:after="0" w:line="276" w:lineRule="auto"/>
      </w:pPr>
    </w:p>
    <w:p w14:paraId="5798CD63" w14:textId="77777777" w:rsidR="008E2084" w:rsidRDefault="008E2084" w:rsidP="008E2084">
      <w:pPr>
        <w:pStyle w:val="Titre5"/>
      </w:pPr>
      <w:r>
        <w:t xml:space="preserve">2 - </w:t>
      </w:r>
      <w:bookmarkStart w:id="71" w:name="_Hlk189935487"/>
      <w:r>
        <w:t>Conforter la filière d’accueil de la personne âgée aux urgences, en aval et en amont des urgences et promouvoir les équipes mobiles de gériatrie (Livret parcours – Grand âge)</w:t>
      </w:r>
    </w:p>
    <w:p w14:paraId="1C0C36D1" w14:textId="77777777" w:rsidR="008E2084" w:rsidRDefault="008E2084" w:rsidP="008E2084">
      <w:pPr>
        <w:spacing w:after="0" w:line="276" w:lineRule="auto"/>
      </w:pPr>
    </w:p>
    <w:p w14:paraId="1B9FC054" w14:textId="77777777" w:rsidR="008E2084" w:rsidRPr="00D27A5A" w:rsidRDefault="008E2084" w:rsidP="008E2084">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5AA2062B" w14:textId="77777777" w:rsidR="008E2084" w:rsidRDefault="008E2084" w:rsidP="008E2084">
      <w:pPr>
        <w:pStyle w:val="Paragraphedeliste"/>
        <w:numPr>
          <w:ilvl w:val="0"/>
          <w:numId w:val="3"/>
        </w:numPr>
        <w:shd w:val="clear" w:color="auto" w:fill="FAB8DB"/>
        <w:spacing w:after="0" w:line="276" w:lineRule="auto"/>
      </w:pPr>
      <w:r>
        <w:t xml:space="preserve">Organiser les prises en charge directes dans le service adapté en lien avec les CRRA 15. </w:t>
      </w:r>
    </w:p>
    <w:p w14:paraId="14D38D8B" w14:textId="77777777" w:rsidR="008E2084" w:rsidRDefault="008E2084" w:rsidP="008E2084">
      <w:pPr>
        <w:pStyle w:val="Paragraphedeliste"/>
        <w:numPr>
          <w:ilvl w:val="0"/>
          <w:numId w:val="3"/>
        </w:numPr>
        <w:shd w:val="clear" w:color="auto" w:fill="FAB8DB"/>
        <w:spacing w:after="0" w:line="276" w:lineRule="auto"/>
      </w:pPr>
      <w:r>
        <w:t xml:space="preserve">Augmenter la mobilisation des équipes mobiles de gériatrie dans les services des urgences. </w:t>
      </w:r>
    </w:p>
    <w:p w14:paraId="12E9D2E2" w14:textId="77777777" w:rsidR="008E2084" w:rsidRDefault="008E2084" w:rsidP="008E2084">
      <w:pPr>
        <w:pStyle w:val="Paragraphedeliste"/>
        <w:numPr>
          <w:ilvl w:val="0"/>
          <w:numId w:val="3"/>
        </w:numPr>
        <w:shd w:val="clear" w:color="auto" w:fill="FAB8DB"/>
        <w:spacing w:after="0" w:line="276" w:lineRule="auto"/>
      </w:pPr>
      <w:r>
        <w:t>Développer les filières d’admission directe non programmée des personnes âgées en médecine et en chirurgie.</w:t>
      </w:r>
    </w:p>
    <w:p w14:paraId="2F4BE339" w14:textId="77777777" w:rsidR="008E2084" w:rsidRDefault="008E2084" w:rsidP="008E2084">
      <w:pPr>
        <w:pStyle w:val="Paragraphedeliste"/>
        <w:numPr>
          <w:ilvl w:val="0"/>
          <w:numId w:val="3"/>
        </w:numPr>
        <w:shd w:val="clear" w:color="auto" w:fill="FAB8DB"/>
        <w:spacing w:after="0" w:line="276" w:lineRule="auto"/>
      </w:pPr>
      <w:r>
        <w:t>Recourir à un gériatre et/ ou IPA maladie chronique (spécialisée en gérontologie) dès la prise en charge aux urgences, notamment en Unités d’Hospitalisation de Courte Durée (UHCD).</w:t>
      </w:r>
    </w:p>
    <w:p w14:paraId="0D58C140" w14:textId="77777777" w:rsidR="008E2084" w:rsidRDefault="008E2084" w:rsidP="008E2084">
      <w:pPr>
        <w:pStyle w:val="Paragraphedeliste"/>
        <w:numPr>
          <w:ilvl w:val="0"/>
          <w:numId w:val="3"/>
        </w:numPr>
        <w:shd w:val="clear" w:color="auto" w:fill="FAB8DB"/>
        <w:spacing w:after="0" w:line="276" w:lineRule="auto"/>
      </w:pPr>
      <w:r>
        <w:t>Mettre en place des procédures de régulation et de réponse aux appels des EHPAD.</w:t>
      </w:r>
    </w:p>
    <w:p w14:paraId="20FA68ED" w14:textId="77777777" w:rsidR="008E2084" w:rsidRDefault="008E2084" w:rsidP="008E2084">
      <w:pPr>
        <w:pStyle w:val="Paragraphedeliste"/>
        <w:numPr>
          <w:ilvl w:val="0"/>
          <w:numId w:val="3"/>
        </w:numPr>
        <w:shd w:val="clear" w:color="auto" w:fill="FAB8DB"/>
        <w:spacing w:after="0" w:line="276" w:lineRule="auto"/>
      </w:pPr>
      <w:r>
        <w:t xml:space="preserve">Prévenir des ré-hospitalisations en urgence en organisant la sortie de la personne âgée dès l’entrée avec les professionnels de proximité et les dispositifs existants (ex : hébergement temporaire, HAD) en sortie d’hospitalisation, en premier lieu le médecin traitant, et avec la contribution des acteurs du domicile et des Dispositifs d’Appui à la Coordination (DAC) en cas de situation complexe. </w:t>
      </w:r>
    </w:p>
    <w:p w14:paraId="41981A2C" w14:textId="77777777" w:rsidR="008E2084" w:rsidRDefault="008E2084" w:rsidP="008E2084">
      <w:pPr>
        <w:spacing w:after="0" w:line="276" w:lineRule="auto"/>
      </w:pPr>
    </w:p>
    <w:p w14:paraId="0330EE2B" w14:textId="77777777" w:rsidR="008E2084" w:rsidRPr="00D27A5A" w:rsidRDefault="008E2084" w:rsidP="008E2084">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072D957B"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bookmarkStart w:id="72" w:name="_Hlk191637834"/>
      <w:r>
        <w:t xml:space="preserve">Améliorer la prise en soin des personnes âgées aux urgences. </w:t>
      </w:r>
    </w:p>
    <w:bookmarkEnd w:id="72"/>
    <w:p w14:paraId="7ACC4974"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Diminuer le nombre de passages aux urgences évitables des personnes âgées</w:t>
      </w:r>
    </w:p>
    <w:p w14:paraId="0A2AD9B3"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Sécuriser le parcours de soins.</w:t>
      </w:r>
    </w:p>
    <w:bookmarkEnd w:id="71"/>
    <w:p w14:paraId="2523BE24" w14:textId="36F710AC" w:rsidR="00232A09" w:rsidRDefault="00232A09">
      <w:pPr>
        <w:spacing w:line="259" w:lineRule="auto"/>
        <w:jc w:val="left"/>
      </w:pPr>
      <w:r>
        <w:br w:type="page"/>
      </w:r>
    </w:p>
    <w:p w14:paraId="3F4761F0" w14:textId="77777777" w:rsidR="008E2084" w:rsidRDefault="008E2084" w:rsidP="00351F55">
      <w:pPr>
        <w:spacing w:after="0" w:line="276" w:lineRule="auto"/>
      </w:pPr>
    </w:p>
    <w:p w14:paraId="6FC4B499" w14:textId="77777777" w:rsidR="008E2084" w:rsidRDefault="008E2084" w:rsidP="008E2084">
      <w:pPr>
        <w:pStyle w:val="Titre5"/>
      </w:pPr>
      <w:bookmarkStart w:id="73" w:name="_Hlk189934846"/>
      <w:r>
        <w:t xml:space="preserve">3 - Permettre une meilleure prise en charge urgente des personnes en situation de handicap (Cf. </w:t>
      </w:r>
      <w:bookmarkStart w:id="74" w:name="_Hlk193020314"/>
      <w:r>
        <w:t>Livret parcours - Handicap)</w:t>
      </w:r>
      <w:bookmarkEnd w:id="74"/>
    </w:p>
    <w:p w14:paraId="685138E8" w14:textId="77777777" w:rsidR="008E2084" w:rsidRDefault="008E2084" w:rsidP="008E2084">
      <w:pPr>
        <w:spacing w:after="0" w:line="276" w:lineRule="auto"/>
      </w:pPr>
    </w:p>
    <w:p w14:paraId="0F0108B5" w14:textId="77777777" w:rsidR="008E2084" w:rsidRPr="00D27A5A" w:rsidRDefault="008E2084" w:rsidP="008E2084">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35B7B4DD" w14:textId="77777777" w:rsidR="008E2084" w:rsidRDefault="008E2084" w:rsidP="008E2084">
      <w:pPr>
        <w:pStyle w:val="Paragraphedeliste"/>
        <w:numPr>
          <w:ilvl w:val="0"/>
          <w:numId w:val="3"/>
        </w:numPr>
        <w:shd w:val="clear" w:color="auto" w:fill="FAB8DB"/>
        <w:spacing w:after="0" w:line="276" w:lineRule="auto"/>
      </w:pPr>
      <w:r>
        <w:t xml:space="preserve">Formation des professionnels des urgences à la prise en charge des personnes en situation de handicap. </w:t>
      </w:r>
    </w:p>
    <w:p w14:paraId="63A24319" w14:textId="4AE9B862" w:rsidR="008E2084" w:rsidRDefault="008E2084" w:rsidP="008E2084">
      <w:pPr>
        <w:pStyle w:val="Paragraphedeliste"/>
        <w:numPr>
          <w:ilvl w:val="0"/>
          <w:numId w:val="3"/>
        </w:numPr>
        <w:shd w:val="clear" w:color="auto" w:fill="FAB8DB"/>
        <w:spacing w:after="0" w:line="276" w:lineRule="auto"/>
      </w:pPr>
      <w:r>
        <w:t xml:space="preserve">Recensement et diffusion des outils existants permettant la coordination entre les établissements et services médico-sociaux et le service des urgences : fiche de liaison, dossier liaison urgences, protocole d’accueil, convention, ressources santé BD, </w:t>
      </w:r>
      <w:proofErr w:type="spellStart"/>
      <w:r>
        <w:t>handiconnect</w:t>
      </w:r>
      <w:proofErr w:type="spellEnd"/>
      <w:r>
        <w:t xml:space="preserve"> de COACTIS SANTE</w:t>
      </w:r>
      <w:r w:rsidR="00042B30">
        <w:t>.</w:t>
      </w:r>
    </w:p>
    <w:p w14:paraId="62F4F47D" w14:textId="77777777" w:rsidR="008E2084" w:rsidRDefault="008E2084" w:rsidP="008E2084">
      <w:pPr>
        <w:pStyle w:val="Paragraphedeliste"/>
        <w:numPr>
          <w:ilvl w:val="0"/>
          <w:numId w:val="3"/>
        </w:numPr>
        <w:shd w:val="clear" w:color="auto" w:fill="FAB8DB"/>
        <w:spacing w:after="0" w:line="276" w:lineRule="auto"/>
      </w:pPr>
      <w:r>
        <w:t xml:space="preserve">Mise en place d’un Référent Handicap au sein des services d’urgence, pouvant intervenir en lien avec le référent handicap du parcours du patient en établissement de santé. </w:t>
      </w:r>
    </w:p>
    <w:p w14:paraId="6A545A84" w14:textId="77777777" w:rsidR="008E2084" w:rsidRDefault="008E2084" w:rsidP="008E2084">
      <w:pPr>
        <w:spacing w:after="0" w:line="276" w:lineRule="auto"/>
      </w:pPr>
    </w:p>
    <w:p w14:paraId="41216480" w14:textId="77777777" w:rsidR="008E2084" w:rsidRPr="00D27A5A" w:rsidRDefault="008E2084" w:rsidP="008E2084">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39196794"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Des professionnels des urgences mieux formés à la prise en charge du handicap.</w:t>
      </w:r>
    </w:p>
    <w:p w14:paraId="1EA773E1"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 xml:space="preserve">Des accueils aux urgences préparés et facilités. </w:t>
      </w:r>
    </w:p>
    <w:p w14:paraId="191553C9"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L’accompagnant ou l’aidant familial reconnu comme partenaire du soin.</w:t>
      </w:r>
    </w:p>
    <w:bookmarkEnd w:id="73"/>
    <w:p w14:paraId="623BFFB6" w14:textId="77777777" w:rsidR="008E2084" w:rsidRDefault="008E2084" w:rsidP="008E2084">
      <w:pPr>
        <w:spacing w:after="0" w:line="276" w:lineRule="auto"/>
      </w:pPr>
    </w:p>
    <w:p w14:paraId="6CC5266B" w14:textId="77777777" w:rsidR="008E2084" w:rsidRDefault="008E2084" w:rsidP="008E2084">
      <w:pPr>
        <w:pStyle w:val="Titre5"/>
      </w:pPr>
      <w:bookmarkStart w:id="75" w:name="_Hlk189897767"/>
      <w:r>
        <w:t xml:space="preserve">4 - Structurer la prise en charge des urgences psychiatriques (patients adultes et enfants-adolescents) dans une logique de parcours, afin de limiter le recours aux Structures d’Urgence (SU) (Cf. </w:t>
      </w:r>
      <w:bookmarkStart w:id="76" w:name="_Hlk193020345"/>
      <w:bookmarkStart w:id="77" w:name="_Hlk193020327"/>
      <w:r>
        <w:t>Livret parcours – Santé mentale</w:t>
      </w:r>
      <w:bookmarkEnd w:id="76"/>
      <w:r>
        <w:t>)</w:t>
      </w:r>
      <w:bookmarkEnd w:id="77"/>
    </w:p>
    <w:p w14:paraId="625FCDEE" w14:textId="77777777" w:rsidR="008E2084" w:rsidRDefault="008E2084" w:rsidP="008E2084">
      <w:pPr>
        <w:spacing w:after="0" w:line="276" w:lineRule="auto"/>
      </w:pPr>
    </w:p>
    <w:p w14:paraId="106C156E" w14:textId="77777777" w:rsidR="008E2084" w:rsidRPr="00D27A5A" w:rsidRDefault="008E2084" w:rsidP="008E2084">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1D7EDB01" w14:textId="77777777" w:rsidR="008E2084" w:rsidRDefault="008E2084" w:rsidP="008E2084">
      <w:pPr>
        <w:pStyle w:val="Paragraphedeliste"/>
        <w:numPr>
          <w:ilvl w:val="0"/>
          <w:numId w:val="3"/>
        </w:numPr>
        <w:shd w:val="clear" w:color="auto" w:fill="FAB8DB"/>
        <w:spacing w:after="0" w:line="276" w:lineRule="auto"/>
      </w:pPr>
      <w:r>
        <w:t xml:space="preserve">Permettre l’accès à un avis psychiatrique dans tous les services d’accueil des urgences. La téléexpertise pourra être un outil d’appui. </w:t>
      </w:r>
    </w:p>
    <w:p w14:paraId="26A47820" w14:textId="77777777" w:rsidR="008E2084" w:rsidRDefault="008E2084" w:rsidP="008E2084">
      <w:pPr>
        <w:pStyle w:val="Paragraphedeliste"/>
        <w:numPr>
          <w:ilvl w:val="0"/>
          <w:numId w:val="3"/>
        </w:numPr>
        <w:shd w:val="clear" w:color="auto" w:fill="FAB8DB"/>
        <w:spacing w:after="0" w:line="276" w:lineRule="auto"/>
      </w:pPr>
      <w:r>
        <w:t>Organiser une réponse graduée en fonction des caractéristiques du territoire.</w:t>
      </w:r>
    </w:p>
    <w:p w14:paraId="0EA13766" w14:textId="77777777" w:rsidR="008E2084" w:rsidRDefault="008E2084" w:rsidP="008E2084">
      <w:pPr>
        <w:pStyle w:val="Paragraphedeliste"/>
        <w:numPr>
          <w:ilvl w:val="0"/>
          <w:numId w:val="3"/>
        </w:numPr>
        <w:shd w:val="clear" w:color="auto" w:fill="FAB8DB"/>
        <w:spacing w:after="0" w:line="276" w:lineRule="auto"/>
      </w:pPr>
      <w:r>
        <w:t>Déployer une prise en charge spécialisée en psychiatrie (IDE et IPA mention santé mentale) dans les structures d’urgence de la région.</w:t>
      </w:r>
    </w:p>
    <w:p w14:paraId="59D6FA60" w14:textId="77777777" w:rsidR="008E2084" w:rsidRDefault="008E2084" w:rsidP="008E2084">
      <w:pPr>
        <w:pStyle w:val="Paragraphedeliste"/>
        <w:numPr>
          <w:ilvl w:val="0"/>
          <w:numId w:val="3"/>
        </w:numPr>
        <w:shd w:val="clear" w:color="auto" w:fill="FAB8DB"/>
        <w:spacing w:after="0" w:line="276" w:lineRule="auto"/>
      </w:pPr>
      <w:r>
        <w:t xml:space="preserve">Encourager la mise en place de lits dédiés à l’observation et à l’orientation psychiatriques dans certaines structures d’urgence (à définir par territoire). </w:t>
      </w:r>
    </w:p>
    <w:p w14:paraId="2750292A" w14:textId="77777777" w:rsidR="008E2084" w:rsidRDefault="008E2084" w:rsidP="008E2084">
      <w:pPr>
        <w:pStyle w:val="Paragraphedeliste"/>
        <w:numPr>
          <w:ilvl w:val="0"/>
          <w:numId w:val="3"/>
        </w:numPr>
        <w:shd w:val="clear" w:color="auto" w:fill="FAB8DB"/>
        <w:spacing w:after="0" w:line="276" w:lineRule="auto"/>
      </w:pPr>
      <w:r w:rsidRPr="00EC2C4D">
        <w:t xml:space="preserve">Soutenir le déploiement d’une dynamique de formation de tous les personnels </w:t>
      </w:r>
      <w:proofErr w:type="spellStart"/>
      <w:r w:rsidRPr="00EC2C4D">
        <w:t>somaticiens</w:t>
      </w:r>
      <w:proofErr w:type="spellEnd"/>
      <w:r w:rsidRPr="00EC2C4D">
        <w:t xml:space="preserve"> des </w:t>
      </w:r>
      <w:r>
        <w:t>structures d’urgence</w:t>
      </w:r>
      <w:r w:rsidRPr="00EC2C4D">
        <w:t xml:space="preserve"> générales à la prise en charge de la symptomatologie psychiatrique</w:t>
      </w:r>
      <w:r>
        <w:t>.</w:t>
      </w:r>
    </w:p>
    <w:p w14:paraId="49480680" w14:textId="77777777" w:rsidR="008E2084" w:rsidRDefault="008E2084" w:rsidP="008E2084">
      <w:pPr>
        <w:pStyle w:val="Paragraphedeliste"/>
        <w:numPr>
          <w:ilvl w:val="0"/>
          <w:numId w:val="3"/>
        </w:numPr>
        <w:shd w:val="clear" w:color="auto" w:fill="FAB8DB"/>
        <w:spacing w:after="0" w:line="276" w:lineRule="auto"/>
      </w:pPr>
      <w:r>
        <w:t>Prévoir une articulation adaptée avec l’équipe de répondants du numéro national de prévention du suicide, le 3114 et faciliter le déclenchement du service d’aide médicale urgente en cas de situation de crise suicidaire.</w:t>
      </w:r>
    </w:p>
    <w:p w14:paraId="6B2E38F6" w14:textId="77777777" w:rsidR="008E2084" w:rsidRDefault="008E2084" w:rsidP="008E2084">
      <w:pPr>
        <w:pStyle w:val="Paragraphedeliste"/>
        <w:numPr>
          <w:ilvl w:val="0"/>
          <w:numId w:val="3"/>
        </w:numPr>
        <w:shd w:val="clear" w:color="auto" w:fill="FAB8DB"/>
        <w:spacing w:after="0" w:line="276" w:lineRule="auto"/>
      </w:pPr>
      <w:r>
        <w:t>Soutenir le développement de l’offre de soins non programmés par le soin de premier recours et le soin spécialisé en Centre Médico Psychologique.</w:t>
      </w:r>
    </w:p>
    <w:p w14:paraId="674C14C0" w14:textId="77777777" w:rsidR="008E2084" w:rsidRDefault="008E2084" w:rsidP="008E2084">
      <w:pPr>
        <w:pStyle w:val="Paragraphedeliste"/>
        <w:numPr>
          <w:ilvl w:val="0"/>
          <w:numId w:val="3"/>
        </w:numPr>
        <w:shd w:val="clear" w:color="auto" w:fill="FAB8DB"/>
        <w:spacing w:after="0" w:line="276" w:lineRule="auto"/>
      </w:pPr>
      <w:r>
        <w:t xml:space="preserve">Appuyer dans les Service d’Accès aux Soins (SAS) la régulation des appels de patients en souffrance psychologique, et de leurs proches, par des compétences spécialisées pour les orienter vers les soins adaptés. </w:t>
      </w:r>
    </w:p>
    <w:p w14:paraId="6CC4EC6E" w14:textId="77777777" w:rsidR="008E2084" w:rsidRPr="00C17FC4" w:rsidRDefault="008E2084" w:rsidP="008E2084">
      <w:pPr>
        <w:pStyle w:val="Paragraphedeliste"/>
        <w:numPr>
          <w:ilvl w:val="0"/>
          <w:numId w:val="3"/>
        </w:numPr>
        <w:shd w:val="clear" w:color="auto" w:fill="FAB8DB"/>
        <w:spacing w:after="0" w:line="276" w:lineRule="auto"/>
      </w:pPr>
      <w:r w:rsidRPr="00C17FC4">
        <w:t xml:space="preserve">Encourager au sein de chaque Projet Territorial de Santé Mentale des dispositifs inter-établissements de gestion de lits d’aval partagés et lisibles. </w:t>
      </w:r>
    </w:p>
    <w:p w14:paraId="59AF1A44" w14:textId="77777777" w:rsidR="008E2084" w:rsidRDefault="008E2084" w:rsidP="008E2084">
      <w:pPr>
        <w:pStyle w:val="Paragraphedeliste"/>
        <w:numPr>
          <w:ilvl w:val="0"/>
          <w:numId w:val="3"/>
        </w:numPr>
        <w:shd w:val="clear" w:color="auto" w:fill="FAB8DB"/>
        <w:spacing w:after="0" w:line="276" w:lineRule="auto"/>
      </w:pPr>
      <w:r w:rsidRPr="00C97D6E">
        <w:t xml:space="preserve">Partager les annuaires des ressources en soins spécialisés dans chaque territoire </w:t>
      </w:r>
      <w:r>
        <w:t xml:space="preserve">au sein des </w:t>
      </w:r>
      <w:r w:rsidRPr="00C17FC4">
        <w:t>Projet</w:t>
      </w:r>
      <w:r>
        <w:t>s</w:t>
      </w:r>
      <w:r w:rsidRPr="00C17FC4">
        <w:t xml:space="preserve"> Territoria</w:t>
      </w:r>
      <w:r>
        <w:t>ux</w:t>
      </w:r>
      <w:r w:rsidRPr="00C17FC4">
        <w:t xml:space="preserve"> de Santé Mentale</w:t>
      </w:r>
      <w:r>
        <w:t xml:space="preserve">. </w:t>
      </w:r>
    </w:p>
    <w:p w14:paraId="2D8F8888" w14:textId="30850AA8" w:rsidR="00232A09" w:rsidRDefault="00232A09">
      <w:pPr>
        <w:spacing w:line="259" w:lineRule="auto"/>
        <w:jc w:val="left"/>
      </w:pPr>
      <w:r>
        <w:br w:type="page"/>
      </w:r>
    </w:p>
    <w:p w14:paraId="7AF69A08" w14:textId="77777777" w:rsidR="008E2084" w:rsidRDefault="008E2084" w:rsidP="008E2084">
      <w:pPr>
        <w:spacing w:after="0" w:line="276" w:lineRule="auto"/>
      </w:pPr>
    </w:p>
    <w:p w14:paraId="76759D79" w14:textId="77777777" w:rsidR="008E2084" w:rsidRPr="00D27A5A" w:rsidRDefault="008E2084" w:rsidP="008E2084">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19272385"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Une organisation structurée de la compétence psychiatrique au sein des services d’urgences définie en fonction du besoin (nombre de passage aux urgences, organisation de l’offre de soins d’aval)</w:t>
      </w:r>
    </w:p>
    <w:p w14:paraId="0D8A62D6"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Une offre du soin non programmé lisible au sein de chaque PTSM.</w:t>
      </w:r>
    </w:p>
    <w:p w14:paraId="10FE6417"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Des logigrammes partagés entre les intervenants de l’urgence sur l’orientation, les transports sanitaires et la prise en soin par territoire pour tout public et toute modalité de soin (Hospitalisation libre, soins sans consentement, soin ambulatoire).</w:t>
      </w:r>
    </w:p>
    <w:p w14:paraId="0A52909D"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La garantie du respect des droits des patients à symptomatologie psychiatrique au sein des services d’urgences</w:t>
      </w:r>
    </w:p>
    <w:p w14:paraId="1C828ABD"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La diminution du recours aux soins sans consentement.</w:t>
      </w:r>
    </w:p>
    <w:bookmarkEnd w:id="75"/>
    <w:p w14:paraId="55860A5D" w14:textId="77777777" w:rsidR="00351F55" w:rsidRDefault="00351F55" w:rsidP="00351F55">
      <w:pPr>
        <w:spacing w:after="0" w:line="276" w:lineRule="auto"/>
      </w:pPr>
    </w:p>
    <w:p w14:paraId="30B5F9FB" w14:textId="77777777" w:rsidR="008E2084" w:rsidRDefault="008E2084" w:rsidP="008E2084">
      <w:pPr>
        <w:pStyle w:val="Titre5"/>
      </w:pPr>
      <w:bookmarkStart w:id="78" w:name="_Hlk189931604"/>
      <w:r>
        <w:t>5 - Promouvoir la désignation d’un référent sur les violences faites aux femmes et infra-familiales dans chaque structure d’urgence</w:t>
      </w:r>
    </w:p>
    <w:p w14:paraId="182560FF" w14:textId="77777777" w:rsidR="00B0362B" w:rsidRDefault="00B0362B" w:rsidP="00B0362B">
      <w:pPr>
        <w:spacing w:after="0" w:line="276" w:lineRule="auto"/>
      </w:pPr>
    </w:p>
    <w:p w14:paraId="6D06C7F0" w14:textId="77777777" w:rsidR="00B0362B" w:rsidRPr="00D27A5A" w:rsidRDefault="00B0362B" w:rsidP="00B0362B">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38312FF5" w14:textId="4841FADB" w:rsidR="00B0362B" w:rsidRDefault="00B0362B" w:rsidP="00B0362B">
      <w:pPr>
        <w:pStyle w:val="Paragraphedeliste"/>
        <w:numPr>
          <w:ilvl w:val="0"/>
          <w:numId w:val="3"/>
        </w:numPr>
        <w:shd w:val="clear" w:color="auto" w:fill="FAB8DB"/>
        <w:spacing w:after="0" w:line="276" w:lineRule="auto"/>
      </w:pPr>
      <w:r>
        <w:t>Mettre en place des référents au sein de chaque structure d’urgence.</w:t>
      </w:r>
    </w:p>
    <w:p w14:paraId="5209A7E3" w14:textId="26416E90" w:rsidR="00B0362B" w:rsidRPr="00675336" w:rsidRDefault="00B0362B" w:rsidP="00B0362B">
      <w:pPr>
        <w:pStyle w:val="Paragraphedeliste"/>
        <w:numPr>
          <w:ilvl w:val="0"/>
          <w:numId w:val="3"/>
        </w:numPr>
        <w:shd w:val="clear" w:color="auto" w:fill="FAB8DB"/>
        <w:spacing w:after="0" w:line="276" w:lineRule="auto"/>
      </w:pPr>
      <w:r w:rsidRPr="00675336">
        <w:t>Former les référents sur la problématique des violences au sein du couple</w:t>
      </w:r>
      <w:r>
        <w:t>.</w:t>
      </w:r>
    </w:p>
    <w:p w14:paraId="577AA028" w14:textId="373B5D55" w:rsidR="00B0362B" w:rsidRPr="00675336" w:rsidRDefault="00B0362B" w:rsidP="00B0362B">
      <w:pPr>
        <w:pStyle w:val="Paragraphedeliste"/>
        <w:numPr>
          <w:ilvl w:val="0"/>
          <w:numId w:val="3"/>
        </w:numPr>
        <w:shd w:val="clear" w:color="auto" w:fill="FAB8DB"/>
        <w:spacing w:after="0" w:line="276" w:lineRule="auto"/>
      </w:pPr>
      <w:r w:rsidRPr="00675336">
        <w:t>Sensibiliser le service des urgences sur cette problématique</w:t>
      </w:r>
      <w:r>
        <w:t>.</w:t>
      </w:r>
    </w:p>
    <w:p w14:paraId="165EFF91" w14:textId="7B78699B" w:rsidR="00B0362B" w:rsidRPr="00675336" w:rsidRDefault="00B0362B" w:rsidP="00B0362B">
      <w:pPr>
        <w:pStyle w:val="Paragraphedeliste"/>
        <w:numPr>
          <w:ilvl w:val="0"/>
          <w:numId w:val="3"/>
        </w:numPr>
        <w:shd w:val="clear" w:color="auto" w:fill="FAB8DB"/>
        <w:spacing w:after="0" w:line="276" w:lineRule="auto"/>
      </w:pPr>
      <w:r w:rsidRPr="00675336">
        <w:t>Développer le</w:t>
      </w:r>
      <w:r>
        <w:t>s</w:t>
      </w:r>
      <w:r w:rsidRPr="00675336">
        <w:t xml:space="preserve"> partenariat</w:t>
      </w:r>
      <w:r>
        <w:t>s</w:t>
      </w:r>
      <w:r w:rsidRPr="00675336">
        <w:t xml:space="preserve"> intra et </w:t>
      </w:r>
      <w:proofErr w:type="spellStart"/>
      <w:r w:rsidRPr="00675336">
        <w:t>extra-hospitalier</w:t>
      </w:r>
      <w:proofErr w:type="spellEnd"/>
      <w:r>
        <w:t>.</w:t>
      </w:r>
    </w:p>
    <w:p w14:paraId="557F19C4" w14:textId="55785672" w:rsidR="00B0362B" w:rsidRPr="00675336" w:rsidRDefault="00B0362B" w:rsidP="00B0362B">
      <w:pPr>
        <w:pStyle w:val="Paragraphedeliste"/>
        <w:numPr>
          <w:ilvl w:val="0"/>
          <w:numId w:val="3"/>
        </w:numPr>
        <w:shd w:val="clear" w:color="auto" w:fill="FAB8DB"/>
        <w:spacing w:after="0" w:line="276" w:lineRule="auto"/>
      </w:pPr>
      <w:r w:rsidRPr="00675336">
        <w:t xml:space="preserve">Mettre à disposition des supports de communication (flyers, affiches, </w:t>
      </w:r>
      <w:proofErr w:type="gramStart"/>
      <w:r w:rsidRPr="00675336">
        <w:t>etc...</w:t>
      </w:r>
      <w:proofErr w:type="gramEnd"/>
      <w:r w:rsidRPr="00675336">
        <w:t>)</w:t>
      </w:r>
      <w:r>
        <w:t>.</w:t>
      </w:r>
    </w:p>
    <w:p w14:paraId="080C67F9" w14:textId="77777777" w:rsidR="00B0362B" w:rsidRPr="00675336" w:rsidRDefault="00B0362B" w:rsidP="00B0362B">
      <w:pPr>
        <w:pStyle w:val="Paragraphedeliste"/>
        <w:numPr>
          <w:ilvl w:val="0"/>
          <w:numId w:val="3"/>
        </w:numPr>
        <w:shd w:val="clear" w:color="auto" w:fill="FAB8DB"/>
        <w:spacing w:after="0" w:line="276" w:lineRule="auto"/>
      </w:pPr>
      <w:r w:rsidRPr="00675336">
        <w:t xml:space="preserve">Evaluer </w:t>
      </w:r>
      <w:r>
        <w:t>les</w:t>
      </w:r>
      <w:r w:rsidRPr="00675336">
        <w:t xml:space="preserve"> actions</w:t>
      </w:r>
      <w:r>
        <w:t xml:space="preserve"> menées</w:t>
      </w:r>
      <w:r w:rsidRPr="00675336">
        <w:t xml:space="preserve">. </w:t>
      </w:r>
    </w:p>
    <w:p w14:paraId="5EFD60EB" w14:textId="77777777" w:rsidR="00B0362B" w:rsidRDefault="00B0362B" w:rsidP="00B0362B">
      <w:pPr>
        <w:spacing w:after="0" w:line="276" w:lineRule="auto"/>
      </w:pPr>
    </w:p>
    <w:p w14:paraId="397C10AE" w14:textId="77777777" w:rsidR="00B0362B" w:rsidRPr="00D27A5A" w:rsidRDefault="00B0362B" w:rsidP="00B0362B">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6798BFF8" w14:textId="78FB3132" w:rsidR="00B0362B" w:rsidRDefault="00B0362B" w:rsidP="00B0362B">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Détecter les situations.</w:t>
      </w:r>
    </w:p>
    <w:p w14:paraId="6A098859" w14:textId="3CADF776" w:rsidR="00B0362B" w:rsidRDefault="00B0362B" w:rsidP="00B0362B">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Orienter et/ou accompagner les victimes de violence.</w:t>
      </w:r>
    </w:p>
    <w:p w14:paraId="0AC0B6D2" w14:textId="66E6BB57" w:rsidR="00B0362B" w:rsidRDefault="00B0362B" w:rsidP="00B0362B">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Fluidifier la prise en charge des femmes victimes de violence.</w:t>
      </w:r>
    </w:p>
    <w:p w14:paraId="1E324CC4" w14:textId="347AD268" w:rsidR="00B0362B" w:rsidRDefault="00B0362B" w:rsidP="00B0362B">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Permettre une meilleure protection des victimes.</w:t>
      </w:r>
    </w:p>
    <w:p w14:paraId="5043E0C8" w14:textId="77777777" w:rsidR="008E2084" w:rsidRDefault="008E2084" w:rsidP="008E2084">
      <w:pPr>
        <w:spacing w:after="0" w:line="276" w:lineRule="auto"/>
      </w:pPr>
    </w:p>
    <w:p w14:paraId="422C2C53" w14:textId="77777777" w:rsidR="008E2084" w:rsidRDefault="008E2084" w:rsidP="008E2084">
      <w:pPr>
        <w:pStyle w:val="Titre5"/>
      </w:pPr>
      <w:bookmarkStart w:id="79" w:name="_Hlk189934522"/>
      <w:bookmarkEnd w:id="78"/>
      <w:r>
        <w:t xml:space="preserve">6 - </w:t>
      </w:r>
      <w:bookmarkStart w:id="80" w:name="_Hlk193448295"/>
      <w:r>
        <w:t>Promouvoir la coordination entre les structures d’urgences et les PASS (permanences d’accès aux soins de santé) et les dispositifs d’appui aux personnes en situation de vulnérabilité (</w:t>
      </w:r>
      <w:proofErr w:type="spellStart"/>
      <w:r>
        <w:t>cf</w:t>
      </w:r>
      <w:proofErr w:type="spellEnd"/>
      <w:r>
        <w:t xml:space="preserve"> PRAPS 2023-2028)</w:t>
      </w:r>
    </w:p>
    <w:p w14:paraId="33AD3FEC" w14:textId="77777777" w:rsidR="008E2084" w:rsidRDefault="008E2084" w:rsidP="008E2084">
      <w:pPr>
        <w:spacing w:after="0" w:line="276" w:lineRule="auto"/>
      </w:pPr>
    </w:p>
    <w:p w14:paraId="187A1D6C" w14:textId="77777777" w:rsidR="008E2084" w:rsidRPr="00D27A5A" w:rsidRDefault="008E2084" w:rsidP="008E2084">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1FC78629" w14:textId="77777777" w:rsidR="008E2084" w:rsidRDefault="008E2084" w:rsidP="008E2084">
      <w:pPr>
        <w:pStyle w:val="Paragraphedeliste"/>
        <w:numPr>
          <w:ilvl w:val="0"/>
          <w:numId w:val="3"/>
        </w:numPr>
        <w:shd w:val="clear" w:color="auto" w:fill="FAB8DB"/>
        <w:spacing w:after="0" w:line="276" w:lineRule="auto"/>
      </w:pPr>
      <w:r>
        <w:t>Renforcer l’articulation entre les services d’urgences et la PASS et sensibiliser au repérage, à l’accueil et à la prise en charge des publics en situation de vulnérabilité sociale.</w:t>
      </w:r>
    </w:p>
    <w:p w14:paraId="4472A923" w14:textId="77777777" w:rsidR="008E2084" w:rsidRDefault="008E2084" w:rsidP="008E2084">
      <w:pPr>
        <w:spacing w:after="0" w:line="276" w:lineRule="auto"/>
      </w:pPr>
    </w:p>
    <w:p w14:paraId="7DCF802C" w14:textId="77777777" w:rsidR="008E2084" w:rsidRPr="00D27A5A" w:rsidRDefault="008E2084" w:rsidP="008E2084">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1C751DBC" w14:textId="77777777" w:rsidR="008E2084" w:rsidRDefault="008E2084" w:rsidP="008E2084">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Amélioration de la prise en charge des publics en situation de précarité.</w:t>
      </w:r>
    </w:p>
    <w:bookmarkEnd w:id="79"/>
    <w:bookmarkEnd w:id="80"/>
    <w:p w14:paraId="5402719D" w14:textId="77777777" w:rsidR="008E2084" w:rsidRDefault="008E2084" w:rsidP="008E2084">
      <w:pPr>
        <w:spacing w:after="0" w:line="276" w:lineRule="auto"/>
      </w:pPr>
    </w:p>
    <w:p w14:paraId="21C125CC" w14:textId="77777777" w:rsidR="0087726E" w:rsidRDefault="00351F55" w:rsidP="0087726E">
      <w:pPr>
        <w:pStyle w:val="Titre3"/>
      </w:pPr>
      <w:r>
        <w:t>Objectifs</w:t>
      </w:r>
      <w:r w:rsidR="00306FF9">
        <w:t xml:space="preserve"> quantitatif</w:t>
      </w:r>
      <w:r w:rsidR="0087726E">
        <w:t>s de l’offre de soins</w:t>
      </w:r>
      <w:r w:rsidR="00306FF9">
        <w:t xml:space="preserve"> (</w:t>
      </w:r>
      <w:proofErr w:type="spellStart"/>
      <w:r w:rsidR="00306FF9">
        <w:t>cf</w:t>
      </w:r>
      <w:proofErr w:type="spellEnd"/>
      <w:r w:rsidR="00306FF9">
        <w:t xml:space="preserve"> tableau ci-après)</w:t>
      </w:r>
    </w:p>
    <w:p w14:paraId="09D3CA72" w14:textId="1F537D71" w:rsidR="00D453AF" w:rsidRDefault="00D453AF">
      <w:pPr>
        <w:spacing w:line="259" w:lineRule="auto"/>
        <w:jc w:val="left"/>
      </w:pPr>
      <w:r>
        <w:br w:type="page"/>
      </w:r>
    </w:p>
    <w:p w14:paraId="61002560" w14:textId="77777777" w:rsidR="00306FF9" w:rsidRDefault="00306FF9" w:rsidP="00306FF9">
      <w:pPr>
        <w:spacing w:after="0" w:line="276" w:lineRule="auto"/>
      </w:pPr>
    </w:p>
    <w:p w14:paraId="60CAFD71" w14:textId="77777777" w:rsidR="003329C3" w:rsidRDefault="003329C3" w:rsidP="003329C3">
      <w:pPr>
        <w:pStyle w:val="Titre6"/>
      </w:pPr>
      <w:r>
        <w:t>Articulation</w:t>
      </w:r>
    </w:p>
    <w:p w14:paraId="6669D40E" w14:textId="77777777" w:rsidR="003329C3" w:rsidRDefault="003329C3" w:rsidP="003329C3">
      <w:pPr>
        <w:spacing w:after="0" w:line="276" w:lineRule="auto"/>
      </w:pPr>
    </w:p>
    <w:p w14:paraId="04F90E88" w14:textId="335C8D92" w:rsidR="003329C3" w:rsidRDefault="003329C3" w:rsidP="003329C3">
      <w:pPr>
        <w:pStyle w:val="Paragraphedeliste"/>
        <w:numPr>
          <w:ilvl w:val="0"/>
          <w:numId w:val="4"/>
        </w:numPr>
        <w:spacing w:after="0" w:line="276" w:lineRule="auto"/>
        <w:ind w:left="709" w:hanging="425"/>
      </w:pPr>
      <w:r>
        <w:t>Le réseau des urgences : RUBFC</w:t>
      </w:r>
    </w:p>
    <w:p w14:paraId="61AF2B08" w14:textId="77777777" w:rsidR="003329C3" w:rsidRDefault="003329C3" w:rsidP="003329C3">
      <w:pPr>
        <w:pStyle w:val="Paragraphedeliste"/>
        <w:numPr>
          <w:ilvl w:val="0"/>
          <w:numId w:val="4"/>
        </w:numPr>
        <w:spacing w:after="0" w:line="276" w:lineRule="auto"/>
        <w:ind w:left="709" w:hanging="425"/>
      </w:pPr>
      <w:r>
        <w:t>Les établissements hospitaliers (SU/SAMU-SAS/SMUR/FMIH/GHT)</w:t>
      </w:r>
    </w:p>
    <w:p w14:paraId="1812B184" w14:textId="77777777" w:rsidR="003329C3" w:rsidRDefault="003329C3" w:rsidP="003329C3">
      <w:pPr>
        <w:pStyle w:val="Paragraphedeliste"/>
        <w:numPr>
          <w:ilvl w:val="0"/>
          <w:numId w:val="4"/>
        </w:numPr>
        <w:spacing w:after="0" w:line="276" w:lineRule="auto"/>
        <w:ind w:left="709" w:hanging="425"/>
      </w:pPr>
      <w:r>
        <w:t>Les conseils départementaux d’ordre médical (CDOM)</w:t>
      </w:r>
    </w:p>
    <w:p w14:paraId="2030E61A" w14:textId="77777777" w:rsidR="003329C3" w:rsidRDefault="003329C3" w:rsidP="003329C3">
      <w:pPr>
        <w:pStyle w:val="Paragraphedeliste"/>
        <w:numPr>
          <w:ilvl w:val="0"/>
          <w:numId w:val="4"/>
        </w:numPr>
        <w:spacing w:after="0" w:line="276" w:lineRule="auto"/>
        <w:ind w:left="709" w:hanging="425"/>
      </w:pPr>
      <w:r>
        <w:t>Les Conseils départementaux d’ordre infirmier (CDOI)</w:t>
      </w:r>
    </w:p>
    <w:p w14:paraId="0EF8426C" w14:textId="77777777" w:rsidR="003329C3" w:rsidRDefault="003329C3" w:rsidP="003329C3">
      <w:pPr>
        <w:pStyle w:val="Paragraphedeliste"/>
        <w:numPr>
          <w:ilvl w:val="0"/>
          <w:numId w:val="4"/>
        </w:numPr>
        <w:spacing w:after="0" w:line="276" w:lineRule="auto"/>
        <w:ind w:left="709" w:hanging="425"/>
      </w:pPr>
      <w:r>
        <w:t>Les unions régionales des professionnels de santé libéraux (URPS)</w:t>
      </w:r>
    </w:p>
    <w:p w14:paraId="6518EDF1" w14:textId="77777777" w:rsidR="003329C3" w:rsidRDefault="003329C3" w:rsidP="003329C3">
      <w:pPr>
        <w:pStyle w:val="Paragraphedeliste"/>
        <w:numPr>
          <w:ilvl w:val="0"/>
          <w:numId w:val="4"/>
        </w:numPr>
        <w:spacing w:after="0" w:line="276" w:lineRule="auto"/>
        <w:ind w:left="709" w:hanging="425"/>
      </w:pPr>
      <w:r>
        <w:t>Les associations de Médecins Correspondants SAMU (MCS)</w:t>
      </w:r>
    </w:p>
    <w:p w14:paraId="086D260C" w14:textId="77777777" w:rsidR="003329C3" w:rsidRDefault="003329C3" w:rsidP="003329C3">
      <w:pPr>
        <w:pStyle w:val="Paragraphedeliste"/>
        <w:numPr>
          <w:ilvl w:val="0"/>
          <w:numId w:val="4"/>
        </w:numPr>
        <w:spacing w:after="0" w:line="276" w:lineRule="auto"/>
        <w:ind w:left="709" w:hanging="425"/>
      </w:pPr>
      <w:r>
        <w:t>Les associations de médecine libérale participant à l’AMU (ex SOS, associations de régulation libérale)</w:t>
      </w:r>
    </w:p>
    <w:p w14:paraId="5E5958A0" w14:textId="77777777" w:rsidR="003329C3" w:rsidRDefault="003329C3" w:rsidP="003329C3">
      <w:pPr>
        <w:pStyle w:val="Paragraphedeliste"/>
        <w:numPr>
          <w:ilvl w:val="0"/>
          <w:numId w:val="4"/>
        </w:numPr>
        <w:spacing w:after="0" w:line="276" w:lineRule="auto"/>
        <w:ind w:left="709" w:hanging="425"/>
      </w:pPr>
      <w:r>
        <w:t>Les fédérations hospitalières : fédération hospitalière de France (FHF), fédération hospitalière privée (FHP), fédération des établissements hospitaliers et d’aide à la personne (FEHAP)</w:t>
      </w:r>
    </w:p>
    <w:p w14:paraId="24A9C9CB" w14:textId="77777777" w:rsidR="003329C3" w:rsidRDefault="003329C3" w:rsidP="003329C3">
      <w:pPr>
        <w:pStyle w:val="Paragraphedeliste"/>
        <w:numPr>
          <w:ilvl w:val="0"/>
          <w:numId w:val="4"/>
        </w:numPr>
        <w:spacing w:after="0" w:line="276" w:lineRule="auto"/>
        <w:ind w:left="709" w:hanging="425"/>
      </w:pPr>
      <w:r>
        <w:t>Les services départementaux d’incendie et de secours (SDIS)</w:t>
      </w:r>
    </w:p>
    <w:p w14:paraId="20AF3828" w14:textId="77777777" w:rsidR="003329C3" w:rsidRDefault="003329C3" w:rsidP="003329C3">
      <w:pPr>
        <w:pStyle w:val="Paragraphedeliste"/>
        <w:numPr>
          <w:ilvl w:val="0"/>
          <w:numId w:val="4"/>
        </w:numPr>
        <w:spacing w:after="0" w:line="276" w:lineRule="auto"/>
        <w:ind w:left="709" w:hanging="425"/>
      </w:pPr>
      <w:r>
        <w:t xml:space="preserve">Les associations de transporteurs sanitaires urgents (ATSU) </w:t>
      </w:r>
    </w:p>
    <w:p w14:paraId="7D0A0DFA" w14:textId="77777777" w:rsidR="003329C3" w:rsidRDefault="003329C3" w:rsidP="003329C3">
      <w:pPr>
        <w:pStyle w:val="Paragraphedeliste"/>
        <w:numPr>
          <w:ilvl w:val="0"/>
          <w:numId w:val="4"/>
        </w:numPr>
        <w:spacing w:after="0" w:line="276" w:lineRule="auto"/>
        <w:ind w:left="709" w:hanging="425"/>
      </w:pPr>
      <w:r>
        <w:t>Les préfectures</w:t>
      </w:r>
    </w:p>
    <w:p w14:paraId="05C7198C" w14:textId="77777777" w:rsidR="003329C3" w:rsidRDefault="003329C3" w:rsidP="003329C3">
      <w:pPr>
        <w:pStyle w:val="Paragraphedeliste"/>
        <w:numPr>
          <w:ilvl w:val="0"/>
          <w:numId w:val="4"/>
        </w:numPr>
        <w:spacing w:after="0" w:line="276" w:lineRule="auto"/>
        <w:ind w:left="709" w:hanging="425"/>
      </w:pPr>
      <w:r>
        <w:t>Les représentants des usagers</w:t>
      </w:r>
    </w:p>
    <w:p w14:paraId="422BCEB9" w14:textId="77777777" w:rsidR="003329C3" w:rsidRDefault="003329C3" w:rsidP="003329C3">
      <w:pPr>
        <w:pStyle w:val="Paragraphedeliste"/>
        <w:numPr>
          <w:ilvl w:val="0"/>
          <w:numId w:val="4"/>
        </w:numPr>
        <w:spacing w:after="0" w:line="276" w:lineRule="auto"/>
        <w:ind w:left="709" w:hanging="425"/>
      </w:pPr>
      <w:r>
        <w:t xml:space="preserve">Les Agences Régionales de Santé frontalières (ARS)  </w:t>
      </w:r>
    </w:p>
    <w:p w14:paraId="25A67842" w14:textId="77777777" w:rsidR="003329C3" w:rsidRDefault="003329C3" w:rsidP="003329C3">
      <w:pPr>
        <w:pStyle w:val="Paragraphedeliste"/>
        <w:numPr>
          <w:ilvl w:val="0"/>
          <w:numId w:val="4"/>
        </w:numPr>
        <w:spacing w:after="0" w:line="276" w:lineRule="auto"/>
        <w:ind w:left="709" w:hanging="425"/>
      </w:pPr>
      <w:r>
        <w:t>Les établissements de santé frontaliers</w:t>
      </w:r>
    </w:p>
    <w:p w14:paraId="7E6048C6" w14:textId="77777777" w:rsidR="003329C3" w:rsidRDefault="003329C3" w:rsidP="003329C3">
      <w:pPr>
        <w:pStyle w:val="Paragraphedeliste"/>
        <w:numPr>
          <w:ilvl w:val="0"/>
          <w:numId w:val="4"/>
        </w:numPr>
        <w:spacing w:after="0" w:line="276" w:lineRule="auto"/>
        <w:ind w:left="709" w:hanging="425"/>
      </w:pPr>
      <w:r>
        <w:t>Organisation de la réponse du système de santé en situations sanitaires exceptionnelles (ORSAN).</w:t>
      </w:r>
    </w:p>
    <w:p w14:paraId="4ED4DB1A" w14:textId="77777777" w:rsidR="003329C3" w:rsidRDefault="003329C3" w:rsidP="003329C3">
      <w:pPr>
        <w:spacing w:after="0" w:line="276" w:lineRule="auto"/>
      </w:pPr>
    </w:p>
    <w:p w14:paraId="56E641FF" w14:textId="77777777" w:rsidR="003329C3" w:rsidRDefault="003329C3" w:rsidP="003329C3">
      <w:pPr>
        <w:pStyle w:val="Titre6"/>
      </w:pPr>
      <w:r>
        <w:t>Transversalité</w:t>
      </w:r>
    </w:p>
    <w:p w14:paraId="5A7EAD66" w14:textId="77777777" w:rsidR="003329C3" w:rsidRDefault="003329C3" w:rsidP="003329C3">
      <w:pPr>
        <w:spacing w:after="0" w:line="276" w:lineRule="auto"/>
      </w:pPr>
    </w:p>
    <w:p w14:paraId="48CF131F" w14:textId="77777777" w:rsidR="003329C3" w:rsidRDefault="003329C3" w:rsidP="003329C3">
      <w:pPr>
        <w:pStyle w:val="Paragraphedeliste"/>
        <w:numPr>
          <w:ilvl w:val="0"/>
          <w:numId w:val="4"/>
        </w:numPr>
        <w:spacing w:after="0" w:line="276" w:lineRule="auto"/>
        <w:ind w:left="709" w:hanging="425"/>
      </w:pPr>
      <w:r>
        <w:t>Livret parcours, Parcours :</w:t>
      </w:r>
    </w:p>
    <w:p w14:paraId="4B1D69C6" w14:textId="77777777" w:rsidR="003329C3" w:rsidRDefault="003329C3" w:rsidP="003329C3">
      <w:pPr>
        <w:pStyle w:val="Paragraphedeliste"/>
        <w:numPr>
          <w:ilvl w:val="0"/>
          <w:numId w:val="42"/>
        </w:numPr>
        <w:spacing w:after="0" w:line="276" w:lineRule="auto"/>
        <w:ind w:left="1134" w:hanging="425"/>
      </w:pPr>
      <w:r>
        <w:t xml:space="preserve">Grand âge </w:t>
      </w:r>
    </w:p>
    <w:p w14:paraId="426F9EC8" w14:textId="77777777" w:rsidR="003329C3" w:rsidRDefault="003329C3" w:rsidP="003329C3">
      <w:pPr>
        <w:pStyle w:val="Paragraphedeliste"/>
        <w:numPr>
          <w:ilvl w:val="0"/>
          <w:numId w:val="42"/>
        </w:numPr>
        <w:spacing w:after="0" w:line="276" w:lineRule="auto"/>
        <w:ind w:left="1134" w:hanging="425"/>
      </w:pPr>
      <w:r>
        <w:t xml:space="preserve">Handicap </w:t>
      </w:r>
    </w:p>
    <w:p w14:paraId="4F2B2DEE" w14:textId="77777777" w:rsidR="003329C3" w:rsidRDefault="003329C3" w:rsidP="003329C3">
      <w:pPr>
        <w:pStyle w:val="Paragraphedeliste"/>
        <w:numPr>
          <w:ilvl w:val="0"/>
          <w:numId w:val="42"/>
        </w:numPr>
        <w:spacing w:after="0" w:line="276" w:lineRule="auto"/>
        <w:ind w:left="1134" w:hanging="425"/>
      </w:pPr>
      <w:r>
        <w:t>Santé mentale</w:t>
      </w:r>
    </w:p>
    <w:p w14:paraId="468DE40B" w14:textId="77777777" w:rsidR="003329C3" w:rsidRDefault="003329C3" w:rsidP="003329C3">
      <w:pPr>
        <w:pStyle w:val="Paragraphedeliste"/>
        <w:numPr>
          <w:ilvl w:val="0"/>
          <w:numId w:val="4"/>
        </w:numPr>
        <w:spacing w:after="0" w:line="276" w:lineRule="auto"/>
        <w:ind w:left="709" w:hanging="425"/>
      </w:pPr>
      <w:r>
        <w:t>Livret offre de santé</w:t>
      </w:r>
    </w:p>
    <w:p w14:paraId="4C725901" w14:textId="77777777" w:rsidR="003329C3" w:rsidRDefault="003329C3" w:rsidP="003329C3">
      <w:pPr>
        <w:pStyle w:val="Paragraphedeliste"/>
        <w:numPr>
          <w:ilvl w:val="0"/>
          <w:numId w:val="42"/>
        </w:numPr>
        <w:spacing w:after="0" w:line="276" w:lineRule="auto"/>
        <w:ind w:left="1134" w:hanging="425"/>
      </w:pPr>
      <w:r>
        <w:t xml:space="preserve">Améliorer l’accès aux soins non programmés et urgents </w:t>
      </w:r>
    </w:p>
    <w:p w14:paraId="59CD617D" w14:textId="77777777" w:rsidR="003329C3" w:rsidRDefault="003329C3" w:rsidP="003329C3">
      <w:pPr>
        <w:pStyle w:val="Paragraphedeliste"/>
        <w:numPr>
          <w:ilvl w:val="0"/>
          <w:numId w:val="42"/>
        </w:numPr>
        <w:spacing w:after="0" w:line="276" w:lineRule="auto"/>
        <w:ind w:left="1134" w:hanging="425"/>
      </w:pPr>
      <w:r>
        <w:t>Transports sanitaires urgents</w:t>
      </w:r>
    </w:p>
    <w:p w14:paraId="3721E85B" w14:textId="77777777" w:rsidR="003329C3" w:rsidRDefault="003329C3" w:rsidP="003329C3">
      <w:pPr>
        <w:pStyle w:val="Paragraphedeliste"/>
        <w:numPr>
          <w:ilvl w:val="0"/>
          <w:numId w:val="42"/>
        </w:numPr>
        <w:spacing w:after="0" w:line="276" w:lineRule="auto"/>
        <w:ind w:left="1134" w:hanging="425"/>
      </w:pPr>
      <w:r>
        <w:t>Assurer la qualité, la sécurité et la pertinence des soins et notamment.</w:t>
      </w:r>
    </w:p>
    <w:p w14:paraId="377F02C2" w14:textId="77777777" w:rsidR="00442202" w:rsidRDefault="00442202" w:rsidP="003329C3">
      <w:pPr>
        <w:spacing w:after="0" w:line="276" w:lineRule="auto"/>
      </w:pPr>
    </w:p>
    <w:p w14:paraId="1E99AC2A" w14:textId="77777777" w:rsidR="00306FF9" w:rsidRDefault="00306FF9">
      <w:pPr>
        <w:spacing w:line="259" w:lineRule="auto"/>
        <w:jc w:val="left"/>
      </w:pPr>
      <w:r>
        <w:br w:type="page"/>
      </w:r>
    </w:p>
    <w:p w14:paraId="086E7904" w14:textId="1FB86BEE" w:rsidR="00986D8F" w:rsidRDefault="007A24D7" w:rsidP="00306FF9">
      <w:pPr>
        <w:spacing w:line="259" w:lineRule="auto"/>
        <w:ind w:left="-142"/>
        <w:jc w:val="left"/>
      </w:pPr>
      <w:r w:rsidRPr="007A24D7">
        <w:rPr>
          <w:noProof/>
        </w:rPr>
        <w:lastRenderedPageBreak/>
        <w:drawing>
          <wp:inline distT="0" distB="0" distL="0" distR="0" wp14:anchorId="00DFDAC7" wp14:editId="55EC95AA">
            <wp:extent cx="8732671" cy="6279042"/>
            <wp:effectExtent l="7620" t="0" r="0" b="0"/>
            <wp:docPr id="16959348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rot="16200000">
                      <a:off x="0" y="0"/>
                      <a:ext cx="8746391" cy="6288907"/>
                    </a:xfrm>
                    <a:prstGeom prst="rect">
                      <a:avLst/>
                    </a:prstGeom>
                    <a:noFill/>
                    <a:ln>
                      <a:noFill/>
                    </a:ln>
                  </pic:spPr>
                </pic:pic>
              </a:graphicData>
            </a:graphic>
          </wp:inline>
        </w:drawing>
      </w:r>
      <w:r w:rsidR="00986D8F">
        <w:br w:type="page"/>
      </w:r>
    </w:p>
    <w:p w14:paraId="112532F2" w14:textId="77777777" w:rsidR="00986D8F" w:rsidRDefault="00986D8F" w:rsidP="00BB4F6C">
      <w:pPr>
        <w:spacing w:after="0" w:line="276" w:lineRule="auto"/>
      </w:pPr>
    </w:p>
    <w:p w14:paraId="5B2032FF" w14:textId="77777777" w:rsidR="00986D8F" w:rsidRDefault="00817083" w:rsidP="002C7340">
      <w:pPr>
        <w:pStyle w:val="Titre1"/>
        <w:numPr>
          <w:ilvl w:val="2"/>
          <w:numId w:val="12"/>
        </w:numPr>
        <w:tabs>
          <w:tab w:val="left" w:pos="1418"/>
        </w:tabs>
        <w:ind w:left="1418" w:hanging="851"/>
      </w:pPr>
      <w:bookmarkStart w:id="81" w:name="_Toc136541226"/>
      <w:r w:rsidRPr="00986D8F">
        <w:t>TRAITEMENT DE L’INSUFFISANCE RENALE CHRONIQUE</w:t>
      </w:r>
      <w:bookmarkEnd w:id="81"/>
    </w:p>
    <w:p w14:paraId="7D514C9B" w14:textId="77777777" w:rsidR="00986D8F" w:rsidRDefault="00986D8F" w:rsidP="00BB4F6C">
      <w:pPr>
        <w:spacing w:after="0" w:line="276" w:lineRule="auto"/>
      </w:pPr>
    </w:p>
    <w:p w14:paraId="32F4CCB2" w14:textId="77777777" w:rsidR="00BA7381" w:rsidRDefault="00BA7381" w:rsidP="00BA7381">
      <w:pPr>
        <w:spacing w:after="0" w:line="276" w:lineRule="auto"/>
      </w:pPr>
      <w:r>
        <w:t xml:space="preserve">Cette fiche constitue le volet correspondant à la prise en charge de l’insuffisance rénale chronique terminale dans le parcours du patient </w:t>
      </w:r>
      <w:r w:rsidR="0070045B">
        <w:t xml:space="preserve">atteint de </w:t>
      </w:r>
      <w:r>
        <w:t>malad</w:t>
      </w:r>
      <w:r w:rsidR="00C82DAB">
        <w:t>i</w:t>
      </w:r>
      <w:r>
        <w:t xml:space="preserve">e rénale chronique et doit être mise en regard de la fiche Parcours </w:t>
      </w:r>
      <w:r w:rsidR="00AE0E8B">
        <w:t>Diabète et ma</w:t>
      </w:r>
      <w:r>
        <w:t>ladie rénale chronique</w:t>
      </w:r>
      <w:r w:rsidR="00AE0E8B">
        <w:t>, livret Parcours</w:t>
      </w:r>
      <w:r>
        <w:t>.</w:t>
      </w:r>
    </w:p>
    <w:p w14:paraId="745DA233" w14:textId="77777777" w:rsidR="00BA7381" w:rsidRDefault="00BA7381" w:rsidP="00BA7381">
      <w:pPr>
        <w:spacing w:after="0" w:line="276" w:lineRule="auto"/>
      </w:pPr>
    </w:p>
    <w:p w14:paraId="4724810D" w14:textId="77777777" w:rsidR="00BA7381" w:rsidRDefault="00BA7381" w:rsidP="00F11C6A">
      <w:pPr>
        <w:pStyle w:val="Titre2"/>
        <w:numPr>
          <w:ilvl w:val="0"/>
          <w:numId w:val="33"/>
        </w:numPr>
      </w:pPr>
      <w:r>
        <w:t>Contexte et problématique</w:t>
      </w:r>
    </w:p>
    <w:p w14:paraId="5E77B9BF" w14:textId="77777777" w:rsidR="00BA7381" w:rsidRDefault="00BA7381" w:rsidP="00BA7381">
      <w:pPr>
        <w:spacing w:after="0" w:line="276" w:lineRule="auto"/>
      </w:pPr>
    </w:p>
    <w:p w14:paraId="321DAF0D" w14:textId="77777777" w:rsidR="00BA7381" w:rsidRDefault="00BA7381" w:rsidP="00BA7381">
      <w:pPr>
        <w:spacing w:after="0" w:line="276" w:lineRule="auto"/>
      </w:pPr>
      <w:r>
        <w:t>L’activité de traitement de l’insuffisance rénale chronique est réglementée aux articles R. 6123-54 à R.</w:t>
      </w:r>
      <w:r w:rsidR="00C82DAB">
        <w:t> </w:t>
      </w:r>
      <w:r>
        <w:t>6123</w:t>
      </w:r>
      <w:r w:rsidR="00C82DAB">
        <w:noBreakHyphen/>
      </w:r>
      <w:r>
        <w:t>68 et aux articles D.</w:t>
      </w:r>
      <w:r w:rsidR="00C82DAB">
        <w:t xml:space="preserve"> </w:t>
      </w:r>
      <w:r>
        <w:t>6124-64 à D.</w:t>
      </w:r>
      <w:r w:rsidR="00C82DAB">
        <w:t xml:space="preserve"> </w:t>
      </w:r>
      <w:r>
        <w:t>6124-90 du code de la santé publique. Ces dispositions ont été complétées par arrêtés</w:t>
      </w:r>
      <w:r>
        <w:rPr>
          <w:rStyle w:val="Appelnotedebasdep"/>
        </w:rPr>
        <w:footnoteReference w:id="117"/>
      </w:r>
      <w:r>
        <w:t>. L’activité ne fait pas partie des activités de soins dont les conditions d’implantation et techniques de fonctionnement ont été réformées.</w:t>
      </w:r>
    </w:p>
    <w:p w14:paraId="37D15752" w14:textId="77777777" w:rsidR="00BA7381" w:rsidRDefault="00BA7381" w:rsidP="00BA7381">
      <w:pPr>
        <w:spacing w:after="0" w:line="276" w:lineRule="auto"/>
      </w:pPr>
    </w:p>
    <w:p w14:paraId="750FB735" w14:textId="77777777" w:rsidR="00BA7381" w:rsidRDefault="00BA7381" w:rsidP="00BA7381">
      <w:pPr>
        <w:pStyle w:val="Titre4"/>
      </w:pPr>
      <w:r>
        <w:t>Définition</w:t>
      </w:r>
    </w:p>
    <w:p w14:paraId="76F464F6" w14:textId="77777777" w:rsidR="00BA7381" w:rsidRDefault="00BA7381" w:rsidP="00BA7381">
      <w:pPr>
        <w:spacing w:after="0" w:line="276" w:lineRule="auto"/>
      </w:pPr>
    </w:p>
    <w:p w14:paraId="18D22330" w14:textId="77777777" w:rsidR="00BA7381" w:rsidRDefault="00BA7381" w:rsidP="00BA7381">
      <w:pPr>
        <w:spacing w:after="0" w:line="276" w:lineRule="auto"/>
      </w:pPr>
      <w:r>
        <w:t>L’insuffisance rénale chronique terminale (IRCT) est traitée par trois méthodes : l’épuration extra rénale par la dialyse du sang par voies extracorporelle (hémodialyse) ou corporelle (dialyse péritonéale) et la greffe rénale.</w:t>
      </w:r>
    </w:p>
    <w:p w14:paraId="509C989E" w14:textId="77777777" w:rsidR="00BA7381" w:rsidRDefault="00BA7381" w:rsidP="00BA7381">
      <w:pPr>
        <w:spacing w:after="0" w:line="276" w:lineRule="auto"/>
      </w:pPr>
      <w:r>
        <w:t>Le code de la santé publique définit 4 modalités de prise en charge pour l’épuration extra-rénale :</w:t>
      </w:r>
    </w:p>
    <w:p w14:paraId="2297B75F" w14:textId="77777777" w:rsidR="00BA7381" w:rsidRDefault="00BA7381" w:rsidP="00BA7381">
      <w:pPr>
        <w:pStyle w:val="Paragraphedeliste"/>
        <w:numPr>
          <w:ilvl w:val="0"/>
          <w:numId w:val="4"/>
        </w:numPr>
        <w:spacing w:after="0" w:line="276" w:lineRule="auto"/>
        <w:ind w:left="709" w:hanging="425"/>
      </w:pPr>
      <w:r>
        <w:t>Hémodialyse en centre pour les patients dont l'état de santé nécessite la pr</w:t>
      </w:r>
      <w:r w:rsidR="00C82DAB">
        <w:t>ésence permanente d'un médecin.</w:t>
      </w:r>
    </w:p>
    <w:p w14:paraId="3162866A" w14:textId="77777777" w:rsidR="00BA7381" w:rsidRDefault="00BA7381" w:rsidP="00BA7381">
      <w:pPr>
        <w:pStyle w:val="Paragraphedeliste"/>
        <w:numPr>
          <w:ilvl w:val="0"/>
          <w:numId w:val="4"/>
        </w:numPr>
        <w:spacing w:after="0" w:line="276" w:lineRule="auto"/>
        <w:ind w:left="709" w:hanging="425"/>
      </w:pPr>
      <w:r>
        <w:t>Hémodialyse en unité de dialyse médicalisée (UDM) pour les patients dont l'état de santé nécessite une présence médicale non continue pendant la séance de traitement ou qui ne peuvent ou ne souhaitent pas être pris en charg</w:t>
      </w:r>
      <w:r w:rsidR="00C82DAB">
        <w:t xml:space="preserve">e à domicile ou en </w:t>
      </w:r>
      <w:proofErr w:type="spellStart"/>
      <w:r w:rsidR="00C82DAB">
        <w:t>autodialyse</w:t>
      </w:r>
      <w:proofErr w:type="spellEnd"/>
      <w:r w:rsidR="00C82DAB">
        <w:t>.</w:t>
      </w:r>
    </w:p>
    <w:p w14:paraId="2BCB4E40" w14:textId="77777777" w:rsidR="00BA7381" w:rsidRDefault="00BA7381" w:rsidP="00BA7381">
      <w:pPr>
        <w:pStyle w:val="Paragraphedeliste"/>
        <w:numPr>
          <w:ilvl w:val="0"/>
          <w:numId w:val="4"/>
        </w:numPr>
        <w:spacing w:after="0" w:line="276" w:lineRule="auto"/>
        <w:ind w:left="709" w:hanging="425"/>
      </w:pPr>
      <w:r>
        <w:t>Hémodialyse en unité d'</w:t>
      </w:r>
      <w:proofErr w:type="spellStart"/>
      <w:r>
        <w:t>autodialyse</w:t>
      </w:r>
      <w:proofErr w:type="spellEnd"/>
      <w:r>
        <w:t xml:space="preserve"> (UAD) simple pour les patients formés à l'hémodialyse en mesure d'assurer eux-mêmes tous les gestes nécessaires à leur traitement ; hémodialyse en unité d'</w:t>
      </w:r>
      <w:proofErr w:type="spellStart"/>
      <w:r>
        <w:t>autodialyse</w:t>
      </w:r>
      <w:proofErr w:type="spellEnd"/>
      <w:r>
        <w:t xml:space="preserve"> assistée si l'assistance d'une infirmière est n</w:t>
      </w:r>
      <w:r w:rsidR="00C82DAB">
        <w:t>écessaire pour certains gestes.</w:t>
      </w:r>
    </w:p>
    <w:p w14:paraId="3185BA81" w14:textId="77777777" w:rsidR="00BA7381" w:rsidRDefault="00BA7381" w:rsidP="00BA7381">
      <w:pPr>
        <w:pStyle w:val="Paragraphedeliste"/>
        <w:numPr>
          <w:ilvl w:val="0"/>
          <w:numId w:val="4"/>
        </w:numPr>
        <w:spacing w:after="0" w:line="276" w:lineRule="auto"/>
        <w:ind w:left="709" w:hanging="425"/>
      </w:pPr>
      <w:r>
        <w:t>Dialyse à domicile par hémodialyse (HDD) ou par dialyse péritonéale (DP).</w:t>
      </w:r>
    </w:p>
    <w:p w14:paraId="7250A4C0" w14:textId="77777777" w:rsidR="00BA7381" w:rsidRDefault="00BA7381" w:rsidP="00BA7381">
      <w:pPr>
        <w:spacing w:after="0" w:line="276" w:lineRule="auto"/>
      </w:pPr>
      <w:r>
        <w:t>Chaque modalité répond à des conditions précises de fonctionnement réglementées aux articles susvisés.</w:t>
      </w:r>
    </w:p>
    <w:p w14:paraId="1ACD5B4E" w14:textId="77777777" w:rsidR="00BA7381" w:rsidRDefault="00BA7381" w:rsidP="00BA7381">
      <w:pPr>
        <w:spacing w:after="0" w:line="276" w:lineRule="auto"/>
      </w:pPr>
    </w:p>
    <w:p w14:paraId="5334750F" w14:textId="77777777" w:rsidR="00BA7381" w:rsidRDefault="00BA7381" w:rsidP="00BA7381">
      <w:pPr>
        <w:pStyle w:val="Titre4"/>
      </w:pPr>
      <w:r>
        <w:t>Contexte et enjeux</w:t>
      </w:r>
    </w:p>
    <w:p w14:paraId="1E7BA35B" w14:textId="77777777" w:rsidR="00BA7381" w:rsidRDefault="00BA7381" w:rsidP="00BA7381">
      <w:pPr>
        <w:spacing w:after="0" w:line="276" w:lineRule="auto"/>
      </w:pPr>
    </w:p>
    <w:p w14:paraId="0836AAE9" w14:textId="77777777" w:rsidR="00BA7381" w:rsidRDefault="00BA7381" w:rsidP="00BA7381">
      <w:pPr>
        <w:spacing w:after="0" w:line="276" w:lineRule="auto"/>
      </w:pPr>
      <w:r>
        <w:t xml:space="preserve">S’il est nécessaire d’agir très en amont sur les facteurs de risques de la maladie rénale dont l’évolution est lente et insidieuse (ex : diabète, hypertension), aujourd’hui, du fait du </w:t>
      </w:r>
      <w:r w:rsidR="00C82DAB">
        <w:t>vieillissement</w:t>
      </w:r>
      <w:r>
        <w:t xml:space="preserve"> de la population et de ces comorbidités associées dont la fréquence augmente avec l’âge, le nombre de patients ayant besoin d’une suppléance rénale continue à progresser en région comme au niveau national.</w:t>
      </w:r>
    </w:p>
    <w:p w14:paraId="34475FBF" w14:textId="77777777" w:rsidR="00873239" w:rsidRDefault="00873239" w:rsidP="00BA7381">
      <w:pPr>
        <w:spacing w:after="0" w:line="276" w:lineRule="auto"/>
      </w:pPr>
    </w:p>
    <w:p w14:paraId="3130F795" w14:textId="77777777" w:rsidR="00BA7381" w:rsidRDefault="00BA7381" w:rsidP="00BA7381">
      <w:pPr>
        <w:spacing w:after="0" w:line="276" w:lineRule="auto"/>
      </w:pPr>
      <w:r>
        <w:t>Cette évolution a nécessité, durant les 5 années passées, d’ajuster la capacité des unités existantes aux besoins de traitement des patients tout en développant de nouvelles unités de proximité.</w:t>
      </w:r>
    </w:p>
    <w:p w14:paraId="3E96D6C3" w14:textId="77777777" w:rsidR="00873239" w:rsidRDefault="00873239" w:rsidP="00BA7381">
      <w:pPr>
        <w:spacing w:after="0" w:line="276" w:lineRule="auto"/>
      </w:pPr>
    </w:p>
    <w:p w14:paraId="3BB9C331" w14:textId="77777777" w:rsidR="00BA7381" w:rsidRDefault="00BA7381" w:rsidP="00BA7381">
      <w:pPr>
        <w:spacing w:after="0" w:line="276" w:lineRule="auto"/>
      </w:pPr>
      <w:r>
        <w:lastRenderedPageBreak/>
        <w:t>La répartition des modalités de prise en charge entre 2015 et 2019 évolue peu. Mais en région, si l’hémodialyse en centre reste majoritaire, la part des alternatives à la dialyse en centre est importante (cf.</w:t>
      </w:r>
      <w:r w:rsidR="00873239">
        <w:t xml:space="preserve"> </w:t>
      </w:r>
      <w:r>
        <w:t xml:space="preserve">Tableau Distribution des patients dialysés au 31 décembre par modalité de traitement) et doit être recherchée et </w:t>
      </w:r>
      <w:r w:rsidR="00873239">
        <w:t>intensifiée</w:t>
      </w:r>
      <w:r>
        <w:t>.</w:t>
      </w:r>
    </w:p>
    <w:p w14:paraId="60820C29" w14:textId="77777777" w:rsidR="00BA7381" w:rsidRDefault="00BA7381" w:rsidP="00BA7381">
      <w:pPr>
        <w:spacing w:after="0" w:line="276" w:lineRule="auto"/>
      </w:pPr>
    </w:p>
    <w:p w14:paraId="7819672B" w14:textId="77777777" w:rsidR="00BA7381" w:rsidRDefault="00BA7381" w:rsidP="00BA7381">
      <w:pPr>
        <w:spacing w:after="0" w:line="276" w:lineRule="auto"/>
      </w:pPr>
      <w:r>
        <w:t>La modalité de prise en charge est définie au regard de multiples critères dépendant ou non de la situation du patient : l’offre existante en région, le profil clinique des patients, les comorbidités associées à la maladie rénale, l’environnement dans lequel évolue le patient, le choix du patient ou l’incompatibilité à la greffe.</w:t>
      </w:r>
    </w:p>
    <w:p w14:paraId="0197DA81" w14:textId="77777777" w:rsidR="00BA7381" w:rsidRDefault="00BA7381" w:rsidP="00BA7381">
      <w:pPr>
        <w:spacing w:after="0" w:line="276" w:lineRule="auto"/>
      </w:pPr>
      <w:r>
        <w:t xml:space="preserve">En 2019, la première rémunération au forfait a été mise en place dans le cadre de la maladie rénale chronique par la loi de financement de la sécurité </w:t>
      </w:r>
      <w:r w:rsidR="00873239" w:rsidRPr="00873239">
        <w:rPr>
          <w:rFonts w:eastAsia="Calibri" w:cs="Times New Roman"/>
          <w:color w:val="000000"/>
        </w:rPr>
        <w:t>sociale</w:t>
      </w:r>
      <w:r w:rsidR="00873239" w:rsidRPr="00873239">
        <w:rPr>
          <w:rFonts w:eastAsia="Calibri" w:cs="Times New Roman"/>
          <w:color w:val="000000"/>
          <w:vertAlign w:val="superscript"/>
        </w:rPr>
        <w:footnoteReference w:id="118"/>
      </w:r>
      <w:r>
        <w:t xml:space="preserve">. </w:t>
      </w:r>
    </w:p>
    <w:p w14:paraId="39A64056" w14:textId="77777777" w:rsidR="00BA7381" w:rsidRDefault="00BA7381" w:rsidP="00BA7381">
      <w:pPr>
        <w:spacing w:after="0" w:line="276" w:lineRule="auto"/>
      </w:pPr>
    </w:p>
    <w:p w14:paraId="39FEE2EF" w14:textId="77777777" w:rsidR="00BA7381" w:rsidRDefault="00BA7381" w:rsidP="00BA7381">
      <w:pPr>
        <w:spacing w:after="0" w:line="276" w:lineRule="auto"/>
      </w:pPr>
      <w:r>
        <w:t xml:space="preserve">L’objectif est d’améliorer le suivi et l’accompagnement des patients de stade 4 et 5 de la maladie rénale </w:t>
      </w:r>
      <w:r w:rsidR="00873239" w:rsidRPr="00873239">
        <w:rPr>
          <w:color w:val="000000"/>
        </w:rPr>
        <w:t>chronique</w:t>
      </w:r>
      <w:r w:rsidR="00873239" w:rsidRPr="00886A95">
        <w:rPr>
          <w:rStyle w:val="Appelnotedebasdep"/>
          <w:b/>
          <w:color w:val="000000"/>
        </w:rPr>
        <w:footnoteReference w:id="119"/>
      </w:r>
      <w:r>
        <w:t>en vue de limiter la progression de la maladie rénale et la survenue de complications tout en anticipant la transition vers la suppléance et en favorisant l’accès à la greffe rénale en première intention.</w:t>
      </w:r>
    </w:p>
    <w:p w14:paraId="0254B8E7" w14:textId="77777777" w:rsidR="00BA7381" w:rsidRDefault="00BA7381" w:rsidP="00BA7381">
      <w:pPr>
        <w:spacing w:after="0" w:line="276" w:lineRule="auto"/>
      </w:pPr>
      <w:r>
        <w:t>Il doit permettre également de diminuer les prises en charge en urgence, encore trop nombreuses, même si celle-ci n’est pas toujours évitable. Au niveau national, 27,3</w:t>
      </w:r>
      <w:r w:rsidR="00C82DAB">
        <w:t xml:space="preserve"> </w:t>
      </w:r>
      <w:r>
        <w:t>% des nouveaux patients ont débuté la suppléance en urgence par une hémodialyse (14,7</w:t>
      </w:r>
      <w:r w:rsidR="00C82DAB">
        <w:t xml:space="preserve"> </w:t>
      </w:r>
      <w:r>
        <w:t>% en Bourgogne contre 35</w:t>
      </w:r>
      <w:r w:rsidR="00C82DAB">
        <w:t xml:space="preserve"> </w:t>
      </w:r>
      <w:r>
        <w:t>% en Franche-Comté), 4</w:t>
      </w:r>
      <w:r w:rsidR="00C82DAB">
        <w:t xml:space="preserve"> </w:t>
      </w:r>
      <w:r>
        <w:t>% par une DP, 16,7</w:t>
      </w:r>
      <w:r w:rsidR="00C82DAB">
        <w:t xml:space="preserve"> </w:t>
      </w:r>
      <w:r>
        <w:t>% n’avaient pas eu de consultation préalable de néphrologue, 13,8</w:t>
      </w:r>
      <w:r w:rsidR="00C82DAB">
        <w:t xml:space="preserve"> </w:t>
      </w:r>
      <w:r>
        <w:t>% en Bourgogne et 27,4</w:t>
      </w:r>
      <w:r w:rsidR="00C82DAB">
        <w:t xml:space="preserve"> </w:t>
      </w:r>
      <w:r>
        <w:t>% en Franche-Comté.</w:t>
      </w:r>
    </w:p>
    <w:p w14:paraId="074633BD" w14:textId="77777777" w:rsidR="00BA7381" w:rsidRDefault="00BA7381" w:rsidP="00BA7381">
      <w:pPr>
        <w:spacing w:after="0" w:line="276" w:lineRule="auto"/>
      </w:pPr>
    </w:p>
    <w:p w14:paraId="2B3B8785" w14:textId="77777777" w:rsidR="00BA7381" w:rsidRDefault="00BA7381" w:rsidP="00BA7381">
      <w:pPr>
        <w:spacing w:after="0" w:line="276" w:lineRule="auto"/>
      </w:pPr>
      <w:r>
        <w:t xml:space="preserve">Ce forfait est perçu par les établissements de santé ; en région, les sites pivot des GHT (à l’exception du CHI Jura Sud), </w:t>
      </w:r>
      <w:proofErr w:type="spellStart"/>
      <w:r>
        <w:t>Santélys</w:t>
      </w:r>
      <w:proofErr w:type="spellEnd"/>
      <w:r>
        <w:t xml:space="preserve"> Bourgogne Franche-Comté et la clinique Bénigne Joly en coopération avec le CH de Beaune.</w:t>
      </w:r>
    </w:p>
    <w:p w14:paraId="25CACA15" w14:textId="77777777" w:rsidR="00BA7381" w:rsidRDefault="00BA7381" w:rsidP="00BA7381">
      <w:pPr>
        <w:spacing w:after="0" w:line="276" w:lineRule="auto"/>
      </w:pPr>
    </w:p>
    <w:p w14:paraId="6FB74AE0" w14:textId="77777777" w:rsidR="00BA7381" w:rsidRDefault="00BA7381" w:rsidP="00BA7381">
      <w:pPr>
        <w:spacing w:after="0" w:line="276" w:lineRule="auto"/>
      </w:pPr>
      <w:r>
        <w:t>Les établissements doivent suivre annuellement une file active de 220 patients de stade 4 et 5 pour lesquels une prise en charge pluridisciplinaire (néphrologue, infirmier, diététicien et selon le besoin du patient, psychologue, assistant social) est attendue.</w:t>
      </w:r>
    </w:p>
    <w:p w14:paraId="65C06141" w14:textId="77777777" w:rsidR="00873239" w:rsidRDefault="00873239" w:rsidP="00BA7381">
      <w:pPr>
        <w:spacing w:after="0" w:line="276" w:lineRule="auto"/>
      </w:pPr>
    </w:p>
    <w:p w14:paraId="205FF62C" w14:textId="77777777" w:rsidR="00BA7381" w:rsidRDefault="00BA7381" w:rsidP="00BA7381">
      <w:pPr>
        <w:spacing w:after="0" w:line="276" w:lineRule="auto"/>
      </w:pPr>
      <w:r>
        <w:t>En 2023, des indicateurs de qualité intégrés dans le calcul de la rémunération annuelle concernent la prise en charge clinique, celle perçue par le patient et la coordination de l’accompagnement.</w:t>
      </w:r>
    </w:p>
    <w:p w14:paraId="1C73BD9E" w14:textId="77777777" w:rsidR="00BA7381" w:rsidRDefault="00BA7381" w:rsidP="00BA7381">
      <w:pPr>
        <w:spacing w:after="0" w:line="276" w:lineRule="auto"/>
      </w:pPr>
    </w:p>
    <w:p w14:paraId="1F3E22C1" w14:textId="77777777" w:rsidR="00BA7381" w:rsidRDefault="00BA7381" w:rsidP="00BA7381">
      <w:pPr>
        <w:pStyle w:val="Titre3"/>
      </w:pPr>
      <w:r>
        <w:t>Etat des lieux</w:t>
      </w:r>
    </w:p>
    <w:p w14:paraId="2DC7FD1D" w14:textId="77777777" w:rsidR="00BA7381" w:rsidRDefault="00BA7381" w:rsidP="00BA7381">
      <w:pPr>
        <w:spacing w:after="0" w:line="276" w:lineRule="auto"/>
      </w:pPr>
    </w:p>
    <w:p w14:paraId="6C460172" w14:textId="77777777" w:rsidR="00BA7381" w:rsidRDefault="00BA7381" w:rsidP="00BA7381">
      <w:pPr>
        <w:spacing w:after="0" w:line="276" w:lineRule="auto"/>
      </w:pPr>
      <w:r>
        <w:t>Les principales évolutions depuis 2018 sur l’offre de soins pour la prise en charge des patients en IRCT ont permis de continuer à déployer des réponses de proximité pour les patients dialysés tout en constatant que certaines zones géographiques de la région restent dépourvues d’une offre obligeant les patients à faire des temps de trajets conséquents pour se rendre sur une unité d’hémodialyse.</w:t>
      </w:r>
    </w:p>
    <w:p w14:paraId="54B2704B" w14:textId="77777777" w:rsidR="00BA7381" w:rsidRDefault="00BA7381" w:rsidP="00873239">
      <w:pPr>
        <w:pStyle w:val="Paragraphedeliste"/>
        <w:numPr>
          <w:ilvl w:val="0"/>
          <w:numId w:val="4"/>
        </w:numPr>
        <w:spacing w:after="0" w:line="276" w:lineRule="auto"/>
        <w:ind w:left="709" w:hanging="425"/>
      </w:pPr>
      <w:r>
        <w:t>Ouvertures d’unités de proximité : unité de dialyse médicalisée de Beaune, unité de dialyse médicalisée et de dialyse à domicile de Cosne-Cours-sur-Loire, unité d’</w:t>
      </w:r>
      <w:proofErr w:type="spellStart"/>
      <w:r>
        <w:t>autodialyse</w:t>
      </w:r>
      <w:proofErr w:type="spellEnd"/>
      <w:r>
        <w:t xml:space="preserve"> de Pontarlier, unité de dialyse médicalisée et d'</w:t>
      </w:r>
      <w:proofErr w:type="spellStart"/>
      <w:r w:rsidR="00C82DAB">
        <w:t>autodialyse</w:t>
      </w:r>
      <w:proofErr w:type="spellEnd"/>
      <w:r w:rsidR="00C82DAB">
        <w:t xml:space="preserve"> de Lons-le-Saunier.</w:t>
      </w:r>
    </w:p>
    <w:p w14:paraId="5C8ACD14" w14:textId="77777777" w:rsidR="00BA7381" w:rsidRDefault="00BA7381" w:rsidP="00873239">
      <w:pPr>
        <w:pStyle w:val="Paragraphedeliste"/>
        <w:numPr>
          <w:ilvl w:val="0"/>
          <w:numId w:val="4"/>
        </w:numPr>
        <w:spacing w:after="0" w:line="276" w:lineRule="auto"/>
        <w:ind w:left="709" w:hanging="425"/>
      </w:pPr>
      <w:r>
        <w:t>Nouvelles autorisations en cours de mise en œuvre : unité d’</w:t>
      </w:r>
      <w:proofErr w:type="spellStart"/>
      <w:r>
        <w:t>au</w:t>
      </w:r>
      <w:r w:rsidR="002C2E6A">
        <w:t>todialyse</w:t>
      </w:r>
      <w:proofErr w:type="spellEnd"/>
      <w:r w:rsidR="002C2E6A">
        <w:t xml:space="preserve"> à Semur-en-Auxois et </w:t>
      </w:r>
      <w:r>
        <w:t>unité de dialyse médicalisée à Gray : o</w:t>
      </w:r>
      <w:r w:rsidR="00C82DAB">
        <w:t>uvertures prévues courant 2024.</w:t>
      </w:r>
    </w:p>
    <w:p w14:paraId="53EA5E51" w14:textId="77777777" w:rsidR="00BA7381" w:rsidRDefault="00BA7381" w:rsidP="00873239">
      <w:pPr>
        <w:pStyle w:val="Paragraphedeliste"/>
        <w:numPr>
          <w:ilvl w:val="0"/>
          <w:numId w:val="4"/>
        </w:numPr>
        <w:spacing w:after="0" w:line="276" w:lineRule="auto"/>
        <w:ind w:left="709" w:hanging="425"/>
      </w:pPr>
      <w:r>
        <w:lastRenderedPageBreak/>
        <w:t xml:space="preserve">Validation du projet de site commun d’hémodialyse du CHU de Dijon et de </w:t>
      </w:r>
      <w:proofErr w:type="spellStart"/>
      <w:r>
        <w:t>Santélys</w:t>
      </w:r>
      <w:proofErr w:type="spellEnd"/>
      <w:r>
        <w:t xml:space="preserve"> Bourgogne-Franche-Comté (unités de Dijon) à proximité immédiate du CHU : </w:t>
      </w:r>
      <w:r w:rsidR="00C82DAB">
        <w:t>date d’ouverture non finalisée.</w:t>
      </w:r>
    </w:p>
    <w:p w14:paraId="61313266" w14:textId="77777777" w:rsidR="00BA7381" w:rsidRDefault="00BA7381" w:rsidP="00873239">
      <w:pPr>
        <w:pStyle w:val="Paragraphedeliste"/>
        <w:numPr>
          <w:ilvl w:val="0"/>
          <w:numId w:val="4"/>
        </w:numPr>
        <w:spacing w:after="0" w:line="276" w:lineRule="auto"/>
        <w:ind w:left="709" w:hanging="425"/>
      </w:pPr>
      <w:r>
        <w:t>Relocalisation d’unités dans des locaux neufs - en cours : Sens, Besançon, Montceau-les-Mines, Chalon-sur-Saône.</w:t>
      </w:r>
    </w:p>
    <w:p w14:paraId="37675F41" w14:textId="77777777" w:rsidR="00BA7381" w:rsidRDefault="00BA7381" w:rsidP="00873239">
      <w:pPr>
        <w:pStyle w:val="Paragraphedeliste"/>
        <w:numPr>
          <w:ilvl w:val="0"/>
          <w:numId w:val="4"/>
        </w:numPr>
        <w:spacing w:after="0" w:line="276" w:lineRule="auto"/>
        <w:ind w:left="709" w:hanging="425"/>
      </w:pPr>
      <w:r>
        <w:t>Constat de caducité d’une autorisation d’hémodialyse en unité d’</w:t>
      </w:r>
      <w:proofErr w:type="spellStart"/>
      <w:r>
        <w:t>autodialyse</w:t>
      </w:r>
      <w:proofErr w:type="spellEnd"/>
      <w:r>
        <w:t xml:space="preserve"> </w:t>
      </w:r>
      <w:proofErr w:type="gramStart"/>
      <w:r>
        <w:t>sur</w:t>
      </w:r>
      <w:proofErr w:type="gramEnd"/>
      <w:r>
        <w:t xml:space="preserve"> Mâcon (activi</w:t>
      </w:r>
      <w:r w:rsidR="00C82DAB">
        <w:t>té regroupée sur un seul site).</w:t>
      </w:r>
    </w:p>
    <w:p w14:paraId="13BDFF2E" w14:textId="77777777" w:rsidR="00BA7381" w:rsidRDefault="00BA7381" w:rsidP="00873239">
      <w:pPr>
        <w:pStyle w:val="Paragraphedeliste"/>
        <w:numPr>
          <w:ilvl w:val="0"/>
          <w:numId w:val="4"/>
        </w:numPr>
        <w:spacing w:after="0" w:line="276" w:lineRule="auto"/>
        <w:ind w:left="709" w:hanging="425"/>
      </w:pPr>
      <w:r>
        <w:t xml:space="preserve">Extension de capacités et rénovations d’unités d’hémodialyse en lien, pour certaines, avec le Ségur Investissements : centres hospitaliers de </w:t>
      </w:r>
      <w:proofErr w:type="spellStart"/>
      <w:r>
        <w:t>Chalon-sur-Sâone</w:t>
      </w:r>
      <w:proofErr w:type="spellEnd"/>
      <w:r>
        <w:t>, de Saint-Claude, de Dole, de Trévenans.</w:t>
      </w:r>
    </w:p>
    <w:p w14:paraId="7AF354E2" w14:textId="77777777" w:rsidR="00BA7381" w:rsidRDefault="00BA7381" w:rsidP="00BA7381">
      <w:pPr>
        <w:spacing w:after="0" w:line="276" w:lineRule="auto"/>
      </w:pPr>
    </w:p>
    <w:p w14:paraId="640C65C0" w14:textId="77777777" w:rsidR="00BA7381" w:rsidRDefault="00BA7381" w:rsidP="00BA7381">
      <w:pPr>
        <w:spacing w:after="0" w:line="276" w:lineRule="auto"/>
      </w:pPr>
      <w:r>
        <w:t>Ces extensions capacitaires ont été rendues nécessaires par l’insuffisance de postes de dialyse pour faire face aux besoins, aux évolutions des profils de patients et à la nécessité de réduire les temps d’accès des patients aux unités de dialyse.</w:t>
      </w:r>
    </w:p>
    <w:p w14:paraId="4AA85622" w14:textId="77777777" w:rsidR="00BA7381" w:rsidRDefault="00BA7381" w:rsidP="00BA7381">
      <w:pPr>
        <w:spacing w:after="0" w:line="276" w:lineRule="auto"/>
      </w:pPr>
    </w:p>
    <w:p w14:paraId="36FD38F5" w14:textId="77777777" w:rsidR="00BA7381" w:rsidRDefault="00BA7381" w:rsidP="00BA7381">
      <w:pPr>
        <w:pStyle w:val="Titre4"/>
      </w:pPr>
      <w:r>
        <w:t xml:space="preserve">Données épidémiologiques relatives à la dialyse et à la greffe rénale </w:t>
      </w:r>
    </w:p>
    <w:p w14:paraId="2B7EEA58" w14:textId="77777777" w:rsidR="00BA7381" w:rsidRDefault="00BA7381" w:rsidP="00BA7381">
      <w:pPr>
        <w:spacing w:after="0" w:line="276" w:lineRule="auto"/>
      </w:pPr>
    </w:p>
    <w:p w14:paraId="3EF0F58E" w14:textId="77777777" w:rsidR="00BA7381" w:rsidRDefault="00BA7381" w:rsidP="00BA7381">
      <w:pPr>
        <w:spacing w:after="0" w:line="276" w:lineRule="auto"/>
      </w:pPr>
      <w:r>
        <w:t xml:space="preserve">L’ensemble des données est </w:t>
      </w:r>
      <w:r w:rsidR="00C82DAB">
        <w:t>issu</w:t>
      </w:r>
      <w:r>
        <w:t xml:space="preserve"> des rapports REIN, consultables dans leur intégralité sur le site de l’agence de la biomédecine.</w:t>
      </w:r>
    </w:p>
    <w:p w14:paraId="3D091C48" w14:textId="77777777" w:rsidR="00986D8F" w:rsidRDefault="00BA7381" w:rsidP="00BA7381">
      <w:pPr>
        <w:spacing w:after="0" w:line="276" w:lineRule="auto"/>
      </w:pPr>
      <w:r>
        <w:t>Bien que la région compte un centre d’hémodialyse pour enfants, la prise en charge en région n’a concerné que des adultes en 2021.</w:t>
      </w:r>
    </w:p>
    <w:p w14:paraId="218ECBE0" w14:textId="77777777" w:rsidR="00873239" w:rsidRDefault="00873239" w:rsidP="00BA7381">
      <w:pPr>
        <w:spacing w:after="0" w:line="276" w:lineRule="auto"/>
      </w:pPr>
    </w:p>
    <w:p w14:paraId="7E30226B" w14:textId="77777777" w:rsidR="00873239" w:rsidRDefault="00873239" w:rsidP="00873239">
      <w:pPr>
        <w:pStyle w:val="Titre4"/>
      </w:pPr>
      <w:r>
        <w:t>Dialyse</w:t>
      </w:r>
    </w:p>
    <w:p w14:paraId="17A55F1B" w14:textId="77777777" w:rsidR="00873239" w:rsidRPr="002C2E6A" w:rsidRDefault="00873239" w:rsidP="00BA7381">
      <w:pPr>
        <w:spacing w:after="0" w:line="276" w:lineRule="auto"/>
        <w:rPr>
          <w:b/>
        </w:rPr>
      </w:pPr>
      <w:r w:rsidRPr="002C2E6A">
        <w:rPr>
          <w:b/>
          <w:noProof/>
          <w:lang w:eastAsia="fr-FR"/>
        </w:rPr>
        <w:drawing>
          <wp:anchor distT="0" distB="0" distL="114300" distR="114300" simplePos="0" relativeHeight="251678720" behindDoc="1" locked="0" layoutInCell="1" allowOverlap="1" wp14:anchorId="25C3C501" wp14:editId="62697AB9">
            <wp:simplePos x="0" y="0"/>
            <wp:positionH relativeFrom="column">
              <wp:posOffset>5902</wp:posOffset>
            </wp:positionH>
            <wp:positionV relativeFrom="paragraph">
              <wp:posOffset>205948</wp:posOffset>
            </wp:positionV>
            <wp:extent cx="6119495" cy="1652905"/>
            <wp:effectExtent l="0" t="0" r="0" b="4445"/>
            <wp:wrapTight wrapText="bothSides">
              <wp:wrapPolygon edited="0">
                <wp:start x="0" y="0"/>
                <wp:lineTo x="0" y="21160"/>
                <wp:lineTo x="1278" y="21409"/>
                <wp:lineTo x="1614" y="21409"/>
                <wp:lineTo x="3765" y="21160"/>
                <wp:lineTo x="6590" y="20662"/>
                <wp:lineTo x="21517" y="19667"/>
                <wp:lineTo x="21517" y="17177"/>
                <wp:lineTo x="20374" y="15932"/>
                <wp:lineTo x="21517" y="15434"/>
                <wp:lineTo x="21517" y="12198"/>
                <wp:lineTo x="20979" y="11949"/>
                <wp:lineTo x="21517" y="9958"/>
                <wp:lineTo x="21517" y="0"/>
                <wp:lineTo x="0" y="0"/>
              </wp:wrapPolygon>
            </wp:wrapTight>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19495" cy="1652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2E6A">
        <w:rPr>
          <w:b/>
        </w:rPr>
        <w:t>Incidence de l’insuffisance rénale chronique terminale (IRCT) – 2015 à 2019</w:t>
      </w:r>
    </w:p>
    <w:p w14:paraId="3E3E4894" w14:textId="77777777" w:rsidR="00873239" w:rsidRDefault="00873239" w:rsidP="00BA7381">
      <w:pPr>
        <w:spacing w:after="0" w:line="276" w:lineRule="auto"/>
      </w:pPr>
    </w:p>
    <w:p w14:paraId="76733153" w14:textId="77777777" w:rsidR="00873239" w:rsidRDefault="00873239" w:rsidP="00BA7381">
      <w:pPr>
        <w:spacing w:after="0" w:line="276" w:lineRule="auto"/>
      </w:pPr>
    </w:p>
    <w:p w14:paraId="3C383C02" w14:textId="77777777" w:rsidR="00873239" w:rsidRDefault="00873239" w:rsidP="00873239">
      <w:pPr>
        <w:spacing w:after="0" w:line="276" w:lineRule="auto"/>
      </w:pPr>
      <w:r>
        <w:t xml:space="preserve">La région reste à un taux d'incidence significativement inférieur au niveau national qui n'est pas expliqué par les variations d'âge et de sexe de la population. Toutefois, comme au niveau national, le taux d'incidence reste plus élevé chez les hommes que chez les femmes. Il est également plus élevé pour les tranches d'âge de 65 à 84 ans. </w:t>
      </w:r>
    </w:p>
    <w:p w14:paraId="5462E022" w14:textId="77777777" w:rsidR="00873239" w:rsidRDefault="00873239" w:rsidP="00873239">
      <w:pPr>
        <w:spacing w:after="0" w:line="276" w:lineRule="auto"/>
      </w:pPr>
    </w:p>
    <w:p w14:paraId="703D5629" w14:textId="77777777" w:rsidR="00873239" w:rsidRDefault="00873239" w:rsidP="00873239">
      <w:pPr>
        <w:spacing w:after="0" w:line="276" w:lineRule="auto"/>
      </w:pPr>
      <w:r>
        <w:t>En 2019, 23 nouveaux patients ont débuté leur dialyse hors région (15 de Bourgogne et 8 de Franche-Comté) et 19 ont bénéficié d'une greffe préemptive (15 en Bourgogne et 4 en Franche-Comté). En 2019, l’âge médian d’entrée en dialyse en Bourgogne est de 72,2 ans et en Franche-Comté de 70,3 ans.</w:t>
      </w:r>
    </w:p>
    <w:p w14:paraId="7C1F4C9D" w14:textId="77777777" w:rsidR="00873239" w:rsidRDefault="00873239" w:rsidP="00873239">
      <w:pPr>
        <w:spacing w:after="0" w:line="276" w:lineRule="auto"/>
      </w:pPr>
    </w:p>
    <w:p w14:paraId="57CB2EA0" w14:textId="77777777" w:rsidR="00873239" w:rsidRDefault="00873239" w:rsidP="00873239">
      <w:pPr>
        <w:spacing w:after="0" w:line="276" w:lineRule="auto"/>
      </w:pPr>
      <w:r>
        <w:t>En région, la maladie rénale initiale ayant conduit à la dialyse est majoritairement une néphropathie diabétique (21,8</w:t>
      </w:r>
      <w:r w:rsidR="00C82DAB">
        <w:t xml:space="preserve"> </w:t>
      </w:r>
      <w:r>
        <w:t>% des cas incidents) et une hypertension (20,6</w:t>
      </w:r>
      <w:r w:rsidR="00C82DAB">
        <w:t xml:space="preserve"> </w:t>
      </w:r>
      <w:r>
        <w:t>%), cette dernière étant plus importante chez les hommes. Toutefois, pour 17</w:t>
      </w:r>
      <w:r w:rsidR="00C82DAB">
        <w:t xml:space="preserve"> </w:t>
      </w:r>
      <w:r>
        <w:t>% des patients, la cause de la maladie rénale reste inconnue à l’entrée en dialyse. D’où la nécessité d’agir sur les facteurs de risques conduisant à la maladie rénale.</w:t>
      </w:r>
    </w:p>
    <w:p w14:paraId="28C89940" w14:textId="77777777" w:rsidR="002C2E6A" w:rsidRDefault="00873239" w:rsidP="002C2E6A">
      <w:pPr>
        <w:spacing w:after="0" w:line="276" w:lineRule="auto"/>
      </w:pPr>
      <w:r>
        <w:t>L’incidence standardisée chez les enfants se situe en France à 5,9 cas par million d’enfants de moins de 18 ans.</w:t>
      </w:r>
      <w:r w:rsidR="002C2E6A">
        <w:br w:type="page"/>
      </w:r>
    </w:p>
    <w:p w14:paraId="32AC0005" w14:textId="77777777" w:rsidR="00873239" w:rsidRDefault="00873239" w:rsidP="00873239">
      <w:pPr>
        <w:spacing w:after="0" w:line="276" w:lineRule="auto"/>
      </w:pPr>
    </w:p>
    <w:p w14:paraId="0B899C82" w14:textId="77777777" w:rsidR="00873239" w:rsidRPr="002C2E6A" w:rsidRDefault="00873239" w:rsidP="00BA7381">
      <w:pPr>
        <w:spacing w:after="0" w:line="276" w:lineRule="auto"/>
        <w:rPr>
          <w:b/>
        </w:rPr>
      </w:pPr>
      <w:r w:rsidRPr="002C2E6A">
        <w:rPr>
          <w:b/>
        </w:rPr>
        <w:t>Distribution des patients dialysés au 31 décembre par modalité de traitement – 2015 à 2019</w:t>
      </w:r>
    </w:p>
    <w:p w14:paraId="3945CECA" w14:textId="77777777" w:rsidR="00873239" w:rsidRDefault="00873239" w:rsidP="00BA7381">
      <w:pPr>
        <w:spacing w:after="0" w:line="276" w:lineRule="auto"/>
      </w:pPr>
      <w:r w:rsidRPr="00873239">
        <w:rPr>
          <w:rFonts w:eastAsia="Calibri" w:cs="Times New Roman"/>
          <w:noProof/>
          <w:lang w:eastAsia="fr-FR"/>
        </w:rPr>
        <w:drawing>
          <wp:inline distT="0" distB="0" distL="0" distR="0" wp14:anchorId="0395F05D" wp14:editId="2A32DB81">
            <wp:extent cx="5724525" cy="2842895"/>
            <wp:effectExtent l="0" t="0" r="9525"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24525" cy="2842895"/>
                    </a:xfrm>
                    <a:prstGeom prst="rect">
                      <a:avLst/>
                    </a:prstGeom>
                    <a:noFill/>
                    <a:ln>
                      <a:noFill/>
                    </a:ln>
                  </pic:spPr>
                </pic:pic>
              </a:graphicData>
            </a:graphic>
          </wp:inline>
        </w:drawing>
      </w:r>
    </w:p>
    <w:p w14:paraId="461AF1A0" w14:textId="77777777" w:rsidR="00873239" w:rsidRPr="00873239" w:rsidRDefault="00873239" w:rsidP="00873239">
      <w:pPr>
        <w:spacing w:after="0" w:line="276" w:lineRule="auto"/>
        <w:ind w:left="142"/>
        <w:jc w:val="left"/>
        <w:rPr>
          <w:rFonts w:eastAsia="Calibri" w:cs="Times New Roman"/>
          <w:sz w:val="18"/>
          <w:szCs w:val="18"/>
        </w:rPr>
      </w:pPr>
      <w:r w:rsidRPr="00873239">
        <w:rPr>
          <w:rFonts w:eastAsia="Calibri" w:cs="Times New Roman"/>
          <w:sz w:val="18"/>
          <w:szCs w:val="18"/>
        </w:rPr>
        <w:t>* Données issues du dernier suivi des patients dialysés enregistré entre le 01/10/n-1 et le 01/04/n+1 ou celles du dernier traitement mis à jour durant cette même période. Les données ne sont donc pas strictement identiques à l'effectif de patients dialysés au 31/12 de chaque année.</w:t>
      </w:r>
    </w:p>
    <w:p w14:paraId="12B46397" w14:textId="77777777" w:rsidR="00873239" w:rsidRPr="00873239" w:rsidRDefault="00873239" w:rsidP="00873239">
      <w:pPr>
        <w:spacing w:after="0" w:line="276" w:lineRule="auto"/>
        <w:ind w:left="142"/>
        <w:jc w:val="left"/>
        <w:rPr>
          <w:rFonts w:eastAsia="Calibri" w:cs="Times New Roman"/>
          <w:sz w:val="18"/>
          <w:szCs w:val="18"/>
        </w:rPr>
      </w:pPr>
      <w:r w:rsidRPr="00873239">
        <w:rPr>
          <w:rFonts w:eastAsia="Calibri" w:cs="Times New Roman"/>
          <w:sz w:val="18"/>
          <w:szCs w:val="18"/>
        </w:rPr>
        <w:t>**DP continue ambulatoire et DPA à domicile</w:t>
      </w:r>
    </w:p>
    <w:p w14:paraId="2D5D50E1" w14:textId="77777777" w:rsidR="00873239" w:rsidRDefault="00873239" w:rsidP="00BA7381">
      <w:pPr>
        <w:spacing w:after="0" w:line="276" w:lineRule="auto"/>
      </w:pPr>
    </w:p>
    <w:p w14:paraId="6FF483FA" w14:textId="77777777" w:rsidR="00873239" w:rsidRDefault="00873239" w:rsidP="00873239">
      <w:pPr>
        <w:spacing w:after="0" w:line="276" w:lineRule="auto"/>
      </w:pPr>
      <w:r>
        <w:t>La dialyse hors centre continue de progresser avec la hausse de l'activité des UDM ; l’hémodialyse à domicile augmentant légèrement tout comme la dialyse péritonéale.</w:t>
      </w:r>
    </w:p>
    <w:p w14:paraId="12780F86" w14:textId="77777777" w:rsidR="00873239" w:rsidRDefault="00873239" w:rsidP="00873239">
      <w:pPr>
        <w:spacing w:after="0" w:line="276" w:lineRule="auto"/>
      </w:pPr>
      <w:r>
        <w:t>L'</w:t>
      </w:r>
      <w:proofErr w:type="spellStart"/>
      <w:r>
        <w:t>autodialyse</w:t>
      </w:r>
      <w:proofErr w:type="spellEnd"/>
      <w:r>
        <w:t xml:space="preserve"> baisse en partie expliquée par l'accès à la greffe (taux d'éligibilité des patients plus élevé) et un moindre intérêt pour les patients jeunes et autonomes privilégiant l’hémodialyse à domicile.</w:t>
      </w:r>
    </w:p>
    <w:p w14:paraId="22F84B58" w14:textId="77777777" w:rsidR="00873239" w:rsidRDefault="00873239" w:rsidP="00873239">
      <w:pPr>
        <w:spacing w:after="0" w:line="276" w:lineRule="auto"/>
      </w:pPr>
    </w:p>
    <w:p w14:paraId="2A6F2345" w14:textId="77777777" w:rsidR="00873239" w:rsidRPr="002C2E6A" w:rsidRDefault="00873239" w:rsidP="00873239">
      <w:pPr>
        <w:spacing w:after="0" w:line="276" w:lineRule="auto"/>
        <w:rPr>
          <w:b/>
        </w:rPr>
      </w:pPr>
      <w:r w:rsidRPr="002C2E6A">
        <w:rPr>
          <w:b/>
        </w:rPr>
        <w:t>Modalités de dialyse à J90 chez les nouveaux cas – Période 2015-2019</w:t>
      </w:r>
    </w:p>
    <w:p w14:paraId="04A8DFAB" w14:textId="77777777" w:rsidR="00873239" w:rsidRDefault="00873239" w:rsidP="00BA7381">
      <w:pPr>
        <w:spacing w:after="0" w:line="276" w:lineRule="auto"/>
      </w:pPr>
      <w:r w:rsidRPr="00873239">
        <w:rPr>
          <w:rFonts w:eastAsia="Calibri" w:cs="Times New Roman"/>
          <w:noProof/>
          <w:lang w:eastAsia="fr-FR"/>
        </w:rPr>
        <w:drawing>
          <wp:inline distT="0" distB="0" distL="0" distR="0" wp14:anchorId="7C1BB4C8" wp14:editId="4DF36374">
            <wp:extent cx="5293995" cy="2973705"/>
            <wp:effectExtent l="0" t="0" r="1905" b="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93995" cy="2973705"/>
                    </a:xfrm>
                    <a:prstGeom prst="rect">
                      <a:avLst/>
                    </a:prstGeom>
                    <a:noFill/>
                    <a:ln>
                      <a:noFill/>
                    </a:ln>
                  </pic:spPr>
                </pic:pic>
              </a:graphicData>
            </a:graphic>
          </wp:inline>
        </w:drawing>
      </w:r>
    </w:p>
    <w:p w14:paraId="5D994F2D" w14:textId="77777777" w:rsidR="00873239" w:rsidRDefault="00873239" w:rsidP="00BA7381">
      <w:pPr>
        <w:spacing w:after="0" w:line="276" w:lineRule="auto"/>
      </w:pPr>
    </w:p>
    <w:p w14:paraId="5D7F6A0E" w14:textId="77777777" w:rsidR="002C2E6A" w:rsidRDefault="00873239" w:rsidP="002C2E6A">
      <w:pPr>
        <w:spacing w:after="0" w:line="276" w:lineRule="auto"/>
      </w:pPr>
      <w:r w:rsidRPr="00873239">
        <w:t>A J90, on observe, en région BFC comme au niveau national, une réorientation des patients vers l'UDM (14,2</w:t>
      </w:r>
      <w:r w:rsidR="0056125D">
        <w:t> </w:t>
      </w:r>
      <w:r w:rsidRPr="00873239">
        <w:t>% vs 5% à J0), l'hémodialyse autonome (2,2</w:t>
      </w:r>
      <w:r w:rsidR="00013B43">
        <w:t xml:space="preserve"> </w:t>
      </w:r>
      <w:r w:rsidRPr="00873239">
        <w:t>% vs 1,5</w:t>
      </w:r>
      <w:r w:rsidR="00013B43">
        <w:t xml:space="preserve"> </w:t>
      </w:r>
      <w:r w:rsidRPr="00873239">
        <w:t>% à J0) et la dialyse péritonéale (23,9</w:t>
      </w:r>
      <w:r w:rsidR="00013B43">
        <w:t xml:space="preserve"> </w:t>
      </w:r>
      <w:r w:rsidRPr="00873239">
        <w:t>% vs 20,9 % à J0) même si les patients restent encore majoritairement traités en hémodialyse en centre (59,7</w:t>
      </w:r>
      <w:r w:rsidR="00013B43">
        <w:t xml:space="preserve"> </w:t>
      </w:r>
      <w:r w:rsidRPr="00873239">
        <w:t>% en BFC vs 72,6 % à J0).</w:t>
      </w:r>
      <w:r w:rsidR="002C2E6A">
        <w:br w:type="page"/>
      </w:r>
    </w:p>
    <w:p w14:paraId="7C148CD3" w14:textId="77777777" w:rsidR="00873239" w:rsidRDefault="00873239" w:rsidP="00BA7381">
      <w:pPr>
        <w:spacing w:after="0" w:line="276" w:lineRule="auto"/>
      </w:pPr>
    </w:p>
    <w:p w14:paraId="3B6B7084" w14:textId="77777777" w:rsidR="00F91D89" w:rsidRDefault="00F91D89" w:rsidP="00F91D89">
      <w:pPr>
        <w:spacing w:after="0" w:line="276" w:lineRule="auto"/>
      </w:pPr>
      <w:r>
        <w:t>Cependant, le taux de dialyse péritonéale en entrée en suppléance et à 90 jours sur les nouveaux cas est maintenu à un niveau élevé ce qui en fait une caractéristique spécifique à la région. Par ailleurs, l’écart reste important avec la moyenne nationale pour les patients traités en centre à J90 (59,7</w:t>
      </w:r>
      <w:r w:rsidR="00013B43">
        <w:t xml:space="preserve"> </w:t>
      </w:r>
      <w:r>
        <w:t>% vs 67,3</w:t>
      </w:r>
      <w:r w:rsidR="00013B43">
        <w:t xml:space="preserve"> </w:t>
      </w:r>
      <w:r>
        <w:t>% pour la France métropolitaine).</w:t>
      </w:r>
    </w:p>
    <w:p w14:paraId="23C84728" w14:textId="77777777" w:rsidR="00F91D89" w:rsidRDefault="00F91D89" w:rsidP="00F91D89">
      <w:pPr>
        <w:spacing w:after="0" w:line="276" w:lineRule="auto"/>
      </w:pPr>
    </w:p>
    <w:p w14:paraId="555E7CC8" w14:textId="77777777" w:rsidR="00873239" w:rsidRDefault="00F91D89" w:rsidP="00F91D89">
      <w:pPr>
        <w:spacing w:after="0" w:line="276" w:lineRule="auto"/>
      </w:pPr>
      <w:r>
        <w:t>Pr</w:t>
      </w:r>
      <w:r w:rsidRPr="002C2E6A">
        <w:rPr>
          <w:b/>
        </w:rPr>
        <w:t>évalence de l’insuffisance rénale chronique terminale selon la modalité de traitement - 2015 et 2019</w:t>
      </w:r>
    </w:p>
    <w:p w14:paraId="24E5E7CA" w14:textId="77777777" w:rsidR="00873239" w:rsidRDefault="00F91D89" w:rsidP="00BA7381">
      <w:pPr>
        <w:spacing w:after="0" w:line="276" w:lineRule="auto"/>
      </w:pPr>
      <w:r w:rsidRPr="00F91D89">
        <w:rPr>
          <w:rFonts w:eastAsia="Calibri" w:cs="Times New Roman"/>
          <w:noProof/>
          <w:lang w:eastAsia="fr-FR"/>
        </w:rPr>
        <w:drawing>
          <wp:inline distT="0" distB="0" distL="0" distR="0" wp14:anchorId="0D3B2A4B" wp14:editId="31D227DC">
            <wp:extent cx="6116320" cy="1551940"/>
            <wp:effectExtent l="0" t="0" r="0" b="0"/>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16320" cy="1551940"/>
                    </a:xfrm>
                    <a:prstGeom prst="rect">
                      <a:avLst/>
                    </a:prstGeom>
                    <a:noFill/>
                    <a:ln>
                      <a:noFill/>
                    </a:ln>
                  </pic:spPr>
                </pic:pic>
              </a:graphicData>
            </a:graphic>
          </wp:inline>
        </w:drawing>
      </w:r>
    </w:p>
    <w:p w14:paraId="22F9EFC6" w14:textId="77777777" w:rsidR="00873239" w:rsidRDefault="00873239" w:rsidP="00BA7381">
      <w:pPr>
        <w:spacing w:after="0" w:line="276" w:lineRule="auto"/>
      </w:pPr>
    </w:p>
    <w:p w14:paraId="69704C07" w14:textId="77777777" w:rsidR="00F91D89" w:rsidRDefault="00F91D89" w:rsidP="00F91D89">
      <w:pPr>
        <w:spacing w:after="0" w:line="276" w:lineRule="auto"/>
      </w:pPr>
      <w:r>
        <w:t>S’agissant du taux standardisé de prévalence de l'IRCT traitée par dialyse à fin 2019 en région BFC, il est significativement inférieur au taux national : indice de comparaison à 0,77 en BFC contre 0,95 F</w:t>
      </w:r>
      <w:r w:rsidR="00013B43">
        <w:t>ran</w:t>
      </w:r>
      <w:r>
        <w:t>ce métropolitaine.</w:t>
      </w:r>
    </w:p>
    <w:p w14:paraId="1421A53A" w14:textId="77777777" w:rsidR="00F91D89" w:rsidRDefault="00F91D89" w:rsidP="00F91D89">
      <w:pPr>
        <w:spacing w:after="0" w:line="276" w:lineRule="auto"/>
      </w:pPr>
    </w:p>
    <w:p w14:paraId="69CC5F22" w14:textId="77777777" w:rsidR="00F91D89" w:rsidRDefault="00F91D89" w:rsidP="00F91D89">
      <w:pPr>
        <w:spacing w:after="0" w:line="276" w:lineRule="auto"/>
      </w:pPr>
      <w:r>
        <w:t xml:space="preserve">Il est 1,7 fois plus élevé chez les hommes que chez les femmes comme </w:t>
      </w:r>
      <w:proofErr w:type="gramStart"/>
      <w:r>
        <w:t>au</w:t>
      </w:r>
      <w:proofErr w:type="gramEnd"/>
      <w:r>
        <w:t xml:space="preserve"> plan national. L’âge médian des patients prévalents en dialyse est de 71,5 ans en région BFC comme au niveau national. </w:t>
      </w:r>
    </w:p>
    <w:p w14:paraId="606A9CFA" w14:textId="77777777" w:rsidR="00F91D89" w:rsidRDefault="00F91D89" w:rsidP="00F91D89">
      <w:pPr>
        <w:spacing w:after="0" w:line="276" w:lineRule="auto"/>
      </w:pPr>
      <w:r>
        <w:t>On retrouve les mêmes causes de la maladie rénale initiale chez les patients prévalents traités par dialyse que chez les cas incidents.</w:t>
      </w:r>
    </w:p>
    <w:p w14:paraId="751505CC" w14:textId="77777777" w:rsidR="00F91D89" w:rsidRDefault="00F91D89" w:rsidP="00F91D89">
      <w:pPr>
        <w:spacing w:after="0" w:line="276" w:lineRule="auto"/>
      </w:pPr>
    </w:p>
    <w:p w14:paraId="428C614A" w14:textId="77777777" w:rsidR="00F91D89" w:rsidRDefault="00F91D89" w:rsidP="00F91D89">
      <w:pPr>
        <w:spacing w:after="0" w:line="276" w:lineRule="auto"/>
      </w:pPr>
      <w:r>
        <w:t>Malgré un rapport greffés/dialysés qui reste supérieur à 1 en ex-Franche-Comté, le taux de prévalence de l'IRCT traitée par transplantation avec un greffon rénal fonctionnel en région est inférieur au taux national : indice de comparaison à 0,90 (0,86 en Bourgogne et 0,96 en FC) contre 1. Ce taux est 1,6 fois plus élevé chez les hommes que chez les femmes.</w:t>
      </w:r>
    </w:p>
    <w:p w14:paraId="1E7D293A" w14:textId="77777777" w:rsidR="00F91D89" w:rsidRDefault="00F91D89" w:rsidP="00F91D89">
      <w:pPr>
        <w:spacing w:after="0" w:line="276" w:lineRule="auto"/>
      </w:pPr>
    </w:p>
    <w:p w14:paraId="42A36BA3" w14:textId="77777777" w:rsidR="00F91D89" w:rsidRDefault="00F91D89" w:rsidP="00F91D89">
      <w:pPr>
        <w:spacing w:after="0" w:line="276" w:lineRule="auto"/>
      </w:pPr>
      <w:r>
        <w:t>La maladie rénale initiale la plus représentée chez ces patients est la glomérulonéphrite ainsi que d’autres causes comme les maladies génétiques et non plus la néphropathie liée au diabète ou à l'hypertension.</w:t>
      </w:r>
    </w:p>
    <w:p w14:paraId="126536B1" w14:textId="77777777" w:rsidR="00F91D89" w:rsidRDefault="00F91D89" w:rsidP="00F91D89">
      <w:pPr>
        <w:spacing w:after="0" w:line="276" w:lineRule="auto"/>
      </w:pPr>
      <w:r>
        <w:t xml:space="preserve">L'âge médian des cas prévalents greffés en région BFC est de 58,5 ans, la moyenne nationale étant de 57,1 ans. </w:t>
      </w:r>
    </w:p>
    <w:p w14:paraId="4FEFDC0C" w14:textId="77777777" w:rsidR="00F91D89" w:rsidRDefault="00F91D89" w:rsidP="00F91D89">
      <w:pPr>
        <w:spacing w:after="0" w:line="276" w:lineRule="auto"/>
      </w:pPr>
    </w:p>
    <w:p w14:paraId="3FD99798" w14:textId="77777777" w:rsidR="00F91D89" w:rsidRDefault="00F91D89" w:rsidP="00F91D89">
      <w:pPr>
        <w:spacing w:after="0" w:line="276" w:lineRule="auto"/>
      </w:pPr>
      <w:r>
        <w:t xml:space="preserve">Depuis 2012, l'ABM analyse que l'écart se réduit entre la prévalence de l'IRCT traitée par dialyse et celle traitée par greffe, </w:t>
      </w:r>
      <w:proofErr w:type="gramStart"/>
      <w:r>
        <w:t>ceci étant</w:t>
      </w:r>
      <w:proofErr w:type="gramEnd"/>
      <w:r>
        <w:t xml:space="preserve"> lié à une meilleure survie des patients greffés et à la hausse des greffes. La prévalence des patients dialysés augmente dans la classe d'âge des plus de 85 ans et la prévalence des patients greffés dans la classe d'âge des 75 ans et plus. Globalement, depuis 2015, le nombre de patients en dialyse augmente moins vite que les patients traités par greffe.</w:t>
      </w:r>
    </w:p>
    <w:p w14:paraId="199976E4" w14:textId="77777777" w:rsidR="002C2E6A" w:rsidRDefault="002C2E6A">
      <w:pPr>
        <w:spacing w:line="259" w:lineRule="auto"/>
        <w:jc w:val="left"/>
      </w:pPr>
      <w:r>
        <w:br w:type="page"/>
      </w:r>
    </w:p>
    <w:p w14:paraId="2F72C60C" w14:textId="77777777" w:rsidR="00873239" w:rsidRDefault="00F91D89" w:rsidP="00F91D89">
      <w:pPr>
        <w:pStyle w:val="Titre4"/>
      </w:pPr>
      <w:r>
        <w:lastRenderedPageBreak/>
        <w:t>Greffes</w:t>
      </w:r>
    </w:p>
    <w:p w14:paraId="61247D32" w14:textId="77777777" w:rsidR="00F91D89" w:rsidRDefault="00F91D89" w:rsidP="00BA7381">
      <w:pPr>
        <w:spacing w:after="0" w:line="276" w:lineRule="auto"/>
      </w:pPr>
    </w:p>
    <w:p w14:paraId="4FE3C1E7" w14:textId="77777777" w:rsidR="00F91D89" w:rsidRDefault="00F91D89" w:rsidP="00F91D89">
      <w:pPr>
        <w:spacing w:after="0" w:line="276" w:lineRule="auto"/>
      </w:pPr>
      <w:r>
        <w:t>La greffe permet une espérance de vie allongée (+20 ans contre 10 ans avec la dialyse).</w:t>
      </w:r>
    </w:p>
    <w:p w14:paraId="6F92937B" w14:textId="77777777" w:rsidR="00F91D89" w:rsidRDefault="00F91D89" w:rsidP="00F91D89">
      <w:pPr>
        <w:spacing w:after="0" w:line="276" w:lineRule="auto"/>
      </w:pPr>
    </w:p>
    <w:p w14:paraId="6530CA58" w14:textId="77777777" w:rsidR="00F91D89" w:rsidRDefault="00F91D89" w:rsidP="00F91D89">
      <w:pPr>
        <w:spacing w:after="0" w:line="276" w:lineRule="auto"/>
      </w:pPr>
      <w:r>
        <w:t>Au niveau national, la part de greffes préemptives</w:t>
      </w:r>
      <w:r>
        <w:rPr>
          <w:rStyle w:val="Appelnotedebasdep"/>
        </w:rPr>
        <w:footnoteReference w:id="120"/>
      </w:r>
      <w:r>
        <w:t xml:space="preserve"> des patients ayant atteint le stade de l’IRCT est stable pour les cas incidents (4,1 % vs 4</w:t>
      </w:r>
      <w:r w:rsidR="00013B43">
        <w:t xml:space="preserve"> </w:t>
      </w:r>
      <w:r>
        <w:t>% en 2015). 42</w:t>
      </w:r>
      <w:r w:rsidR="00013B43">
        <w:t xml:space="preserve"> </w:t>
      </w:r>
      <w:r>
        <w:t>% sont réalisées à partir de donneurs vivants mais la part de greffe</w:t>
      </w:r>
      <w:r w:rsidR="00013B43">
        <w:t>s</w:t>
      </w:r>
      <w:r>
        <w:t xml:space="preserve"> à partir de donneurs vivants a reculé en 2019 dans l’activité globale de greffe rénale.</w:t>
      </w:r>
    </w:p>
    <w:p w14:paraId="1BCF8B21" w14:textId="77777777" w:rsidR="00F91D89" w:rsidRDefault="00F91D89" w:rsidP="00F91D89">
      <w:pPr>
        <w:spacing w:after="0" w:line="276" w:lineRule="auto"/>
      </w:pPr>
      <w:r>
        <w:t>L’âge médian de la greffe est de 52,5 ans en 2019 contre 51,3 en 2015 et la part des femmes reste stable : 41,2</w:t>
      </w:r>
      <w:r w:rsidR="00013B43">
        <w:t xml:space="preserve"> </w:t>
      </w:r>
      <w:r>
        <w:t>%.</w:t>
      </w:r>
    </w:p>
    <w:p w14:paraId="04193FD1" w14:textId="77777777" w:rsidR="00F91D89" w:rsidRDefault="00F91D89" w:rsidP="00E21C6E">
      <w:pPr>
        <w:spacing w:after="0" w:line="276" w:lineRule="auto"/>
        <w:ind w:left="709"/>
      </w:pPr>
      <w:r w:rsidRPr="00F91D89">
        <w:rPr>
          <w:rFonts w:eastAsia="Calibri" w:cs="Times New Roman"/>
          <w:noProof/>
          <w:lang w:eastAsia="fr-FR"/>
        </w:rPr>
        <w:drawing>
          <wp:inline distT="0" distB="0" distL="0" distR="0" wp14:anchorId="664FE7A1" wp14:editId="2275FAFC">
            <wp:extent cx="4351283" cy="3046895"/>
            <wp:effectExtent l="0" t="0" r="0" b="1270"/>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352315" cy="3047618"/>
                    </a:xfrm>
                    <a:prstGeom prst="rect">
                      <a:avLst/>
                    </a:prstGeom>
                    <a:noFill/>
                    <a:ln>
                      <a:noFill/>
                    </a:ln>
                  </pic:spPr>
                </pic:pic>
              </a:graphicData>
            </a:graphic>
          </wp:inline>
        </w:drawing>
      </w:r>
    </w:p>
    <w:p w14:paraId="57B1EBB2" w14:textId="77777777" w:rsidR="00F91D89" w:rsidRDefault="00F91D89" w:rsidP="00BA7381">
      <w:pPr>
        <w:spacing w:after="0" w:line="276" w:lineRule="auto"/>
      </w:pPr>
    </w:p>
    <w:p w14:paraId="5FAC0366" w14:textId="77777777" w:rsidR="00F91D89" w:rsidRDefault="00F91D89" w:rsidP="00F91D89">
      <w:pPr>
        <w:spacing w:after="0" w:line="276" w:lineRule="auto"/>
      </w:pPr>
      <w:proofErr w:type="gramStart"/>
      <w:r>
        <w:t>Suite à</w:t>
      </w:r>
      <w:proofErr w:type="gramEnd"/>
      <w:r>
        <w:t xml:space="preserve"> l’arrêt du fonctionnement du greffon, les retours de greffes parmi les nouveaux patients en dialyse ont concerné 14 patients en Bourgogne (5,1</w:t>
      </w:r>
      <w:r w:rsidR="00013B43">
        <w:t xml:space="preserve"> </w:t>
      </w:r>
      <w:r>
        <w:t>%) et 17 patients (9,6</w:t>
      </w:r>
      <w:r w:rsidR="00013B43">
        <w:t xml:space="preserve"> </w:t>
      </w:r>
      <w:r>
        <w:t>%) en Franche-Comté (9,6</w:t>
      </w:r>
      <w:r w:rsidR="00013B43">
        <w:t xml:space="preserve"> </w:t>
      </w:r>
      <w:r>
        <w:t>% en France métropolitaine). Majoritairement, les patients retournent en hémodialyse en centre pour 73% et 6,1% en UDM, du fait des comorbidités associées et des complications du traitement immunosuppresseur.</w:t>
      </w:r>
    </w:p>
    <w:p w14:paraId="650B43EF" w14:textId="77777777" w:rsidR="00F91D89" w:rsidRDefault="00F91D89" w:rsidP="00F91D89">
      <w:pPr>
        <w:spacing w:after="0" w:line="276" w:lineRule="auto"/>
      </w:pPr>
      <w:r>
        <w:t>0,5</w:t>
      </w:r>
      <w:r w:rsidR="00013B43">
        <w:t xml:space="preserve"> </w:t>
      </w:r>
      <w:r>
        <w:t xml:space="preserve">% ont bénéficié d'une </w:t>
      </w:r>
      <w:proofErr w:type="spellStart"/>
      <w:r>
        <w:t>retransplantation</w:t>
      </w:r>
      <w:proofErr w:type="spellEnd"/>
      <w:r>
        <w:t xml:space="preserve"> immédiate.</w:t>
      </w:r>
    </w:p>
    <w:p w14:paraId="7C3A0688" w14:textId="77777777" w:rsidR="00E21C6E" w:rsidRDefault="00E21C6E" w:rsidP="00F91D89">
      <w:pPr>
        <w:spacing w:after="0" w:line="276" w:lineRule="auto"/>
      </w:pPr>
    </w:p>
    <w:p w14:paraId="59198006" w14:textId="77777777" w:rsidR="00F91D89" w:rsidRDefault="00F91D89" w:rsidP="00F91D89">
      <w:pPr>
        <w:pStyle w:val="Titre4"/>
      </w:pPr>
      <w:r>
        <w:t>Démographie médicale</w:t>
      </w:r>
      <w:r w:rsidRPr="00F91D89">
        <w:rPr>
          <w:rStyle w:val="Appelnotedebasdep"/>
          <w:b w:val="0"/>
          <w:color w:val="auto"/>
        </w:rPr>
        <w:footnoteReference w:id="121"/>
      </w:r>
    </w:p>
    <w:p w14:paraId="42514052" w14:textId="77777777" w:rsidR="00F91D89" w:rsidRDefault="00F91D89" w:rsidP="00E21C6E">
      <w:pPr>
        <w:spacing w:after="0" w:line="276" w:lineRule="auto"/>
        <w:ind w:left="567"/>
      </w:pPr>
    </w:p>
    <w:p w14:paraId="421D50F9" w14:textId="77777777" w:rsidR="00F91D89" w:rsidRDefault="00E21C6E" w:rsidP="00BA7381">
      <w:pPr>
        <w:spacing w:after="0" w:line="276" w:lineRule="auto"/>
      </w:pPr>
      <w:r>
        <w:rPr>
          <w:noProof/>
          <w:lang w:eastAsia="fr-FR"/>
        </w:rPr>
        <w:drawing>
          <wp:anchor distT="0" distB="0" distL="114300" distR="114300" simplePos="0" relativeHeight="251679744" behindDoc="1" locked="0" layoutInCell="1" allowOverlap="1" wp14:anchorId="232A53D0" wp14:editId="29DE2A3B">
            <wp:simplePos x="0" y="0"/>
            <wp:positionH relativeFrom="column">
              <wp:posOffset>362431</wp:posOffset>
            </wp:positionH>
            <wp:positionV relativeFrom="paragraph">
              <wp:posOffset>-81061</wp:posOffset>
            </wp:positionV>
            <wp:extent cx="5274945" cy="2207260"/>
            <wp:effectExtent l="0" t="0" r="1905" b="2540"/>
            <wp:wrapTight wrapText="bothSides">
              <wp:wrapPolygon edited="0">
                <wp:start x="0" y="0"/>
                <wp:lineTo x="0" y="21438"/>
                <wp:lineTo x="19424" y="21438"/>
                <wp:lineTo x="21530" y="20693"/>
                <wp:lineTo x="21530" y="17896"/>
                <wp:lineTo x="20594" y="17896"/>
                <wp:lineTo x="21530" y="16591"/>
                <wp:lineTo x="21530" y="13236"/>
                <wp:lineTo x="20672" y="12117"/>
                <wp:lineTo x="21530" y="11745"/>
                <wp:lineTo x="21530" y="10067"/>
                <wp:lineTo x="20672" y="8948"/>
                <wp:lineTo x="21530" y="8575"/>
                <wp:lineTo x="21530" y="6525"/>
                <wp:lineTo x="20672" y="5965"/>
                <wp:lineTo x="21530" y="4661"/>
                <wp:lineTo x="21530" y="0"/>
                <wp:lineTo x="0" y="0"/>
              </wp:wrapPolygon>
            </wp:wrapTight>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74945" cy="220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B8295C" w14:textId="77777777" w:rsidR="00F91D89" w:rsidRDefault="00F91D89" w:rsidP="00BA7381">
      <w:pPr>
        <w:spacing w:after="0" w:line="276" w:lineRule="auto"/>
      </w:pPr>
    </w:p>
    <w:p w14:paraId="2917A483" w14:textId="77777777" w:rsidR="00F91D89" w:rsidRDefault="00F91D89" w:rsidP="00BA7381">
      <w:pPr>
        <w:spacing w:after="0" w:line="276" w:lineRule="auto"/>
      </w:pPr>
    </w:p>
    <w:p w14:paraId="0B0EF342" w14:textId="77777777" w:rsidR="00F91D89" w:rsidRDefault="00F91D89" w:rsidP="00BA7381">
      <w:pPr>
        <w:spacing w:after="0" w:line="276" w:lineRule="auto"/>
      </w:pPr>
    </w:p>
    <w:p w14:paraId="5796F142" w14:textId="77777777" w:rsidR="00F91D89" w:rsidRDefault="00F91D89" w:rsidP="00BA7381">
      <w:pPr>
        <w:spacing w:after="0" w:line="276" w:lineRule="auto"/>
      </w:pPr>
    </w:p>
    <w:p w14:paraId="54B2595A" w14:textId="77777777" w:rsidR="00F91D89" w:rsidRDefault="00F91D89" w:rsidP="00BA7381">
      <w:pPr>
        <w:spacing w:after="0" w:line="276" w:lineRule="auto"/>
      </w:pPr>
    </w:p>
    <w:p w14:paraId="591AAC82" w14:textId="77777777" w:rsidR="00F91D89" w:rsidRDefault="00F91D89" w:rsidP="00BA7381">
      <w:pPr>
        <w:spacing w:after="0" w:line="276" w:lineRule="auto"/>
      </w:pPr>
    </w:p>
    <w:p w14:paraId="6F58D6C2" w14:textId="77777777" w:rsidR="00F91D89" w:rsidRDefault="00F91D89" w:rsidP="00BA7381">
      <w:pPr>
        <w:spacing w:after="0" w:line="276" w:lineRule="auto"/>
      </w:pPr>
    </w:p>
    <w:p w14:paraId="3E33C105" w14:textId="77777777" w:rsidR="00F91D89" w:rsidRDefault="00F91D89" w:rsidP="00BA7381">
      <w:pPr>
        <w:spacing w:after="0" w:line="276" w:lineRule="auto"/>
      </w:pPr>
    </w:p>
    <w:p w14:paraId="6280B00F" w14:textId="77777777" w:rsidR="00F91D89" w:rsidRDefault="00F91D89" w:rsidP="00BA7381">
      <w:pPr>
        <w:spacing w:after="0" w:line="276" w:lineRule="auto"/>
      </w:pPr>
    </w:p>
    <w:p w14:paraId="7DEF2815" w14:textId="77777777" w:rsidR="00F91D89" w:rsidRDefault="00F91D89" w:rsidP="00BA7381">
      <w:pPr>
        <w:spacing w:after="0" w:line="276" w:lineRule="auto"/>
      </w:pPr>
    </w:p>
    <w:p w14:paraId="5AE19867" w14:textId="77777777" w:rsidR="00F91D89" w:rsidRDefault="00F91D89" w:rsidP="00F91D89">
      <w:pPr>
        <w:spacing w:after="0" w:line="276" w:lineRule="auto"/>
      </w:pPr>
      <w:r>
        <w:t>En 2022, des structures ont dû faire face à des difficultés, voire à des interruptions dans leur fonctionnement faute de professionnels médicaux et paramédicaux pour assurer la continuité de la prise en charge des patients. Des solutions palliatives ont pu être trouvées en recourant à des coopérations inter-établissements mais la situation reste précaire.</w:t>
      </w:r>
    </w:p>
    <w:p w14:paraId="1BA07B1E" w14:textId="77777777" w:rsidR="00F91D89" w:rsidRDefault="00F91D89" w:rsidP="00F91D89">
      <w:pPr>
        <w:spacing w:after="0" w:line="276" w:lineRule="auto"/>
      </w:pPr>
      <w:r>
        <w:t>D’autres se sont trouvé</w:t>
      </w:r>
      <w:r w:rsidR="00013B43">
        <w:t>es</w:t>
      </w:r>
      <w:r>
        <w:t xml:space="preserve"> confrontées à une absence de relais pour prendre en charge les soins infirmiers de patients en dialyse périto</w:t>
      </w:r>
      <w:r w:rsidR="00C0416C">
        <w:t>n</w:t>
      </w:r>
      <w:r>
        <w:t xml:space="preserve">éale à domicile. </w:t>
      </w:r>
    </w:p>
    <w:p w14:paraId="769FDD40" w14:textId="77777777" w:rsidR="00F91D89" w:rsidRDefault="00F91D89" w:rsidP="00F91D89">
      <w:pPr>
        <w:spacing w:after="0" w:line="276" w:lineRule="auto"/>
      </w:pPr>
      <w:r>
        <w:t>Des solutions pour préserver les ressources humaines disponibles et poursuivre les prises en charge doivent donc être recherchées.</w:t>
      </w:r>
    </w:p>
    <w:p w14:paraId="6DF7D8A8" w14:textId="77777777" w:rsidR="00F91D89" w:rsidRDefault="00F91D89" w:rsidP="00F91D89">
      <w:pPr>
        <w:spacing w:after="0" w:line="276" w:lineRule="auto"/>
      </w:pPr>
    </w:p>
    <w:p w14:paraId="583FA156" w14:textId="77777777" w:rsidR="00F91D89" w:rsidRDefault="00F91D89" w:rsidP="00F91D89">
      <w:pPr>
        <w:pStyle w:val="Titre4"/>
      </w:pPr>
      <w:r>
        <w:t>Données d’activité des établissements en Bourgogne</w:t>
      </w:r>
      <w:r w:rsidR="00013B43">
        <w:t>-</w:t>
      </w:r>
      <w:r>
        <w:t>Franche-Comté</w:t>
      </w:r>
    </w:p>
    <w:p w14:paraId="1C1D4745" w14:textId="77777777" w:rsidR="00F91D89" w:rsidRDefault="00F91D89" w:rsidP="00F91D89">
      <w:pPr>
        <w:spacing w:after="0" w:line="276" w:lineRule="auto"/>
      </w:pPr>
    </w:p>
    <w:p w14:paraId="2A43F28B" w14:textId="77777777" w:rsidR="00F91D89" w:rsidRDefault="00F91D89" w:rsidP="00F91D89">
      <w:pPr>
        <w:spacing w:after="0" w:line="276" w:lineRule="auto"/>
      </w:pPr>
      <w:r>
        <w:t>Les données sont issues de la Statistique annuelle des établissements 2015 et 2021.</w:t>
      </w:r>
    </w:p>
    <w:p w14:paraId="0BBC751F" w14:textId="77777777" w:rsidR="00F91D89" w:rsidRDefault="00F91D89" w:rsidP="00BA7381">
      <w:pPr>
        <w:spacing w:after="0" w:line="276" w:lineRule="auto"/>
      </w:pPr>
      <w:r>
        <w:rPr>
          <w:noProof/>
          <w:lang w:eastAsia="fr-FR"/>
        </w:rPr>
        <w:drawing>
          <wp:anchor distT="0" distB="0" distL="114300" distR="114300" simplePos="0" relativeHeight="251680768" behindDoc="1" locked="0" layoutInCell="1" allowOverlap="1" wp14:anchorId="4B06E0D7" wp14:editId="61EC75EA">
            <wp:simplePos x="0" y="0"/>
            <wp:positionH relativeFrom="column">
              <wp:posOffset>36611</wp:posOffset>
            </wp:positionH>
            <wp:positionV relativeFrom="paragraph">
              <wp:posOffset>22412</wp:posOffset>
            </wp:positionV>
            <wp:extent cx="6119495" cy="5495290"/>
            <wp:effectExtent l="0" t="0" r="0" b="0"/>
            <wp:wrapTight wrapText="bothSides">
              <wp:wrapPolygon edited="0">
                <wp:start x="5581" y="0"/>
                <wp:lineTo x="0" y="1048"/>
                <wp:lineTo x="0" y="21116"/>
                <wp:lineTo x="202" y="21490"/>
                <wp:lineTo x="1950" y="21490"/>
                <wp:lineTo x="13246" y="21340"/>
                <wp:lineTo x="21517" y="20966"/>
                <wp:lineTo x="21517" y="16848"/>
                <wp:lineTo x="17348" y="16773"/>
                <wp:lineTo x="19433" y="16324"/>
                <wp:lineTo x="19433" y="16174"/>
                <wp:lineTo x="17348" y="15575"/>
                <wp:lineTo x="21517" y="15575"/>
                <wp:lineTo x="21517" y="7263"/>
                <wp:lineTo x="17348" y="7188"/>
                <wp:lineTo x="21517" y="6664"/>
                <wp:lineTo x="21517" y="5316"/>
                <wp:lineTo x="20105" y="4792"/>
                <wp:lineTo x="21517" y="4493"/>
                <wp:lineTo x="21517" y="0"/>
                <wp:lineTo x="5581" y="0"/>
              </wp:wrapPolygon>
            </wp:wrapTight>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19495" cy="5495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E5E9B2" w14:textId="77777777" w:rsidR="00F91D89" w:rsidRDefault="00F91D89" w:rsidP="00BA7381">
      <w:pPr>
        <w:spacing w:after="0" w:line="276" w:lineRule="auto"/>
      </w:pPr>
    </w:p>
    <w:p w14:paraId="2A433DCA" w14:textId="77777777" w:rsidR="00F91D89" w:rsidRDefault="00F91D89" w:rsidP="00BA7381">
      <w:pPr>
        <w:spacing w:after="0" w:line="276" w:lineRule="auto"/>
      </w:pPr>
    </w:p>
    <w:p w14:paraId="70A625FA" w14:textId="77777777" w:rsidR="00F91D89" w:rsidRDefault="00F91D89">
      <w:pPr>
        <w:spacing w:line="259" w:lineRule="auto"/>
        <w:jc w:val="left"/>
      </w:pPr>
      <w:r>
        <w:br w:type="page"/>
      </w:r>
    </w:p>
    <w:p w14:paraId="310BDF7B" w14:textId="7B04E4D9" w:rsidR="00F91D89" w:rsidRDefault="00283A9E" w:rsidP="00BA7381">
      <w:pPr>
        <w:spacing w:after="0" w:line="276" w:lineRule="auto"/>
      </w:pPr>
      <w:r>
        <w:rPr>
          <w:noProof/>
        </w:rPr>
        <w:lastRenderedPageBreak/>
        <w:drawing>
          <wp:inline distT="0" distB="0" distL="0" distR="0" wp14:anchorId="05CC6434" wp14:editId="64729722">
            <wp:extent cx="8271728" cy="5841189"/>
            <wp:effectExtent l="0" t="3810" r="0" b="0"/>
            <wp:docPr id="1524080314" name="Image 1" descr="Une image contenant cart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80314" name="Image 1" descr="Une image contenant carte, capture d’écran&#10;&#10;Le contenu généré par l’IA peut être incorrect."/>
                    <pic:cNvPicPr/>
                  </pic:nvPicPr>
                  <pic:blipFill>
                    <a:blip r:embed="rId107" cstate="print">
                      <a:extLst>
                        <a:ext uri="{28A0092B-C50C-407E-A947-70E740481C1C}">
                          <a14:useLocalDpi xmlns:a14="http://schemas.microsoft.com/office/drawing/2010/main" val="0"/>
                        </a:ext>
                      </a:extLst>
                    </a:blip>
                    <a:stretch>
                      <a:fillRect/>
                    </a:stretch>
                  </pic:blipFill>
                  <pic:spPr>
                    <a:xfrm rot="16200000">
                      <a:off x="0" y="0"/>
                      <a:ext cx="8281276" cy="5847931"/>
                    </a:xfrm>
                    <a:prstGeom prst="rect">
                      <a:avLst/>
                    </a:prstGeom>
                  </pic:spPr>
                </pic:pic>
              </a:graphicData>
            </a:graphic>
          </wp:inline>
        </w:drawing>
      </w:r>
    </w:p>
    <w:p w14:paraId="2F894EAC" w14:textId="5E00D248" w:rsidR="00283A9E" w:rsidRDefault="00283A9E">
      <w:pPr>
        <w:spacing w:line="259" w:lineRule="auto"/>
        <w:jc w:val="left"/>
      </w:pPr>
      <w:r>
        <w:br w:type="page"/>
      </w:r>
    </w:p>
    <w:p w14:paraId="2814183F" w14:textId="77777777" w:rsidR="00F91D89" w:rsidRDefault="00B96BF6" w:rsidP="00BA7381">
      <w:pPr>
        <w:spacing w:after="0" w:line="276" w:lineRule="auto"/>
      </w:pPr>
      <w:r>
        <w:rPr>
          <w:noProof/>
          <w:lang w:eastAsia="fr-FR"/>
        </w:rPr>
        <w:lastRenderedPageBreak/>
        <w:drawing>
          <wp:anchor distT="0" distB="0" distL="114300" distR="114300" simplePos="0" relativeHeight="251682816" behindDoc="1" locked="0" layoutInCell="1" allowOverlap="1" wp14:anchorId="6A132012" wp14:editId="7AC249D2">
            <wp:simplePos x="0" y="0"/>
            <wp:positionH relativeFrom="column">
              <wp:posOffset>-904875</wp:posOffset>
            </wp:positionH>
            <wp:positionV relativeFrom="paragraph">
              <wp:posOffset>958850</wp:posOffset>
            </wp:positionV>
            <wp:extent cx="7839075" cy="5922010"/>
            <wp:effectExtent l="6033" t="0" r="0" b="0"/>
            <wp:wrapTight wrapText="bothSides">
              <wp:wrapPolygon edited="0">
                <wp:start x="21583" y="-22"/>
                <wp:lineTo x="20114" y="-22"/>
                <wp:lineTo x="19904" y="3452"/>
                <wp:lineTo x="19904" y="3383"/>
                <wp:lineTo x="19694" y="-22"/>
                <wp:lineTo x="15652" y="-22"/>
                <wp:lineTo x="14865" y="534"/>
                <wp:lineTo x="13132" y="603"/>
                <wp:lineTo x="12292" y="673"/>
                <wp:lineTo x="11505" y="1368"/>
                <wp:lineTo x="11453" y="1368"/>
                <wp:lineTo x="10665" y="603"/>
                <wp:lineTo x="9773" y="673"/>
                <wp:lineTo x="8986" y="1368"/>
                <wp:lineTo x="62" y="1507"/>
                <wp:lineTo x="62" y="21518"/>
                <wp:lineTo x="19484" y="21518"/>
                <wp:lineTo x="19904" y="21309"/>
                <wp:lineTo x="20744" y="21240"/>
                <wp:lineTo x="20744" y="20684"/>
                <wp:lineTo x="21583" y="20823"/>
                <wp:lineTo x="21583" y="16376"/>
                <wp:lineTo x="21583" y="-22"/>
              </wp:wrapPolygon>
            </wp:wrapTight>
            <wp:docPr id="460" name="Image 460" descr="IRC_temps d'accès aux structures_janvier2023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RC_temps d'accès aux structures_janvier2023 (00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16200000">
                      <a:off x="0" y="0"/>
                      <a:ext cx="7839075" cy="5922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F2E714" w14:textId="77777777" w:rsidR="00F91D89" w:rsidRDefault="00F91D89" w:rsidP="00BA7381">
      <w:pPr>
        <w:spacing w:after="0" w:line="276" w:lineRule="auto"/>
      </w:pPr>
    </w:p>
    <w:p w14:paraId="7297BAF6" w14:textId="77777777" w:rsidR="00F91D89" w:rsidRDefault="00F91D89" w:rsidP="00BA7381">
      <w:pPr>
        <w:spacing w:after="0" w:line="276" w:lineRule="auto"/>
      </w:pPr>
    </w:p>
    <w:p w14:paraId="41EC6142" w14:textId="77777777" w:rsidR="00F91D89" w:rsidRDefault="00F91D89" w:rsidP="00BA7381">
      <w:pPr>
        <w:spacing w:after="0" w:line="276" w:lineRule="auto"/>
      </w:pPr>
    </w:p>
    <w:p w14:paraId="245BFE6A" w14:textId="77777777" w:rsidR="00F91D89" w:rsidRDefault="00F91D89" w:rsidP="00BA7381">
      <w:pPr>
        <w:spacing w:after="0" w:line="276" w:lineRule="auto"/>
      </w:pPr>
    </w:p>
    <w:p w14:paraId="783BEF63" w14:textId="77777777" w:rsidR="00F91D89" w:rsidRDefault="00F91D89" w:rsidP="00BA7381">
      <w:pPr>
        <w:spacing w:after="0" w:line="276" w:lineRule="auto"/>
      </w:pPr>
    </w:p>
    <w:p w14:paraId="2E5BA2BA" w14:textId="77777777" w:rsidR="00F91D89" w:rsidRDefault="00F91D89" w:rsidP="00BA7381">
      <w:pPr>
        <w:spacing w:after="0" w:line="276" w:lineRule="auto"/>
      </w:pPr>
    </w:p>
    <w:p w14:paraId="0C7E737E" w14:textId="77777777" w:rsidR="00F91D89" w:rsidRDefault="00F91D89" w:rsidP="00BA7381">
      <w:pPr>
        <w:spacing w:after="0" w:line="276" w:lineRule="auto"/>
      </w:pPr>
    </w:p>
    <w:p w14:paraId="6A216BE8" w14:textId="77777777" w:rsidR="00B96BF6" w:rsidRDefault="00B96BF6" w:rsidP="00BA7381">
      <w:pPr>
        <w:spacing w:after="0" w:line="276" w:lineRule="auto"/>
      </w:pPr>
    </w:p>
    <w:p w14:paraId="1F3599E5" w14:textId="77777777" w:rsidR="00B96BF6" w:rsidRDefault="00B96BF6" w:rsidP="00BA7381">
      <w:pPr>
        <w:spacing w:after="0" w:line="276" w:lineRule="auto"/>
      </w:pPr>
    </w:p>
    <w:p w14:paraId="665DAE45" w14:textId="77777777" w:rsidR="00B96BF6" w:rsidRDefault="00B96BF6" w:rsidP="00BA7381">
      <w:pPr>
        <w:spacing w:after="0" w:line="276" w:lineRule="auto"/>
      </w:pPr>
    </w:p>
    <w:p w14:paraId="32F3833B" w14:textId="77777777" w:rsidR="00B96BF6" w:rsidRDefault="00B96BF6" w:rsidP="00BA7381">
      <w:pPr>
        <w:spacing w:after="0" w:line="276" w:lineRule="auto"/>
      </w:pPr>
    </w:p>
    <w:p w14:paraId="42FE3311" w14:textId="77777777" w:rsidR="00B96BF6" w:rsidRDefault="00B96BF6" w:rsidP="00BA7381">
      <w:pPr>
        <w:spacing w:after="0" w:line="276" w:lineRule="auto"/>
      </w:pPr>
    </w:p>
    <w:p w14:paraId="2CF9FBB4" w14:textId="77777777" w:rsidR="00B96BF6" w:rsidRDefault="00B96BF6" w:rsidP="00BA7381">
      <w:pPr>
        <w:spacing w:after="0" w:line="276" w:lineRule="auto"/>
      </w:pPr>
    </w:p>
    <w:p w14:paraId="0D39EAC8" w14:textId="77777777" w:rsidR="00B96BF6" w:rsidRDefault="00B96BF6" w:rsidP="00BA7381">
      <w:pPr>
        <w:spacing w:after="0" w:line="276" w:lineRule="auto"/>
      </w:pPr>
    </w:p>
    <w:p w14:paraId="01F0AB97" w14:textId="77777777" w:rsidR="00B96BF6" w:rsidRDefault="00B96BF6" w:rsidP="00BA7381">
      <w:pPr>
        <w:spacing w:after="0" w:line="276" w:lineRule="auto"/>
      </w:pPr>
    </w:p>
    <w:p w14:paraId="08F3646D" w14:textId="77777777" w:rsidR="00B96BF6" w:rsidRDefault="00B96BF6" w:rsidP="00BA7381">
      <w:pPr>
        <w:spacing w:after="0" w:line="276" w:lineRule="auto"/>
      </w:pPr>
    </w:p>
    <w:p w14:paraId="7C604F49" w14:textId="77777777" w:rsidR="00F91D89" w:rsidRDefault="00F91D89" w:rsidP="00BA7381">
      <w:pPr>
        <w:spacing w:after="0" w:line="276" w:lineRule="auto"/>
      </w:pPr>
    </w:p>
    <w:p w14:paraId="15CEA25E" w14:textId="77777777" w:rsidR="00F91D89" w:rsidRDefault="00F91D89" w:rsidP="00BA7381">
      <w:pPr>
        <w:spacing w:after="0" w:line="276" w:lineRule="auto"/>
      </w:pPr>
    </w:p>
    <w:p w14:paraId="3337A845" w14:textId="77777777" w:rsidR="00B96BF6" w:rsidRDefault="00B96BF6" w:rsidP="00BA7381">
      <w:pPr>
        <w:spacing w:after="0" w:line="276" w:lineRule="auto"/>
      </w:pPr>
    </w:p>
    <w:p w14:paraId="793F3AC7" w14:textId="77777777" w:rsidR="00B96BF6" w:rsidRDefault="00B96BF6" w:rsidP="00BA7381">
      <w:pPr>
        <w:spacing w:after="0" w:line="276" w:lineRule="auto"/>
      </w:pPr>
    </w:p>
    <w:p w14:paraId="09BECAB9" w14:textId="77777777" w:rsidR="00F91D89" w:rsidRDefault="00B96BF6" w:rsidP="00BA7381">
      <w:pPr>
        <w:spacing w:after="0" w:line="276" w:lineRule="auto"/>
      </w:pPr>
      <w:r w:rsidRPr="00B96BF6">
        <w:t>Chaque opérateur a été identifié sur une commune dès lors qu’il y disposait soit d’un centre d’hémodialyse, soit d’une unité de dialyse médicalisée, soit d’unité d’</w:t>
      </w:r>
      <w:proofErr w:type="spellStart"/>
      <w:r w:rsidRPr="00B96BF6">
        <w:t>autodialyse</w:t>
      </w:r>
      <w:proofErr w:type="spellEnd"/>
      <w:r w:rsidRPr="00B96BF6">
        <w:t>. Trois sites ne sont aujourd’hui autorisés que pour de l’</w:t>
      </w:r>
      <w:proofErr w:type="spellStart"/>
      <w:r w:rsidRPr="00B96BF6">
        <w:t>autodialyse</w:t>
      </w:r>
      <w:proofErr w:type="spellEnd"/>
      <w:r w:rsidRPr="00B96BF6">
        <w:t xml:space="preserve"> : Chatillon-sur-Seine, Semur-en-Auxois et Decize.</w:t>
      </w:r>
    </w:p>
    <w:p w14:paraId="7773DA5E" w14:textId="77777777" w:rsidR="00F91D89" w:rsidRDefault="00F91D89" w:rsidP="00BA7381">
      <w:pPr>
        <w:spacing w:after="0" w:line="276" w:lineRule="auto"/>
      </w:pPr>
    </w:p>
    <w:p w14:paraId="328D4D13" w14:textId="77777777" w:rsidR="00F91D89" w:rsidRDefault="00F91D89" w:rsidP="00BA7381">
      <w:pPr>
        <w:spacing w:after="0" w:line="276" w:lineRule="auto"/>
      </w:pPr>
    </w:p>
    <w:p w14:paraId="71D28E5E" w14:textId="77777777" w:rsidR="00B96BF6" w:rsidRDefault="00B96BF6" w:rsidP="00BA7381">
      <w:pPr>
        <w:spacing w:after="0" w:line="276" w:lineRule="auto"/>
      </w:pPr>
    </w:p>
    <w:p w14:paraId="35AC9C64" w14:textId="77777777" w:rsidR="00B96BF6" w:rsidRPr="002C2E6A" w:rsidRDefault="00B96BF6" w:rsidP="00BA7381">
      <w:pPr>
        <w:spacing w:after="0" w:line="276" w:lineRule="auto"/>
        <w:rPr>
          <w:b/>
        </w:rPr>
      </w:pPr>
      <w:r w:rsidRPr="002C2E6A">
        <w:rPr>
          <w:b/>
        </w:rPr>
        <w:t>Répartition de la population régionale selon son temps d'accès à la structure de dialyse la plus proche</w:t>
      </w:r>
    </w:p>
    <w:p w14:paraId="39F88610" w14:textId="77777777" w:rsidR="00B96BF6" w:rsidRDefault="00B96BF6" w:rsidP="00BA7381">
      <w:pPr>
        <w:spacing w:after="0" w:line="276" w:lineRule="auto"/>
      </w:pPr>
      <w:r w:rsidRPr="00B96BF6">
        <w:rPr>
          <w:rFonts w:eastAsia="Calibri" w:cs="Times New Roman"/>
          <w:noProof/>
          <w:lang w:eastAsia="fr-FR"/>
        </w:rPr>
        <w:drawing>
          <wp:inline distT="0" distB="0" distL="0" distR="0" wp14:anchorId="0A970417" wp14:editId="5E849123">
            <wp:extent cx="6119495" cy="1730375"/>
            <wp:effectExtent l="0" t="0" r="0" b="3175"/>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19495" cy="1730375"/>
                    </a:xfrm>
                    <a:prstGeom prst="rect">
                      <a:avLst/>
                    </a:prstGeom>
                    <a:noFill/>
                    <a:ln>
                      <a:noFill/>
                    </a:ln>
                  </pic:spPr>
                </pic:pic>
              </a:graphicData>
            </a:graphic>
          </wp:inline>
        </w:drawing>
      </w:r>
    </w:p>
    <w:p w14:paraId="0E3BF692" w14:textId="77777777" w:rsidR="00B96BF6" w:rsidRPr="009A79E0" w:rsidRDefault="00B96BF6" w:rsidP="00B96BF6">
      <w:pPr>
        <w:spacing w:after="0"/>
        <w:rPr>
          <w:color w:val="000000"/>
          <w:sz w:val="18"/>
          <w:szCs w:val="18"/>
        </w:rPr>
      </w:pPr>
      <w:r w:rsidRPr="009A79E0">
        <w:rPr>
          <w:color w:val="000000"/>
          <w:sz w:val="18"/>
          <w:szCs w:val="18"/>
        </w:rPr>
        <w:t>*</w:t>
      </w:r>
      <w:proofErr w:type="spellStart"/>
      <w:proofErr w:type="gramStart"/>
      <w:r w:rsidRPr="009A79E0">
        <w:rPr>
          <w:color w:val="000000"/>
          <w:sz w:val="18"/>
          <w:szCs w:val="18"/>
        </w:rPr>
        <w:t>Centre,UDM</w:t>
      </w:r>
      <w:proofErr w:type="gramEnd"/>
      <w:r w:rsidRPr="009A79E0">
        <w:rPr>
          <w:color w:val="000000"/>
          <w:sz w:val="18"/>
          <w:szCs w:val="18"/>
        </w:rPr>
        <w:t>,UAD</w:t>
      </w:r>
      <w:proofErr w:type="spellEnd"/>
    </w:p>
    <w:p w14:paraId="2D6F01F4" w14:textId="77777777" w:rsidR="00B96BF6" w:rsidRDefault="00B96BF6" w:rsidP="00B96BF6">
      <w:pPr>
        <w:spacing w:after="0" w:line="276" w:lineRule="auto"/>
      </w:pPr>
    </w:p>
    <w:p w14:paraId="16AAA8FD" w14:textId="77777777" w:rsidR="00B96BF6" w:rsidRDefault="00B96BF6" w:rsidP="00B96BF6">
      <w:pPr>
        <w:pStyle w:val="Titre4"/>
      </w:pPr>
      <w:r>
        <w:t xml:space="preserve">Les axes d'amélioration sur l’offre de soins </w:t>
      </w:r>
    </w:p>
    <w:p w14:paraId="2C219FFE" w14:textId="77777777" w:rsidR="00B96BF6" w:rsidRDefault="00B96BF6" w:rsidP="00B96BF6">
      <w:pPr>
        <w:spacing w:after="0" w:line="276" w:lineRule="auto"/>
      </w:pPr>
    </w:p>
    <w:p w14:paraId="2103A1F3" w14:textId="77777777" w:rsidR="00B96BF6" w:rsidRDefault="00B96BF6" w:rsidP="00B96BF6">
      <w:pPr>
        <w:pStyle w:val="Paragraphedeliste"/>
        <w:numPr>
          <w:ilvl w:val="1"/>
          <w:numId w:val="13"/>
        </w:numPr>
        <w:spacing w:after="0" w:line="276" w:lineRule="auto"/>
        <w:ind w:left="851" w:hanging="425"/>
      </w:pPr>
      <w:r>
        <w:t xml:space="preserve">Poursuivre le développement de la dialyse hors centre et mieux </w:t>
      </w:r>
      <w:r w:rsidR="00013B43">
        <w:t>appréhender</w:t>
      </w:r>
      <w:r>
        <w:t xml:space="preserve"> le contexte de démarrage de la dialyse par l'analyse des patients de stade 4 et 5 inscrits dans le fo</w:t>
      </w:r>
      <w:r w:rsidR="00013B43">
        <w:t>rfait Maladie Rénale Chronique.</w:t>
      </w:r>
    </w:p>
    <w:p w14:paraId="2368B67B" w14:textId="77777777" w:rsidR="00B96BF6" w:rsidRDefault="00B96BF6" w:rsidP="00B96BF6">
      <w:pPr>
        <w:pStyle w:val="Paragraphedeliste"/>
        <w:numPr>
          <w:ilvl w:val="1"/>
          <w:numId w:val="13"/>
        </w:numPr>
        <w:spacing w:after="0" w:line="276" w:lineRule="auto"/>
        <w:ind w:left="851" w:hanging="425"/>
      </w:pPr>
      <w:r>
        <w:t>Travailler sur des solutions alternatives au cent</w:t>
      </w:r>
      <w:r w:rsidR="00013B43">
        <w:t>re lors de l’entrée en dialyse.</w:t>
      </w:r>
    </w:p>
    <w:p w14:paraId="032D3FF0" w14:textId="77777777" w:rsidR="00B96BF6" w:rsidRDefault="00B96BF6" w:rsidP="00B96BF6">
      <w:pPr>
        <w:pStyle w:val="Paragraphedeliste"/>
        <w:numPr>
          <w:ilvl w:val="1"/>
          <w:numId w:val="13"/>
        </w:numPr>
        <w:spacing w:after="0" w:line="276" w:lineRule="auto"/>
        <w:ind w:left="851" w:hanging="425"/>
      </w:pPr>
      <w:r>
        <w:t>Promouvoir la greffe rénale en lie</w:t>
      </w:r>
      <w:r w:rsidR="00013B43">
        <w:t>n avec le plan Greffe.</w:t>
      </w:r>
    </w:p>
    <w:p w14:paraId="79FA96F3" w14:textId="77777777" w:rsidR="00B96BF6" w:rsidRDefault="00B96BF6" w:rsidP="00B96BF6">
      <w:pPr>
        <w:pStyle w:val="Paragraphedeliste"/>
        <w:numPr>
          <w:ilvl w:val="1"/>
          <w:numId w:val="13"/>
        </w:numPr>
        <w:spacing w:after="0" w:line="276" w:lineRule="auto"/>
        <w:ind w:left="851" w:hanging="425"/>
      </w:pPr>
      <w:r>
        <w:t>Consolider les ressources humaines médicales et paramédicales.</w:t>
      </w:r>
    </w:p>
    <w:p w14:paraId="1D7DF466" w14:textId="77777777" w:rsidR="00B96BF6" w:rsidRDefault="00B96BF6" w:rsidP="00B96BF6">
      <w:pPr>
        <w:spacing w:after="0" w:line="276" w:lineRule="auto"/>
      </w:pPr>
    </w:p>
    <w:p w14:paraId="0415AAE0" w14:textId="77777777" w:rsidR="00B96BF6" w:rsidRDefault="00B96BF6" w:rsidP="00B46FD2">
      <w:pPr>
        <w:pStyle w:val="Titre2"/>
      </w:pPr>
      <w:r>
        <w:t>Principes généraux d’organisation</w:t>
      </w:r>
    </w:p>
    <w:p w14:paraId="4E49013B" w14:textId="77777777" w:rsidR="00B96BF6" w:rsidRDefault="00B96BF6" w:rsidP="00B96BF6">
      <w:pPr>
        <w:spacing w:after="0" w:line="276" w:lineRule="auto"/>
      </w:pPr>
    </w:p>
    <w:p w14:paraId="61C11491" w14:textId="77777777" w:rsidR="00B96BF6" w:rsidRDefault="00B96BF6" w:rsidP="00B96BF6">
      <w:pPr>
        <w:pStyle w:val="Titre3"/>
      </w:pPr>
      <w:r>
        <w:t>Objectifs</w:t>
      </w:r>
    </w:p>
    <w:p w14:paraId="473EDA3D" w14:textId="77777777" w:rsidR="00B96BF6" w:rsidRDefault="00B96BF6" w:rsidP="00B96BF6">
      <w:pPr>
        <w:spacing w:after="0" w:line="276" w:lineRule="auto"/>
      </w:pPr>
    </w:p>
    <w:p w14:paraId="51472EA6" w14:textId="77777777" w:rsidR="00B96BF6" w:rsidRDefault="00B96BF6" w:rsidP="00B96BF6">
      <w:pPr>
        <w:spacing w:after="0" w:line="276" w:lineRule="auto"/>
      </w:pPr>
      <w:r>
        <w:t>Les orientations sur l’IRC s’inscrivent dans une logique de parcours dans le respect du choix des patients et pour une meilleure autonomie.</w:t>
      </w:r>
    </w:p>
    <w:p w14:paraId="32D58400" w14:textId="77777777" w:rsidR="000F2563" w:rsidRDefault="000F2563" w:rsidP="00B96BF6">
      <w:pPr>
        <w:spacing w:after="0" w:line="276" w:lineRule="auto"/>
      </w:pPr>
    </w:p>
    <w:p w14:paraId="4435CAD8" w14:textId="77777777" w:rsidR="00B96BF6" w:rsidRDefault="00B96BF6" w:rsidP="00B96BF6">
      <w:pPr>
        <w:spacing w:after="0" w:line="276" w:lineRule="auto"/>
      </w:pPr>
      <w:r>
        <w:t>Il s’agit d’agir en amont de la phase de suppléance pour ralentir l’évolution de la maladie, de développer prioritairement la greffe et de privilégier la dialyse hors centre.</w:t>
      </w:r>
    </w:p>
    <w:p w14:paraId="5EB387F3" w14:textId="77777777" w:rsidR="000F2563" w:rsidRDefault="000F2563" w:rsidP="00B96BF6">
      <w:pPr>
        <w:spacing w:after="0" w:line="276" w:lineRule="auto"/>
      </w:pPr>
    </w:p>
    <w:p w14:paraId="28735A0F" w14:textId="77777777" w:rsidR="00B96BF6" w:rsidRDefault="00B96BF6" w:rsidP="00B96BF6">
      <w:pPr>
        <w:spacing w:after="0" w:line="276" w:lineRule="auto"/>
      </w:pPr>
      <w:r>
        <w:t>Les objectifs généraux et opérationnels feront l’objet d’un suivi en groupe régional dans le cadre des travaux du parcours Diabète-Maladie rénale chronique-.</w:t>
      </w:r>
    </w:p>
    <w:p w14:paraId="6C52B0B0" w14:textId="77777777" w:rsidR="00B96BF6" w:rsidRDefault="00B96BF6" w:rsidP="00B96BF6">
      <w:pPr>
        <w:spacing w:after="0" w:line="276" w:lineRule="auto"/>
      </w:pPr>
    </w:p>
    <w:p w14:paraId="3B513577" w14:textId="77777777" w:rsidR="00B96BF6" w:rsidRDefault="00B96BF6" w:rsidP="00B96BF6">
      <w:pPr>
        <w:pStyle w:val="Titre4"/>
      </w:pPr>
      <w:r>
        <w:t xml:space="preserve">Objectif général n°1 : </w:t>
      </w:r>
      <w:r w:rsidR="00013B43">
        <w:t xml:space="preserve">Promouvoir </w:t>
      </w:r>
      <w:r>
        <w:t xml:space="preserve">des actions de prévention de la maladie rénale chronique (MRC) et améliorer l’accès des patients à l’information et aux programmes d’éducation thérapeutique </w:t>
      </w:r>
    </w:p>
    <w:p w14:paraId="357CF4DE" w14:textId="77777777" w:rsidR="00B96BF6" w:rsidRPr="00AE0E8B" w:rsidRDefault="00B96BF6" w:rsidP="00B96BF6">
      <w:pPr>
        <w:spacing w:after="0" w:line="276" w:lineRule="auto"/>
        <w:rPr>
          <w:i/>
        </w:rPr>
      </w:pPr>
      <w:r w:rsidRPr="00AE0E8B">
        <w:rPr>
          <w:i/>
        </w:rPr>
        <w:t>(Cf. fiche parcours Diabète-MRC</w:t>
      </w:r>
      <w:r w:rsidR="00AE0E8B" w:rsidRPr="00AE0E8B">
        <w:rPr>
          <w:i/>
        </w:rPr>
        <w:t>, livret Parcours</w:t>
      </w:r>
      <w:r w:rsidRPr="00AE0E8B">
        <w:rPr>
          <w:i/>
        </w:rPr>
        <w:t>)</w:t>
      </w:r>
    </w:p>
    <w:p w14:paraId="15CAABF0" w14:textId="77777777" w:rsidR="00B96BF6" w:rsidRDefault="00B96BF6" w:rsidP="00B96BF6">
      <w:pPr>
        <w:spacing w:after="0" w:line="276" w:lineRule="auto"/>
      </w:pPr>
    </w:p>
    <w:p w14:paraId="1B32CE03" w14:textId="77777777" w:rsidR="00B96BF6" w:rsidRDefault="00B96BF6" w:rsidP="000F2563">
      <w:pPr>
        <w:pStyle w:val="Titre4"/>
      </w:pPr>
      <w:r>
        <w:t xml:space="preserve">Objectif général n°2 : </w:t>
      </w:r>
      <w:r w:rsidR="00013B43">
        <w:t xml:space="preserve">Développer </w:t>
      </w:r>
      <w:r>
        <w:t>la greffe comme traitement de suppléance prioritaire et le suivi post-greffe</w:t>
      </w:r>
    </w:p>
    <w:p w14:paraId="071608EF" w14:textId="77777777" w:rsidR="002C2E6A" w:rsidRDefault="002C2E6A">
      <w:pPr>
        <w:spacing w:line="259" w:lineRule="auto"/>
        <w:jc w:val="left"/>
      </w:pPr>
      <w:r>
        <w:br w:type="page"/>
      </w:r>
    </w:p>
    <w:p w14:paraId="73616302" w14:textId="77777777" w:rsidR="000F2563" w:rsidRDefault="000F2563" w:rsidP="000F2563">
      <w:pPr>
        <w:spacing w:after="0" w:line="276" w:lineRule="auto"/>
      </w:pPr>
    </w:p>
    <w:p w14:paraId="7A2027AD" w14:textId="77777777" w:rsidR="00B96BF6" w:rsidRPr="00442202" w:rsidRDefault="000F2563" w:rsidP="000F2563">
      <w:pPr>
        <w:spacing w:after="0" w:line="276" w:lineRule="auto"/>
        <w:rPr>
          <w:b/>
        </w:rPr>
      </w:pPr>
      <w:r w:rsidRPr="00442202">
        <w:rPr>
          <w:b/>
        </w:rPr>
        <w:t>O</w:t>
      </w:r>
      <w:r w:rsidR="00B96BF6" w:rsidRPr="00442202">
        <w:rPr>
          <w:b/>
        </w:rPr>
        <w:t>bjectifs opérationnels :</w:t>
      </w:r>
    </w:p>
    <w:p w14:paraId="3E9F240A" w14:textId="77777777" w:rsidR="00B96BF6" w:rsidRPr="000F2563" w:rsidRDefault="00B96BF6" w:rsidP="000F2563">
      <w:pPr>
        <w:pStyle w:val="Titre5"/>
        <w:numPr>
          <w:ilvl w:val="0"/>
          <w:numId w:val="0"/>
        </w:numPr>
        <w:ind w:left="1571"/>
      </w:pPr>
    </w:p>
    <w:p w14:paraId="7A3667C6" w14:textId="77777777" w:rsidR="00B96BF6" w:rsidRDefault="000F2563" w:rsidP="000F2563">
      <w:pPr>
        <w:pStyle w:val="Titre5"/>
      </w:pPr>
      <w:r>
        <w:rPr>
          <w:rStyle w:val="Titre5Car"/>
          <w:b/>
          <w:i/>
        </w:rPr>
        <w:t xml:space="preserve">1 - </w:t>
      </w:r>
      <w:r w:rsidR="00B96BF6" w:rsidRPr="000F2563">
        <w:rPr>
          <w:rStyle w:val="Titre5Car"/>
          <w:b/>
          <w:i/>
        </w:rPr>
        <w:t xml:space="preserve">Développer l’activité de transplantation en agissant sur l’ensemble des étapes de la chaîne de </w:t>
      </w:r>
      <w:r w:rsidR="00B96BF6" w:rsidRPr="000F2563">
        <w:t>soins</w:t>
      </w:r>
      <w:r w:rsidR="00B96BF6" w:rsidRPr="00442202">
        <w:rPr>
          <w:b w:val="0"/>
          <w:color w:val="auto"/>
        </w:rPr>
        <w:t xml:space="preserve"> (</w:t>
      </w:r>
      <w:r w:rsidR="00B96BF6" w:rsidRPr="00442202">
        <w:rPr>
          <w:b w:val="0"/>
          <w:color w:val="auto"/>
          <w:sz w:val="22"/>
        </w:rPr>
        <w:t>Cf. fiche Greffes</w:t>
      </w:r>
      <w:r w:rsidR="00B96BF6" w:rsidRPr="00442202">
        <w:rPr>
          <w:b w:val="0"/>
          <w:color w:val="auto"/>
        </w:rPr>
        <w:t>)</w:t>
      </w:r>
    </w:p>
    <w:p w14:paraId="14381676" w14:textId="77777777" w:rsidR="00B96BF6" w:rsidRDefault="00B96BF6" w:rsidP="00B96BF6">
      <w:pPr>
        <w:spacing w:after="0" w:line="276" w:lineRule="auto"/>
      </w:pPr>
    </w:p>
    <w:p w14:paraId="46C26656" w14:textId="77777777" w:rsidR="00B96BF6" w:rsidRDefault="000F2563" w:rsidP="000F2563">
      <w:pPr>
        <w:pStyle w:val="Titre5"/>
      </w:pPr>
      <w:r>
        <w:t xml:space="preserve">2 - </w:t>
      </w:r>
      <w:r w:rsidR="00B96BF6">
        <w:t>Organiser les parcours des patients en insuffisance rénale chronique terminale (IRCT) leur permettant d’accéder à la greffe dès que possible</w:t>
      </w:r>
    </w:p>
    <w:p w14:paraId="2ADCD74C" w14:textId="77777777" w:rsidR="00B96BF6" w:rsidRDefault="00B96BF6" w:rsidP="00B96BF6">
      <w:pPr>
        <w:spacing w:after="0" w:line="276" w:lineRule="auto"/>
      </w:pPr>
    </w:p>
    <w:p w14:paraId="753C4138" w14:textId="77777777" w:rsidR="007126A7" w:rsidRPr="00D27A5A" w:rsidRDefault="007126A7" w:rsidP="007126A7">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239EED8B" w14:textId="77777777" w:rsidR="007126A7" w:rsidRDefault="007126A7" w:rsidP="007126A7">
      <w:pPr>
        <w:pStyle w:val="Paragraphedeliste"/>
        <w:numPr>
          <w:ilvl w:val="0"/>
          <w:numId w:val="3"/>
        </w:numPr>
        <w:shd w:val="clear" w:color="auto" w:fill="FAB8DB"/>
        <w:spacing w:after="0" w:line="276" w:lineRule="auto"/>
      </w:pPr>
      <w:r>
        <w:t>Promouvoir les greffes préemptives</w:t>
      </w:r>
      <w:r w:rsidR="00013B43">
        <w:t>.</w:t>
      </w:r>
    </w:p>
    <w:p w14:paraId="230BAC10" w14:textId="77777777" w:rsidR="007126A7" w:rsidRDefault="007126A7" w:rsidP="007126A7">
      <w:pPr>
        <w:pStyle w:val="Paragraphedeliste"/>
        <w:numPr>
          <w:ilvl w:val="0"/>
          <w:numId w:val="3"/>
        </w:numPr>
        <w:shd w:val="clear" w:color="auto" w:fill="FAB8DB"/>
        <w:spacing w:after="0" w:line="276" w:lineRule="auto"/>
      </w:pPr>
      <w:r>
        <w:t>Réduire le délai d’inscription</w:t>
      </w:r>
      <w:r w:rsidR="00253E3C">
        <w:t xml:space="preserve"> sur la liste d’attente à l’initi</w:t>
      </w:r>
      <w:r>
        <w:t>ation à la dialyse</w:t>
      </w:r>
      <w:r w:rsidR="00013B43">
        <w:t>.</w:t>
      </w:r>
    </w:p>
    <w:p w14:paraId="11D4AEFE" w14:textId="77777777" w:rsidR="007126A7" w:rsidRDefault="007126A7" w:rsidP="00B96BF6">
      <w:pPr>
        <w:spacing w:after="0" w:line="276" w:lineRule="auto"/>
      </w:pPr>
    </w:p>
    <w:p w14:paraId="2749FD33" w14:textId="77777777" w:rsidR="007126A7" w:rsidRPr="00D27A5A" w:rsidRDefault="007126A7" w:rsidP="007126A7">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5C834679" w14:textId="77777777" w:rsidR="007126A7" w:rsidRDefault="007126A7" w:rsidP="007126A7">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Tous les patients éligibles sont inscrits en liste d’attente.</w:t>
      </w:r>
    </w:p>
    <w:p w14:paraId="33336B98" w14:textId="77777777" w:rsidR="000F2563" w:rsidRDefault="000F2563" w:rsidP="00B96BF6">
      <w:pPr>
        <w:spacing w:after="0" w:line="276" w:lineRule="auto"/>
      </w:pPr>
    </w:p>
    <w:p w14:paraId="56B385AD" w14:textId="77777777" w:rsidR="00B96BF6" w:rsidRDefault="000F2563" w:rsidP="000F2563">
      <w:pPr>
        <w:pStyle w:val="Titre5"/>
      </w:pPr>
      <w:r>
        <w:t xml:space="preserve">3 - </w:t>
      </w:r>
      <w:r w:rsidR="00B96BF6">
        <w:t>Améliorer la qualité et l’efficience des parcours de suivi post greffe</w:t>
      </w:r>
    </w:p>
    <w:p w14:paraId="401C276C" w14:textId="77777777" w:rsidR="000F2563" w:rsidRDefault="000F2563" w:rsidP="00B96BF6">
      <w:pPr>
        <w:spacing w:after="0" w:line="276" w:lineRule="auto"/>
      </w:pPr>
    </w:p>
    <w:p w14:paraId="13213174" w14:textId="77777777" w:rsidR="007126A7" w:rsidRPr="00D27A5A" w:rsidRDefault="007126A7" w:rsidP="007126A7">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7B72F319" w14:textId="77777777" w:rsidR="00B96BF6" w:rsidRDefault="00B96BF6" w:rsidP="007126A7">
      <w:pPr>
        <w:pStyle w:val="Paragraphedeliste"/>
        <w:numPr>
          <w:ilvl w:val="0"/>
          <w:numId w:val="3"/>
        </w:numPr>
        <w:shd w:val="clear" w:color="auto" w:fill="FAB8DB"/>
        <w:spacing w:after="0" w:line="276" w:lineRule="auto"/>
      </w:pPr>
      <w:r>
        <w:t>Mettre en place pour les néphrologues de la région une formation continue pour le suivi des patients transplantés</w:t>
      </w:r>
      <w:r w:rsidR="00013B43">
        <w:t>.</w:t>
      </w:r>
    </w:p>
    <w:p w14:paraId="03E4FC9F" w14:textId="77777777" w:rsidR="00B96BF6" w:rsidRDefault="00B96BF6" w:rsidP="007126A7">
      <w:pPr>
        <w:pStyle w:val="Paragraphedeliste"/>
        <w:numPr>
          <w:ilvl w:val="0"/>
          <w:numId w:val="3"/>
        </w:numPr>
        <w:shd w:val="clear" w:color="auto" w:fill="FAB8DB"/>
        <w:spacing w:after="0" w:line="276" w:lineRule="auto"/>
      </w:pPr>
      <w:r>
        <w:t xml:space="preserve">Expérimenter/déployer les outils de télé suivi Patients greffés (expérimentation </w:t>
      </w:r>
      <w:proofErr w:type="spellStart"/>
      <w:r>
        <w:t>Santélys</w:t>
      </w:r>
      <w:proofErr w:type="spellEnd"/>
      <w:r>
        <w:t xml:space="preserve"> BFC/ CHU de Besançon) en lien avec la nouvelle réglementation sur la télésurveillance médicale</w:t>
      </w:r>
      <w:r w:rsidR="00013B43">
        <w:t>.</w:t>
      </w:r>
    </w:p>
    <w:p w14:paraId="02BC2107" w14:textId="77777777" w:rsidR="00B96BF6" w:rsidRDefault="00B96BF6" w:rsidP="00B96BF6">
      <w:pPr>
        <w:spacing w:after="0" w:line="276" w:lineRule="auto"/>
      </w:pPr>
    </w:p>
    <w:p w14:paraId="064BC50A" w14:textId="77777777" w:rsidR="007126A7" w:rsidRPr="00D27A5A" w:rsidRDefault="007126A7" w:rsidP="007126A7">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23D2CCA8" w14:textId="77777777" w:rsidR="00B46FD2" w:rsidRDefault="00B46FD2" w:rsidP="00B46FD2">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Tous les patients greffés bénéficient d’un suivi partagé et protocolisé entre équipe de greffe et de dialyse</w:t>
      </w:r>
      <w:r w:rsidR="00013B43">
        <w:t>.</w:t>
      </w:r>
    </w:p>
    <w:p w14:paraId="69020018" w14:textId="77777777" w:rsidR="00B96BF6" w:rsidRDefault="00B96BF6" w:rsidP="00B96BF6">
      <w:pPr>
        <w:spacing w:after="0" w:line="276" w:lineRule="auto"/>
      </w:pPr>
    </w:p>
    <w:p w14:paraId="0CCA76B8" w14:textId="77777777" w:rsidR="00B96BF6" w:rsidRDefault="00B96BF6" w:rsidP="000F2563">
      <w:pPr>
        <w:pStyle w:val="Titre4"/>
      </w:pPr>
      <w:r>
        <w:t xml:space="preserve">Objectif général n°3 : </w:t>
      </w:r>
      <w:r w:rsidR="00013B43">
        <w:t xml:space="preserve">Améliorer </w:t>
      </w:r>
      <w:r>
        <w:t>l’accès à la dialyse et favoriser l’autonomie du patient au bénéfice de sa qualité de vie</w:t>
      </w:r>
    </w:p>
    <w:p w14:paraId="4E39327B" w14:textId="77777777" w:rsidR="000F2563" w:rsidRDefault="000F2563" w:rsidP="00B96BF6">
      <w:pPr>
        <w:spacing w:after="0" w:line="276" w:lineRule="auto"/>
      </w:pPr>
    </w:p>
    <w:p w14:paraId="03527706" w14:textId="77777777" w:rsidR="00B96BF6" w:rsidRPr="00013B43" w:rsidRDefault="000F2563" w:rsidP="00B96BF6">
      <w:pPr>
        <w:spacing w:after="0" w:line="276" w:lineRule="auto"/>
        <w:rPr>
          <w:b/>
        </w:rPr>
      </w:pPr>
      <w:r w:rsidRPr="00013B43">
        <w:rPr>
          <w:b/>
        </w:rPr>
        <w:t>O</w:t>
      </w:r>
      <w:r w:rsidR="00B96BF6" w:rsidRPr="00013B43">
        <w:rPr>
          <w:b/>
        </w:rPr>
        <w:t>bjectifs opérationnels :</w:t>
      </w:r>
    </w:p>
    <w:p w14:paraId="0DACC898" w14:textId="77777777" w:rsidR="000F2563" w:rsidRDefault="000F2563" w:rsidP="00B96BF6">
      <w:pPr>
        <w:spacing w:after="0" w:line="276" w:lineRule="auto"/>
      </w:pPr>
    </w:p>
    <w:p w14:paraId="38983787" w14:textId="77777777" w:rsidR="00B96BF6" w:rsidRDefault="000F2563" w:rsidP="000F2563">
      <w:pPr>
        <w:pStyle w:val="Titre5"/>
      </w:pPr>
      <w:r>
        <w:t xml:space="preserve">1 - </w:t>
      </w:r>
      <w:r w:rsidR="00B96BF6">
        <w:t xml:space="preserve">Garantir une répartition homogène et adaptée de l’offre sur le territoire privilégiant le développement de la dialyse hors centre et celui de la dialyse autonome </w:t>
      </w:r>
    </w:p>
    <w:p w14:paraId="42970B63" w14:textId="77777777" w:rsidR="000F2563" w:rsidRDefault="000F2563" w:rsidP="00B96BF6">
      <w:pPr>
        <w:spacing w:after="0" w:line="276" w:lineRule="auto"/>
      </w:pPr>
    </w:p>
    <w:p w14:paraId="379CAA89" w14:textId="77777777" w:rsidR="007126A7" w:rsidRPr="00D27A5A" w:rsidRDefault="007126A7" w:rsidP="007126A7">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10470DE2" w14:textId="77777777" w:rsidR="00B96BF6" w:rsidRDefault="00B96BF6" w:rsidP="007126A7">
      <w:pPr>
        <w:pStyle w:val="Paragraphedeliste"/>
        <w:numPr>
          <w:ilvl w:val="0"/>
          <w:numId w:val="3"/>
        </w:numPr>
        <w:shd w:val="clear" w:color="auto" w:fill="FAB8DB"/>
        <w:spacing w:after="0" w:line="276" w:lineRule="auto"/>
      </w:pPr>
      <w:r>
        <w:t>Implanter de nouvelles unités (UDM/UAD) dans les zones éloignées d’un centre déjà existant</w:t>
      </w:r>
      <w:r w:rsidR="00013B43">
        <w:t>.</w:t>
      </w:r>
    </w:p>
    <w:p w14:paraId="10EC4EDA" w14:textId="77777777" w:rsidR="00B96BF6" w:rsidRDefault="00B96BF6" w:rsidP="007126A7">
      <w:pPr>
        <w:pStyle w:val="Paragraphedeliste"/>
        <w:numPr>
          <w:ilvl w:val="0"/>
          <w:numId w:val="3"/>
        </w:numPr>
        <w:shd w:val="clear" w:color="auto" w:fill="FAB8DB"/>
        <w:spacing w:after="0" w:line="276" w:lineRule="auto"/>
      </w:pPr>
      <w:r>
        <w:t>Favoriser l’hémodialyse à domicile en en diversifiant les modes : hémodialyse quotidienne à domicile, hémodialyse</w:t>
      </w:r>
      <w:r w:rsidR="00013B43">
        <w:t xml:space="preserve"> longue de nuit.</w:t>
      </w:r>
    </w:p>
    <w:p w14:paraId="5499BA11" w14:textId="77777777" w:rsidR="00B96BF6" w:rsidRDefault="00B96BF6" w:rsidP="007126A7">
      <w:pPr>
        <w:pStyle w:val="Paragraphedeliste"/>
        <w:numPr>
          <w:ilvl w:val="0"/>
          <w:numId w:val="3"/>
        </w:numPr>
        <w:shd w:val="clear" w:color="auto" w:fill="FAB8DB"/>
        <w:spacing w:after="0" w:line="276" w:lineRule="auto"/>
      </w:pPr>
      <w:r>
        <w:t>S’assurer que les autorisations d’HDD et de DP (périmètre géographique) couvrent l</w:t>
      </w:r>
      <w:r w:rsidR="00013B43">
        <w:t>’ensemble des zones sanitaires.</w:t>
      </w:r>
    </w:p>
    <w:p w14:paraId="2883F2D9" w14:textId="77777777" w:rsidR="00B96BF6" w:rsidRDefault="00B96BF6" w:rsidP="007126A7">
      <w:pPr>
        <w:pStyle w:val="Paragraphedeliste"/>
        <w:numPr>
          <w:ilvl w:val="0"/>
          <w:numId w:val="3"/>
        </w:numPr>
        <w:shd w:val="clear" w:color="auto" w:fill="FAB8DB"/>
        <w:spacing w:after="0" w:line="276" w:lineRule="auto"/>
      </w:pPr>
      <w:r>
        <w:t>Développer la dialyse péritonéale, notamment en établissement d’hébergement pour personnes âgées dépendantes (</w:t>
      </w:r>
      <w:proofErr w:type="spellStart"/>
      <w:r>
        <w:t>Ehpad</w:t>
      </w:r>
      <w:proofErr w:type="spellEnd"/>
      <w:r>
        <w:t>) et unité d</w:t>
      </w:r>
      <w:r w:rsidR="00013B43">
        <w:t>e soins de longue durée (USLD).</w:t>
      </w:r>
    </w:p>
    <w:p w14:paraId="69082C0C" w14:textId="77777777" w:rsidR="00B96BF6" w:rsidRDefault="00B96BF6" w:rsidP="00B96BF6">
      <w:pPr>
        <w:spacing w:after="0" w:line="276" w:lineRule="auto"/>
      </w:pPr>
    </w:p>
    <w:p w14:paraId="798EB18E" w14:textId="77777777" w:rsidR="007126A7" w:rsidRPr="00D27A5A" w:rsidRDefault="007126A7" w:rsidP="002C2E6A">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lastRenderedPageBreak/>
        <w:t>RESULTATS ATTENDUS</w:t>
      </w:r>
    </w:p>
    <w:p w14:paraId="723E95AF" w14:textId="77777777" w:rsidR="00B46FD2" w:rsidRDefault="00B46FD2" w:rsidP="002C2E6A">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Accès à la dialyse organisé pour toutes les zones de la région</w:t>
      </w:r>
      <w:r w:rsidR="00013B43">
        <w:t>.</w:t>
      </w:r>
    </w:p>
    <w:p w14:paraId="66015993" w14:textId="77777777" w:rsidR="00B46FD2" w:rsidRDefault="00B46FD2" w:rsidP="002C2E6A">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Réduction des temps de transport des patients</w:t>
      </w:r>
      <w:r w:rsidR="00013B43">
        <w:t>.</w:t>
      </w:r>
    </w:p>
    <w:p w14:paraId="5CD6581C" w14:textId="77777777" w:rsidR="00B46FD2" w:rsidRDefault="00B46FD2" w:rsidP="002C2E6A">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Plus de 50%</w:t>
      </w:r>
      <w:r w:rsidR="00013B43">
        <w:t xml:space="preserve"> des nouveaux patients bénéficie</w:t>
      </w:r>
      <w:r>
        <w:t>nt d’une modalité de dialyse hors centre</w:t>
      </w:r>
      <w:r w:rsidR="00013B43">
        <w:t>.</w:t>
      </w:r>
    </w:p>
    <w:p w14:paraId="25FEFFBE" w14:textId="77777777" w:rsidR="00B46FD2" w:rsidRDefault="00B46FD2" w:rsidP="002C2E6A">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Respect de l’expression du choix du patient</w:t>
      </w:r>
      <w:r w:rsidR="00013B43">
        <w:t>.</w:t>
      </w:r>
    </w:p>
    <w:p w14:paraId="42A5E022" w14:textId="77777777" w:rsidR="00B46FD2" w:rsidRDefault="00B46FD2" w:rsidP="002C2E6A">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Amélioration de la qualité de vie des patients</w:t>
      </w:r>
    </w:p>
    <w:p w14:paraId="70945675" w14:textId="77777777" w:rsidR="00B96BF6" w:rsidRDefault="00B96BF6" w:rsidP="00B96BF6">
      <w:pPr>
        <w:spacing w:after="0" w:line="276" w:lineRule="auto"/>
      </w:pPr>
    </w:p>
    <w:p w14:paraId="05C5CC1B" w14:textId="77777777" w:rsidR="00B96BF6" w:rsidRDefault="000F2563" w:rsidP="000F2563">
      <w:pPr>
        <w:pStyle w:val="Titre5"/>
      </w:pPr>
      <w:r>
        <w:t xml:space="preserve">2 - </w:t>
      </w:r>
      <w:r w:rsidR="00B96BF6">
        <w:t>Soutenir le maintien et le développement de l’offre de proximité par des solutions alternatives et innovantes</w:t>
      </w:r>
    </w:p>
    <w:p w14:paraId="1033D631" w14:textId="77777777" w:rsidR="000F2563" w:rsidRDefault="000F2563" w:rsidP="00B96BF6">
      <w:pPr>
        <w:spacing w:after="0" w:line="276" w:lineRule="auto"/>
      </w:pPr>
    </w:p>
    <w:p w14:paraId="2FACD9FD" w14:textId="77777777" w:rsidR="007126A7" w:rsidRPr="00D27A5A" w:rsidRDefault="007126A7" w:rsidP="007126A7">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15337DA1" w14:textId="77777777" w:rsidR="00B96BF6" w:rsidRDefault="007126A7" w:rsidP="007126A7">
      <w:pPr>
        <w:pStyle w:val="Paragraphedeliste"/>
        <w:numPr>
          <w:ilvl w:val="0"/>
          <w:numId w:val="3"/>
        </w:numPr>
        <w:shd w:val="clear" w:color="auto" w:fill="FAB8DB"/>
        <w:spacing w:after="0" w:line="276" w:lineRule="auto"/>
      </w:pPr>
      <w:r>
        <w:t>Utiliser</w:t>
      </w:r>
      <w:r w:rsidR="00B96BF6">
        <w:t xml:space="preserve"> la </w:t>
      </w:r>
      <w:proofErr w:type="spellStart"/>
      <w:r w:rsidR="00B96BF6">
        <w:t>télédialyse</w:t>
      </w:r>
      <w:proofErr w:type="spellEnd"/>
      <w:r w:rsidR="00B96BF6">
        <w:t xml:space="preserve"> (consultation, suivi, assistance) au profit des unités d’hémodialyse éloignées des centres de néphrologie</w:t>
      </w:r>
      <w:r w:rsidR="00013B43">
        <w:t>.</w:t>
      </w:r>
    </w:p>
    <w:p w14:paraId="73673E3C" w14:textId="77777777" w:rsidR="00B96BF6" w:rsidRDefault="00B96BF6" w:rsidP="007126A7">
      <w:pPr>
        <w:pStyle w:val="Paragraphedeliste"/>
        <w:numPr>
          <w:ilvl w:val="0"/>
          <w:numId w:val="3"/>
        </w:numPr>
        <w:shd w:val="clear" w:color="auto" w:fill="FAB8DB"/>
        <w:spacing w:after="0" w:line="276" w:lineRule="auto"/>
      </w:pPr>
      <w:r>
        <w:t>Former des infirmiers en pratique avancée et développer les protocoles avec les médecins néphrologues des centres de néphrologie</w:t>
      </w:r>
      <w:r w:rsidR="00013B43">
        <w:t>.</w:t>
      </w:r>
      <w:r>
        <w:t xml:space="preserve"> </w:t>
      </w:r>
    </w:p>
    <w:p w14:paraId="5ACB7F34" w14:textId="77777777" w:rsidR="00B96BF6" w:rsidRDefault="00B96BF6" w:rsidP="007126A7">
      <w:pPr>
        <w:pStyle w:val="Paragraphedeliste"/>
        <w:numPr>
          <w:ilvl w:val="0"/>
          <w:numId w:val="3"/>
        </w:numPr>
        <w:shd w:val="clear" w:color="auto" w:fill="FAB8DB"/>
        <w:spacing w:after="0" w:line="276" w:lineRule="auto"/>
      </w:pPr>
      <w:r>
        <w:t>Expérimenter des unités d’hémodialyse Entrainement Orie</w:t>
      </w:r>
      <w:r w:rsidR="00013B43">
        <w:t>ntation Repli au sein des UDM.</w:t>
      </w:r>
    </w:p>
    <w:p w14:paraId="4BDBCE06" w14:textId="77777777" w:rsidR="00B96BF6" w:rsidRDefault="00B96BF6" w:rsidP="007126A7">
      <w:pPr>
        <w:pStyle w:val="Paragraphedeliste"/>
        <w:numPr>
          <w:ilvl w:val="0"/>
          <w:numId w:val="3"/>
        </w:numPr>
        <w:shd w:val="clear" w:color="auto" w:fill="FAB8DB"/>
        <w:spacing w:after="0" w:line="276" w:lineRule="auto"/>
      </w:pPr>
      <w:r>
        <w:t>Soutenir le déploiement de solutions de dos</w:t>
      </w:r>
      <w:r w:rsidR="00013B43">
        <w:t xml:space="preserve">siers médicaux et paramédicaux </w:t>
      </w:r>
      <w:r>
        <w:t>partagés</w:t>
      </w:r>
      <w:r w:rsidR="00013B43">
        <w:t>.</w:t>
      </w:r>
    </w:p>
    <w:p w14:paraId="4A7B97BE" w14:textId="77777777" w:rsidR="00B96BF6" w:rsidRDefault="00B96BF6" w:rsidP="00B96BF6">
      <w:pPr>
        <w:spacing w:after="0" w:line="276" w:lineRule="auto"/>
      </w:pPr>
    </w:p>
    <w:p w14:paraId="02792C85" w14:textId="77777777" w:rsidR="007126A7" w:rsidRPr="00D27A5A" w:rsidRDefault="007126A7" w:rsidP="007126A7">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7DAD8B48" w14:textId="77777777" w:rsidR="00B46FD2" w:rsidRDefault="00B46FD2" w:rsidP="00B46FD2">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Accès en tant que de besoin à l’expertise médicale pour les unités éloignées d’un centre de néphrologie</w:t>
      </w:r>
      <w:r w:rsidR="00013B43">
        <w:t>.</w:t>
      </w:r>
    </w:p>
    <w:p w14:paraId="05C5465E" w14:textId="77777777" w:rsidR="00B46FD2" w:rsidRDefault="00B46FD2" w:rsidP="00B46FD2">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Désengorgement des centres de dialyse (sous réserve de la situation du patient)</w:t>
      </w:r>
      <w:r w:rsidR="00013B43">
        <w:t>.</w:t>
      </w:r>
      <w:r>
        <w:t xml:space="preserve"> </w:t>
      </w:r>
    </w:p>
    <w:p w14:paraId="7C293C44" w14:textId="77777777" w:rsidR="00B46FD2" w:rsidRDefault="00B46FD2" w:rsidP="00B46FD2">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Interopérabilité des systèmes d’information entre les structures</w:t>
      </w:r>
      <w:r w:rsidR="00013B43">
        <w:t>.</w:t>
      </w:r>
    </w:p>
    <w:p w14:paraId="54F9FEC7" w14:textId="77777777" w:rsidR="00B96BF6" w:rsidRDefault="00B96BF6" w:rsidP="00B96BF6">
      <w:pPr>
        <w:spacing w:after="0" w:line="276" w:lineRule="auto"/>
      </w:pPr>
    </w:p>
    <w:p w14:paraId="15AFFEB9" w14:textId="77777777" w:rsidR="00B96BF6" w:rsidRDefault="000F2563" w:rsidP="000F2563">
      <w:pPr>
        <w:pStyle w:val="Titre5"/>
      </w:pPr>
      <w:r>
        <w:t xml:space="preserve">3 - </w:t>
      </w:r>
      <w:r w:rsidR="00B96BF6">
        <w:t>S’assurer de l’effectivité des conventions entre établissements pour permettre aux patients d’</w:t>
      </w:r>
      <w:r w:rsidR="00013B43">
        <w:t>accéder</w:t>
      </w:r>
      <w:r w:rsidR="00B96BF6">
        <w:t xml:space="preserve"> à l’ensemble des modalités de dialyse </w:t>
      </w:r>
    </w:p>
    <w:p w14:paraId="1BCBBE4D" w14:textId="77777777" w:rsidR="000F2563" w:rsidRDefault="000F2563" w:rsidP="00B96BF6">
      <w:pPr>
        <w:spacing w:after="0" w:line="276" w:lineRule="auto"/>
      </w:pPr>
    </w:p>
    <w:p w14:paraId="72504133" w14:textId="77777777" w:rsidR="007126A7" w:rsidRPr="00D27A5A" w:rsidRDefault="007126A7" w:rsidP="007126A7">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0BE22855" w14:textId="77777777" w:rsidR="00B96BF6" w:rsidRDefault="00B96BF6" w:rsidP="007126A7">
      <w:pPr>
        <w:pStyle w:val="Paragraphedeliste"/>
        <w:numPr>
          <w:ilvl w:val="0"/>
          <w:numId w:val="3"/>
        </w:numPr>
        <w:shd w:val="clear" w:color="auto" w:fill="FAB8DB"/>
        <w:spacing w:after="0" w:line="276" w:lineRule="auto"/>
      </w:pPr>
      <w:r>
        <w:t>Démarches inter- établissement dans cadre des GHT et inter-GHT</w:t>
      </w:r>
      <w:r w:rsidR="00013B43">
        <w:t>.</w:t>
      </w:r>
    </w:p>
    <w:p w14:paraId="7E320072" w14:textId="77777777" w:rsidR="00B96BF6" w:rsidRDefault="00B96BF6" w:rsidP="007126A7">
      <w:pPr>
        <w:pStyle w:val="Paragraphedeliste"/>
        <w:numPr>
          <w:ilvl w:val="0"/>
          <w:numId w:val="3"/>
        </w:numPr>
        <w:shd w:val="clear" w:color="auto" w:fill="FAB8DB"/>
        <w:spacing w:after="0" w:line="276" w:lineRule="auto"/>
      </w:pPr>
      <w:r>
        <w:t>Coopérations public/privé</w:t>
      </w:r>
      <w:r w:rsidR="00013B43">
        <w:t>.</w:t>
      </w:r>
    </w:p>
    <w:p w14:paraId="5F47FEC3" w14:textId="77777777" w:rsidR="00B96BF6" w:rsidRDefault="00B96BF6" w:rsidP="00B96BF6">
      <w:pPr>
        <w:spacing w:after="0" w:line="276" w:lineRule="auto"/>
      </w:pPr>
    </w:p>
    <w:p w14:paraId="680567AA" w14:textId="77777777" w:rsidR="007126A7" w:rsidRPr="00D27A5A" w:rsidRDefault="007126A7" w:rsidP="007126A7">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3266C305" w14:textId="77777777" w:rsidR="00B46FD2" w:rsidRDefault="00B46FD2" w:rsidP="00B46FD2">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Respect de la règlementation en matière de conventionnement inter-établissements</w:t>
      </w:r>
      <w:r w:rsidR="00013B43">
        <w:t>.</w:t>
      </w:r>
    </w:p>
    <w:p w14:paraId="2B545DA0" w14:textId="77777777" w:rsidR="00B46FD2" w:rsidRDefault="00B46FD2" w:rsidP="00B46FD2">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Respect des droits et du choix des patients</w:t>
      </w:r>
      <w:r w:rsidR="00013B43">
        <w:t>.</w:t>
      </w:r>
    </w:p>
    <w:p w14:paraId="5E988F8D" w14:textId="77777777" w:rsidR="00B96BF6" w:rsidRDefault="00B96BF6" w:rsidP="00B96BF6">
      <w:pPr>
        <w:spacing w:after="0" w:line="276" w:lineRule="auto"/>
      </w:pPr>
    </w:p>
    <w:p w14:paraId="1DC7F88E" w14:textId="77777777" w:rsidR="00B96BF6" w:rsidRDefault="00B96BF6" w:rsidP="000F2563">
      <w:pPr>
        <w:pStyle w:val="Titre4"/>
      </w:pPr>
      <w:r>
        <w:t xml:space="preserve">Objectif général n°4 : </w:t>
      </w:r>
      <w:r w:rsidR="00013B43">
        <w:t xml:space="preserve">Renforcer </w:t>
      </w:r>
      <w:r>
        <w:t>la démographie et la formation des professionnels de santé</w:t>
      </w:r>
    </w:p>
    <w:p w14:paraId="1B971B62" w14:textId="77777777" w:rsidR="000F2563" w:rsidRDefault="000F2563" w:rsidP="00B96BF6">
      <w:pPr>
        <w:spacing w:after="0" w:line="276" w:lineRule="auto"/>
      </w:pPr>
    </w:p>
    <w:p w14:paraId="0F023022" w14:textId="77777777" w:rsidR="00B96BF6" w:rsidRPr="00013B43" w:rsidRDefault="000F2563" w:rsidP="00B96BF6">
      <w:pPr>
        <w:spacing w:after="0" w:line="276" w:lineRule="auto"/>
        <w:rPr>
          <w:b/>
        </w:rPr>
      </w:pPr>
      <w:r w:rsidRPr="00013B43">
        <w:rPr>
          <w:b/>
        </w:rPr>
        <w:t>O</w:t>
      </w:r>
      <w:r w:rsidR="00B96BF6" w:rsidRPr="00013B43">
        <w:rPr>
          <w:b/>
        </w:rPr>
        <w:t>bjectifs opérationnels :</w:t>
      </w:r>
    </w:p>
    <w:p w14:paraId="61FD3E4C" w14:textId="77777777" w:rsidR="000F2563" w:rsidRDefault="000F2563" w:rsidP="00B96BF6">
      <w:pPr>
        <w:spacing w:after="0" w:line="276" w:lineRule="auto"/>
      </w:pPr>
    </w:p>
    <w:p w14:paraId="4B4BE16B" w14:textId="77777777" w:rsidR="00B96BF6" w:rsidRDefault="000F2563" w:rsidP="000F2563">
      <w:pPr>
        <w:pStyle w:val="Titre5"/>
      </w:pPr>
      <w:r>
        <w:t xml:space="preserve">1 - </w:t>
      </w:r>
      <w:r w:rsidR="00B96BF6">
        <w:t xml:space="preserve">Adapter le nombre de néphrologues à l’évolution de l’activité pour répondre au besoin de prise en charge, du suivi des patients en amont de la dialyse jusqu’en aval de la greffe et à la </w:t>
      </w:r>
      <w:r>
        <w:t>continuité</w:t>
      </w:r>
      <w:r w:rsidR="00B96BF6">
        <w:t xml:space="preserve"> des soins</w:t>
      </w:r>
    </w:p>
    <w:p w14:paraId="3913B0B8" w14:textId="77777777" w:rsidR="002C2E6A" w:rsidRDefault="002C2E6A">
      <w:pPr>
        <w:spacing w:line="259" w:lineRule="auto"/>
        <w:jc w:val="left"/>
      </w:pPr>
      <w:r>
        <w:br w:type="page"/>
      </w:r>
    </w:p>
    <w:p w14:paraId="436F5D6F" w14:textId="77777777" w:rsidR="007126A7" w:rsidRPr="00D27A5A" w:rsidRDefault="007126A7" w:rsidP="007126A7">
      <w:pPr>
        <w:shd w:val="clear" w:color="auto" w:fill="FAB8DB"/>
        <w:spacing w:after="0" w:line="276" w:lineRule="auto"/>
        <w:rPr>
          <w:b/>
          <w:color w:val="69073A"/>
          <w:sz w:val="24"/>
          <w:u w:val="single"/>
        </w:rPr>
      </w:pPr>
      <w:r w:rsidRPr="00D27A5A">
        <w:rPr>
          <w:b/>
          <w:color w:val="69073A"/>
          <w:sz w:val="24"/>
          <w:u w:val="single"/>
        </w:rPr>
        <w:lastRenderedPageBreak/>
        <w:t xml:space="preserve">Exemples d’actions : </w:t>
      </w:r>
    </w:p>
    <w:p w14:paraId="226035F4" w14:textId="77777777" w:rsidR="00B96BF6" w:rsidRDefault="00B96BF6" w:rsidP="007126A7">
      <w:pPr>
        <w:pStyle w:val="Paragraphedeliste"/>
        <w:numPr>
          <w:ilvl w:val="0"/>
          <w:numId w:val="3"/>
        </w:numPr>
        <w:shd w:val="clear" w:color="auto" w:fill="FAB8DB"/>
        <w:spacing w:after="0" w:line="276" w:lineRule="auto"/>
      </w:pPr>
      <w:r>
        <w:t>Augmenter des postes d’internes et d’assistants avec convention d’agrément d’accueil d’interne hors CH</w:t>
      </w:r>
      <w:r w:rsidR="00013B43">
        <w:t>.</w:t>
      </w:r>
    </w:p>
    <w:p w14:paraId="6002A82E" w14:textId="77777777" w:rsidR="00B96BF6" w:rsidRDefault="00B96BF6" w:rsidP="00013B43">
      <w:pPr>
        <w:pStyle w:val="Paragraphedeliste"/>
        <w:numPr>
          <w:ilvl w:val="0"/>
          <w:numId w:val="3"/>
        </w:numPr>
        <w:shd w:val="clear" w:color="auto" w:fill="FAB8DB"/>
        <w:spacing w:after="0" w:line="276" w:lineRule="auto"/>
        <w:ind w:right="-1"/>
      </w:pPr>
      <w:r>
        <w:t>Inciter aux collaborations entre les établissements de santé : praticiens hospitaliers et assistants partagés</w:t>
      </w:r>
      <w:r w:rsidR="00013B43">
        <w:t>.</w:t>
      </w:r>
    </w:p>
    <w:p w14:paraId="60FAE50B" w14:textId="77777777" w:rsidR="00B96BF6" w:rsidRDefault="00B96BF6" w:rsidP="007126A7">
      <w:pPr>
        <w:pStyle w:val="Paragraphedeliste"/>
        <w:numPr>
          <w:ilvl w:val="0"/>
          <w:numId w:val="3"/>
        </w:numPr>
        <w:shd w:val="clear" w:color="auto" w:fill="FAB8DB"/>
        <w:spacing w:after="0" w:line="276" w:lineRule="auto"/>
      </w:pPr>
      <w:r>
        <w:t>Poursuivre les conventions d’activité d’intérêt général des praticiens hospitaliers</w:t>
      </w:r>
      <w:r w:rsidR="00013B43">
        <w:t>.</w:t>
      </w:r>
    </w:p>
    <w:p w14:paraId="1431CC43" w14:textId="77777777" w:rsidR="00B96BF6" w:rsidRPr="00AD3E9A" w:rsidRDefault="00B96BF6" w:rsidP="00B96BF6">
      <w:pPr>
        <w:spacing w:after="0" w:line="276" w:lineRule="auto"/>
        <w:rPr>
          <w:sz w:val="18"/>
          <w:szCs w:val="18"/>
        </w:rPr>
      </w:pPr>
    </w:p>
    <w:p w14:paraId="5575E414" w14:textId="77777777" w:rsidR="007126A7" w:rsidRPr="00D27A5A" w:rsidRDefault="007126A7" w:rsidP="007126A7">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26BBC6E2" w14:textId="77777777" w:rsidR="007126A7" w:rsidRDefault="007126A7" w:rsidP="007126A7">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Couverture des besoins de prise en charge</w:t>
      </w:r>
      <w:r w:rsidR="00013B43">
        <w:t>.</w:t>
      </w:r>
    </w:p>
    <w:p w14:paraId="0CC989FF" w14:textId="77777777" w:rsidR="007126A7" w:rsidRDefault="007126A7" w:rsidP="007126A7">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Développement des consultations avancées en néphrologie</w:t>
      </w:r>
      <w:r w:rsidR="00013B43">
        <w:t>.</w:t>
      </w:r>
    </w:p>
    <w:p w14:paraId="2ABFB076" w14:textId="77777777" w:rsidR="007126A7" w:rsidRDefault="007126A7" w:rsidP="007126A7">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Effectivité de la continuité des soins via les astreintes</w:t>
      </w:r>
      <w:r w:rsidR="00013B43">
        <w:t>.</w:t>
      </w:r>
    </w:p>
    <w:p w14:paraId="16E17AE2" w14:textId="77777777" w:rsidR="00B96BF6" w:rsidRPr="00AD3E9A" w:rsidRDefault="00B96BF6" w:rsidP="00B96BF6">
      <w:pPr>
        <w:spacing w:after="0" w:line="276" w:lineRule="auto"/>
        <w:rPr>
          <w:sz w:val="18"/>
          <w:szCs w:val="18"/>
        </w:rPr>
      </w:pPr>
    </w:p>
    <w:p w14:paraId="6333E5AC" w14:textId="77777777" w:rsidR="00B96BF6" w:rsidRDefault="000F2563" w:rsidP="000F2563">
      <w:pPr>
        <w:pStyle w:val="Titre5"/>
      </w:pPr>
      <w:r>
        <w:t xml:space="preserve">2 - </w:t>
      </w:r>
      <w:r w:rsidR="00B96BF6">
        <w:t>Sensibiliser et former les infirmières libérales en lien avec les structures de dialyse de proximité pour développer la dialyse péritonéale (DP)</w:t>
      </w:r>
    </w:p>
    <w:p w14:paraId="58FEF2D1" w14:textId="77777777" w:rsidR="000F2563" w:rsidRPr="00AD3E9A" w:rsidRDefault="000F2563" w:rsidP="00B96BF6">
      <w:pPr>
        <w:spacing w:after="0" w:line="276" w:lineRule="auto"/>
        <w:rPr>
          <w:sz w:val="18"/>
          <w:szCs w:val="18"/>
        </w:rPr>
      </w:pPr>
    </w:p>
    <w:p w14:paraId="47B61504" w14:textId="77777777" w:rsidR="007126A7" w:rsidRPr="00D27A5A" w:rsidRDefault="007126A7" w:rsidP="007126A7">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2F51132B" w14:textId="77777777" w:rsidR="00B96BF6" w:rsidRDefault="00B96BF6" w:rsidP="007126A7">
      <w:pPr>
        <w:pStyle w:val="Paragraphedeliste"/>
        <w:numPr>
          <w:ilvl w:val="0"/>
          <w:numId w:val="3"/>
        </w:numPr>
        <w:shd w:val="clear" w:color="auto" w:fill="FAB8DB"/>
        <w:spacing w:after="0" w:line="276" w:lineRule="auto"/>
      </w:pPr>
      <w:r>
        <w:t>Formation initiale en institut de formation en soins infirmiers (IFSI) et formation continue</w:t>
      </w:r>
      <w:r w:rsidR="00013B43">
        <w:t>.</w:t>
      </w:r>
    </w:p>
    <w:p w14:paraId="545934DB" w14:textId="77777777" w:rsidR="00B96BF6" w:rsidRDefault="00B96BF6" w:rsidP="007126A7">
      <w:pPr>
        <w:pStyle w:val="Paragraphedeliste"/>
        <w:numPr>
          <w:ilvl w:val="0"/>
          <w:numId w:val="3"/>
        </w:numPr>
        <w:shd w:val="clear" w:color="auto" w:fill="FAB8DB"/>
        <w:spacing w:after="0" w:line="276" w:lineRule="auto"/>
      </w:pPr>
      <w:r>
        <w:t>Information et éducation des patients</w:t>
      </w:r>
      <w:r w:rsidR="00013B43">
        <w:t>.</w:t>
      </w:r>
    </w:p>
    <w:p w14:paraId="7D4DA666" w14:textId="77777777" w:rsidR="00B96BF6" w:rsidRPr="00AD3E9A" w:rsidRDefault="00B96BF6" w:rsidP="00B96BF6">
      <w:pPr>
        <w:spacing w:after="0" w:line="276" w:lineRule="auto"/>
        <w:rPr>
          <w:sz w:val="18"/>
          <w:szCs w:val="18"/>
        </w:rPr>
      </w:pPr>
    </w:p>
    <w:p w14:paraId="26F58606" w14:textId="77777777" w:rsidR="007126A7" w:rsidRPr="00D27A5A" w:rsidRDefault="007126A7" w:rsidP="007126A7">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34236E78" w14:textId="77777777" w:rsidR="007126A7" w:rsidRDefault="007126A7" w:rsidP="007126A7">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Les élèves infirmiers (ères) bénéficient au cours de leur cursus d’une formation à la DP</w:t>
      </w:r>
      <w:r w:rsidR="00013B43">
        <w:t>.</w:t>
      </w:r>
    </w:p>
    <w:p w14:paraId="4E51C6B6" w14:textId="77777777" w:rsidR="007126A7" w:rsidRDefault="007126A7" w:rsidP="007126A7">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Les infirmiers (ères) libéraux (ales) ont un accès facilité à une formation sur la DP</w:t>
      </w:r>
      <w:r w:rsidR="00013B43">
        <w:t>.</w:t>
      </w:r>
    </w:p>
    <w:p w14:paraId="32411B25" w14:textId="77777777" w:rsidR="00B96BF6" w:rsidRPr="00AD3E9A" w:rsidRDefault="00B96BF6" w:rsidP="00B96BF6">
      <w:pPr>
        <w:spacing w:after="0" w:line="276" w:lineRule="auto"/>
        <w:rPr>
          <w:sz w:val="18"/>
          <w:szCs w:val="18"/>
        </w:rPr>
      </w:pPr>
    </w:p>
    <w:p w14:paraId="06BB2AEB" w14:textId="77777777" w:rsidR="00B96BF6" w:rsidRDefault="00B96BF6" w:rsidP="000F2563">
      <w:pPr>
        <w:pStyle w:val="Titre3"/>
      </w:pPr>
      <w:r>
        <w:t>Evolutions (créations, transformation, coopérations)</w:t>
      </w:r>
    </w:p>
    <w:p w14:paraId="556A2FFE" w14:textId="77777777" w:rsidR="00B96BF6" w:rsidRPr="00AD3E9A" w:rsidRDefault="00B96BF6" w:rsidP="00B96BF6">
      <w:pPr>
        <w:spacing w:after="0" w:line="276" w:lineRule="auto"/>
        <w:rPr>
          <w:sz w:val="18"/>
          <w:szCs w:val="18"/>
        </w:rPr>
      </w:pPr>
    </w:p>
    <w:p w14:paraId="65C00D12" w14:textId="77777777" w:rsidR="00B96BF6" w:rsidRDefault="00B96BF6" w:rsidP="00B96BF6">
      <w:pPr>
        <w:spacing w:after="0" w:line="276" w:lineRule="auto"/>
      </w:pPr>
      <w:r>
        <w:t xml:space="preserve">Nouvelles implantations dans des zones blanches essentiellement sur l’ex-Bourgogne : </w:t>
      </w:r>
    </w:p>
    <w:p w14:paraId="13C257AA" w14:textId="77777777" w:rsidR="00B96BF6" w:rsidRDefault="00B96BF6" w:rsidP="000F2563">
      <w:pPr>
        <w:pStyle w:val="Paragraphedeliste"/>
        <w:numPr>
          <w:ilvl w:val="1"/>
          <w:numId w:val="13"/>
        </w:numPr>
        <w:spacing w:after="0" w:line="276" w:lineRule="auto"/>
        <w:ind w:left="851" w:hanging="425"/>
      </w:pPr>
      <w:r>
        <w:t>Nord Côte-d’Or et Nièvre en complément des unités d’</w:t>
      </w:r>
      <w:proofErr w:type="spellStart"/>
      <w:r>
        <w:t>autodialyse</w:t>
      </w:r>
      <w:proofErr w:type="spellEnd"/>
      <w:r>
        <w:t xml:space="preserve"> déjà autorisées (Semur-en-Auxois, Chatillon sur Seine, Decize) et coopération avec le sud Haute-Marne sur les alter</w:t>
      </w:r>
      <w:r w:rsidR="00013B43">
        <w:t>natives à la dialyse en centre.</w:t>
      </w:r>
    </w:p>
    <w:p w14:paraId="21A9CC5B" w14:textId="77777777" w:rsidR="00B96BF6" w:rsidRDefault="00B96BF6" w:rsidP="000F2563">
      <w:pPr>
        <w:pStyle w:val="Paragraphedeliste"/>
        <w:numPr>
          <w:ilvl w:val="1"/>
          <w:numId w:val="13"/>
        </w:numPr>
        <w:spacing w:after="0" w:line="276" w:lineRule="auto"/>
        <w:ind w:left="851" w:hanging="425"/>
      </w:pPr>
      <w:r>
        <w:t>Ouest de la Bourgogne méridiona</w:t>
      </w:r>
      <w:r w:rsidR="00013B43">
        <w:t>le (secteur de Paray-le-Monial).</w:t>
      </w:r>
    </w:p>
    <w:p w14:paraId="0A11905C" w14:textId="77777777" w:rsidR="00B96BF6" w:rsidRDefault="00B96BF6" w:rsidP="000F2563">
      <w:pPr>
        <w:pStyle w:val="Paragraphedeliste"/>
        <w:numPr>
          <w:ilvl w:val="1"/>
          <w:numId w:val="13"/>
        </w:numPr>
        <w:spacing w:after="0" w:line="276" w:lineRule="auto"/>
        <w:ind w:left="851" w:hanging="425"/>
      </w:pPr>
      <w:r>
        <w:t>Nord Est de la Nièvre/Nord Saône-et-Loire (zone entre Clamecy, Château Chinon et Autun).</w:t>
      </w:r>
    </w:p>
    <w:p w14:paraId="5EDBCFF8" w14:textId="77777777" w:rsidR="00B96BF6" w:rsidRPr="00AD3E9A" w:rsidRDefault="00B96BF6" w:rsidP="00B96BF6">
      <w:pPr>
        <w:spacing w:after="0" w:line="276" w:lineRule="auto"/>
        <w:rPr>
          <w:sz w:val="18"/>
          <w:szCs w:val="18"/>
        </w:rPr>
      </w:pPr>
    </w:p>
    <w:p w14:paraId="31C63FED" w14:textId="77777777" w:rsidR="00B96BF6" w:rsidRDefault="00B96BF6" w:rsidP="000F2563">
      <w:pPr>
        <w:pStyle w:val="Titre3"/>
      </w:pPr>
      <w:r>
        <w:t>Objectifs quanti</w:t>
      </w:r>
      <w:r w:rsidR="00B46FD2">
        <w:t>tati</w:t>
      </w:r>
      <w:r>
        <w:t>fs de l’offre de soins</w:t>
      </w:r>
      <w:r w:rsidR="007151C6">
        <w:t xml:space="preserve"> (</w:t>
      </w:r>
      <w:proofErr w:type="spellStart"/>
      <w:r w:rsidR="007151C6">
        <w:t>cf</w:t>
      </w:r>
      <w:proofErr w:type="spellEnd"/>
      <w:r w:rsidR="007151C6">
        <w:t xml:space="preserve"> tableau ci-après)</w:t>
      </w:r>
    </w:p>
    <w:p w14:paraId="1D8F30FB" w14:textId="77777777" w:rsidR="007151C6" w:rsidRPr="00AD3E9A" w:rsidRDefault="007151C6" w:rsidP="007151C6">
      <w:pPr>
        <w:pStyle w:val="Titre2"/>
        <w:numPr>
          <w:ilvl w:val="0"/>
          <w:numId w:val="0"/>
        </w:numPr>
        <w:ind w:left="717"/>
        <w:rPr>
          <w:sz w:val="18"/>
          <w:szCs w:val="18"/>
        </w:rPr>
      </w:pPr>
    </w:p>
    <w:p w14:paraId="1956C469" w14:textId="77777777" w:rsidR="007151C6" w:rsidRDefault="007151C6" w:rsidP="007151C6">
      <w:pPr>
        <w:pStyle w:val="Titre2"/>
      </w:pPr>
      <w:r>
        <w:t>Articulation</w:t>
      </w:r>
    </w:p>
    <w:p w14:paraId="30B99E9A" w14:textId="77777777" w:rsidR="007151C6" w:rsidRPr="00AD3E9A" w:rsidRDefault="007151C6" w:rsidP="007151C6">
      <w:pPr>
        <w:spacing w:after="0" w:line="276" w:lineRule="auto"/>
        <w:rPr>
          <w:sz w:val="18"/>
          <w:szCs w:val="18"/>
        </w:rPr>
      </w:pPr>
    </w:p>
    <w:p w14:paraId="5C064519" w14:textId="77777777" w:rsidR="007151C6" w:rsidRDefault="007151C6" w:rsidP="007151C6">
      <w:pPr>
        <w:pStyle w:val="Paragraphedeliste"/>
        <w:numPr>
          <w:ilvl w:val="1"/>
          <w:numId w:val="13"/>
        </w:numPr>
        <w:spacing w:after="0" w:line="276" w:lineRule="auto"/>
        <w:ind w:left="851" w:hanging="425"/>
      </w:pPr>
      <w:r>
        <w:t xml:space="preserve">Centres hospitaliers, Cliniques, </w:t>
      </w:r>
      <w:proofErr w:type="spellStart"/>
      <w:r>
        <w:t>Santelys</w:t>
      </w:r>
      <w:proofErr w:type="spellEnd"/>
      <w:r>
        <w:t xml:space="preserve"> BFC, Aura Santé</w:t>
      </w:r>
    </w:p>
    <w:p w14:paraId="7795B109" w14:textId="77777777" w:rsidR="007151C6" w:rsidRDefault="007151C6" w:rsidP="007151C6">
      <w:pPr>
        <w:pStyle w:val="Paragraphedeliste"/>
        <w:numPr>
          <w:ilvl w:val="1"/>
          <w:numId w:val="13"/>
        </w:numPr>
        <w:spacing w:after="0" w:line="276" w:lineRule="auto"/>
        <w:ind w:left="851" w:hanging="425"/>
      </w:pPr>
      <w:r>
        <w:t>Réseau Néphrologie Bourgogne</w:t>
      </w:r>
    </w:p>
    <w:p w14:paraId="44B5A81F" w14:textId="77777777" w:rsidR="007151C6" w:rsidRDefault="007151C6" w:rsidP="007151C6">
      <w:pPr>
        <w:pStyle w:val="Paragraphedeliste"/>
        <w:numPr>
          <w:ilvl w:val="1"/>
          <w:numId w:val="13"/>
        </w:numPr>
        <w:spacing w:after="0" w:line="276" w:lineRule="auto"/>
        <w:ind w:left="851" w:hanging="425"/>
      </w:pPr>
      <w:r>
        <w:t>Assurance Maladie (gestion du risque)</w:t>
      </w:r>
    </w:p>
    <w:p w14:paraId="07FF7EDD" w14:textId="77777777" w:rsidR="007151C6" w:rsidRDefault="00013B43" w:rsidP="007151C6">
      <w:pPr>
        <w:pStyle w:val="Paragraphedeliste"/>
        <w:numPr>
          <w:ilvl w:val="1"/>
          <w:numId w:val="13"/>
        </w:numPr>
        <w:spacing w:after="0" w:line="276" w:lineRule="auto"/>
        <w:ind w:left="851" w:hanging="425"/>
      </w:pPr>
      <w:r>
        <w:t>Agence de la Biomédecine.</w:t>
      </w:r>
    </w:p>
    <w:p w14:paraId="6FB29057" w14:textId="77777777" w:rsidR="007151C6" w:rsidRPr="00AD3E9A" w:rsidRDefault="007151C6" w:rsidP="007151C6">
      <w:pPr>
        <w:spacing w:after="0" w:line="276" w:lineRule="auto"/>
        <w:rPr>
          <w:sz w:val="18"/>
          <w:szCs w:val="18"/>
        </w:rPr>
      </w:pPr>
    </w:p>
    <w:p w14:paraId="30585251" w14:textId="77777777" w:rsidR="007151C6" w:rsidRDefault="007151C6" w:rsidP="007151C6">
      <w:pPr>
        <w:pStyle w:val="Titre2"/>
      </w:pPr>
      <w:r>
        <w:t>Transversalité</w:t>
      </w:r>
    </w:p>
    <w:p w14:paraId="475AB8E1" w14:textId="77777777" w:rsidR="007151C6" w:rsidRPr="00AD3E9A" w:rsidRDefault="007151C6" w:rsidP="007151C6">
      <w:pPr>
        <w:spacing w:after="0" w:line="276" w:lineRule="auto"/>
        <w:rPr>
          <w:sz w:val="18"/>
          <w:szCs w:val="18"/>
        </w:rPr>
      </w:pPr>
    </w:p>
    <w:p w14:paraId="7E736634" w14:textId="77777777" w:rsidR="007151C6" w:rsidRDefault="007151C6" w:rsidP="007151C6">
      <w:pPr>
        <w:pStyle w:val="Paragraphedeliste"/>
        <w:numPr>
          <w:ilvl w:val="1"/>
          <w:numId w:val="13"/>
        </w:numPr>
        <w:spacing w:after="0" w:line="276" w:lineRule="auto"/>
        <w:ind w:left="851" w:hanging="425"/>
      </w:pPr>
      <w:r>
        <w:t>Livret Prévention, fiche Education thérapeutique du patient</w:t>
      </w:r>
    </w:p>
    <w:p w14:paraId="2C24CA42" w14:textId="77777777" w:rsidR="007151C6" w:rsidRDefault="007151C6" w:rsidP="007151C6">
      <w:pPr>
        <w:pStyle w:val="Paragraphedeliste"/>
        <w:numPr>
          <w:ilvl w:val="1"/>
          <w:numId w:val="13"/>
        </w:numPr>
        <w:spacing w:after="0" w:line="276" w:lineRule="auto"/>
        <w:ind w:left="851" w:hanging="425"/>
      </w:pPr>
      <w:r>
        <w:t>Livret Attractivité</w:t>
      </w:r>
    </w:p>
    <w:p w14:paraId="1A701913" w14:textId="77777777" w:rsidR="007151C6" w:rsidRDefault="007151C6" w:rsidP="007151C6">
      <w:pPr>
        <w:pStyle w:val="Paragraphedeliste"/>
        <w:numPr>
          <w:ilvl w:val="1"/>
          <w:numId w:val="13"/>
        </w:numPr>
        <w:spacing w:after="0" w:line="276" w:lineRule="auto"/>
        <w:ind w:left="851" w:hanging="425"/>
      </w:pPr>
      <w:r>
        <w:t>Livret Qualité, sécurité et pertinence</w:t>
      </w:r>
      <w:r w:rsidR="00013B43">
        <w:t>.</w:t>
      </w:r>
    </w:p>
    <w:p w14:paraId="597EB23C" w14:textId="77777777" w:rsidR="00FB7BA0" w:rsidRDefault="007151C6" w:rsidP="003711C2">
      <w:pPr>
        <w:pStyle w:val="Paragraphedeliste"/>
        <w:numPr>
          <w:ilvl w:val="1"/>
          <w:numId w:val="13"/>
        </w:numPr>
        <w:spacing w:after="0" w:line="259" w:lineRule="auto"/>
        <w:ind w:left="851" w:hanging="425"/>
        <w:jc w:val="left"/>
      </w:pPr>
      <w:r>
        <w:t>Livret Offre de santé, fiche PDSES</w:t>
      </w:r>
      <w:r w:rsidR="00FB7BA0">
        <w:br w:type="page"/>
      </w:r>
    </w:p>
    <w:p w14:paraId="6C889ACF" w14:textId="61E9FAA4" w:rsidR="00986D8F" w:rsidRDefault="00035256" w:rsidP="00035256">
      <w:pPr>
        <w:tabs>
          <w:tab w:val="left" w:pos="142"/>
        </w:tabs>
        <w:spacing w:after="0" w:line="276" w:lineRule="auto"/>
        <w:ind w:left="567"/>
      </w:pPr>
      <w:r w:rsidRPr="00035256">
        <w:rPr>
          <w:noProof/>
        </w:rPr>
        <w:lastRenderedPageBreak/>
        <w:drawing>
          <wp:inline distT="0" distB="0" distL="0" distR="0" wp14:anchorId="23FC26C3" wp14:editId="56DDCC49">
            <wp:extent cx="9161813" cy="4810950"/>
            <wp:effectExtent l="3810" t="0" r="5080" b="0"/>
            <wp:docPr id="49127393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rot="16200000">
                      <a:off x="0" y="0"/>
                      <a:ext cx="9179580" cy="4820279"/>
                    </a:xfrm>
                    <a:prstGeom prst="rect">
                      <a:avLst/>
                    </a:prstGeom>
                    <a:noFill/>
                    <a:ln>
                      <a:noFill/>
                    </a:ln>
                  </pic:spPr>
                </pic:pic>
              </a:graphicData>
            </a:graphic>
          </wp:inline>
        </w:drawing>
      </w:r>
      <w:r w:rsidR="00986D8F">
        <w:br w:type="page"/>
      </w:r>
    </w:p>
    <w:p w14:paraId="4FA7F06F" w14:textId="77777777" w:rsidR="00986D8F" w:rsidRDefault="00986D8F" w:rsidP="00BB4F6C">
      <w:pPr>
        <w:spacing w:after="0" w:line="276" w:lineRule="auto"/>
      </w:pPr>
    </w:p>
    <w:p w14:paraId="78BFA844" w14:textId="77777777" w:rsidR="00986D8F" w:rsidRDefault="00817083" w:rsidP="002C7340">
      <w:pPr>
        <w:pStyle w:val="Titre1"/>
        <w:numPr>
          <w:ilvl w:val="2"/>
          <w:numId w:val="12"/>
        </w:numPr>
        <w:tabs>
          <w:tab w:val="left" w:pos="1418"/>
        </w:tabs>
        <w:ind w:left="1418" w:hanging="851"/>
      </w:pPr>
      <w:bookmarkStart w:id="82" w:name="_Toc136541227"/>
      <w:r w:rsidRPr="00986D8F">
        <w:t>ASSISTANCE MEDICALE A LA PROCREATION</w:t>
      </w:r>
      <w:bookmarkEnd w:id="82"/>
    </w:p>
    <w:p w14:paraId="6BA71FA7" w14:textId="77777777" w:rsidR="00986D8F" w:rsidRDefault="00986D8F" w:rsidP="00BB4F6C">
      <w:pPr>
        <w:spacing w:after="0" w:line="276" w:lineRule="auto"/>
      </w:pPr>
    </w:p>
    <w:p w14:paraId="057639B1" w14:textId="77777777" w:rsidR="000C6C6E" w:rsidRDefault="000C6C6E" w:rsidP="00F11C6A">
      <w:pPr>
        <w:pStyle w:val="Titre2"/>
        <w:numPr>
          <w:ilvl w:val="0"/>
          <w:numId w:val="32"/>
        </w:numPr>
      </w:pPr>
      <w:r>
        <w:t>Contexte et problématique</w:t>
      </w:r>
    </w:p>
    <w:p w14:paraId="238FDDB2" w14:textId="77777777" w:rsidR="000C6C6E" w:rsidRDefault="000C6C6E" w:rsidP="000C6C6E">
      <w:pPr>
        <w:spacing w:after="0" w:line="276" w:lineRule="auto"/>
      </w:pPr>
    </w:p>
    <w:p w14:paraId="6138B773" w14:textId="77777777" w:rsidR="000C6C6E" w:rsidRDefault="000C6C6E" w:rsidP="000C6C6E">
      <w:pPr>
        <w:pStyle w:val="Titre3"/>
      </w:pPr>
      <w:r>
        <w:t>Organisation de l’offre de soins</w:t>
      </w:r>
    </w:p>
    <w:p w14:paraId="57E2A30C" w14:textId="77777777" w:rsidR="000C6C6E" w:rsidRDefault="000C6C6E" w:rsidP="000C6C6E">
      <w:pPr>
        <w:spacing w:after="0" w:line="276" w:lineRule="auto"/>
      </w:pPr>
    </w:p>
    <w:p w14:paraId="2C95EF42" w14:textId="77777777" w:rsidR="000C6C6E" w:rsidRDefault="000C6C6E" w:rsidP="000C6C6E">
      <w:pPr>
        <w:spacing w:after="0" w:line="276" w:lineRule="auto"/>
      </w:pPr>
      <w:r>
        <w:t>La révision de la loi de bioéthique s’inscrivant dans un contexte d’attentes sociétales fortes, la nouvelle loi de bioéthique publiée le 7 juillet 20</w:t>
      </w:r>
      <w:r w:rsidRPr="006875BC">
        <w:t>21</w:t>
      </w:r>
      <w:r>
        <w:rPr>
          <w:rStyle w:val="Appelnotedebasdep"/>
        </w:rPr>
        <w:footnoteReference w:id="122"/>
      </w:r>
      <w:r w:rsidR="001249EB">
        <w:t xml:space="preserve"> </w:t>
      </w:r>
      <w:r>
        <w:t>a introduit plusieurs évolutions de l’activité d’assistance médicale à la procréation. Ainsi, l’AMP ne répond plus désormais uniquement à une finalité médicale.</w:t>
      </w:r>
    </w:p>
    <w:p w14:paraId="0F088009" w14:textId="77777777" w:rsidR="000C6C6E" w:rsidRDefault="000C6C6E" w:rsidP="000C6C6E">
      <w:pPr>
        <w:spacing w:after="0" w:line="276" w:lineRule="auto"/>
      </w:pPr>
    </w:p>
    <w:p w14:paraId="54249091" w14:textId="77777777" w:rsidR="000C6C6E" w:rsidRDefault="000C6C6E" w:rsidP="000C6C6E">
      <w:pPr>
        <w:spacing w:after="0" w:line="276" w:lineRule="auto"/>
      </w:pPr>
      <w:r>
        <w:t xml:space="preserve">En rappelant les principes fondateurs du droit bioéthique que sont le respect de la dignité humaine et la </w:t>
      </w:r>
      <w:proofErr w:type="gramStart"/>
      <w:r>
        <w:t>non marchandisation</w:t>
      </w:r>
      <w:proofErr w:type="gramEnd"/>
      <w:r>
        <w:t xml:space="preserve"> du corps humain, la loi réaffirme en premier lieu l’interdiction de la gestation pour autrui. Puis, elle présente trois nouvelles dispositions majeures :</w:t>
      </w:r>
    </w:p>
    <w:p w14:paraId="19CAE677" w14:textId="77777777" w:rsidR="000C6C6E" w:rsidRDefault="000C6C6E" w:rsidP="00C85AB5">
      <w:pPr>
        <w:pStyle w:val="Paragraphedeliste"/>
        <w:numPr>
          <w:ilvl w:val="1"/>
          <w:numId w:val="13"/>
        </w:numPr>
        <w:spacing w:after="0" w:line="276" w:lineRule="auto"/>
        <w:ind w:left="851" w:hanging="425"/>
      </w:pPr>
      <w:r>
        <w:t>L’AMP accessible à toutes les femmes, qu’elles soient en couple avec un ho</w:t>
      </w:r>
      <w:r w:rsidR="001249EB">
        <w:t>mme, une femme ou célibataires.</w:t>
      </w:r>
    </w:p>
    <w:p w14:paraId="17F82A44" w14:textId="77777777" w:rsidR="000C6C6E" w:rsidRDefault="000C6C6E" w:rsidP="00C85AB5">
      <w:pPr>
        <w:pStyle w:val="Paragraphedeliste"/>
        <w:numPr>
          <w:ilvl w:val="1"/>
          <w:numId w:val="13"/>
        </w:numPr>
        <w:spacing w:after="0" w:line="276" w:lineRule="auto"/>
        <w:ind w:left="851" w:hanging="425"/>
      </w:pPr>
      <w:r>
        <w:t>L’autoconservation des gamètes possible pour les femmes et les hommes, en dehors d’indication médicale, en vue de la ré</w:t>
      </w:r>
      <w:r w:rsidR="001249EB">
        <w:t>alisation d’une AMP ultérieure.</w:t>
      </w:r>
    </w:p>
    <w:p w14:paraId="267A2DAC" w14:textId="77777777" w:rsidR="000C6C6E" w:rsidRDefault="000C6C6E" w:rsidP="00C85AB5">
      <w:pPr>
        <w:pStyle w:val="Paragraphedeliste"/>
        <w:numPr>
          <w:ilvl w:val="1"/>
          <w:numId w:val="13"/>
        </w:numPr>
        <w:spacing w:after="0" w:line="276" w:lineRule="auto"/>
        <w:ind w:left="851" w:hanging="425"/>
      </w:pPr>
      <w:r>
        <w:t>Le droit d’accès aux origines pour les personnes issues d’un don ; l’accès à l’identité du donneur de gamètes est rendu possible par la création d’une commission dédiée et d’une base de données centralisée et sécurisée, gérée par l’agence de la biomédecine.</w:t>
      </w:r>
    </w:p>
    <w:p w14:paraId="3836F773" w14:textId="77777777" w:rsidR="000C6C6E" w:rsidRDefault="000C6C6E" w:rsidP="000C6C6E">
      <w:pPr>
        <w:spacing w:after="0" w:line="276" w:lineRule="auto"/>
      </w:pPr>
    </w:p>
    <w:p w14:paraId="2FBFDA0F" w14:textId="77777777" w:rsidR="000C6C6E" w:rsidRDefault="000C6C6E" w:rsidP="000C6C6E">
      <w:pPr>
        <w:spacing w:after="0" w:line="276" w:lineRule="auto"/>
      </w:pPr>
      <w:r>
        <w:t xml:space="preserve">Pour que la loi puisse produire son plein effet rapidement, plusieurs décrets d’application ont été pris respectivement les 28 septembre </w:t>
      </w:r>
      <w:r w:rsidRPr="000C6C6E">
        <w:rPr>
          <w:rFonts w:eastAsia="Calibri" w:cs="Times New Roman"/>
        </w:rPr>
        <w:t>2021</w:t>
      </w:r>
      <w:r w:rsidRPr="000C6C6E">
        <w:rPr>
          <w:rFonts w:eastAsia="Calibri" w:cs="Times New Roman"/>
          <w:vertAlign w:val="superscript"/>
        </w:rPr>
        <w:footnoteReference w:id="123"/>
      </w:r>
      <w:r w:rsidRPr="000C6C6E">
        <w:rPr>
          <w:rFonts w:eastAsia="Calibri" w:cs="Times New Roman"/>
        </w:rPr>
        <w:t>, 30 décembre 2021</w:t>
      </w:r>
      <w:r w:rsidRPr="000C6C6E">
        <w:rPr>
          <w:rFonts w:eastAsia="Calibri" w:cs="Times New Roman"/>
          <w:vertAlign w:val="superscript"/>
        </w:rPr>
        <w:footnoteReference w:id="124"/>
      </w:r>
      <w:r w:rsidRPr="000C6C6E">
        <w:rPr>
          <w:rFonts w:eastAsia="Calibri" w:cs="Times New Roman"/>
        </w:rPr>
        <w:t xml:space="preserve"> et 25 août 2022</w:t>
      </w:r>
      <w:r w:rsidRPr="000C6C6E">
        <w:rPr>
          <w:rFonts w:eastAsia="Calibri" w:cs="Times New Roman"/>
          <w:vertAlign w:val="superscript"/>
        </w:rPr>
        <w:footnoteReference w:id="125"/>
      </w:r>
      <w:r w:rsidRPr="000C6C6E">
        <w:rPr>
          <w:rFonts w:eastAsia="Calibri" w:cs="Times New Roman"/>
        </w:rPr>
        <w:t>.</w:t>
      </w:r>
      <w:r>
        <w:rPr>
          <w:rFonts w:eastAsia="Calibri" w:cs="Times New Roman"/>
        </w:rPr>
        <w:t xml:space="preserve"> </w:t>
      </w:r>
      <w:r>
        <w:t xml:space="preserve">Le droit d’accès aux origines est ouvert, quant à lui, depuis le 1er septembre 2022. Ainsi, par des enquêtes menées auprès des centres d’AMP au second semestre 2021, le comité national de suivi de la loi de bioéthique a déjà pu constater une hausse des demandes de prise en charge et du nombre de donneurs de gamètes et une augmentation des besoins notamment en termes de ressources humaines et d’équipements. En 2022, la tendance à la hausse des demandes de prise en charge, du nombre de donneurs et des demandes d’autoconservation non médicale se confirme selon l’Agence de Biomédecine </w:t>
      </w:r>
      <w:proofErr w:type="gramStart"/>
      <w:r>
        <w:t>suite aux</w:t>
      </w:r>
      <w:proofErr w:type="gramEnd"/>
      <w:r>
        <w:t xml:space="preserve"> réunions du comité national de suivi de la loi de bioéthique.</w:t>
      </w:r>
    </w:p>
    <w:p w14:paraId="6E1D3EC6" w14:textId="77777777" w:rsidR="002C2E6A" w:rsidRDefault="002C2E6A">
      <w:pPr>
        <w:spacing w:line="259" w:lineRule="auto"/>
        <w:jc w:val="left"/>
      </w:pPr>
      <w:r>
        <w:br w:type="page"/>
      </w:r>
    </w:p>
    <w:p w14:paraId="72FE1D26" w14:textId="77777777" w:rsidR="000C6C6E" w:rsidRDefault="000C6C6E" w:rsidP="000C6C6E">
      <w:pPr>
        <w:spacing w:after="0" w:line="276" w:lineRule="auto"/>
      </w:pPr>
    </w:p>
    <w:p w14:paraId="19B13850" w14:textId="77777777" w:rsidR="000C6C6E" w:rsidRDefault="000C6C6E" w:rsidP="000C6C6E">
      <w:pPr>
        <w:spacing w:after="0" w:line="276" w:lineRule="auto"/>
      </w:pPr>
      <w:r>
        <w:t xml:space="preserve">Dans la continuité de la loi de Bioéthique, un plan ministériel pour la Procréation, l’Embryologie et la Génétique humaine </w:t>
      </w:r>
      <w:proofErr w:type="spellStart"/>
      <w:r>
        <w:t>PEGh</w:t>
      </w:r>
      <w:proofErr w:type="spellEnd"/>
      <w:r>
        <w:t xml:space="preserve"> 2022</w:t>
      </w:r>
      <w:r w:rsidR="001249EB">
        <w:t>-</w:t>
      </w:r>
      <w:r w:rsidRPr="000C6C6E">
        <w:rPr>
          <w:rFonts w:eastAsia="Calibri" w:cs="Times New Roman"/>
        </w:rPr>
        <w:t>2026</w:t>
      </w:r>
      <w:r w:rsidRPr="000C6C6E">
        <w:rPr>
          <w:rFonts w:eastAsia="Calibri" w:cs="Times New Roman"/>
          <w:vertAlign w:val="superscript"/>
        </w:rPr>
        <w:footnoteReference w:id="126"/>
      </w:r>
      <w:r w:rsidRPr="000C6C6E">
        <w:rPr>
          <w:rFonts w:eastAsia="Calibri" w:cs="Times New Roman"/>
        </w:rPr>
        <w:t xml:space="preserve"> </w:t>
      </w:r>
      <w:r>
        <w:t>relatif aux activités d’AMP, de DPN et de Génétique, décliné en 5 axes et 15 objectifs et piloté par l’Agence de la Biomédecine, demande de :</w:t>
      </w:r>
    </w:p>
    <w:p w14:paraId="3ECA1221" w14:textId="77777777" w:rsidR="000C6C6E" w:rsidRDefault="000C6C6E" w:rsidP="00BB4F6C">
      <w:pPr>
        <w:spacing w:after="0" w:line="276" w:lineRule="auto"/>
      </w:pPr>
    </w:p>
    <w:p w14:paraId="69265740" w14:textId="77777777" w:rsidR="000C6C6E" w:rsidRDefault="000C6C6E" w:rsidP="00C85AB5">
      <w:pPr>
        <w:pStyle w:val="Paragraphedeliste"/>
        <w:numPr>
          <w:ilvl w:val="0"/>
          <w:numId w:val="14"/>
        </w:numPr>
        <w:spacing w:after="0" w:line="276" w:lineRule="auto"/>
      </w:pPr>
      <w:r>
        <w:t>Promouvoir une offre de soins équitabl</w:t>
      </w:r>
      <w:r w:rsidR="001249EB">
        <w:t xml:space="preserve">e dans les domaines de la </w:t>
      </w:r>
      <w:proofErr w:type="spellStart"/>
      <w:r w:rsidR="001249EB">
        <w:t>PEGh</w:t>
      </w:r>
      <w:proofErr w:type="spellEnd"/>
      <w:r w:rsidR="001249EB">
        <w:t>.</w:t>
      </w:r>
    </w:p>
    <w:p w14:paraId="7EEE153A" w14:textId="77777777" w:rsidR="000C6C6E" w:rsidRDefault="000C6C6E" w:rsidP="00C85AB5">
      <w:pPr>
        <w:pStyle w:val="Paragraphedeliste"/>
        <w:numPr>
          <w:ilvl w:val="0"/>
          <w:numId w:val="14"/>
        </w:numPr>
        <w:spacing w:after="0" w:line="276" w:lineRule="auto"/>
      </w:pPr>
      <w:r>
        <w:t>Développer la qualité des soins et la sécurité sanitair</w:t>
      </w:r>
      <w:r w:rsidR="001249EB">
        <w:t xml:space="preserve">e dans les domaines de la </w:t>
      </w:r>
      <w:proofErr w:type="spellStart"/>
      <w:r w:rsidR="001249EB">
        <w:t>PEGh</w:t>
      </w:r>
      <w:proofErr w:type="spellEnd"/>
      <w:r w:rsidR="001249EB">
        <w:t>.</w:t>
      </w:r>
    </w:p>
    <w:p w14:paraId="0EB15041" w14:textId="77777777" w:rsidR="000C6C6E" w:rsidRDefault="000C6C6E" w:rsidP="00C85AB5">
      <w:pPr>
        <w:pStyle w:val="Paragraphedeliste"/>
        <w:numPr>
          <w:ilvl w:val="0"/>
          <w:numId w:val="14"/>
        </w:numPr>
        <w:spacing w:after="0" w:line="276" w:lineRule="auto"/>
      </w:pPr>
      <w:r>
        <w:t>Suivre les activités et les résultats et dével</w:t>
      </w:r>
      <w:r w:rsidR="001249EB">
        <w:t>opper les actions d’évaluation.</w:t>
      </w:r>
    </w:p>
    <w:p w14:paraId="43607C98" w14:textId="77777777" w:rsidR="000C6C6E" w:rsidRDefault="000C6C6E" w:rsidP="00C85AB5">
      <w:pPr>
        <w:pStyle w:val="Paragraphedeliste"/>
        <w:numPr>
          <w:ilvl w:val="0"/>
          <w:numId w:val="14"/>
        </w:numPr>
        <w:spacing w:after="0" w:line="276" w:lineRule="auto"/>
      </w:pPr>
      <w:r>
        <w:t xml:space="preserve">Assurer la veille médicale et scientifique afin d’anticiper et participer </w:t>
      </w:r>
      <w:r w:rsidR="001249EB">
        <w:t>aux transitions technologiques.</w:t>
      </w:r>
    </w:p>
    <w:p w14:paraId="6798A8C9" w14:textId="77777777" w:rsidR="000C6C6E" w:rsidRDefault="000C6C6E" w:rsidP="00C85AB5">
      <w:pPr>
        <w:pStyle w:val="Paragraphedeliste"/>
        <w:numPr>
          <w:ilvl w:val="0"/>
          <w:numId w:val="14"/>
        </w:numPr>
        <w:spacing w:after="0" w:line="276" w:lineRule="auto"/>
      </w:pPr>
      <w:r>
        <w:t xml:space="preserve">Communiquer sur l’offre de soins dans les domaines de la </w:t>
      </w:r>
      <w:proofErr w:type="spellStart"/>
      <w:r>
        <w:t>PEGh</w:t>
      </w:r>
      <w:proofErr w:type="spellEnd"/>
      <w:r>
        <w:t>.</w:t>
      </w:r>
    </w:p>
    <w:p w14:paraId="6690117E" w14:textId="77777777" w:rsidR="000C6C6E" w:rsidRDefault="000C6C6E" w:rsidP="00BB4F6C">
      <w:pPr>
        <w:spacing w:after="0" w:line="276" w:lineRule="auto"/>
      </w:pPr>
    </w:p>
    <w:p w14:paraId="3FFBECE2" w14:textId="77777777" w:rsidR="000C6C6E" w:rsidRDefault="000C6C6E" w:rsidP="000C6C6E">
      <w:pPr>
        <w:spacing w:after="0" w:line="276" w:lineRule="auto"/>
      </w:pPr>
      <w:r>
        <w:t>Ces nouvelles mesures ainsi que le contexte régional, marqué par une activité relativement faible et une démographie médicale déficitaire, invitent à améliorer l’organisation de la filière d’AMP des femmes et des couples sur tout le territoire, tout en tenant compte des données populationnelles féminines de la région Bourgogne-Franche-Comté.</w:t>
      </w:r>
    </w:p>
    <w:p w14:paraId="3EBB7956" w14:textId="77777777" w:rsidR="000C6C6E" w:rsidRDefault="000C6C6E" w:rsidP="000C6C6E">
      <w:pPr>
        <w:spacing w:after="0" w:line="276" w:lineRule="auto"/>
      </w:pPr>
    </w:p>
    <w:p w14:paraId="392AACE9" w14:textId="77777777" w:rsidR="000C6C6E" w:rsidRDefault="000C6C6E" w:rsidP="000C6C6E">
      <w:pPr>
        <w:pStyle w:val="Titre3"/>
      </w:pPr>
      <w:r>
        <w:t>Données populationnelles</w:t>
      </w:r>
    </w:p>
    <w:p w14:paraId="35384A3A" w14:textId="77777777" w:rsidR="00A541CE" w:rsidRPr="00A541CE" w:rsidRDefault="00A541CE" w:rsidP="00A541CE">
      <w:pPr>
        <w:spacing w:after="0" w:line="276" w:lineRule="auto"/>
      </w:pPr>
    </w:p>
    <w:p w14:paraId="4B8455E8" w14:textId="77777777" w:rsidR="000C6C6E" w:rsidRDefault="000C6C6E" w:rsidP="00BB4F6C">
      <w:pPr>
        <w:spacing w:after="0" w:line="276" w:lineRule="auto"/>
      </w:pPr>
      <w:r w:rsidRPr="000C6C6E">
        <w:rPr>
          <w:rFonts w:eastAsia="Calibri" w:cs="Times New Roman"/>
          <w:b/>
          <w:noProof/>
          <w:color w:val="30B9EF"/>
          <w:lang w:eastAsia="fr-FR"/>
        </w:rPr>
        <w:drawing>
          <wp:inline distT="0" distB="0" distL="0" distR="0" wp14:anchorId="0EED4D3E" wp14:editId="40B901CA">
            <wp:extent cx="6225459" cy="4130040"/>
            <wp:effectExtent l="0" t="0" r="4445" b="381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43506" cy="4142012"/>
                    </a:xfrm>
                    <a:prstGeom prst="rect">
                      <a:avLst/>
                    </a:prstGeom>
                    <a:noFill/>
                    <a:ln>
                      <a:noFill/>
                    </a:ln>
                  </pic:spPr>
                </pic:pic>
              </a:graphicData>
            </a:graphic>
          </wp:inline>
        </w:drawing>
      </w:r>
    </w:p>
    <w:p w14:paraId="2EE08005" w14:textId="77777777" w:rsidR="000C6C6E" w:rsidRDefault="000C6C6E" w:rsidP="00BB4F6C">
      <w:pPr>
        <w:spacing w:after="0" w:line="276" w:lineRule="auto"/>
      </w:pPr>
      <w:r w:rsidRPr="000C6C6E">
        <w:rPr>
          <w:rFonts w:eastAsia="Calibri" w:cs="Times New Roman"/>
          <w:b/>
          <w:noProof/>
          <w:color w:val="30B9EF"/>
          <w:lang w:eastAsia="fr-FR"/>
        </w:rPr>
        <w:lastRenderedPageBreak/>
        <w:drawing>
          <wp:inline distT="0" distB="0" distL="0" distR="0" wp14:anchorId="14867A0D" wp14:editId="702C6E0A">
            <wp:extent cx="6064221" cy="4282440"/>
            <wp:effectExtent l="0" t="0" r="0" b="3810"/>
            <wp:docPr id="2" name="Image 2" descr="Pop_fem15_49_ar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p_fem15_49_ardt"/>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02431" cy="4309423"/>
                    </a:xfrm>
                    <a:prstGeom prst="rect">
                      <a:avLst/>
                    </a:prstGeom>
                    <a:noFill/>
                    <a:ln>
                      <a:noFill/>
                    </a:ln>
                  </pic:spPr>
                </pic:pic>
              </a:graphicData>
            </a:graphic>
          </wp:inline>
        </w:drawing>
      </w:r>
    </w:p>
    <w:p w14:paraId="759C1861" w14:textId="77777777" w:rsidR="000C6C6E" w:rsidRDefault="000C6C6E" w:rsidP="00BB4F6C">
      <w:pPr>
        <w:spacing w:after="0" w:line="276" w:lineRule="auto"/>
      </w:pPr>
    </w:p>
    <w:p w14:paraId="006035E8" w14:textId="77777777" w:rsidR="000C6C6E" w:rsidRDefault="000C6C6E" w:rsidP="000C6C6E">
      <w:pPr>
        <w:spacing w:after="0" w:line="276" w:lineRule="auto"/>
      </w:pPr>
      <w:r>
        <w:t>La population de Bourgogne-Franche-Comté compte, en 2019, 3,9</w:t>
      </w:r>
      <w:r w:rsidR="001249EB">
        <w:t xml:space="preserve"> </w:t>
      </w:r>
      <w:r>
        <w:t>% des femmes en âge de procréer observées en France, soit 531</w:t>
      </w:r>
      <w:r w:rsidR="001249EB">
        <w:t xml:space="preserve"> </w:t>
      </w:r>
      <w:r>
        <w:t>257 femmes ce qui représente 19 % de la population régionale.</w:t>
      </w:r>
    </w:p>
    <w:p w14:paraId="0600B1B8" w14:textId="77777777" w:rsidR="000C6C6E" w:rsidRDefault="000C6C6E" w:rsidP="000C6C6E">
      <w:pPr>
        <w:spacing w:after="0" w:line="276" w:lineRule="auto"/>
      </w:pPr>
    </w:p>
    <w:p w14:paraId="63AE884E" w14:textId="77777777" w:rsidR="000C6C6E" w:rsidRDefault="000C6C6E" w:rsidP="000C6C6E">
      <w:pPr>
        <w:pStyle w:val="Titre3"/>
      </w:pPr>
      <w:r>
        <w:t>Données consommation de soins</w:t>
      </w:r>
    </w:p>
    <w:p w14:paraId="39B003D8" w14:textId="77777777" w:rsidR="000C6C6E" w:rsidRDefault="000C6C6E" w:rsidP="000C6C6E">
      <w:pPr>
        <w:spacing w:after="0" w:line="276" w:lineRule="auto"/>
      </w:pPr>
    </w:p>
    <w:p w14:paraId="3090518F" w14:textId="77777777" w:rsidR="000C6C6E" w:rsidRDefault="000C6C6E" w:rsidP="000C6C6E">
      <w:pPr>
        <w:spacing w:after="0" w:line="276" w:lineRule="auto"/>
      </w:pPr>
      <w:r>
        <w:t>En 2018, les femmes hospitalisées pour une ponction ovocytaire en région Bourgogne-Franche-Comté, résidaient pour 92,5</w:t>
      </w:r>
      <w:r w:rsidR="001249EB">
        <w:t xml:space="preserve"> </w:t>
      </w:r>
      <w:r>
        <w:t>% dans la région ; la part des femmes résidant hors de la région Bourgogne-Franche-Comté parmi celles-ci est de 7,5</w:t>
      </w:r>
      <w:r w:rsidR="001249EB">
        <w:t xml:space="preserve"> </w:t>
      </w:r>
      <w:r>
        <w:t>% (moyenne des régions 8,9</w:t>
      </w:r>
      <w:r w:rsidR="001249EB">
        <w:t xml:space="preserve"> </w:t>
      </w:r>
      <w:r>
        <w:t>%).</w:t>
      </w:r>
    </w:p>
    <w:p w14:paraId="2B95977E" w14:textId="77777777" w:rsidR="000C6C6E" w:rsidRDefault="000C6C6E" w:rsidP="000C6C6E">
      <w:pPr>
        <w:spacing w:after="0" w:line="276" w:lineRule="auto"/>
      </w:pPr>
    </w:p>
    <w:p w14:paraId="24E18D9F" w14:textId="77777777" w:rsidR="000C6C6E" w:rsidRDefault="000C6C6E" w:rsidP="000C6C6E">
      <w:pPr>
        <w:spacing w:after="0" w:line="276" w:lineRule="auto"/>
      </w:pPr>
      <w:r>
        <w:t>La plupart des femmes domiciliées en région Bourgogne-Franche-Comté et hospitalisées pour une ponction ont été prises en charge par un centre de la région (78,8</w:t>
      </w:r>
      <w:r w:rsidR="001249EB">
        <w:t xml:space="preserve"> </w:t>
      </w:r>
      <w:r>
        <w:t>%). Toutefois 21,2</w:t>
      </w:r>
      <w:r w:rsidR="001249EB">
        <w:t xml:space="preserve"> </w:t>
      </w:r>
      <w:r>
        <w:t>% des femmes ont fait le choix d’être prises en charge hors de leur région de résidence (21,2</w:t>
      </w:r>
      <w:r w:rsidR="001249EB">
        <w:t xml:space="preserve"> </w:t>
      </w:r>
      <w:r>
        <w:t>%), principalement en région Auvergne Rhône Alpes, Ile-de-France et Grand Est (moyenne des régions 30,5</w:t>
      </w:r>
      <w:r w:rsidR="00D6775D">
        <w:t xml:space="preserve"> %)</w:t>
      </w:r>
      <w:r>
        <w:t>. Le taux de fuite dans la région Bourgogne-Franche-Comté est inférieur à celui de la moyenne nationale.</w:t>
      </w:r>
    </w:p>
    <w:p w14:paraId="7C02E639" w14:textId="77777777" w:rsidR="00A541CE" w:rsidRDefault="00A541CE">
      <w:pPr>
        <w:spacing w:line="259" w:lineRule="auto"/>
        <w:jc w:val="left"/>
      </w:pPr>
      <w:r>
        <w:br w:type="page"/>
      </w:r>
    </w:p>
    <w:p w14:paraId="16471444" w14:textId="77777777" w:rsidR="000C6C6E" w:rsidRDefault="000C6C6E" w:rsidP="00BB4F6C">
      <w:pPr>
        <w:spacing w:after="0" w:line="276" w:lineRule="auto"/>
      </w:pPr>
    </w:p>
    <w:p w14:paraId="3FE13C69" w14:textId="77777777" w:rsidR="000C6C6E" w:rsidRPr="002C2E6A" w:rsidRDefault="00B84E0F" w:rsidP="00BB4F6C">
      <w:pPr>
        <w:spacing w:after="0" w:line="276" w:lineRule="auto"/>
        <w:rPr>
          <w:b/>
        </w:rPr>
      </w:pPr>
      <w:r w:rsidRPr="002C2E6A">
        <w:rPr>
          <w:b/>
        </w:rPr>
        <w:t>Région de résidence des femmes hospitalisées en 2019 en Bourgogne-Franche-Comté pour une ponction d’ovocyte en vue d’une AMP :</w:t>
      </w:r>
    </w:p>
    <w:p w14:paraId="3ED75B77" w14:textId="77777777" w:rsidR="00B84E0F" w:rsidRDefault="00B84E0F" w:rsidP="00BB4F6C">
      <w:pPr>
        <w:spacing w:after="0" w:line="276" w:lineRule="auto"/>
      </w:pPr>
    </w:p>
    <w:p w14:paraId="66DCBD78" w14:textId="77777777" w:rsidR="00B84E0F" w:rsidRDefault="00B84E0F" w:rsidP="00B5076B">
      <w:pPr>
        <w:pStyle w:val="Paragraphedeliste"/>
        <w:numPr>
          <w:ilvl w:val="0"/>
          <w:numId w:val="69"/>
        </w:numPr>
        <w:spacing w:after="0" w:line="276" w:lineRule="auto"/>
      </w:pPr>
      <w:r w:rsidRPr="00B84E0F">
        <w:t>Ponction</w:t>
      </w:r>
      <w:r w:rsidR="00D6775D">
        <w:t xml:space="preserve"> réalisée en Franche-Comté</w:t>
      </w:r>
      <w:r w:rsidR="00D6775D">
        <w:tab/>
      </w:r>
      <w:r w:rsidR="00D6775D">
        <w:tab/>
      </w:r>
      <w:r w:rsidR="00D6775D">
        <w:tab/>
        <w:t xml:space="preserve">2. </w:t>
      </w:r>
      <w:r w:rsidRPr="00B84E0F">
        <w:t>Ponction réalisée en Bourgogne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2"/>
        <w:gridCol w:w="4938"/>
      </w:tblGrid>
      <w:tr w:rsidR="00B84E0F" w:rsidRPr="00B84E0F" w14:paraId="336E8055" w14:textId="77777777" w:rsidTr="00933A47">
        <w:tc>
          <w:tcPr>
            <w:tcW w:w="4691" w:type="dxa"/>
            <w:shd w:val="clear" w:color="auto" w:fill="auto"/>
          </w:tcPr>
          <w:p w14:paraId="3D5D8B3F" w14:textId="77777777" w:rsidR="00B84E0F" w:rsidRPr="00B84E0F" w:rsidRDefault="00B84E0F" w:rsidP="00B84E0F">
            <w:pPr>
              <w:tabs>
                <w:tab w:val="bar" w:pos="5387"/>
              </w:tabs>
              <w:spacing w:after="0" w:line="276" w:lineRule="auto"/>
              <w:rPr>
                <w:rFonts w:eastAsia="Calibri" w:cs="Times New Roman"/>
              </w:rPr>
            </w:pPr>
            <w:r w:rsidRPr="00B84E0F">
              <w:rPr>
                <w:rFonts w:eastAsia="Calibri" w:cs="Times New Roman"/>
                <w:b/>
                <w:noProof/>
                <w:color w:val="30B9EF"/>
                <w:lang w:eastAsia="fr-FR"/>
              </w:rPr>
              <w:drawing>
                <wp:inline distT="0" distB="0" distL="0" distR="0" wp14:anchorId="0AAF2BCD" wp14:editId="7D301AD4">
                  <wp:extent cx="2941955" cy="1997710"/>
                  <wp:effectExtent l="0" t="0" r="0" b="2540"/>
                  <wp:docPr id="4" name="Image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5"/>
                          <pic:cNvPicPr>
                            <a:picLocks noGrp="1"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41955" cy="1997710"/>
                          </a:xfrm>
                          <a:prstGeom prst="rect">
                            <a:avLst/>
                          </a:prstGeom>
                          <a:noFill/>
                          <a:ln>
                            <a:noFill/>
                          </a:ln>
                        </pic:spPr>
                      </pic:pic>
                    </a:graphicData>
                  </a:graphic>
                </wp:inline>
              </w:drawing>
            </w:r>
          </w:p>
        </w:tc>
        <w:tc>
          <w:tcPr>
            <w:tcW w:w="5055" w:type="dxa"/>
            <w:shd w:val="clear" w:color="auto" w:fill="auto"/>
          </w:tcPr>
          <w:p w14:paraId="48B3C3E2" w14:textId="77777777" w:rsidR="00B84E0F" w:rsidRPr="00B84E0F" w:rsidRDefault="00B84E0F" w:rsidP="00B84E0F">
            <w:pPr>
              <w:tabs>
                <w:tab w:val="bar" w:pos="5387"/>
              </w:tabs>
              <w:spacing w:after="0" w:line="276" w:lineRule="auto"/>
              <w:rPr>
                <w:rFonts w:eastAsia="Calibri" w:cs="Times New Roman"/>
              </w:rPr>
            </w:pPr>
            <w:r w:rsidRPr="00B84E0F">
              <w:rPr>
                <w:rFonts w:eastAsia="Calibri" w:cs="Times New Roman"/>
                <w:b/>
                <w:noProof/>
                <w:color w:val="30B9EF"/>
                <w:lang w:eastAsia="fr-FR"/>
              </w:rPr>
              <w:drawing>
                <wp:inline distT="0" distB="0" distL="0" distR="0" wp14:anchorId="39824288" wp14:editId="553F3DA3">
                  <wp:extent cx="3180715" cy="1987550"/>
                  <wp:effectExtent l="0" t="0" r="635" b="0"/>
                  <wp:docPr id="3" name="Imag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7"/>
                          <pic:cNvPicPr>
                            <a:picLocks noGrp="1"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180715" cy="1987550"/>
                          </a:xfrm>
                          <a:prstGeom prst="rect">
                            <a:avLst/>
                          </a:prstGeom>
                          <a:noFill/>
                          <a:ln>
                            <a:noFill/>
                          </a:ln>
                        </pic:spPr>
                      </pic:pic>
                    </a:graphicData>
                  </a:graphic>
                </wp:inline>
              </w:drawing>
            </w:r>
          </w:p>
        </w:tc>
      </w:tr>
    </w:tbl>
    <w:p w14:paraId="313DFE71" w14:textId="77777777" w:rsidR="00B84E0F" w:rsidRPr="00B84E0F" w:rsidRDefault="00B84E0F" w:rsidP="00B84E0F">
      <w:pPr>
        <w:spacing w:after="0" w:line="276" w:lineRule="auto"/>
        <w:jc w:val="left"/>
        <w:rPr>
          <w:rFonts w:eastAsia="Calibri" w:cs="Times New Roman"/>
          <w:i/>
          <w:sz w:val="18"/>
          <w:szCs w:val="18"/>
        </w:rPr>
      </w:pPr>
      <w:r w:rsidRPr="00B84E0F">
        <w:rPr>
          <w:rFonts w:eastAsia="Calibri" w:cs="Times New Roman"/>
          <w:i/>
          <w:sz w:val="18"/>
          <w:szCs w:val="18"/>
        </w:rPr>
        <w:t>Source : Rapport Agence Biomédecine. Activité régionale d’assistance médicale à la procréation</w:t>
      </w:r>
    </w:p>
    <w:p w14:paraId="32570C6B" w14:textId="77777777" w:rsidR="00B84E0F" w:rsidRPr="00B84E0F" w:rsidRDefault="00B84E0F" w:rsidP="00B84E0F">
      <w:pPr>
        <w:spacing w:after="0" w:line="276" w:lineRule="auto"/>
        <w:rPr>
          <w:rFonts w:eastAsia="Calibri" w:cs="Times New Roman"/>
        </w:rPr>
      </w:pPr>
    </w:p>
    <w:p w14:paraId="508436C4" w14:textId="77777777" w:rsidR="00B84E0F" w:rsidRPr="00B84E0F" w:rsidRDefault="00B84E0F" w:rsidP="00B84E0F">
      <w:pPr>
        <w:pStyle w:val="Titre3"/>
        <w:rPr>
          <w:rFonts w:eastAsia="Calibri"/>
        </w:rPr>
      </w:pPr>
      <w:r w:rsidRPr="00B84E0F">
        <w:rPr>
          <w:rFonts w:eastAsia="Calibri"/>
        </w:rPr>
        <w:t>Structures</w:t>
      </w:r>
    </w:p>
    <w:p w14:paraId="7B35EB7F" w14:textId="77777777" w:rsidR="00B84E0F" w:rsidRPr="00B84E0F" w:rsidRDefault="00B84E0F" w:rsidP="00B84E0F">
      <w:pPr>
        <w:spacing w:after="0" w:line="276" w:lineRule="auto"/>
        <w:rPr>
          <w:rFonts w:eastAsia="Calibri" w:cs="Times New Roman"/>
        </w:rPr>
      </w:pPr>
    </w:p>
    <w:p w14:paraId="5E984F5C" w14:textId="77777777" w:rsidR="00B84E0F" w:rsidRDefault="00B84E0F" w:rsidP="00B84E0F">
      <w:pPr>
        <w:spacing w:after="0" w:line="276" w:lineRule="auto"/>
        <w:rPr>
          <w:rFonts w:eastAsia="Calibri" w:cs="Times New Roman"/>
        </w:rPr>
      </w:pPr>
      <w:r w:rsidRPr="00B84E0F">
        <w:rPr>
          <w:rFonts w:eastAsia="Calibri" w:cs="Times New Roman"/>
        </w:rPr>
        <w:t xml:space="preserve">La région dispose de 3 centres </w:t>
      </w:r>
      <w:proofErr w:type="spellStart"/>
      <w:r w:rsidRPr="00B84E0F">
        <w:rPr>
          <w:rFonts w:eastAsia="Calibri" w:cs="Times New Roman"/>
        </w:rPr>
        <w:t>clinico</w:t>
      </w:r>
      <w:proofErr w:type="spellEnd"/>
      <w:r w:rsidRPr="00B84E0F">
        <w:rPr>
          <w:rFonts w:eastAsia="Calibri" w:cs="Times New Roman"/>
        </w:rPr>
        <w:t xml:space="preserve">-biologiques d’AMP répartis au sein de 2 établissements publics et d’un établissement privé. De plus, 3 laboratoires pratiquent une activité d’AMP limitée à l’insémination artificielle </w:t>
      </w:r>
      <w:proofErr w:type="spellStart"/>
      <w:r w:rsidRPr="00B84E0F">
        <w:rPr>
          <w:rFonts w:eastAsia="Calibri" w:cs="Times New Roman"/>
        </w:rPr>
        <w:t>intra-conjugale</w:t>
      </w:r>
      <w:proofErr w:type="spellEnd"/>
      <w:r w:rsidRPr="00B84E0F">
        <w:rPr>
          <w:rFonts w:eastAsia="Calibri" w:cs="Times New Roman"/>
        </w:rPr>
        <w:t>.</w:t>
      </w:r>
    </w:p>
    <w:p w14:paraId="14296FBD" w14:textId="77777777" w:rsidR="00B84E0F" w:rsidRDefault="00B84E0F" w:rsidP="00B84E0F">
      <w:pPr>
        <w:spacing w:after="0" w:line="276" w:lineRule="auto"/>
        <w:rPr>
          <w:rFonts w:eastAsia="Calibri" w:cs="Times New Roman"/>
        </w:rPr>
      </w:pPr>
    </w:p>
    <w:tbl>
      <w:tblPr>
        <w:tblW w:w="98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4"/>
        <w:gridCol w:w="960"/>
        <w:gridCol w:w="2392"/>
        <w:gridCol w:w="486"/>
        <w:gridCol w:w="484"/>
        <w:gridCol w:w="484"/>
        <w:gridCol w:w="484"/>
        <w:gridCol w:w="487"/>
        <w:gridCol w:w="484"/>
        <w:gridCol w:w="484"/>
        <w:gridCol w:w="485"/>
        <w:gridCol w:w="485"/>
        <w:gridCol w:w="484"/>
        <w:gridCol w:w="484"/>
        <w:gridCol w:w="486"/>
      </w:tblGrid>
      <w:tr w:rsidR="00B84E0F" w:rsidRPr="00B84E0F" w14:paraId="6651194D" w14:textId="77777777" w:rsidTr="00933A47">
        <w:trPr>
          <w:trHeight w:val="282"/>
        </w:trPr>
        <w:tc>
          <w:tcPr>
            <w:tcW w:w="644" w:type="dxa"/>
            <w:vMerge w:val="restart"/>
            <w:shd w:val="clear" w:color="auto" w:fill="FFFFCC"/>
            <w:vAlign w:val="center"/>
          </w:tcPr>
          <w:p w14:paraId="14B06E0B"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Dpt</w:t>
            </w:r>
          </w:p>
        </w:tc>
        <w:tc>
          <w:tcPr>
            <w:tcW w:w="960" w:type="dxa"/>
            <w:vMerge w:val="restart"/>
            <w:shd w:val="clear" w:color="auto" w:fill="FFFFCC"/>
            <w:vAlign w:val="center"/>
          </w:tcPr>
          <w:p w14:paraId="4F7A614E"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Ville</w:t>
            </w:r>
          </w:p>
        </w:tc>
        <w:tc>
          <w:tcPr>
            <w:tcW w:w="2392" w:type="dxa"/>
            <w:vMerge w:val="restart"/>
            <w:shd w:val="clear" w:color="auto" w:fill="FFFFCC"/>
            <w:vAlign w:val="center"/>
          </w:tcPr>
          <w:p w14:paraId="24F3C7DA"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Etablissement</w:t>
            </w:r>
          </w:p>
        </w:tc>
        <w:tc>
          <w:tcPr>
            <w:tcW w:w="2425" w:type="dxa"/>
            <w:gridSpan w:val="5"/>
            <w:shd w:val="clear" w:color="auto" w:fill="FFFFCC"/>
            <w:vAlign w:val="center"/>
          </w:tcPr>
          <w:p w14:paraId="3746B9DB"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Activités cliniques</w:t>
            </w:r>
          </w:p>
        </w:tc>
        <w:tc>
          <w:tcPr>
            <w:tcW w:w="3392" w:type="dxa"/>
            <w:gridSpan w:val="7"/>
            <w:shd w:val="clear" w:color="auto" w:fill="FFFFCC"/>
            <w:vAlign w:val="center"/>
          </w:tcPr>
          <w:p w14:paraId="2F54E139"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Activités biologiques</w:t>
            </w:r>
          </w:p>
        </w:tc>
      </w:tr>
      <w:tr w:rsidR="00B84E0F" w:rsidRPr="00B84E0F" w14:paraId="120CB1AB" w14:textId="77777777" w:rsidTr="00933A47">
        <w:trPr>
          <w:trHeight w:val="184"/>
        </w:trPr>
        <w:tc>
          <w:tcPr>
            <w:tcW w:w="644" w:type="dxa"/>
            <w:vMerge/>
            <w:shd w:val="clear" w:color="auto" w:fill="FFFFCC"/>
            <w:vAlign w:val="center"/>
          </w:tcPr>
          <w:p w14:paraId="504497C2" w14:textId="77777777" w:rsidR="00B84E0F" w:rsidRPr="00B84E0F" w:rsidRDefault="00B84E0F" w:rsidP="00B84E0F">
            <w:pPr>
              <w:spacing w:after="0" w:line="276" w:lineRule="auto"/>
              <w:jc w:val="center"/>
              <w:rPr>
                <w:rFonts w:eastAsia="Times New Roman" w:cs="Arial"/>
                <w:b/>
                <w:bCs/>
                <w:sz w:val="18"/>
                <w:szCs w:val="18"/>
                <w:lang w:eastAsia="fr-FR"/>
              </w:rPr>
            </w:pPr>
          </w:p>
        </w:tc>
        <w:tc>
          <w:tcPr>
            <w:tcW w:w="960" w:type="dxa"/>
            <w:vMerge/>
            <w:shd w:val="clear" w:color="auto" w:fill="FFFFCC"/>
            <w:vAlign w:val="center"/>
          </w:tcPr>
          <w:p w14:paraId="727EBFD2" w14:textId="77777777" w:rsidR="00B84E0F" w:rsidRPr="00B84E0F" w:rsidRDefault="00B84E0F" w:rsidP="00B84E0F">
            <w:pPr>
              <w:spacing w:after="0" w:line="276" w:lineRule="auto"/>
              <w:jc w:val="center"/>
              <w:rPr>
                <w:rFonts w:eastAsia="Times New Roman" w:cs="Arial"/>
                <w:b/>
                <w:bCs/>
                <w:sz w:val="18"/>
                <w:szCs w:val="18"/>
                <w:lang w:eastAsia="fr-FR"/>
              </w:rPr>
            </w:pPr>
          </w:p>
        </w:tc>
        <w:tc>
          <w:tcPr>
            <w:tcW w:w="2392" w:type="dxa"/>
            <w:vMerge/>
            <w:shd w:val="clear" w:color="auto" w:fill="FFFFCC"/>
            <w:vAlign w:val="center"/>
          </w:tcPr>
          <w:p w14:paraId="0391CD09" w14:textId="77777777" w:rsidR="00B84E0F" w:rsidRPr="00B84E0F" w:rsidRDefault="00B84E0F" w:rsidP="00B84E0F">
            <w:pPr>
              <w:spacing w:after="0" w:line="276" w:lineRule="auto"/>
              <w:jc w:val="center"/>
              <w:rPr>
                <w:rFonts w:eastAsia="Times New Roman" w:cs="Arial"/>
                <w:b/>
                <w:bCs/>
                <w:sz w:val="18"/>
                <w:szCs w:val="18"/>
                <w:lang w:eastAsia="fr-FR"/>
              </w:rPr>
            </w:pPr>
          </w:p>
        </w:tc>
        <w:tc>
          <w:tcPr>
            <w:tcW w:w="486" w:type="dxa"/>
            <w:shd w:val="clear" w:color="auto" w:fill="FFFFCC"/>
          </w:tcPr>
          <w:p w14:paraId="0B737B8F" w14:textId="77777777" w:rsidR="00B84E0F" w:rsidRPr="00B84E0F" w:rsidRDefault="00B84E0F" w:rsidP="00B84E0F">
            <w:pPr>
              <w:spacing w:after="0" w:line="276" w:lineRule="auto"/>
              <w:ind w:left="-108" w:right="-108"/>
              <w:jc w:val="center"/>
              <w:rPr>
                <w:rFonts w:eastAsia="Times New Roman" w:cs="Arial"/>
                <w:b/>
                <w:bCs/>
                <w:sz w:val="12"/>
                <w:szCs w:val="16"/>
                <w:lang w:eastAsia="fr-FR"/>
              </w:rPr>
            </w:pPr>
            <w:r w:rsidRPr="00B84E0F">
              <w:rPr>
                <w:rFonts w:eastAsia="Times New Roman" w:cs="Arial"/>
                <w:b/>
                <w:bCs/>
                <w:sz w:val="12"/>
                <w:szCs w:val="16"/>
                <w:lang w:eastAsia="fr-FR"/>
              </w:rPr>
              <w:t>POC</w:t>
            </w:r>
          </w:p>
        </w:tc>
        <w:tc>
          <w:tcPr>
            <w:tcW w:w="484" w:type="dxa"/>
            <w:shd w:val="clear" w:color="auto" w:fill="FFFFCC"/>
          </w:tcPr>
          <w:p w14:paraId="6857D3A5" w14:textId="77777777" w:rsidR="00B84E0F" w:rsidRPr="00B84E0F" w:rsidRDefault="00B84E0F" w:rsidP="00B84E0F">
            <w:pPr>
              <w:spacing w:after="0" w:line="276" w:lineRule="auto"/>
              <w:ind w:left="-108" w:right="-108"/>
              <w:jc w:val="center"/>
              <w:rPr>
                <w:rFonts w:eastAsia="Times New Roman" w:cs="Arial"/>
                <w:b/>
                <w:bCs/>
                <w:sz w:val="12"/>
                <w:szCs w:val="16"/>
                <w:lang w:eastAsia="fr-FR"/>
              </w:rPr>
            </w:pPr>
            <w:r w:rsidRPr="00B84E0F">
              <w:rPr>
                <w:rFonts w:eastAsia="Times New Roman" w:cs="Arial"/>
                <w:b/>
                <w:bCs/>
                <w:sz w:val="12"/>
                <w:szCs w:val="16"/>
                <w:lang w:eastAsia="fr-FR"/>
              </w:rPr>
              <w:t>PS</w:t>
            </w:r>
          </w:p>
        </w:tc>
        <w:tc>
          <w:tcPr>
            <w:tcW w:w="484" w:type="dxa"/>
            <w:shd w:val="clear" w:color="auto" w:fill="FFFFCC"/>
          </w:tcPr>
          <w:p w14:paraId="0C5F51B6" w14:textId="77777777" w:rsidR="00B84E0F" w:rsidRPr="00B84E0F" w:rsidRDefault="00B84E0F" w:rsidP="00B84E0F">
            <w:pPr>
              <w:spacing w:after="0" w:line="276" w:lineRule="auto"/>
              <w:ind w:left="-108" w:right="-108"/>
              <w:jc w:val="center"/>
              <w:rPr>
                <w:rFonts w:eastAsia="Times New Roman" w:cs="Arial"/>
                <w:b/>
                <w:bCs/>
                <w:sz w:val="12"/>
                <w:szCs w:val="16"/>
                <w:lang w:eastAsia="fr-FR"/>
              </w:rPr>
            </w:pPr>
            <w:r w:rsidRPr="00B84E0F">
              <w:rPr>
                <w:rFonts w:eastAsia="Times New Roman" w:cs="Arial"/>
                <w:b/>
                <w:bCs/>
                <w:sz w:val="12"/>
                <w:szCs w:val="16"/>
                <w:lang w:eastAsia="fr-FR"/>
              </w:rPr>
              <w:t>TEM</w:t>
            </w:r>
          </w:p>
        </w:tc>
        <w:tc>
          <w:tcPr>
            <w:tcW w:w="484" w:type="dxa"/>
            <w:shd w:val="clear" w:color="auto" w:fill="FFFFCC"/>
          </w:tcPr>
          <w:p w14:paraId="3FCE74C1" w14:textId="77777777" w:rsidR="00B84E0F" w:rsidRPr="00B84E0F" w:rsidRDefault="00B84E0F" w:rsidP="00B84E0F">
            <w:pPr>
              <w:spacing w:after="0" w:line="276" w:lineRule="auto"/>
              <w:ind w:left="-108" w:right="-109"/>
              <w:jc w:val="center"/>
              <w:rPr>
                <w:rFonts w:eastAsia="Times New Roman" w:cs="Arial"/>
                <w:b/>
                <w:bCs/>
                <w:sz w:val="12"/>
                <w:szCs w:val="16"/>
                <w:lang w:eastAsia="fr-FR"/>
              </w:rPr>
            </w:pPr>
            <w:r w:rsidRPr="00B84E0F">
              <w:rPr>
                <w:rFonts w:eastAsia="Times New Roman" w:cs="Arial"/>
                <w:b/>
                <w:bCs/>
                <w:sz w:val="12"/>
                <w:szCs w:val="16"/>
                <w:lang w:eastAsia="fr-FR"/>
              </w:rPr>
              <w:t>POD</w:t>
            </w:r>
          </w:p>
        </w:tc>
        <w:tc>
          <w:tcPr>
            <w:tcW w:w="487" w:type="dxa"/>
            <w:shd w:val="clear" w:color="auto" w:fill="FFFFCC"/>
          </w:tcPr>
          <w:p w14:paraId="6E61EE72" w14:textId="77777777" w:rsidR="00B84E0F" w:rsidRPr="00B84E0F" w:rsidRDefault="00B84E0F" w:rsidP="00B84E0F">
            <w:pPr>
              <w:spacing w:after="0" w:line="276" w:lineRule="auto"/>
              <w:ind w:left="-108" w:right="-109"/>
              <w:jc w:val="center"/>
              <w:rPr>
                <w:rFonts w:eastAsia="Times New Roman" w:cs="Arial"/>
                <w:b/>
                <w:bCs/>
                <w:sz w:val="12"/>
                <w:szCs w:val="16"/>
                <w:lang w:eastAsia="fr-FR"/>
              </w:rPr>
            </w:pPr>
            <w:r w:rsidRPr="00B84E0F">
              <w:rPr>
                <w:rFonts w:eastAsia="Times New Roman" w:cs="Arial"/>
                <w:b/>
                <w:bCs/>
                <w:sz w:val="12"/>
                <w:szCs w:val="16"/>
                <w:lang w:eastAsia="fr-FR"/>
              </w:rPr>
              <w:t>AE</w:t>
            </w:r>
          </w:p>
        </w:tc>
        <w:tc>
          <w:tcPr>
            <w:tcW w:w="484" w:type="dxa"/>
            <w:shd w:val="clear" w:color="auto" w:fill="FFFFCC"/>
          </w:tcPr>
          <w:p w14:paraId="3E057F8E" w14:textId="77777777" w:rsidR="00B84E0F" w:rsidRPr="00B84E0F" w:rsidRDefault="00B84E0F" w:rsidP="00B84E0F">
            <w:pPr>
              <w:spacing w:after="0" w:line="276" w:lineRule="auto"/>
              <w:ind w:left="-108" w:right="-108"/>
              <w:jc w:val="center"/>
              <w:rPr>
                <w:rFonts w:eastAsia="Times New Roman" w:cs="Arial"/>
                <w:b/>
                <w:bCs/>
                <w:sz w:val="12"/>
                <w:szCs w:val="16"/>
                <w:lang w:eastAsia="fr-FR"/>
              </w:rPr>
            </w:pPr>
            <w:r w:rsidRPr="00B84E0F">
              <w:rPr>
                <w:rFonts w:eastAsia="Times New Roman" w:cs="Arial"/>
                <w:b/>
                <w:bCs/>
                <w:sz w:val="12"/>
                <w:szCs w:val="16"/>
                <w:lang w:eastAsia="fr-FR"/>
              </w:rPr>
              <w:t>IA</w:t>
            </w:r>
          </w:p>
        </w:tc>
        <w:tc>
          <w:tcPr>
            <w:tcW w:w="484" w:type="dxa"/>
            <w:shd w:val="clear" w:color="auto" w:fill="FFFFCC"/>
          </w:tcPr>
          <w:p w14:paraId="73FB330A" w14:textId="77777777" w:rsidR="00B84E0F" w:rsidRPr="00B84E0F" w:rsidRDefault="00B84E0F" w:rsidP="00B84E0F">
            <w:pPr>
              <w:spacing w:after="0" w:line="276" w:lineRule="auto"/>
              <w:ind w:left="-108" w:right="-108"/>
              <w:jc w:val="center"/>
              <w:rPr>
                <w:rFonts w:eastAsia="Times New Roman" w:cs="Arial"/>
                <w:b/>
                <w:bCs/>
                <w:sz w:val="12"/>
                <w:szCs w:val="16"/>
                <w:lang w:eastAsia="fr-FR"/>
              </w:rPr>
            </w:pPr>
            <w:r w:rsidRPr="00B84E0F">
              <w:rPr>
                <w:rFonts w:eastAsia="Times New Roman" w:cs="Arial"/>
                <w:b/>
                <w:bCs/>
                <w:sz w:val="12"/>
                <w:szCs w:val="16"/>
                <w:lang w:eastAsia="fr-FR"/>
              </w:rPr>
              <w:t>FIV</w:t>
            </w:r>
          </w:p>
        </w:tc>
        <w:tc>
          <w:tcPr>
            <w:tcW w:w="485" w:type="dxa"/>
            <w:shd w:val="clear" w:color="auto" w:fill="FFFFCC"/>
          </w:tcPr>
          <w:p w14:paraId="06E1F947" w14:textId="77777777" w:rsidR="00B84E0F" w:rsidRPr="00B84E0F" w:rsidRDefault="00B84E0F" w:rsidP="00B84E0F">
            <w:pPr>
              <w:spacing w:after="0" w:line="276" w:lineRule="auto"/>
              <w:ind w:left="-108" w:right="-108"/>
              <w:jc w:val="center"/>
              <w:rPr>
                <w:rFonts w:eastAsia="Times New Roman" w:cs="Arial"/>
                <w:b/>
                <w:bCs/>
                <w:sz w:val="12"/>
                <w:szCs w:val="16"/>
                <w:lang w:eastAsia="fr-FR"/>
              </w:rPr>
            </w:pPr>
            <w:r w:rsidRPr="00B84E0F">
              <w:rPr>
                <w:rFonts w:eastAsia="Times New Roman" w:cs="Arial"/>
                <w:b/>
                <w:bCs/>
                <w:sz w:val="12"/>
                <w:szCs w:val="16"/>
                <w:lang w:eastAsia="fr-FR"/>
              </w:rPr>
              <w:t>RCS</w:t>
            </w:r>
          </w:p>
        </w:tc>
        <w:tc>
          <w:tcPr>
            <w:tcW w:w="485" w:type="dxa"/>
            <w:shd w:val="clear" w:color="auto" w:fill="FFFFCC"/>
          </w:tcPr>
          <w:p w14:paraId="2624C8F9" w14:textId="77777777" w:rsidR="00B84E0F" w:rsidRPr="00B84E0F" w:rsidRDefault="00B84E0F" w:rsidP="00B84E0F">
            <w:pPr>
              <w:spacing w:after="0" w:line="276" w:lineRule="auto"/>
              <w:ind w:left="-108" w:right="-108"/>
              <w:jc w:val="center"/>
              <w:rPr>
                <w:rFonts w:eastAsia="Times New Roman" w:cs="Arial"/>
                <w:b/>
                <w:bCs/>
                <w:sz w:val="12"/>
                <w:szCs w:val="16"/>
                <w:lang w:eastAsia="fr-FR"/>
              </w:rPr>
            </w:pPr>
            <w:r w:rsidRPr="00B84E0F">
              <w:rPr>
                <w:rFonts w:eastAsia="Times New Roman" w:cs="Arial"/>
                <w:b/>
                <w:bCs/>
                <w:sz w:val="12"/>
                <w:szCs w:val="16"/>
                <w:lang w:eastAsia="fr-FR"/>
              </w:rPr>
              <w:t>PCO</w:t>
            </w:r>
          </w:p>
        </w:tc>
        <w:tc>
          <w:tcPr>
            <w:tcW w:w="484" w:type="dxa"/>
            <w:shd w:val="clear" w:color="auto" w:fill="FFFFCC"/>
          </w:tcPr>
          <w:p w14:paraId="6C3ECA6D" w14:textId="77777777" w:rsidR="00B84E0F" w:rsidRPr="00B84E0F" w:rsidRDefault="00B84E0F" w:rsidP="00B84E0F">
            <w:pPr>
              <w:spacing w:after="0" w:line="276" w:lineRule="auto"/>
              <w:ind w:left="-108" w:right="-107"/>
              <w:jc w:val="center"/>
              <w:rPr>
                <w:rFonts w:eastAsia="Times New Roman" w:cs="Arial"/>
                <w:b/>
                <w:bCs/>
                <w:sz w:val="12"/>
                <w:szCs w:val="16"/>
                <w:lang w:eastAsia="fr-FR"/>
              </w:rPr>
            </w:pPr>
            <w:r w:rsidRPr="00B84E0F">
              <w:rPr>
                <w:rFonts w:eastAsia="Times New Roman" w:cs="Arial"/>
                <w:b/>
                <w:bCs/>
                <w:sz w:val="12"/>
                <w:szCs w:val="16"/>
                <w:lang w:eastAsia="fr-FR"/>
              </w:rPr>
              <w:t>CAG</w:t>
            </w:r>
          </w:p>
        </w:tc>
        <w:tc>
          <w:tcPr>
            <w:tcW w:w="484" w:type="dxa"/>
            <w:shd w:val="clear" w:color="auto" w:fill="FFFFCC"/>
          </w:tcPr>
          <w:p w14:paraId="3FE8ACDC" w14:textId="77777777" w:rsidR="00B84E0F" w:rsidRPr="00B84E0F" w:rsidRDefault="00B84E0F" w:rsidP="00B84E0F">
            <w:pPr>
              <w:spacing w:after="0" w:line="276" w:lineRule="auto"/>
              <w:ind w:left="-108" w:right="-155"/>
              <w:jc w:val="center"/>
              <w:rPr>
                <w:rFonts w:eastAsia="Times New Roman" w:cs="Arial"/>
                <w:b/>
                <w:bCs/>
                <w:sz w:val="12"/>
                <w:szCs w:val="16"/>
                <w:lang w:eastAsia="fr-FR"/>
              </w:rPr>
            </w:pPr>
            <w:r w:rsidRPr="00B84E0F">
              <w:rPr>
                <w:rFonts w:eastAsia="Times New Roman" w:cs="Arial"/>
                <w:b/>
                <w:bCs/>
                <w:sz w:val="12"/>
                <w:szCs w:val="16"/>
                <w:lang w:eastAsia="fr-FR"/>
              </w:rPr>
              <w:t>CEP</w:t>
            </w:r>
          </w:p>
        </w:tc>
        <w:tc>
          <w:tcPr>
            <w:tcW w:w="486" w:type="dxa"/>
            <w:shd w:val="clear" w:color="auto" w:fill="FFFFCC"/>
          </w:tcPr>
          <w:p w14:paraId="5C3C5819" w14:textId="77777777" w:rsidR="00B84E0F" w:rsidRPr="00B84E0F" w:rsidRDefault="00B84E0F" w:rsidP="00B84E0F">
            <w:pPr>
              <w:spacing w:after="0" w:line="276" w:lineRule="auto"/>
              <w:ind w:left="-108"/>
              <w:jc w:val="center"/>
              <w:rPr>
                <w:rFonts w:eastAsia="Times New Roman" w:cs="Arial"/>
                <w:b/>
                <w:bCs/>
                <w:sz w:val="12"/>
                <w:szCs w:val="16"/>
                <w:lang w:eastAsia="fr-FR"/>
              </w:rPr>
            </w:pPr>
            <w:r w:rsidRPr="00B84E0F">
              <w:rPr>
                <w:rFonts w:eastAsia="Times New Roman" w:cs="Arial"/>
                <w:b/>
                <w:bCs/>
                <w:sz w:val="12"/>
                <w:szCs w:val="16"/>
                <w:lang w:eastAsia="fr-FR"/>
              </w:rPr>
              <w:t>CEA</w:t>
            </w:r>
          </w:p>
        </w:tc>
      </w:tr>
      <w:tr w:rsidR="00B84E0F" w:rsidRPr="00B84E0F" w14:paraId="53378264" w14:textId="77777777" w:rsidTr="00933A47">
        <w:trPr>
          <w:trHeight w:val="565"/>
        </w:trPr>
        <w:tc>
          <w:tcPr>
            <w:tcW w:w="644" w:type="dxa"/>
            <w:shd w:val="clear" w:color="auto" w:fill="auto"/>
          </w:tcPr>
          <w:p w14:paraId="0C08A6E5"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21</w:t>
            </w:r>
          </w:p>
        </w:tc>
        <w:tc>
          <w:tcPr>
            <w:tcW w:w="960" w:type="dxa"/>
            <w:shd w:val="clear" w:color="auto" w:fill="auto"/>
          </w:tcPr>
          <w:p w14:paraId="42F75464"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Dijon</w:t>
            </w:r>
          </w:p>
        </w:tc>
        <w:tc>
          <w:tcPr>
            <w:tcW w:w="2392" w:type="dxa"/>
            <w:shd w:val="clear" w:color="auto" w:fill="auto"/>
          </w:tcPr>
          <w:p w14:paraId="256D58D2"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CHU DIJON</w:t>
            </w:r>
          </w:p>
          <w:p w14:paraId="6EF5379E"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SELAS BC-</w:t>
            </w:r>
            <w:proofErr w:type="spellStart"/>
            <w:r w:rsidRPr="00B84E0F">
              <w:rPr>
                <w:rFonts w:eastAsia="Calibri" w:cs="Times New Roman"/>
                <w:sz w:val="16"/>
                <w:szCs w:val="16"/>
              </w:rPr>
              <w:t>Lab</w:t>
            </w:r>
            <w:proofErr w:type="spellEnd"/>
          </w:p>
        </w:tc>
        <w:tc>
          <w:tcPr>
            <w:tcW w:w="486" w:type="dxa"/>
            <w:shd w:val="clear" w:color="auto" w:fill="auto"/>
          </w:tcPr>
          <w:p w14:paraId="5063A59A"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p w14:paraId="19D4F2DE" w14:textId="77777777" w:rsidR="00B84E0F" w:rsidRPr="00B84E0F" w:rsidRDefault="00B84E0F" w:rsidP="00B84E0F">
            <w:pPr>
              <w:spacing w:after="0" w:line="276" w:lineRule="auto"/>
              <w:jc w:val="center"/>
              <w:rPr>
                <w:rFonts w:eastAsia="Calibri" w:cs="Times New Roman"/>
                <w:sz w:val="18"/>
                <w:szCs w:val="18"/>
              </w:rPr>
            </w:pPr>
          </w:p>
        </w:tc>
        <w:tc>
          <w:tcPr>
            <w:tcW w:w="484" w:type="dxa"/>
          </w:tcPr>
          <w:p w14:paraId="1975F409"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c>
          <w:tcPr>
            <w:tcW w:w="484" w:type="dxa"/>
          </w:tcPr>
          <w:p w14:paraId="5D1FB863"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c>
          <w:tcPr>
            <w:tcW w:w="484" w:type="dxa"/>
          </w:tcPr>
          <w:p w14:paraId="24F193DF"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c>
          <w:tcPr>
            <w:tcW w:w="487" w:type="dxa"/>
          </w:tcPr>
          <w:p w14:paraId="62C286AF"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c>
          <w:tcPr>
            <w:tcW w:w="484" w:type="dxa"/>
          </w:tcPr>
          <w:p w14:paraId="5BB5DC03"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p w14:paraId="6AC64344"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c>
          <w:tcPr>
            <w:tcW w:w="484" w:type="dxa"/>
          </w:tcPr>
          <w:p w14:paraId="530F8249"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c>
          <w:tcPr>
            <w:tcW w:w="485" w:type="dxa"/>
          </w:tcPr>
          <w:p w14:paraId="15060AA8"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c>
          <w:tcPr>
            <w:tcW w:w="485" w:type="dxa"/>
          </w:tcPr>
          <w:p w14:paraId="23D3843B"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c>
          <w:tcPr>
            <w:tcW w:w="484" w:type="dxa"/>
          </w:tcPr>
          <w:p w14:paraId="0484A3EE"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c>
          <w:tcPr>
            <w:tcW w:w="484" w:type="dxa"/>
          </w:tcPr>
          <w:p w14:paraId="6F91826D"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c>
          <w:tcPr>
            <w:tcW w:w="486" w:type="dxa"/>
          </w:tcPr>
          <w:p w14:paraId="3C458CCE"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r>
      <w:tr w:rsidR="00B84E0F" w:rsidRPr="00B84E0F" w14:paraId="5EAAF755" w14:textId="77777777" w:rsidTr="00933A47">
        <w:trPr>
          <w:trHeight w:val="247"/>
        </w:trPr>
        <w:tc>
          <w:tcPr>
            <w:tcW w:w="1604" w:type="dxa"/>
            <w:gridSpan w:val="2"/>
            <w:shd w:val="clear" w:color="auto" w:fill="auto"/>
          </w:tcPr>
          <w:p w14:paraId="13922214"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Total 21</w:t>
            </w:r>
          </w:p>
        </w:tc>
        <w:tc>
          <w:tcPr>
            <w:tcW w:w="2392" w:type="dxa"/>
            <w:shd w:val="clear" w:color="auto" w:fill="auto"/>
            <w:vAlign w:val="bottom"/>
          </w:tcPr>
          <w:p w14:paraId="68321462"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Nbre d'implantations</w:t>
            </w:r>
          </w:p>
        </w:tc>
        <w:tc>
          <w:tcPr>
            <w:tcW w:w="486" w:type="dxa"/>
            <w:shd w:val="clear" w:color="auto" w:fill="auto"/>
            <w:vAlign w:val="bottom"/>
          </w:tcPr>
          <w:p w14:paraId="6444D981"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1</w:t>
            </w:r>
          </w:p>
        </w:tc>
        <w:tc>
          <w:tcPr>
            <w:tcW w:w="484" w:type="dxa"/>
          </w:tcPr>
          <w:p w14:paraId="405904E7"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1</w:t>
            </w:r>
          </w:p>
        </w:tc>
        <w:tc>
          <w:tcPr>
            <w:tcW w:w="484" w:type="dxa"/>
          </w:tcPr>
          <w:p w14:paraId="321DDFFF"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1</w:t>
            </w:r>
          </w:p>
        </w:tc>
        <w:tc>
          <w:tcPr>
            <w:tcW w:w="484" w:type="dxa"/>
          </w:tcPr>
          <w:p w14:paraId="3F26F774"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1</w:t>
            </w:r>
          </w:p>
        </w:tc>
        <w:tc>
          <w:tcPr>
            <w:tcW w:w="487" w:type="dxa"/>
          </w:tcPr>
          <w:p w14:paraId="54EFF15C"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1</w:t>
            </w:r>
          </w:p>
        </w:tc>
        <w:tc>
          <w:tcPr>
            <w:tcW w:w="484" w:type="dxa"/>
          </w:tcPr>
          <w:p w14:paraId="140B368F"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2</w:t>
            </w:r>
          </w:p>
        </w:tc>
        <w:tc>
          <w:tcPr>
            <w:tcW w:w="484" w:type="dxa"/>
          </w:tcPr>
          <w:p w14:paraId="0D38C127"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1</w:t>
            </w:r>
          </w:p>
        </w:tc>
        <w:tc>
          <w:tcPr>
            <w:tcW w:w="485" w:type="dxa"/>
          </w:tcPr>
          <w:p w14:paraId="5556A74B"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1</w:t>
            </w:r>
          </w:p>
        </w:tc>
        <w:tc>
          <w:tcPr>
            <w:tcW w:w="485" w:type="dxa"/>
          </w:tcPr>
          <w:p w14:paraId="785CD5F0"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1</w:t>
            </w:r>
          </w:p>
        </w:tc>
        <w:tc>
          <w:tcPr>
            <w:tcW w:w="484" w:type="dxa"/>
          </w:tcPr>
          <w:p w14:paraId="1C885565"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1</w:t>
            </w:r>
          </w:p>
        </w:tc>
        <w:tc>
          <w:tcPr>
            <w:tcW w:w="484" w:type="dxa"/>
          </w:tcPr>
          <w:p w14:paraId="3540CB40"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1</w:t>
            </w:r>
          </w:p>
        </w:tc>
        <w:tc>
          <w:tcPr>
            <w:tcW w:w="486" w:type="dxa"/>
          </w:tcPr>
          <w:p w14:paraId="11C21BA3"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1</w:t>
            </w:r>
          </w:p>
        </w:tc>
      </w:tr>
      <w:tr w:rsidR="00B84E0F" w:rsidRPr="00B84E0F" w14:paraId="4B2E2760" w14:textId="77777777" w:rsidTr="00933A47">
        <w:trPr>
          <w:trHeight w:val="741"/>
        </w:trPr>
        <w:tc>
          <w:tcPr>
            <w:tcW w:w="644" w:type="dxa"/>
            <w:shd w:val="clear" w:color="auto" w:fill="auto"/>
          </w:tcPr>
          <w:p w14:paraId="5FDF5DC8"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25</w:t>
            </w:r>
          </w:p>
        </w:tc>
        <w:tc>
          <w:tcPr>
            <w:tcW w:w="960" w:type="dxa"/>
            <w:shd w:val="clear" w:color="auto" w:fill="auto"/>
          </w:tcPr>
          <w:p w14:paraId="171D9CB2"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Besançon</w:t>
            </w:r>
          </w:p>
        </w:tc>
        <w:tc>
          <w:tcPr>
            <w:tcW w:w="2392" w:type="dxa"/>
            <w:shd w:val="clear" w:color="auto" w:fill="auto"/>
          </w:tcPr>
          <w:p w14:paraId="661126BD"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CHU BESANCON</w:t>
            </w:r>
          </w:p>
          <w:p w14:paraId="3B0804D7"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SELAS CBM 25</w:t>
            </w:r>
          </w:p>
          <w:p w14:paraId="3DAE8053"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POLYCLINIQUE de Franche-Comté</w:t>
            </w:r>
          </w:p>
        </w:tc>
        <w:tc>
          <w:tcPr>
            <w:tcW w:w="486" w:type="dxa"/>
            <w:shd w:val="clear" w:color="auto" w:fill="auto"/>
          </w:tcPr>
          <w:p w14:paraId="6A7DD048"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p w14:paraId="77AC5C14" w14:textId="77777777" w:rsidR="00B84E0F" w:rsidRPr="00B84E0F" w:rsidRDefault="00B84E0F" w:rsidP="00B84E0F">
            <w:pPr>
              <w:spacing w:after="0" w:line="276" w:lineRule="auto"/>
              <w:jc w:val="center"/>
              <w:rPr>
                <w:rFonts w:eastAsia="Calibri" w:cs="Times New Roman"/>
                <w:sz w:val="16"/>
                <w:szCs w:val="16"/>
              </w:rPr>
            </w:pPr>
          </w:p>
          <w:p w14:paraId="2A556A1F" w14:textId="77777777" w:rsidR="00B84E0F" w:rsidRPr="00B84E0F" w:rsidRDefault="00B84E0F" w:rsidP="00B84E0F">
            <w:pPr>
              <w:spacing w:after="0" w:line="276" w:lineRule="auto"/>
              <w:jc w:val="center"/>
              <w:rPr>
                <w:rFonts w:eastAsia="Calibri" w:cs="Times New Roman"/>
                <w:sz w:val="18"/>
                <w:szCs w:val="18"/>
              </w:rPr>
            </w:pPr>
            <w:r w:rsidRPr="00B84E0F">
              <w:rPr>
                <w:rFonts w:eastAsia="Calibri" w:cs="Times New Roman"/>
                <w:sz w:val="16"/>
                <w:szCs w:val="16"/>
              </w:rPr>
              <w:t>X</w:t>
            </w:r>
            <w:r w:rsidRPr="00B84E0F">
              <w:rPr>
                <w:rFonts w:eastAsia="Calibri" w:cs="Times New Roman"/>
                <w:sz w:val="8"/>
                <w:szCs w:val="18"/>
              </w:rPr>
              <w:t xml:space="preserve"> </w:t>
            </w:r>
          </w:p>
        </w:tc>
        <w:tc>
          <w:tcPr>
            <w:tcW w:w="484" w:type="dxa"/>
          </w:tcPr>
          <w:p w14:paraId="29D4EEAC"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c>
          <w:tcPr>
            <w:tcW w:w="484" w:type="dxa"/>
          </w:tcPr>
          <w:p w14:paraId="68D4F3EE"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p w14:paraId="4C9EDB2F" w14:textId="77777777" w:rsidR="00B84E0F" w:rsidRPr="00B84E0F" w:rsidRDefault="00B84E0F" w:rsidP="00B84E0F">
            <w:pPr>
              <w:spacing w:after="0" w:line="276" w:lineRule="auto"/>
              <w:jc w:val="center"/>
              <w:rPr>
                <w:rFonts w:eastAsia="Calibri" w:cs="Times New Roman"/>
                <w:sz w:val="16"/>
                <w:szCs w:val="16"/>
              </w:rPr>
            </w:pPr>
          </w:p>
          <w:p w14:paraId="054B7F3B"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c>
          <w:tcPr>
            <w:tcW w:w="484" w:type="dxa"/>
          </w:tcPr>
          <w:p w14:paraId="3C5CB627"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c>
          <w:tcPr>
            <w:tcW w:w="487" w:type="dxa"/>
          </w:tcPr>
          <w:p w14:paraId="4BC4C717"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c>
          <w:tcPr>
            <w:tcW w:w="484" w:type="dxa"/>
          </w:tcPr>
          <w:p w14:paraId="57169DC9"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p w14:paraId="19B01F75"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c>
          <w:tcPr>
            <w:tcW w:w="484" w:type="dxa"/>
          </w:tcPr>
          <w:p w14:paraId="14B39383"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p w14:paraId="482ED16C"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p w14:paraId="4724E4FD" w14:textId="77777777" w:rsidR="00B84E0F" w:rsidRPr="00B84E0F" w:rsidRDefault="00B84E0F" w:rsidP="00B84E0F">
            <w:pPr>
              <w:spacing w:after="0" w:line="276" w:lineRule="auto"/>
              <w:jc w:val="center"/>
              <w:rPr>
                <w:rFonts w:eastAsia="Calibri" w:cs="Times New Roman"/>
                <w:sz w:val="16"/>
                <w:szCs w:val="16"/>
              </w:rPr>
            </w:pPr>
          </w:p>
        </w:tc>
        <w:tc>
          <w:tcPr>
            <w:tcW w:w="485" w:type="dxa"/>
          </w:tcPr>
          <w:p w14:paraId="6D71A60F"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c>
          <w:tcPr>
            <w:tcW w:w="485" w:type="dxa"/>
          </w:tcPr>
          <w:p w14:paraId="3BFC79B9"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c>
          <w:tcPr>
            <w:tcW w:w="484" w:type="dxa"/>
          </w:tcPr>
          <w:p w14:paraId="5FD673D0"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p w14:paraId="4125E8F3"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c>
          <w:tcPr>
            <w:tcW w:w="484" w:type="dxa"/>
          </w:tcPr>
          <w:p w14:paraId="66668BD1"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p w14:paraId="070EAD17"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c>
          <w:tcPr>
            <w:tcW w:w="486" w:type="dxa"/>
          </w:tcPr>
          <w:p w14:paraId="59130EDD"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X</w:t>
            </w:r>
          </w:p>
        </w:tc>
      </w:tr>
      <w:tr w:rsidR="00B84E0F" w:rsidRPr="00B84E0F" w14:paraId="53C18E46" w14:textId="77777777" w:rsidTr="00933A47">
        <w:trPr>
          <w:trHeight w:val="247"/>
        </w:trPr>
        <w:tc>
          <w:tcPr>
            <w:tcW w:w="1604" w:type="dxa"/>
            <w:gridSpan w:val="2"/>
            <w:shd w:val="clear" w:color="auto" w:fill="auto"/>
          </w:tcPr>
          <w:p w14:paraId="44A967B7"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Total 25</w:t>
            </w:r>
          </w:p>
        </w:tc>
        <w:tc>
          <w:tcPr>
            <w:tcW w:w="2392" w:type="dxa"/>
            <w:shd w:val="clear" w:color="auto" w:fill="auto"/>
            <w:vAlign w:val="bottom"/>
          </w:tcPr>
          <w:p w14:paraId="31FCA927"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Nbre d'implantations</w:t>
            </w:r>
          </w:p>
        </w:tc>
        <w:tc>
          <w:tcPr>
            <w:tcW w:w="486" w:type="dxa"/>
            <w:shd w:val="clear" w:color="auto" w:fill="auto"/>
            <w:vAlign w:val="bottom"/>
          </w:tcPr>
          <w:p w14:paraId="44F2168F"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2</w:t>
            </w:r>
          </w:p>
        </w:tc>
        <w:tc>
          <w:tcPr>
            <w:tcW w:w="484" w:type="dxa"/>
          </w:tcPr>
          <w:p w14:paraId="16583A2D"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1</w:t>
            </w:r>
          </w:p>
        </w:tc>
        <w:tc>
          <w:tcPr>
            <w:tcW w:w="484" w:type="dxa"/>
          </w:tcPr>
          <w:p w14:paraId="51BC9C19"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2</w:t>
            </w:r>
          </w:p>
        </w:tc>
        <w:tc>
          <w:tcPr>
            <w:tcW w:w="484" w:type="dxa"/>
          </w:tcPr>
          <w:p w14:paraId="4BBD5D6C"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1</w:t>
            </w:r>
          </w:p>
        </w:tc>
        <w:tc>
          <w:tcPr>
            <w:tcW w:w="487" w:type="dxa"/>
          </w:tcPr>
          <w:p w14:paraId="3AB5D91E"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1</w:t>
            </w:r>
          </w:p>
        </w:tc>
        <w:tc>
          <w:tcPr>
            <w:tcW w:w="484" w:type="dxa"/>
          </w:tcPr>
          <w:p w14:paraId="6D57286A"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2</w:t>
            </w:r>
          </w:p>
        </w:tc>
        <w:tc>
          <w:tcPr>
            <w:tcW w:w="484" w:type="dxa"/>
          </w:tcPr>
          <w:p w14:paraId="43B66684" w14:textId="77777777" w:rsidR="00B84E0F" w:rsidRPr="00B84E0F" w:rsidRDefault="00B84E0F" w:rsidP="00B84E0F">
            <w:pPr>
              <w:spacing w:after="0" w:line="276" w:lineRule="auto"/>
              <w:jc w:val="left"/>
              <w:rPr>
                <w:rFonts w:eastAsia="Times New Roman" w:cs="Arial"/>
                <w:b/>
                <w:bCs/>
                <w:sz w:val="16"/>
                <w:szCs w:val="16"/>
                <w:lang w:eastAsia="fr-FR"/>
              </w:rPr>
            </w:pPr>
            <w:r w:rsidRPr="00B84E0F">
              <w:rPr>
                <w:rFonts w:eastAsia="Times New Roman" w:cs="Arial"/>
                <w:b/>
                <w:bCs/>
                <w:sz w:val="16"/>
                <w:szCs w:val="16"/>
                <w:lang w:eastAsia="fr-FR"/>
              </w:rPr>
              <w:t>2</w:t>
            </w:r>
          </w:p>
        </w:tc>
        <w:tc>
          <w:tcPr>
            <w:tcW w:w="485" w:type="dxa"/>
          </w:tcPr>
          <w:p w14:paraId="4787A11B"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1</w:t>
            </w:r>
          </w:p>
        </w:tc>
        <w:tc>
          <w:tcPr>
            <w:tcW w:w="485" w:type="dxa"/>
          </w:tcPr>
          <w:p w14:paraId="393C69C4"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1</w:t>
            </w:r>
          </w:p>
        </w:tc>
        <w:tc>
          <w:tcPr>
            <w:tcW w:w="484" w:type="dxa"/>
          </w:tcPr>
          <w:p w14:paraId="5DB25FB0"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2</w:t>
            </w:r>
          </w:p>
        </w:tc>
        <w:tc>
          <w:tcPr>
            <w:tcW w:w="484" w:type="dxa"/>
          </w:tcPr>
          <w:p w14:paraId="1F0DDAD3"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2</w:t>
            </w:r>
          </w:p>
        </w:tc>
        <w:tc>
          <w:tcPr>
            <w:tcW w:w="486" w:type="dxa"/>
          </w:tcPr>
          <w:p w14:paraId="71909C1A"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1</w:t>
            </w:r>
          </w:p>
        </w:tc>
      </w:tr>
      <w:tr w:rsidR="00B84E0F" w:rsidRPr="00B84E0F" w14:paraId="38F70AD3" w14:textId="77777777" w:rsidTr="00933A47">
        <w:trPr>
          <w:trHeight w:val="247"/>
        </w:trPr>
        <w:tc>
          <w:tcPr>
            <w:tcW w:w="644" w:type="dxa"/>
            <w:shd w:val="clear" w:color="auto" w:fill="auto"/>
            <w:vAlign w:val="center"/>
          </w:tcPr>
          <w:p w14:paraId="437C04F2"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89</w:t>
            </w:r>
          </w:p>
        </w:tc>
        <w:tc>
          <w:tcPr>
            <w:tcW w:w="960" w:type="dxa"/>
            <w:shd w:val="clear" w:color="auto" w:fill="auto"/>
            <w:vAlign w:val="center"/>
          </w:tcPr>
          <w:p w14:paraId="07D698E0"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SENS</w:t>
            </w:r>
          </w:p>
        </w:tc>
        <w:tc>
          <w:tcPr>
            <w:tcW w:w="2392" w:type="dxa"/>
            <w:shd w:val="clear" w:color="auto" w:fill="auto"/>
            <w:vAlign w:val="center"/>
          </w:tcPr>
          <w:p w14:paraId="4EB37E80"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SELAS BIO + Thenard</w:t>
            </w:r>
          </w:p>
        </w:tc>
        <w:tc>
          <w:tcPr>
            <w:tcW w:w="486" w:type="dxa"/>
            <w:shd w:val="clear" w:color="auto" w:fill="auto"/>
            <w:vAlign w:val="center"/>
          </w:tcPr>
          <w:p w14:paraId="5708C605"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4" w:type="dxa"/>
          </w:tcPr>
          <w:p w14:paraId="06A19FA3"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4" w:type="dxa"/>
          </w:tcPr>
          <w:p w14:paraId="0175E053"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4" w:type="dxa"/>
          </w:tcPr>
          <w:p w14:paraId="222B74CB"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7" w:type="dxa"/>
          </w:tcPr>
          <w:p w14:paraId="782C62C4"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4" w:type="dxa"/>
          </w:tcPr>
          <w:p w14:paraId="59D5E86F"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X</w:t>
            </w:r>
          </w:p>
        </w:tc>
        <w:tc>
          <w:tcPr>
            <w:tcW w:w="484" w:type="dxa"/>
          </w:tcPr>
          <w:p w14:paraId="7E42C9DB"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5" w:type="dxa"/>
          </w:tcPr>
          <w:p w14:paraId="6346C719"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5" w:type="dxa"/>
          </w:tcPr>
          <w:p w14:paraId="2D5103B1"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4" w:type="dxa"/>
          </w:tcPr>
          <w:p w14:paraId="18076F93"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4" w:type="dxa"/>
          </w:tcPr>
          <w:p w14:paraId="70501ECF"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6" w:type="dxa"/>
          </w:tcPr>
          <w:p w14:paraId="4CBAE52F" w14:textId="77777777" w:rsidR="00B84E0F" w:rsidRPr="00B84E0F" w:rsidRDefault="00B84E0F" w:rsidP="00B84E0F">
            <w:pPr>
              <w:spacing w:after="0" w:line="276" w:lineRule="auto"/>
              <w:jc w:val="center"/>
              <w:rPr>
                <w:rFonts w:eastAsia="Times New Roman" w:cs="Arial"/>
                <w:b/>
                <w:bCs/>
                <w:sz w:val="16"/>
                <w:szCs w:val="16"/>
                <w:lang w:eastAsia="fr-FR"/>
              </w:rPr>
            </w:pPr>
          </w:p>
        </w:tc>
      </w:tr>
      <w:tr w:rsidR="00B84E0F" w:rsidRPr="00B84E0F" w14:paraId="57B9F0BE" w14:textId="77777777" w:rsidTr="00933A47">
        <w:trPr>
          <w:trHeight w:val="247"/>
        </w:trPr>
        <w:tc>
          <w:tcPr>
            <w:tcW w:w="644" w:type="dxa"/>
            <w:shd w:val="clear" w:color="auto" w:fill="auto"/>
            <w:vAlign w:val="center"/>
          </w:tcPr>
          <w:p w14:paraId="786716D1"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89</w:t>
            </w:r>
          </w:p>
        </w:tc>
        <w:tc>
          <w:tcPr>
            <w:tcW w:w="960" w:type="dxa"/>
            <w:shd w:val="clear" w:color="auto" w:fill="auto"/>
            <w:vAlign w:val="center"/>
          </w:tcPr>
          <w:p w14:paraId="25E34BC9"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AUXERRE</w:t>
            </w:r>
          </w:p>
        </w:tc>
        <w:tc>
          <w:tcPr>
            <w:tcW w:w="2392" w:type="dxa"/>
            <w:shd w:val="clear" w:color="auto" w:fill="auto"/>
            <w:vAlign w:val="center"/>
          </w:tcPr>
          <w:p w14:paraId="1BDF1B3D" w14:textId="77777777" w:rsidR="00B84E0F" w:rsidRPr="00B84E0F" w:rsidRDefault="00B84E0F" w:rsidP="00B84E0F">
            <w:pPr>
              <w:spacing w:after="0" w:line="276" w:lineRule="auto"/>
              <w:jc w:val="center"/>
              <w:rPr>
                <w:rFonts w:eastAsia="Calibri" w:cs="Times New Roman"/>
                <w:sz w:val="16"/>
                <w:szCs w:val="16"/>
              </w:rPr>
            </w:pPr>
            <w:r w:rsidRPr="00B84E0F">
              <w:rPr>
                <w:rFonts w:eastAsia="Calibri" w:cs="Times New Roman"/>
                <w:sz w:val="16"/>
                <w:szCs w:val="16"/>
              </w:rPr>
              <w:t xml:space="preserve">SELAS BIO + </w:t>
            </w:r>
            <w:proofErr w:type="spellStart"/>
            <w:r w:rsidRPr="00B84E0F">
              <w:rPr>
                <w:rFonts w:eastAsia="Calibri" w:cs="Times New Roman"/>
                <w:sz w:val="16"/>
                <w:szCs w:val="16"/>
              </w:rPr>
              <w:t>Clairions</w:t>
            </w:r>
            <w:proofErr w:type="spellEnd"/>
          </w:p>
        </w:tc>
        <w:tc>
          <w:tcPr>
            <w:tcW w:w="486" w:type="dxa"/>
            <w:shd w:val="clear" w:color="auto" w:fill="auto"/>
            <w:vAlign w:val="center"/>
          </w:tcPr>
          <w:p w14:paraId="5924B5FF"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4" w:type="dxa"/>
          </w:tcPr>
          <w:p w14:paraId="7066D25F"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4" w:type="dxa"/>
          </w:tcPr>
          <w:p w14:paraId="33A18571"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4" w:type="dxa"/>
          </w:tcPr>
          <w:p w14:paraId="56890E80"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7" w:type="dxa"/>
          </w:tcPr>
          <w:p w14:paraId="62FE2528"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4" w:type="dxa"/>
          </w:tcPr>
          <w:p w14:paraId="4AE45582"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X</w:t>
            </w:r>
          </w:p>
        </w:tc>
        <w:tc>
          <w:tcPr>
            <w:tcW w:w="484" w:type="dxa"/>
          </w:tcPr>
          <w:p w14:paraId="34B13E3C"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5" w:type="dxa"/>
          </w:tcPr>
          <w:p w14:paraId="0EAD4DC1"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5" w:type="dxa"/>
          </w:tcPr>
          <w:p w14:paraId="298CA34E"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4" w:type="dxa"/>
          </w:tcPr>
          <w:p w14:paraId="1361B809"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4" w:type="dxa"/>
          </w:tcPr>
          <w:p w14:paraId="26DDFCCD" w14:textId="77777777" w:rsidR="00B84E0F" w:rsidRPr="00B84E0F" w:rsidRDefault="00B84E0F" w:rsidP="00B84E0F">
            <w:pPr>
              <w:spacing w:after="0" w:line="276" w:lineRule="auto"/>
              <w:jc w:val="center"/>
              <w:rPr>
                <w:rFonts w:eastAsia="Times New Roman" w:cs="Arial"/>
                <w:b/>
                <w:bCs/>
                <w:sz w:val="16"/>
                <w:szCs w:val="16"/>
                <w:lang w:eastAsia="fr-FR"/>
              </w:rPr>
            </w:pPr>
          </w:p>
        </w:tc>
        <w:tc>
          <w:tcPr>
            <w:tcW w:w="486" w:type="dxa"/>
          </w:tcPr>
          <w:p w14:paraId="2D37FB8C" w14:textId="77777777" w:rsidR="00B84E0F" w:rsidRPr="00B84E0F" w:rsidRDefault="00B84E0F" w:rsidP="00B84E0F">
            <w:pPr>
              <w:spacing w:after="0" w:line="276" w:lineRule="auto"/>
              <w:jc w:val="center"/>
              <w:rPr>
                <w:rFonts w:eastAsia="Times New Roman" w:cs="Arial"/>
                <w:b/>
                <w:bCs/>
                <w:sz w:val="16"/>
                <w:szCs w:val="16"/>
                <w:lang w:eastAsia="fr-FR"/>
              </w:rPr>
            </w:pPr>
          </w:p>
        </w:tc>
      </w:tr>
      <w:tr w:rsidR="00B84E0F" w:rsidRPr="00B84E0F" w14:paraId="57B1451B" w14:textId="77777777" w:rsidTr="00933A47">
        <w:trPr>
          <w:trHeight w:val="247"/>
        </w:trPr>
        <w:tc>
          <w:tcPr>
            <w:tcW w:w="1604" w:type="dxa"/>
            <w:gridSpan w:val="2"/>
            <w:shd w:val="clear" w:color="auto" w:fill="auto"/>
            <w:vAlign w:val="center"/>
          </w:tcPr>
          <w:p w14:paraId="13557C6C" w14:textId="77777777" w:rsidR="00B84E0F" w:rsidRPr="00B84E0F" w:rsidRDefault="00B84E0F" w:rsidP="00B84E0F">
            <w:pPr>
              <w:spacing w:after="0" w:line="276" w:lineRule="auto"/>
              <w:jc w:val="left"/>
              <w:rPr>
                <w:rFonts w:eastAsia="Times New Roman" w:cs="Arial"/>
                <w:b/>
                <w:bCs/>
                <w:sz w:val="16"/>
                <w:szCs w:val="16"/>
                <w:lang w:eastAsia="fr-FR"/>
              </w:rPr>
            </w:pPr>
            <w:r w:rsidRPr="00B84E0F">
              <w:rPr>
                <w:rFonts w:eastAsia="Times New Roman" w:cs="Arial"/>
                <w:b/>
                <w:bCs/>
                <w:sz w:val="16"/>
                <w:szCs w:val="16"/>
                <w:lang w:eastAsia="fr-FR"/>
              </w:rPr>
              <w:t>Total 89</w:t>
            </w:r>
          </w:p>
        </w:tc>
        <w:tc>
          <w:tcPr>
            <w:tcW w:w="2392" w:type="dxa"/>
            <w:shd w:val="clear" w:color="auto" w:fill="auto"/>
            <w:vAlign w:val="center"/>
          </w:tcPr>
          <w:p w14:paraId="5192F514" w14:textId="77777777" w:rsidR="00B84E0F" w:rsidRPr="00B84E0F" w:rsidRDefault="00B84E0F" w:rsidP="00B84E0F">
            <w:pPr>
              <w:spacing w:after="0" w:line="276" w:lineRule="auto"/>
              <w:jc w:val="left"/>
              <w:rPr>
                <w:rFonts w:eastAsia="Times New Roman" w:cs="Arial"/>
                <w:b/>
                <w:bCs/>
                <w:sz w:val="16"/>
                <w:szCs w:val="16"/>
                <w:lang w:eastAsia="fr-FR"/>
              </w:rPr>
            </w:pPr>
            <w:r w:rsidRPr="00B84E0F">
              <w:rPr>
                <w:rFonts w:eastAsia="Times New Roman" w:cs="Arial"/>
                <w:b/>
                <w:bCs/>
                <w:sz w:val="16"/>
                <w:szCs w:val="16"/>
                <w:lang w:eastAsia="fr-FR"/>
              </w:rPr>
              <w:t>Nbre d'implantations</w:t>
            </w:r>
          </w:p>
        </w:tc>
        <w:tc>
          <w:tcPr>
            <w:tcW w:w="486" w:type="dxa"/>
            <w:shd w:val="clear" w:color="auto" w:fill="auto"/>
            <w:vAlign w:val="center"/>
          </w:tcPr>
          <w:p w14:paraId="0DD0E2CD"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0</w:t>
            </w:r>
          </w:p>
        </w:tc>
        <w:tc>
          <w:tcPr>
            <w:tcW w:w="484" w:type="dxa"/>
          </w:tcPr>
          <w:p w14:paraId="2199807B"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0</w:t>
            </w:r>
          </w:p>
        </w:tc>
        <w:tc>
          <w:tcPr>
            <w:tcW w:w="484" w:type="dxa"/>
          </w:tcPr>
          <w:p w14:paraId="18E2B665"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0</w:t>
            </w:r>
          </w:p>
        </w:tc>
        <w:tc>
          <w:tcPr>
            <w:tcW w:w="484" w:type="dxa"/>
          </w:tcPr>
          <w:p w14:paraId="4C7BEDA6"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0</w:t>
            </w:r>
          </w:p>
        </w:tc>
        <w:tc>
          <w:tcPr>
            <w:tcW w:w="487" w:type="dxa"/>
          </w:tcPr>
          <w:p w14:paraId="4958D28B"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0</w:t>
            </w:r>
          </w:p>
        </w:tc>
        <w:tc>
          <w:tcPr>
            <w:tcW w:w="484" w:type="dxa"/>
          </w:tcPr>
          <w:p w14:paraId="6F920525"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2</w:t>
            </w:r>
          </w:p>
        </w:tc>
        <w:tc>
          <w:tcPr>
            <w:tcW w:w="484" w:type="dxa"/>
          </w:tcPr>
          <w:p w14:paraId="4FDC56CC"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0</w:t>
            </w:r>
          </w:p>
        </w:tc>
        <w:tc>
          <w:tcPr>
            <w:tcW w:w="485" w:type="dxa"/>
          </w:tcPr>
          <w:p w14:paraId="52FAC1C6"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0</w:t>
            </w:r>
          </w:p>
        </w:tc>
        <w:tc>
          <w:tcPr>
            <w:tcW w:w="485" w:type="dxa"/>
          </w:tcPr>
          <w:p w14:paraId="78E8B7D2"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0</w:t>
            </w:r>
          </w:p>
        </w:tc>
        <w:tc>
          <w:tcPr>
            <w:tcW w:w="484" w:type="dxa"/>
          </w:tcPr>
          <w:p w14:paraId="12E0ECE7"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0</w:t>
            </w:r>
          </w:p>
        </w:tc>
        <w:tc>
          <w:tcPr>
            <w:tcW w:w="484" w:type="dxa"/>
          </w:tcPr>
          <w:p w14:paraId="59ED05E6"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0</w:t>
            </w:r>
          </w:p>
        </w:tc>
        <w:tc>
          <w:tcPr>
            <w:tcW w:w="486" w:type="dxa"/>
          </w:tcPr>
          <w:p w14:paraId="75083A4B"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0</w:t>
            </w:r>
          </w:p>
        </w:tc>
      </w:tr>
      <w:tr w:rsidR="00B84E0F" w:rsidRPr="00B84E0F" w14:paraId="2EA9B8B0" w14:textId="77777777" w:rsidTr="00933A47">
        <w:trPr>
          <w:trHeight w:val="247"/>
        </w:trPr>
        <w:tc>
          <w:tcPr>
            <w:tcW w:w="3996" w:type="dxa"/>
            <w:gridSpan w:val="3"/>
            <w:shd w:val="clear" w:color="auto" w:fill="auto"/>
            <w:vAlign w:val="center"/>
          </w:tcPr>
          <w:p w14:paraId="46B5125F" w14:textId="77777777" w:rsidR="00B84E0F" w:rsidRPr="00B84E0F" w:rsidRDefault="00B84E0F" w:rsidP="00B84E0F">
            <w:pPr>
              <w:spacing w:after="0" w:line="276" w:lineRule="auto"/>
              <w:jc w:val="left"/>
              <w:rPr>
                <w:rFonts w:eastAsia="Times New Roman" w:cs="Arial"/>
                <w:b/>
                <w:bCs/>
                <w:sz w:val="16"/>
                <w:szCs w:val="16"/>
                <w:lang w:eastAsia="fr-FR"/>
              </w:rPr>
            </w:pPr>
            <w:r w:rsidRPr="00B84E0F">
              <w:rPr>
                <w:rFonts w:eastAsia="Times New Roman" w:cs="Arial"/>
                <w:b/>
                <w:bCs/>
                <w:sz w:val="16"/>
                <w:szCs w:val="16"/>
                <w:lang w:eastAsia="fr-FR"/>
              </w:rPr>
              <w:t>TOTAL Bourgogne-Franche-Comté</w:t>
            </w:r>
          </w:p>
        </w:tc>
        <w:tc>
          <w:tcPr>
            <w:tcW w:w="486" w:type="dxa"/>
            <w:shd w:val="clear" w:color="auto" w:fill="auto"/>
            <w:vAlign w:val="center"/>
          </w:tcPr>
          <w:p w14:paraId="2B8EA021"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3</w:t>
            </w:r>
          </w:p>
        </w:tc>
        <w:tc>
          <w:tcPr>
            <w:tcW w:w="484" w:type="dxa"/>
          </w:tcPr>
          <w:p w14:paraId="19A1CEC2"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2</w:t>
            </w:r>
          </w:p>
        </w:tc>
        <w:tc>
          <w:tcPr>
            <w:tcW w:w="484" w:type="dxa"/>
          </w:tcPr>
          <w:p w14:paraId="6F85A7DD"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3</w:t>
            </w:r>
          </w:p>
        </w:tc>
        <w:tc>
          <w:tcPr>
            <w:tcW w:w="484" w:type="dxa"/>
          </w:tcPr>
          <w:p w14:paraId="7585BCBF"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2</w:t>
            </w:r>
          </w:p>
        </w:tc>
        <w:tc>
          <w:tcPr>
            <w:tcW w:w="487" w:type="dxa"/>
          </w:tcPr>
          <w:p w14:paraId="26A6E825"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2</w:t>
            </w:r>
          </w:p>
        </w:tc>
        <w:tc>
          <w:tcPr>
            <w:tcW w:w="484" w:type="dxa"/>
          </w:tcPr>
          <w:p w14:paraId="6C24978D"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6</w:t>
            </w:r>
          </w:p>
        </w:tc>
        <w:tc>
          <w:tcPr>
            <w:tcW w:w="484" w:type="dxa"/>
          </w:tcPr>
          <w:p w14:paraId="52D6DA55"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3</w:t>
            </w:r>
          </w:p>
        </w:tc>
        <w:tc>
          <w:tcPr>
            <w:tcW w:w="485" w:type="dxa"/>
          </w:tcPr>
          <w:p w14:paraId="1782CE1E"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2</w:t>
            </w:r>
          </w:p>
        </w:tc>
        <w:tc>
          <w:tcPr>
            <w:tcW w:w="485" w:type="dxa"/>
          </w:tcPr>
          <w:p w14:paraId="102A0335"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2</w:t>
            </w:r>
          </w:p>
        </w:tc>
        <w:tc>
          <w:tcPr>
            <w:tcW w:w="484" w:type="dxa"/>
          </w:tcPr>
          <w:p w14:paraId="36C9C579"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3</w:t>
            </w:r>
          </w:p>
        </w:tc>
        <w:tc>
          <w:tcPr>
            <w:tcW w:w="484" w:type="dxa"/>
          </w:tcPr>
          <w:p w14:paraId="75A975CA"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3</w:t>
            </w:r>
          </w:p>
        </w:tc>
        <w:tc>
          <w:tcPr>
            <w:tcW w:w="486" w:type="dxa"/>
          </w:tcPr>
          <w:p w14:paraId="0118C77D" w14:textId="77777777" w:rsidR="00B84E0F" w:rsidRPr="00B84E0F" w:rsidRDefault="00B84E0F" w:rsidP="00B84E0F">
            <w:pPr>
              <w:spacing w:after="0" w:line="276" w:lineRule="auto"/>
              <w:jc w:val="center"/>
              <w:rPr>
                <w:rFonts w:eastAsia="Times New Roman" w:cs="Arial"/>
                <w:b/>
                <w:bCs/>
                <w:sz w:val="16"/>
                <w:szCs w:val="16"/>
                <w:lang w:eastAsia="fr-FR"/>
              </w:rPr>
            </w:pPr>
            <w:r w:rsidRPr="00B84E0F">
              <w:rPr>
                <w:rFonts w:eastAsia="Times New Roman" w:cs="Arial"/>
                <w:b/>
                <w:bCs/>
                <w:sz w:val="16"/>
                <w:szCs w:val="16"/>
                <w:lang w:eastAsia="fr-FR"/>
              </w:rPr>
              <w:t>2</w:t>
            </w:r>
          </w:p>
        </w:tc>
      </w:tr>
    </w:tbl>
    <w:p w14:paraId="401F0D35" w14:textId="77777777" w:rsidR="00B84E0F" w:rsidRPr="00B84E0F" w:rsidRDefault="00B84E0F" w:rsidP="00B84E0F">
      <w:pPr>
        <w:spacing w:after="0" w:line="276" w:lineRule="auto"/>
        <w:ind w:left="709"/>
        <w:rPr>
          <w:rFonts w:eastAsia="Calibri" w:cs="Times New Roman"/>
          <w:sz w:val="8"/>
          <w:szCs w:val="16"/>
        </w:rPr>
      </w:pPr>
    </w:p>
    <w:tbl>
      <w:tblPr>
        <w:tblW w:w="9699" w:type="dxa"/>
        <w:tblInd w:w="108" w:type="dxa"/>
        <w:tblBorders>
          <w:insideH w:val="single" w:sz="4" w:space="0" w:color="auto"/>
        </w:tblBorders>
        <w:tblLook w:val="04A0" w:firstRow="1" w:lastRow="0" w:firstColumn="1" w:lastColumn="0" w:noHBand="0" w:noVBand="1"/>
      </w:tblPr>
      <w:tblGrid>
        <w:gridCol w:w="3581"/>
        <w:gridCol w:w="6118"/>
      </w:tblGrid>
      <w:tr w:rsidR="00B84E0F" w:rsidRPr="00B84E0F" w14:paraId="4993C0B0" w14:textId="77777777" w:rsidTr="00B84E0F">
        <w:trPr>
          <w:trHeight w:val="1270"/>
        </w:trPr>
        <w:tc>
          <w:tcPr>
            <w:tcW w:w="3581" w:type="dxa"/>
            <w:shd w:val="clear" w:color="auto" w:fill="auto"/>
          </w:tcPr>
          <w:p w14:paraId="024A845C" w14:textId="77777777" w:rsidR="00B84E0F" w:rsidRPr="00B84E0F" w:rsidRDefault="00B84E0F" w:rsidP="00B84E0F">
            <w:pPr>
              <w:spacing w:after="0" w:line="276" w:lineRule="auto"/>
              <w:rPr>
                <w:rFonts w:eastAsia="Calibri" w:cs="Times New Roman"/>
                <w:sz w:val="12"/>
                <w:szCs w:val="16"/>
              </w:rPr>
            </w:pPr>
            <w:r w:rsidRPr="00B84E0F">
              <w:rPr>
                <w:rFonts w:eastAsia="Calibri" w:cs="Times New Roman"/>
                <w:sz w:val="12"/>
                <w:szCs w:val="16"/>
              </w:rPr>
              <w:t>POC : prélèvement d'ovocytes en vue d'une AMP</w:t>
            </w:r>
          </w:p>
          <w:p w14:paraId="7FC46DF9" w14:textId="77777777" w:rsidR="00B84E0F" w:rsidRPr="00B84E0F" w:rsidRDefault="00B84E0F" w:rsidP="00B84E0F">
            <w:pPr>
              <w:spacing w:after="0" w:line="276" w:lineRule="auto"/>
              <w:rPr>
                <w:rFonts w:eastAsia="Calibri" w:cs="Times New Roman"/>
                <w:sz w:val="12"/>
                <w:szCs w:val="16"/>
              </w:rPr>
            </w:pPr>
            <w:r w:rsidRPr="00B84E0F">
              <w:rPr>
                <w:rFonts w:eastAsia="Calibri" w:cs="Times New Roman"/>
                <w:sz w:val="12"/>
                <w:szCs w:val="16"/>
              </w:rPr>
              <w:t>PS : prélèvement de spermatozoïdes</w:t>
            </w:r>
          </w:p>
          <w:p w14:paraId="2DBBDE46" w14:textId="77777777" w:rsidR="00B84E0F" w:rsidRPr="00B84E0F" w:rsidRDefault="00B84E0F" w:rsidP="00B84E0F">
            <w:pPr>
              <w:spacing w:after="0" w:line="276" w:lineRule="auto"/>
              <w:rPr>
                <w:rFonts w:eastAsia="Calibri" w:cs="Times New Roman"/>
                <w:sz w:val="12"/>
                <w:szCs w:val="16"/>
              </w:rPr>
            </w:pPr>
            <w:r w:rsidRPr="00B84E0F">
              <w:rPr>
                <w:rFonts w:eastAsia="Calibri" w:cs="Times New Roman"/>
                <w:sz w:val="12"/>
                <w:szCs w:val="16"/>
              </w:rPr>
              <w:t>TEM : transfert des embryons en vue de leur implantation</w:t>
            </w:r>
          </w:p>
          <w:p w14:paraId="1B4AF4BB" w14:textId="77777777" w:rsidR="00B84E0F" w:rsidRPr="00B84E0F" w:rsidRDefault="00B84E0F" w:rsidP="00B84E0F">
            <w:pPr>
              <w:spacing w:after="0" w:line="276" w:lineRule="auto"/>
              <w:rPr>
                <w:rFonts w:eastAsia="Calibri" w:cs="Times New Roman"/>
                <w:sz w:val="12"/>
                <w:szCs w:val="16"/>
              </w:rPr>
            </w:pPr>
            <w:r w:rsidRPr="00B84E0F">
              <w:rPr>
                <w:rFonts w:eastAsia="Calibri" w:cs="Times New Roman"/>
                <w:sz w:val="12"/>
                <w:szCs w:val="16"/>
              </w:rPr>
              <w:t>POD : prélèvement d'ovocytes en vue d'un don</w:t>
            </w:r>
          </w:p>
          <w:p w14:paraId="259B607C" w14:textId="77777777" w:rsidR="00B84E0F" w:rsidRPr="00B84E0F" w:rsidRDefault="00B84E0F" w:rsidP="00B84E0F">
            <w:pPr>
              <w:spacing w:after="0" w:line="276" w:lineRule="auto"/>
              <w:rPr>
                <w:rFonts w:eastAsia="Calibri" w:cs="Times New Roman"/>
                <w:sz w:val="12"/>
                <w:szCs w:val="16"/>
              </w:rPr>
            </w:pPr>
            <w:r w:rsidRPr="00B84E0F">
              <w:rPr>
                <w:rFonts w:eastAsia="Calibri" w:cs="Times New Roman"/>
                <w:sz w:val="12"/>
                <w:szCs w:val="16"/>
              </w:rPr>
              <w:t>AE : mise en œuvre de l'accueil des embryons</w:t>
            </w:r>
          </w:p>
        </w:tc>
        <w:tc>
          <w:tcPr>
            <w:tcW w:w="6118" w:type="dxa"/>
            <w:shd w:val="clear" w:color="auto" w:fill="auto"/>
          </w:tcPr>
          <w:p w14:paraId="54D13183" w14:textId="77777777" w:rsidR="00B84E0F" w:rsidRPr="00B84E0F" w:rsidRDefault="00B84E0F" w:rsidP="00B84E0F">
            <w:pPr>
              <w:spacing w:after="0" w:line="276" w:lineRule="auto"/>
              <w:rPr>
                <w:rFonts w:eastAsia="Calibri" w:cs="Times New Roman"/>
                <w:sz w:val="12"/>
                <w:szCs w:val="16"/>
              </w:rPr>
            </w:pPr>
            <w:r w:rsidRPr="00B84E0F">
              <w:rPr>
                <w:rFonts w:eastAsia="Calibri" w:cs="Times New Roman"/>
                <w:sz w:val="12"/>
                <w:szCs w:val="16"/>
              </w:rPr>
              <w:t>IA : recueil, préparation et conservation du sperme en vue d'une insémination artificielle</w:t>
            </w:r>
          </w:p>
          <w:p w14:paraId="78655ED4" w14:textId="77777777" w:rsidR="00B84E0F" w:rsidRPr="00B84E0F" w:rsidRDefault="00B84E0F" w:rsidP="00B84E0F">
            <w:pPr>
              <w:spacing w:after="0" w:line="276" w:lineRule="auto"/>
              <w:rPr>
                <w:rFonts w:eastAsia="Calibri" w:cs="Times New Roman"/>
                <w:sz w:val="12"/>
                <w:szCs w:val="16"/>
              </w:rPr>
            </w:pPr>
            <w:r w:rsidRPr="00B84E0F">
              <w:rPr>
                <w:rFonts w:eastAsia="Calibri" w:cs="Times New Roman"/>
                <w:sz w:val="12"/>
                <w:szCs w:val="16"/>
              </w:rPr>
              <w:t>FIV : activités relatives à la fécondation in vitro sans ou avec micromanipulation</w:t>
            </w:r>
          </w:p>
          <w:p w14:paraId="63F3EEF6" w14:textId="77777777" w:rsidR="00B84E0F" w:rsidRPr="00B84E0F" w:rsidRDefault="00B84E0F" w:rsidP="00B84E0F">
            <w:pPr>
              <w:spacing w:after="0" w:line="276" w:lineRule="auto"/>
              <w:rPr>
                <w:rFonts w:eastAsia="Calibri" w:cs="Times New Roman"/>
                <w:sz w:val="12"/>
                <w:szCs w:val="16"/>
              </w:rPr>
            </w:pPr>
            <w:r w:rsidRPr="00B84E0F">
              <w:rPr>
                <w:rFonts w:eastAsia="Calibri" w:cs="Times New Roman"/>
                <w:sz w:val="12"/>
                <w:szCs w:val="16"/>
              </w:rPr>
              <w:t>RCS : recueil, préparation, conservation et mise à disposition du sperme en vue d'un don</w:t>
            </w:r>
          </w:p>
          <w:p w14:paraId="20234EA0" w14:textId="77777777" w:rsidR="00B84E0F" w:rsidRPr="00B84E0F" w:rsidRDefault="00B84E0F" w:rsidP="00B84E0F">
            <w:pPr>
              <w:spacing w:after="0" w:line="276" w:lineRule="auto"/>
              <w:rPr>
                <w:rFonts w:eastAsia="Calibri" w:cs="Times New Roman"/>
                <w:sz w:val="12"/>
                <w:szCs w:val="16"/>
              </w:rPr>
            </w:pPr>
            <w:r w:rsidRPr="00B84E0F">
              <w:rPr>
                <w:rFonts w:eastAsia="Calibri" w:cs="Times New Roman"/>
                <w:sz w:val="12"/>
                <w:szCs w:val="16"/>
              </w:rPr>
              <w:t>PCO : préparation, conservation et mise à disposition d'ovocytes en vue d'un don</w:t>
            </w:r>
          </w:p>
          <w:p w14:paraId="058C2240" w14:textId="77777777" w:rsidR="00B84E0F" w:rsidRPr="00B84E0F" w:rsidRDefault="00B84E0F" w:rsidP="00B84E0F">
            <w:pPr>
              <w:spacing w:after="0" w:line="276" w:lineRule="auto"/>
              <w:rPr>
                <w:rFonts w:eastAsia="Calibri" w:cs="Times New Roman"/>
                <w:sz w:val="12"/>
                <w:szCs w:val="16"/>
              </w:rPr>
            </w:pPr>
            <w:r w:rsidRPr="00B84E0F">
              <w:rPr>
                <w:rFonts w:eastAsia="Calibri" w:cs="Times New Roman"/>
                <w:sz w:val="12"/>
                <w:szCs w:val="16"/>
              </w:rPr>
              <w:t xml:space="preserve">CAG : conservation à usage autologue des gamètes et préparation et conservation à usage autologue des tissus germinaux en application de l'article </w:t>
            </w:r>
            <w:hyperlink r:id="rId115" w:history="1">
              <w:r w:rsidRPr="00B84E0F">
                <w:rPr>
                  <w:rFonts w:eastAsia="Calibri" w:cs="Times New Roman"/>
                  <w:sz w:val="12"/>
                  <w:szCs w:val="16"/>
                </w:rPr>
                <w:t xml:space="preserve">L. 2141-11 </w:t>
              </w:r>
            </w:hyperlink>
            <w:r w:rsidRPr="00B84E0F">
              <w:rPr>
                <w:rFonts w:eastAsia="Calibri" w:cs="Times New Roman"/>
                <w:sz w:val="12"/>
                <w:szCs w:val="16"/>
              </w:rPr>
              <w:t xml:space="preserve">; </w:t>
            </w:r>
          </w:p>
          <w:p w14:paraId="6C0AA7B8" w14:textId="77777777" w:rsidR="00B84E0F" w:rsidRPr="00B84E0F" w:rsidRDefault="00B84E0F" w:rsidP="00B84E0F">
            <w:pPr>
              <w:spacing w:after="0" w:line="276" w:lineRule="auto"/>
              <w:rPr>
                <w:rFonts w:eastAsia="Calibri" w:cs="Times New Roman"/>
                <w:sz w:val="12"/>
                <w:szCs w:val="16"/>
              </w:rPr>
            </w:pPr>
            <w:r w:rsidRPr="00B84E0F">
              <w:rPr>
                <w:rFonts w:eastAsia="Calibri" w:cs="Times New Roman"/>
                <w:sz w:val="12"/>
                <w:szCs w:val="16"/>
              </w:rPr>
              <w:t xml:space="preserve">CEP : conservation des embryons en vue d'un projet parental ou en application du 2° du II de l'article </w:t>
            </w:r>
            <w:hyperlink r:id="rId116" w:history="1">
              <w:r w:rsidRPr="00B84E0F">
                <w:rPr>
                  <w:rFonts w:eastAsia="Calibri" w:cs="Times New Roman"/>
                  <w:sz w:val="12"/>
                  <w:szCs w:val="16"/>
                </w:rPr>
                <w:t>L. 2141-4</w:t>
              </w:r>
            </w:hyperlink>
            <w:r w:rsidRPr="00B84E0F">
              <w:rPr>
                <w:rFonts w:eastAsia="Calibri" w:cs="Times New Roman"/>
                <w:sz w:val="12"/>
                <w:szCs w:val="16"/>
              </w:rPr>
              <w:t xml:space="preserve"> ; </w:t>
            </w:r>
          </w:p>
          <w:p w14:paraId="6FD14011" w14:textId="77777777" w:rsidR="00B84E0F" w:rsidRPr="00B84E0F" w:rsidRDefault="00B84E0F" w:rsidP="00B84E0F">
            <w:pPr>
              <w:spacing w:after="0" w:line="276" w:lineRule="auto"/>
              <w:rPr>
                <w:rFonts w:eastAsia="Calibri" w:cs="Times New Roman"/>
                <w:sz w:val="12"/>
                <w:szCs w:val="16"/>
              </w:rPr>
            </w:pPr>
            <w:r w:rsidRPr="00B84E0F">
              <w:rPr>
                <w:rFonts w:eastAsia="Calibri" w:cs="Times New Roman"/>
                <w:sz w:val="12"/>
                <w:szCs w:val="16"/>
              </w:rPr>
              <w:t>CEA : conservation des embryons en vue de leur accueil et mise en œuvre de celui-ci</w:t>
            </w:r>
          </w:p>
        </w:tc>
      </w:tr>
    </w:tbl>
    <w:p w14:paraId="44540B29" w14:textId="77777777" w:rsidR="00B84E0F" w:rsidRPr="00B84E0F" w:rsidRDefault="00B84E0F" w:rsidP="00B84E0F">
      <w:pPr>
        <w:spacing w:after="0" w:line="276" w:lineRule="auto"/>
        <w:rPr>
          <w:rFonts w:eastAsia="Calibri" w:cs="Times New Roman"/>
        </w:rPr>
      </w:pPr>
    </w:p>
    <w:p w14:paraId="673CFAF6" w14:textId="77777777" w:rsidR="00B84E0F" w:rsidRPr="00B84E0F" w:rsidRDefault="00B84E0F" w:rsidP="00B84E0F">
      <w:pPr>
        <w:spacing w:after="0" w:line="276" w:lineRule="auto"/>
        <w:rPr>
          <w:rFonts w:eastAsia="Calibri" w:cs="Times New Roman"/>
        </w:rPr>
      </w:pPr>
      <w:r w:rsidRPr="00B84E0F">
        <w:rPr>
          <w:rFonts w:eastAsia="Calibri" w:cs="Times New Roman"/>
        </w:rPr>
        <w:t>Toutes les activités prévues par la réglementation sont mises en œuvre dans les deux centres d’AMP des CHU de Dijon et de Besançon lesquels offrent une activité diversifiée de don de gamètes, d’accueil d’embryons, d’AMP en contexte viral et de préservation de la fertilité.</w:t>
      </w:r>
    </w:p>
    <w:p w14:paraId="29748BC1" w14:textId="77777777" w:rsidR="00A541CE" w:rsidRDefault="00A541CE">
      <w:pPr>
        <w:spacing w:line="259" w:lineRule="auto"/>
        <w:jc w:val="left"/>
      </w:pPr>
      <w:r>
        <w:br w:type="page"/>
      </w:r>
    </w:p>
    <w:p w14:paraId="77224387" w14:textId="77777777" w:rsidR="00B84E0F" w:rsidRDefault="00B84E0F" w:rsidP="00B84E0F">
      <w:pPr>
        <w:spacing w:after="0" w:line="276" w:lineRule="auto"/>
      </w:pPr>
      <w:r>
        <w:lastRenderedPageBreak/>
        <w:t>Pendant la période 2018-2023 couverte par le précédent SRS, sont à noter :</w:t>
      </w:r>
    </w:p>
    <w:p w14:paraId="788578C4" w14:textId="77777777" w:rsidR="00B84E0F" w:rsidRDefault="00B84E0F" w:rsidP="00C85AB5">
      <w:pPr>
        <w:pStyle w:val="Paragraphedeliste"/>
        <w:numPr>
          <w:ilvl w:val="1"/>
          <w:numId w:val="13"/>
        </w:numPr>
        <w:spacing w:after="0" w:line="276" w:lineRule="auto"/>
        <w:ind w:left="851" w:hanging="425"/>
      </w:pPr>
      <w:r>
        <w:t>La fermeture en 2019 du laboratoire nivernais pratiquant l’insémination artificielle en raison du départ des gy</w:t>
      </w:r>
      <w:r w:rsidR="00D6775D">
        <w:t>nécologues-obstétriciens.</w:t>
      </w:r>
    </w:p>
    <w:p w14:paraId="3376F89B" w14:textId="77777777" w:rsidR="00B84E0F" w:rsidRDefault="00B84E0F" w:rsidP="00C85AB5">
      <w:pPr>
        <w:pStyle w:val="Paragraphedeliste"/>
        <w:numPr>
          <w:ilvl w:val="1"/>
          <w:numId w:val="13"/>
        </w:numPr>
        <w:spacing w:after="0" w:line="276" w:lineRule="auto"/>
        <w:ind w:left="851" w:hanging="425"/>
      </w:pPr>
      <w:r>
        <w:t>La non mise en œuvre des projets de création de 2 implantations d’IA (</w:t>
      </w:r>
      <w:r w:rsidR="00D6775D">
        <w:t>71 et NFC) inscrits dans le SRS.</w:t>
      </w:r>
    </w:p>
    <w:p w14:paraId="762C2075" w14:textId="77777777" w:rsidR="00B84E0F" w:rsidRDefault="00B84E0F" w:rsidP="00C85AB5">
      <w:pPr>
        <w:pStyle w:val="Paragraphedeliste"/>
        <w:numPr>
          <w:ilvl w:val="1"/>
          <w:numId w:val="13"/>
        </w:numPr>
        <w:spacing w:after="0" w:line="276" w:lineRule="auto"/>
        <w:ind w:left="851" w:hanging="425"/>
      </w:pPr>
      <w:r>
        <w:t>Une nouvelle autorisation d’activité de CAG (conservation des gamètes et/ou tissus germinaux) délivrée en 2021 (laboratoire CBM</w:t>
      </w:r>
      <w:r w:rsidR="00D6775D">
        <w:t>25 de Besançon).</w:t>
      </w:r>
    </w:p>
    <w:p w14:paraId="15E613A7" w14:textId="77777777" w:rsidR="00B84E0F" w:rsidRDefault="00B84E0F" w:rsidP="006B3352">
      <w:pPr>
        <w:pStyle w:val="Paragraphedeliste"/>
        <w:numPr>
          <w:ilvl w:val="1"/>
          <w:numId w:val="13"/>
        </w:numPr>
        <w:spacing w:after="0" w:line="276" w:lineRule="auto"/>
        <w:ind w:left="851" w:hanging="425"/>
      </w:pPr>
      <w:r>
        <w:t xml:space="preserve">La création de l’Institut de la Fertilité au CHU de Dijon : </w:t>
      </w:r>
      <w:r w:rsidR="006B3352" w:rsidRPr="006B3352">
        <w:t>ouverture prévue 1er trimestre 2024</w:t>
      </w:r>
      <w:r w:rsidR="006B3352">
        <w:t> </w:t>
      </w:r>
      <w:r>
        <w:t>; nouveaux locaux et nouvelle organisation en mesure de répondre à l’augmentation d’activité engendrée par les nouvelles dispositions de la loi de bioéthique 2021 (augmentation des demandes, plus grandes capacités de stockage).</w:t>
      </w:r>
    </w:p>
    <w:p w14:paraId="368CBDEB" w14:textId="77777777" w:rsidR="00B84E0F" w:rsidRDefault="00B84E0F" w:rsidP="00B84E0F">
      <w:pPr>
        <w:spacing w:after="0" w:line="276" w:lineRule="auto"/>
      </w:pPr>
    </w:p>
    <w:p w14:paraId="505EA874" w14:textId="77777777" w:rsidR="00B84E0F" w:rsidRPr="00933A47" w:rsidRDefault="00B84E0F" w:rsidP="00933A47">
      <w:pPr>
        <w:pStyle w:val="Titre3"/>
      </w:pPr>
      <w:r w:rsidRPr="00933A47">
        <w:t>Activité</w:t>
      </w:r>
    </w:p>
    <w:p w14:paraId="5A7139F0" w14:textId="77777777" w:rsidR="002A529A" w:rsidRDefault="002A529A" w:rsidP="00B84E0F">
      <w:pPr>
        <w:spacing w:after="0" w:line="276" w:lineRule="auto"/>
      </w:pPr>
    </w:p>
    <w:p w14:paraId="44C8972F" w14:textId="77777777" w:rsidR="00B84E0F" w:rsidRDefault="00B84E0F" w:rsidP="00B84E0F">
      <w:pPr>
        <w:spacing w:after="0" w:line="276" w:lineRule="auto"/>
      </w:pPr>
      <w:r>
        <w:t xml:space="preserve">Les centres d’AMP des deux CHU se distinguent par un excellent niveau de performance en termes de taux d’accouchements issus de transfert d’embryons avec des taux en 2017 supérieurs à la </w:t>
      </w:r>
      <w:r w:rsidRPr="00B84E0F">
        <w:rPr>
          <w:rFonts w:eastAsia="Calibri" w:cs="Times New Roman"/>
        </w:rPr>
        <w:t>moyenne nationale</w:t>
      </w:r>
      <w:r w:rsidRPr="00B84E0F">
        <w:rPr>
          <w:rFonts w:eastAsia="Calibri" w:cs="Times New Roman"/>
          <w:vertAlign w:val="superscript"/>
        </w:rPr>
        <w:footnoteReference w:id="127"/>
      </w:r>
      <w:r w:rsidRPr="00B84E0F">
        <w:rPr>
          <w:rFonts w:eastAsia="Calibri" w:cs="Times New Roman"/>
        </w:rPr>
        <w:t>.</w:t>
      </w:r>
    </w:p>
    <w:p w14:paraId="5E5CCE99" w14:textId="77777777" w:rsidR="00B84E0F" w:rsidRDefault="00B84E0F" w:rsidP="00B84E0F">
      <w:pPr>
        <w:spacing w:after="0" w:line="276" w:lineRule="auto"/>
      </w:pPr>
    </w:p>
    <w:p w14:paraId="296EAC55" w14:textId="77777777" w:rsidR="00B84E0F" w:rsidRDefault="00B84E0F" w:rsidP="00B84E0F">
      <w:pPr>
        <w:spacing w:after="0" w:line="276" w:lineRule="auto"/>
      </w:pPr>
      <w:r>
        <w:t>L’activité régionale 2019 (soit 2,6</w:t>
      </w:r>
      <w:r w:rsidR="00674882">
        <w:t xml:space="preserve"> </w:t>
      </w:r>
      <w:r>
        <w:t>% des tentatives françaises) rapportée au nombre de femmes en âge de procréer (3,8</w:t>
      </w:r>
      <w:r w:rsidR="00674882">
        <w:t xml:space="preserve"> </w:t>
      </w:r>
      <w:r>
        <w:t>% des femmes en âge de procréer) est relativement faible et inférieure à l’activité moyenne nationale, pour les activités d’insémination (29,3 contre 41,1 tentatives pour 10 000 femmes en âge de procréer) ainsi que pour les fécondations in vitro (57,5 contre 87,3 pour 10 000 femmes en âge de procréer).</w:t>
      </w:r>
    </w:p>
    <w:p w14:paraId="15D6102C" w14:textId="77777777" w:rsidR="00B84E0F" w:rsidRDefault="00B84E0F" w:rsidP="00B84E0F">
      <w:pPr>
        <w:spacing w:after="0" w:line="276" w:lineRule="auto"/>
      </w:pPr>
      <w:r>
        <w:t xml:space="preserve">Au sein de la région, les centres d’AMP privilégient la technique de l’ICSI (73,8 % contre 67,1 % au niveau national) et choisissent de prolonger la culture des embryons avant transfert moins fréquemment qu’au niveau national (7,6 % contre 34 %). Globalement les centres de la région BFC ont réalisé 2,6 % des tentatives françaises et ont permis la naissance de 3,4 % des enfants issus des tentatives d’AMP de </w:t>
      </w:r>
      <w:r w:rsidRPr="00B84E0F">
        <w:rPr>
          <w:rFonts w:eastAsia="Calibri" w:cs="Times New Roman"/>
        </w:rPr>
        <w:t xml:space="preserve">2018 </w:t>
      </w:r>
      <w:r w:rsidRPr="00B84E0F">
        <w:rPr>
          <w:rFonts w:eastAsia="Calibri" w:cs="Times New Roman"/>
          <w:vertAlign w:val="superscript"/>
        </w:rPr>
        <w:footnoteReference w:id="128"/>
      </w:r>
      <w:r w:rsidRPr="00B84E0F">
        <w:rPr>
          <w:rFonts w:eastAsia="Calibri" w:cs="Times New Roman"/>
        </w:rPr>
        <w:t>.</w:t>
      </w:r>
    </w:p>
    <w:p w14:paraId="503732E9" w14:textId="77777777" w:rsidR="00B84E0F" w:rsidRDefault="00B84E0F" w:rsidP="00B84E0F">
      <w:pPr>
        <w:spacing w:after="0" w:line="276" w:lineRule="auto"/>
      </w:pPr>
    </w:p>
    <w:p w14:paraId="70A9070F" w14:textId="77777777" w:rsidR="00B84E0F" w:rsidRDefault="00B84E0F" w:rsidP="00933A47">
      <w:pPr>
        <w:pStyle w:val="Titre4"/>
      </w:pPr>
      <w:r w:rsidRPr="00B84E0F">
        <w:t>Nombre de tentatives et nombre d’enfants nés vivants en 2019 en BFC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103"/>
        <w:gridCol w:w="1165"/>
        <w:gridCol w:w="1276"/>
      </w:tblGrid>
      <w:tr w:rsidR="00B84E0F" w:rsidRPr="00B84E0F" w14:paraId="16CA2786" w14:textId="77777777" w:rsidTr="00933A47">
        <w:trPr>
          <w:jc w:val="center"/>
        </w:trPr>
        <w:tc>
          <w:tcPr>
            <w:tcW w:w="1809" w:type="dxa"/>
            <w:shd w:val="clear" w:color="auto" w:fill="FFFFCC"/>
          </w:tcPr>
          <w:p w14:paraId="1F80B24D" w14:textId="77777777" w:rsidR="00B84E0F" w:rsidRPr="00B84E0F" w:rsidRDefault="00B84E0F" w:rsidP="00B84E0F">
            <w:pPr>
              <w:spacing w:after="0" w:line="276" w:lineRule="auto"/>
              <w:jc w:val="center"/>
              <w:rPr>
                <w:rFonts w:eastAsia="Calibri" w:cs="Times New Roman"/>
                <w:b/>
                <w:sz w:val="16"/>
                <w:szCs w:val="16"/>
              </w:rPr>
            </w:pPr>
            <w:r w:rsidRPr="00B84E0F">
              <w:rPr>
                <w:rFonts w:eastAsia="Calibri" w:cs="Times New Roman"/>
                <w:b/>
                <w:sz w:val="16"/>
                <w:szCs w:val="16"/>
              </w:rPr>
              <w:t>Origine des gamètes/technique</w:t>
            </w:r>
          </w:p>
        </w:tc>
        <w:tc>
          <w:tcPr>
            <w:tcW w:w="1103" w:type="dxa"/>
            <w:shd w:val="clear" w:color="auto" w:fill="FFFFCC"/>
          </w:tcPr>
          <w:p w14:paraId="27450486" w14:textId="77777777" w:rsidR="00B84E0F" w:rsidRPr="00B84E0F" w:rsidRDefault="00B84E0F" w:rsidP="00B84E0F">
            <w:pPr>
              <w:spacing w:after="0" w:line="276" w:lineRule="auto"/>
              <w:jc w:val="center"/>
              <w:rPr>
                <w:rFonts w:eastAsia="Calibri" w:cs="Times New Roman"/>
                <w:b/>
                <w:sz w:val="16"/>
                <w:szCs w:val="16"/>
              </w:rPr>
            </w:pPr>
            <w:r w:rsidRPr="00B84E0F">
              <w:rPr>
                <w:rFonts w:eastAsia="Calibri" w:cs="Times New Roman"/>
                <w:b/>
                <w:sz w:val="16"/>
                <w:szCs w:val="16"/>
              </w:rPr>
              <w:t>Nb tentatives</w:t>
            </w:r>
          </w:p>
        </w:tc>
        <w:tc>
          <w:tcPr>
            <w:tcW w:w="1165" w:type="dxa"/>
            <w:shd w:val="clear" w:color="auto" w:fill="FFFFCC"/>
          </w:tcPr>
          <w:p w14:paraId="1DCB4646" w14:textId="77777777" w:rsidR="00B84E0F" w:rsidRPr="00B84E0F" w:rsidRDefault="00B84E0F" w:rsidP="00B84E0F">
            <w:pPr>
              <w:spacing w:after="0" w:line="276" w:lineRule="auto"/>
              <w:jc w:val="center"/>
              <w:rPr>
                <w:rFonts w:eastAsia="Calibri" w:cs="Times New Roman"/>
                <w:b/>
                <w:sz w:val="16"/>
                <w:szCs w:val="16"/>
              </w:rPr>
            </w:pPr>
            <w:r w:rsidRPr="00B84E0F">
              <w:rPr>
                <w:rFonts w:eastAsia="Calibri" w:cs="Times New Roman"/>
                <w:b/>
                <w:sz w:val="16"/>
                <w:szCs w:val="16"/>
              </w:rPr>
              <w:t>Enfants nés vivants</w:t>
            </w:r>
          </w:p>
        </w:tc>
        <w:tc>
          <w:tcPr>
            <w:tcW w:w="1276" w:type="dxa"/>
            <w:shd w:val="clear" w:color="auto" w:fill="FFFFCC"/>
          </w:tcPr>
          <w:p w14:paraId="1A53AABF" w14:textId="77777777" w:rsidR="00B84E0F" w:rsidRPr="00B84E0F" w:rsidRDefault="00B84E0F" w:rsidP="00B84E0F">
            <w:pPr>
              <w:spacing w:after="0" w:line="276" w:lineRule="auto"/>
              <w:jc w:val="center"/>
              <w:rPr>
                <w:rFonts w:eastAsia="Calibri" w:cs="Times New Roman"/>
                <w:b/>
                <w:sz w:val="16"/>
                <w:szCs w:val="16"/>
              </w:rPr>
            </w:pPr>
            <w:r w:rsidRPr="00B84E0F">
              <w:rPr>
                <w:rFonts w:eastAsia="Calibri" w:cs="Times New Roman"/>
                <w:b/>
                <w:sz w:val="16"/>
                <w:szCs w:val="16"/>
              </w:rPr>
              <w:t>%</w:t>
            </w:r>
          </w:p>
        </w:tc>
      </w:tr>
      <w:tr w:rsidR="00B84E0F" w:rsidRPr="00B84E0F" w14:paraId="1470A54F" w14:textId="77777777" w:rsidTr="00933A47">
        <w:trPr>
          <w:trHeight w:val="114"/>
          <w:jc w:val="center"/>
        </w:trPr>
        <w:tc>
          <w:tcPr>
            <w:tcW w:w="1809" w:type="dxa"/>
            <w:shd w:val="clear" w:color="auto" w:fill="auto"/>
          </w:tcPr>
          <w:p w14:paraId="645AF3C1" w14:textId="77777777" w:rsidR="00B84E0F" w:rsidRPr="00B84E0F" w:rsidRDefault="00B84E0F" w:rsidP="00B84E0F">
            <w:pPr>
              <w:spacing w:after="0" w:line="276" w:lineRule="auto"/>
              <w:jc w:val="left"/>
              <w:rPr>
                <w:rFonts w:eastAsia="Calibri" w:cs="Times New Roman"/>
                <w:sz w:val="16"/>
                <w:szCs w:val="16"/>
              </w:rPr>
            </w:pPr>
            <w:r w:rsidRPr="00B84E0F">
              <w:rPr>
                <w:rFonts w:eastAsia="Calibri" w:cs="Times New Roman"/>
                <w:sz w:val="16"/>
                <w:szCs w:val="16"/>
              </w:rPr>
              <w:t>IA Intraconjugale</w:t>
            </w:r>
          </w:p>
        </w:tc>
        <w:tc>
          <w:tcPr>
            <w:tcW w:w="1103" w:type="dxa"/>
            <w:shd w:val="clear" w:color="auto" w:fill="auto"/>
          </w:tcPr>
          <w:p w14:paraId="1046162C" w14:textId="77777777" w:rsidR="00B84E0F" w:rsidRPr="00B84E0F" w:rsidRDefault="00B84E0F" w:rsidP="00B84E0F">
            <w:pPr>
              <w:spacing w:after="0" w:line="276" w:lineRule="auto"/>
              <w:ind w:right="67"/>
              <w:jc w:val="center"/>
              <w:rPr>
                <w:rFonts w:eastAsia="Calibri" w:cs="Calibri"/>
                <w:color w:val="000000"/>
                <w:sz w:val="16"/>
                <w:szCs w:val="16"/>
              </w:rPr>
            </w:pPr>
            <w:r w:rsidRPr="00B84E0F">
              <w:rPr>
                <w:rFonts w:eastAsia="Calibri" w:cs="Calibri"/>
                <w:color w:val="000000"/>
                <w:sz w:val="16"/>
                <w:szCs w:val="16"/>
              </w:rPr>
              <w:t>1158</w:t>
            </w:r>
          </w:p>
        </w:tc>
        <w:tc>
          <w:tcPr>
            <w:tcW w:w="1165" w:type="dxa"/>
            <w:shd w:val="clear" w:color="auto" w:fill="auto"/>
          </w:tcPr>
          <w:p w14:paraId="6BCD4E67" w14:textId="77777777" w:rsidR="00B84E0F" w:rsidRPr="00B84E0F" w:rsidRDefault="00B84E0F" w:rsidP="00B84E0F">
            <w:pPr>
              <w:spacing w:after="0" w:line="276" w:lineRule="auto"/>
              <w:ind w:right="67"/>
              <w:jc w:val="center"/>
              <w:rPr>
                <w:rFonts w:eastAsia="Calibri" w:cs="Calibri"/>
                <w:color w:val="000000"/>
                <w:sz w:val="16"/>
                <w:szCs w:val="16"/>
              </w:rPr>
            </w:pPr>
            <w:r w:rsidRPr="00B84E0F">
              <w:rPr>
                <w:rFonts w:eastAsia="Calibri" w:cs="Calibri"/>
                <w:color w:val="000000"/>
                <w:sz w:val="16"/>
                <w:szCs w:val="16"/>
              </w:rPr>
              <w:t>164</w:t>
            </w:r>
          </w:p>
        </w:tc>
        <w:tc>
          <w:tcPr>
            <w:tcW w:w="1276" w:type="dxa"/>
            <w:shd w:val="clear" w:color="auto" w:fill="auto"/>
          </w:tcPr>
          <w:p w14:paraId="3E45BD01" w14:textId="77777777" w:rsidR="00B84E0F" w:rsidRPr="00B84E0F" w:rsidRDefault="00B84E0F" w:rsidP="00B84E0F">
            <w:pPr>
              <w:spacing w:after="0" w:line="276" w:lineRule="auto"/>
              <w:ind w:right="67"/>
              <w:jc w:val="center"/>
              <w:rPr>
                <w:rFonts w:eastAsia="Calibri" w:cs="Calibri"/>
                <w:color w:val="000000"/>
                <w:sz w:val="16"/>
                <w:szCs w:val="16"/>
              </w:rPr>
            </w:pPr>
            <w:r w:rsidRPr="00B84E0F">
              <w:rPr>
                <w:rFonts w:eastAsia="Calibri" w:cs="Calibri"/>
                <w:color w:val="000000"/>
                <w:sz w:val="16"/>
                <w:szCs w:val="16"/>
              </w:rPr>
              <w:t>14%</w:t>
            </w:r>
          </w:p>
        </w:tc>
      </w:tr>
      <w:tr w:rsidR="00B84E0F" w:rsidRPr="00B84E0F" w14:paraId="067D3317" w14:textId="77777777" w:rsidTr="00933A47">
        <w:trPr>
          <w:trHeight w:val="178"/>
          <w:jc w:val="center"/>
        </w:trPr>
        <w:tc>
          <w:tcPr>
            <w:tcW w:w="1809" w:type="dxa"/>
            <w:tcBorders>
              <w:bottom w:val="single" w:sz="4" w:space="0" w:color="auto"/>
            </w:tcBorders>
            <w:shd w:val="clear" w:color="auto" w:fill="auto"/>
          </w:tcPr>
          <w:p w14:paraId="4082884A" w14:textId="77777777" w:rsidR="00B84E0F" w:rsidRPr="00B84E0F" w:rsidRDefault="00B84E0F" w:rsidP="00B84E0F">
            <w:pPr>
              <w:spacing w:after="0" w:line="276" w:lineRule="auto"/>
              <w:jc w:val="left"/>
              <w:rPr>
                <w:rFonts w:eastAsia="Calibri" w:cs="Times New Roman"/>
                <w:sz w:val="16"/>
                <w:szCs w:val="16"/>
              </w:rPr>
            </w:pPr>
            <w:r w:rsidRPr="00B84E0F">
              <w:rPr>
                <w:rFonts w:eastAsia="Calibri" w:cs="Times New Roman"/>
                <w:sz w:val="16"/>
                <w:szCs w:val="16"/>
              </w:rPr>
              <w:t>IIU Don de sperme</w:t>
            </w:r>
          </w:p>
        </w:tc>
        <w:tc>
          <w:tcPr>
            <w:tcW w:w="1103" w:type="dxa"/>
            <w:tcBorders>
              <w:bottom w:val="single" w:sz="4" w:space="0" w:color="auto"/>
            </w:tcBorders>
            <w:shd w:val="clear" w:color="auto" w:fill="auto"/>
            <w:vAlign w:val="bottom"/>
          </w:tcPr>
          <w:p w14:paraId="6AB34863" w14:textId="77777777" w:rsidR="00B84E0F" w:rsidRPr="00B84E0F" w:rsidRDefault="00B84E0F" w:rsidP="00B84E0F">
            <w:pPr>
              <w:spacing w:after="0" w:line="276" w:lineRule="auto"/>
              <w:ind w:right="67"/>
              <w:jc w:val="center"/>
              <w:rPr>
                <w:rFonts w:eastAsia="Calibri" w:cs="Calibri"/>
                <w:color w:val="000000"/>
                <w:sz w:val="16"/>
                <w:szCs w:val="16"/>
              </w:rPr>
            </w:pPr>
            <w:r w:rsidRPr="00B84E0F">
              <w:rPr>
                <w:rFonts w:eastAsia="Calibri" w:cs="Calibri"/>
                <w:color w:val="000000"/>
                <w:sz w:val="16"/>
                <w:szCs w:val="16"/>
              </w:rPr>
              <w:t>74</w:t>
            </w:r>
          </w:p>
        </w:tc>
        <w:tc>
          <w:tcPr>
            <w:tcW w:w="1165" w:type="dxa"/>
            <w:tcBorders>
              <w:bottom w:val="single" w:sz="4" w:space="0" w:color="auto"/>
            </w:tcBorders>
            <w:shd w:val="clear" w:color="auto" w:fill="auto"/>
            <w:vAlign w:val="bottom"/>
          </w:tcPr>
          <w:p w14:paraId="7AECDF12" w14:textId="77777777" w:rsidR="00B84E0F" w:rsidRPr="00B84E0F" w:rsidRDefault="00B84E0F" w:rsidP="00B84E0F">
            <w:pPr>
              <w:spacing w:after="0" w:line="276" w:lineRule="auto"/>
              <w:ind w:right="129"/>
              <w:jc w:val="center"/>
              <w:rPr>
                <w:rFonts w:eastAsia="Calibri" w:cs="Calibri"/>
                <w:color w:val="000000"/>
                <w:sz w:val="16"/>
                <w:szCs w:val="16"/>
              </w:rPr>
            </w:pPr>
            <w:r w:rsidRPr="00B84E0F">
              <w:rPr>
                <w:rFonts w:eastAsia="Calibri" w:cs="Calibri"/>
                <w:color w:val="000000"/>
                <w:sz w:val="16"/>
                <w:szCs w:val="16"/>
              </w:rPr>
              <w:t>23</w:t>
            </w:r>
          </w:p>
        </w:tc>
        <w:tc>
          <w:tcPr>
            <w:tcW w:w="1276" w:type="dxa"/>
            <w:tcBorders>
              <w:bottom w:val="single" w:sz="4" w:space="0" w:color="auto"/>
            </w:tcBorders>
            <w:shd w:val="clear" w:color="auto" w:fill="auto"/>
            <w:vAlign w:val="bottom"/>
          </w:tcPr>
          <w:p w14:paraId="6C369EF6" w14:textId="77777777" w:rsidR="00B84E0F" w:rsidRPr="00B84E0F" w:rsidRDefault="00B84E0F" w:rsidP="00B84E0F">
            <w:pPr>
              <w:spacing w:after="0" w:line="276" w:lineRule="auto"/>
              <w:ind w:right="142"/>
              <w:jc w:val="center"/>
              <w:rPr>
                <w:rFonts w:eastAsia="Calibri" w:cs="Calibri"/>
                <w:color w:val="000000"/>
                <w:sz w:val="16"/>
                <w:szCs w:val="16"/>
              </w:rPr>
            </w:pPr>
            <w:r w:rsidRPr="00B84E0F">
              <w:rPr>
                <w:rFonts w:eastAsia="Calibri" w:cs="Calibri"/>
                <w:color w:val="000000"/>
                <w:sz w:val="16"/>
                <w:szCs w:val="16"/>
              </w:rPr>
              <w:t>31%</w:t>
            </w:r>
          </w:p>
        </w:tc>
      </w:tr>
      <w:tr w:rsidR="00B84E0F" w:rsidRPr="00B84E0F" w14:paraId="2AEE131F" w14:textId="77777777" w:rsidTr="00933A47">
        <w:trPr>
          <w:jc w:val="center"/>
        </w:trPr>
        <w:tc>
          <w:tcPr>
            <w:tcW w:w="1809" w:type="dxa"/>
            <w:tcBorders>
              <w:right w:val="nil"/>
            </w:tcBorders>
            <w:shd w:val="clear" w:color="auto" w:fill="auto"/>
          </w:tcPr>
          <w:p w14:paraId="0C1DA63E" w14:textId="77777777" w:rsidR="00B84E0F" w:rsidRPr="00B84E0F" w:rsidRDefault="00B84E0F" w:rsidP="00B84E0F">
            <w:pPr>
              <w:spacing w:after="0" w:line="276" w:lineRule="auto"/>
              <w:rPr>
                <w:rFonts w:eastAsia="Calibri" w:cs="Times New Roman"/>
                <w:b/>
                <w:sz w:val="16"/>
                <w:szCs w:val="16"/>
              </w:rPr>
            </w:pPr>
            <w:r w:rsidRPr="00B84E0F">
              <w:rPr>
                <w:rFonts w:eastAsia="Calibri" w:cs="Times New Roman"/>
                <w:b/>
                <w:sz w:val="16"/>
                <w:szCs w:val="16"/>
              </w:rPr>
              <w:t>FIV intraconjugal</w:t>
            </w:r>
          </w:p>
        </w:tc>
        <w:tc>
          <w:tcPr>
            <w:tcW w:w="1103" w:type="dxa"/>
            <w:tcBorders>
              <w:left w:val="nil"/>
              <w:right w:val="nil"/>
            </w:tcBorders>
            <w:shd w:val="clear" w:color="auto" w:fill="auto"/>
            <w:vAlign w:val="bottom"/>
          </w:tcPr>
          <w:p w14:paraId="687F446E" w14:textId="77777777" w:rsidR="00B84E0F" w:rsidRPr="00B84E0F" w:rsidRDefault="00B84E0F" w:rsidP="00B84E0F">
            <w:pPr>
              <w:spacing w:after="0" w:line="276" w:lineRule="auto"/>
              <w:ind w:right="67"/>
              <w:jc w:val="right"/>
              <w:rPr>
                <w:rFonts w:eastAsia="Calibri" w:cs="Calibri"/>
                <w:color w:val="000000"/>
                <w:sz w:val="16"/>
                <w:szCs w:val="16"/>
              </w:rPr>
            </w:pPr>
          </w:p>
        </w:tc>
        <w:tc>
          <w:tcPr>
            <w:tcW w:w="1165" w:type="dxa"/>
            <w:tcBorders>
              <w:left w:val="nil"/>
              <w:right w:val="nil"/>
            </w:tcBorders>
            <w:shd w:val="clear" w:color="auto" w:fill="auto"/>
            <w:vAlign w:val="bottom"/>
          </w:tcPr>
          <w:p w14:paraId="75711ABB" w14:textId="77777777" w:rsidR="00B84E0F" w:rsidRPr="00B84E0F" w:rsidRDefault="00B84E0F" w:rsidP="00B84E0F">
            <w:pPr>
              <w:spacing w:after="0" w:line="276" w:lineRule="auto"/>
              <w:ind w:right="129"/>
              <w:jc w:val="right"/>
              <w:rPr>
                <w:rFonts w:eastAsia="Calibri" w:cs="Calibri"/>
                <w:color w:val="000000"/>
                <w:sz w:val="16"/>
                <w:szCs w:val="16"/>
              </w:rPr>
            </w:pPr>
          </w:p>
        </w:tc>
        <w:tc>
          <w:tcPr>
            <w:tcW w:w="1276" w:type="dxa"/>
            <w:tcBorders>
              <w:left w:val="nil"/>
            </w:tcBorders>
            <w:shd w:val="clear" w:color="auto" w:fill="auto"/>
            <w:vAlign w:val="bottom"/>
          </w:tcPr>
          <w:p w14:paraId="0F1B71EC" w14:textId="77777777" w:rsidR="00B84E0F" w:rsidRPr="00B84E0F" w:rsidRDefault="00B84E0F" w:rsidP="00B84E0F">
            <w:pPr>
              <w:spacing w:after="0" w:line="276" w:lineRule="auto"/>
              <w:ind w:right="142"/>
              <w:jc w:val="right"/>
              <w:rPr>
                <w:rFonts w:eastAsia="Calibri" w:cs="Calibri"/>
                <w:color w:val="000000"/>
                <w:sz w:val="16"/>
                <w:szCs w:val="16"/>
              </w:rPr>
            </w:pPr>
          </w:p>
        </w:tc>
      </w:tr>
      <w:tr w:rsidR="00B84E0F" w:rsidRPr="00B84E0F" w14:paraId="5D92E6D8" w14:textId="77777777" w:rsidTr="00933A47">
        <w:trPr>
          <w:jc w:val="center"/>
        </w:trPr>
        <w:tc>
          <w:tcPr>
            <w:tcW w:w="1809" w:type="dxa"/>
            <w:shd w:val="clear" w:color="auto" w:fill="auto"/>
          </w:tcPr>
          <w:p w14:paraId="0A60626F" w14:textId="77777777" w:rsidR="00B84E0F" w:rsidRPr="00B84E0F" w:rsidRDefault="00B84E0F" w:rsidP="00B84E0F">
            <w:pPr>
              <w:spacing w:after="0" w:line="276" w:lineRule="auto"/>
              <w:rPr>
                <w:rFonts w:eastAsia="Calibri" w:cs="Times New Roman"/>
                <w:sz w:val="16"/>
                <w:szCs w:val="16"/>
              </w:rPr>
            </w:pPr>
            <w:r w:rsidRPr="00B84E0F">
              <w:rPr>
                <w:rFonts w:eastAsia="Calibri" w:cs="Times New Roman"/>
                <w:sz w:val="16"/>
                <w:szCs w:val="16"/>
              </w:rPr>
              <w:t>FIV hors ICSI</w:t>
            </w:r>
          </w:p>
        </w:tc>
        <w:tc>
          <w:tcPr>
            <w:tcW w:w="1103" w:type="dxa"/>
            <w:shd w:val="clear" w:color="auto" w:fill="auto"/>
            <w:vAlign w:val="bottom"/>
          </w:tcPr>
          <w:p w14:paraId="2EACEB75" w14:textId="77777777" w:rsidR="00B84E0F" w:rsidRPr="00B84E0F" w:rsidRDefault="00B84E0F" w:rsidP="00B84E0F">
            <w:pPr>
              <w:spacing w:after="0" w:line="276" w:lineRule="auto"/>
              <w:ind w:right="67"/>
              <w:jc w:val="center"/>
              <w:rPr>
                <w:rFonts w:eastAsia="Calibri" w:cs="Calibri"/>
                <w:color w:val="000000"/>
                <w:sz w:val="16"/>
                <w:szCs w:val="16"/>
              </w:rPr>
            </w:pPr>
            <w:r w:rsidRPr="00B84E0F">
              <w:rPr>
                <w:rFonts w:eastAsia="Calibri" w:cs="Calibri"/>
                <w:color w:val="000000"/>
                <w:sz w:val="16"/>
                <w:szCs w:val="16"/>
              </w:rPr>
              <w:t>450</w:t>
            </w:r>
          </w:p>
        </w:tc>
        <w:tc>
          <w:tcPr>
            <w:tcW w:w="1165" w:type="dxa"/>
            <w:shd w:val="clear" w:color="auto" w:fill="auto"/>
            <w:vAlign w:val="bottom"/>
          </w:tcPr>
          <w:p w14:paraId="3AD1A4A5" w14:textId="77777777" w:rsidR="00B84E0F" w:rsidRPr="00B84E0F" w:rsidRDefault="00B84E0F" w:rsidP="00B84E0F">
            <w:pPr>
              <w:spacing w:after="0" w:line="276" w:lineRule="auto"/>
              <w:ind w:right="129"/>
              <w:jc w:val="center"/>
              <w:rPr>
                <w:rFonts w:eastAsia="Calibri" w:cs="Calibri"/>
                <w:color w:val="000000"/>
                <w:sz w:val="16"/>
                <w:szCs w:val="16"/>
              </w:rPr>
            </w:pPr>
            <w:r w:rsidRPr="00B84E0F">
              <w:rPr>
                <w:rFonts w:eastAsia="Calibri" w:cs="Calibri"/>
                <w:color w:val="000000"/>
                <w:sz w:val="16"/>
                <w:szCs w:val="16"/>
              </w:rPr>
              <w:t>106</w:t>
            </w:r>
          </w:p>
        </w:tc>
        <w:tc>
          <w:tcPr>
            <w:tcW w:w="1276" w:type="dxa"/>
            <w:shd w:val="clear" w:color="auto" w:fill="auto"/>
            <w:vAlign w:val="bottom"/>
          </w:tcPr>
          <w:p w14:paraId="17A6302D" w14:textId="77777777" w:rsidR="00B84E0F" w:rsidRPr="00B84E0F" w:rsidRDefault="00B84E0F" w:rsidP="00B84E0F">
            <w:pPr>
              <w:spacing w:after="0" w:line="276" w:lineRule="auto"/>
              <w:ind w:right="142"/>
              <w:jc w:val="center"/>
              <w:rPr>
                <w:rFonts w:eastAsia="Calibri" w:cs="Calibri"/>
                <w:color w:val="000000"/>
                <w:sz w:val="16"/>
                <w:szCs w:val="16"/>
              </w:rPr>
            </w:pPr>
            <w:r w:rsidRPr="00B84E0F">
              <w:rPr>
                <w:rFonts w:eastAsia="Calibri" w:cs="Calibri"/>
                <w:color w:val="000000"/>
                <w:sz w:val="16"/>
                <w:szCs w:val="16"/>
              </w:rPr>
              <w:t>24%</w:t>
            </w:r>
          </w:p>
        </w:tc>
      </w:tr>
      <w:tr w:rsidR="00B84E0F" w:rsidRPr="00B84E0F" w14:paraId="5F5B7C13" w14:textId="77777777" w:rsidTr="00933A47">
        <w:trPr>
          <w:jc w:val="center"/>
        </w:trPr>
        <w:tc>
          <w:tcPr>
            <w:tcW w:w="1809" w:type="dxa"/>
            <w:shd w:val="clear" w:color="auto" w:fill="auto"/>
          </w:tcPr>
          <w:p w14:paraId="67AEC4A8" w14:textId="77777777" w:rsidR="00B84E0F" w:rsidRPr="00B84E0F" w:rsidRDefault="00B84E0F" w:rsidP="00B84E0F">
            <w:pPr>
              <w:spacing w:after="0" w:line="276" w:lineRule="auto"/>
              <w:rPr>
                <w:rFonts w:eastAsia="Calibri" w:cs="Times New Roman"/>
                <w:sz w:val="16"/>
                <w:szCs w:val="16"/>
              </w:rPr>
            </w:pPr>
            <w:r w:rsidRPr="00B84E0F">
              <w:rPr>
                <w:rFonts w:eastAsia="Calibri" w:cs="Times New Roman"/>
                <w:sz w:val="16"/>
                <w:szCs w:val="16"/>
              </w:rPr>
              <w:t>FIV ICSI</w:t>
            </w:r>
          </w:p>
        </w:tc>
        <w:tc>
          <w:tcPr>
            <w:tcW w:w="1103" w:type="dxa"/>
            <w:shd w:val="clear" w:color="auto" w:fill="auto"/>
            <w:vAlign w:val="bottom"/>
          </w:tcPr>
          <w:p w14:paraId="36BB5938" w14:textId="77777777" w:rsidR="00B84E0F" w:rsidRPr="00B84E0F" w:rsidRDefault="00B84E0F" w:rsidP="00B84E0F">
            <w:pPr>
              <w:spacing w:after="0" w:line="276" w:lineRule="auto"/>
              <w:ind w:right="67"/>
              <w:jc w:val="center"/>
              <w:rPr>
                <w:rFonts w:eastAsia="Calibri" w:cs="Calibri"/>
                <w:color w:val="000000"/>
                <w:sz w:val="16"/>
                <w:szCs w:val="16"/>
              </w:rPr>
            </w:pPr>
            <w:r w:rsidRPr="00B84E0F">
              <w:rPr>
                <w:rFonts w:eastAsia="Calibri" w:cs="Calibri"/>
                <w:color w:val="000000"/>
                <w:sz w:val="16"/>
                <w:szCs w:val="16"/>
              </w:rPr>
              <w:t>1105</w:t>
            </w:r>
          </w:p>
        </w:tc>
        <w:tc>
          <w:tcPr>
            <w:tcW w:w="1165" w:type="dxa"/>
            <w:shd w:val="clear" w:color="auto" w:fill="auto"/>
            <w:vAlign w:val="bottom"/>
          </w:tcPr>
          <w:p w14:paraId="4C5A7A4E" w14:textId="77777777" w:rsidR="00B84E0F" w:rsidRPr="00B84E0F" w:rsidRDefault="00B84E0F" w:rsidP="00B84E0F">
            <w:pPr>
              <w:spacing w:after="0" w:line="276" w:lineRule="auto"/>
              <w:ind w:right="129"/>
              <w:jc w:val="center"/>
              <w:rPr>
                <w:rFonts w:eastAsia="Calibri" w:cs="Calibri"/>
                <w:color w:val="000000"/>
                <w:sz w:val="16"/>
                <w:szCs w:val="16"/>
              </w:rPr>
            </w:pPr>
            <w:r w:rsidRPr="00B84E0F">
              <w:rPr>
                <w:rFonts w:eastAsia="Calibri" w:cs="Calibri"/>
                <w:color w:val="000000"/>
                <w:sz w:val="16"/>
                <w:szCs w:val="16"/>
              </w:rPr>
              <w:t>296</w:t>
            </w:r>
          </w:p>
        </w:tc>
        <w:tc>
          <w:tcPr>
            <w:tcW w:w="1276" w:type="dxa"/>
            <w:shd w:val="clear" w:color="auto" w:fill="auto"/>
            <w:vAlign w:val="bottom"/>
          </w:tcPr>
          <w:p w14:paraId="4612EEAF" w14:textId="77777777" w:rsidR="00B84E0F" w:rsidRPr="00B84E0F" w:rsidRDefault="00B84E0F" w:rsidP="00B84E0F">
            <w:pPr>
              <w:spacing w:after="0" w:line="276" w:lineRule="auto"/>
              <w:ind w:right="142"/>
              <w:jc w:val="center"/>
              <w:rPr>
                <w:rFonts w:eastAsia="Calibri" w:cs="Calibri"/>
                <w:color w:val="000000"/>
                <w:sz w:val="16"/>
                <w:szCs w:val="16"/>
              </w:rPr>
            </w:pPr>
            <w:r w:rsidRPr="00B84E0F">
              <w:rPr>
                <w:rFonts w:eastAsia="Calibri" w:cs="Calibri"/>
                <w:color w:val="000000"/>
                <w:sz w:val="16"/>
                <w:szCs w:val="16"/>
              </w:rPr>
              <w:t>27%</w:t>
            </w:r>
          </w:p>
        </w:tc>
      </w:tr>
      <w:tr w:rsidR="00B84E0F" w:rsidRPr="00B84E0F" w14:paraId="56F57ECA" w14:textId="77777777" w:rsidTr="00933A47">
        <w:trPr>
          <w:trHeight w:val="150"/>
          <w:jc w:val="center"/>
        </w:trPr>
        <w:tc>
          <w:tcPr>
            <w:tcW w:w="1809" w:type="dxa"/>
            <w:tcBorders>
              <w:bottom w:val="single" w:sz="4" w:space="0" w:color="auto"/>
            </w:tcBorders>
            <w:shd w:val="clear" w:color="auto" w:fill="auto"/>
          </w:tcPr>
          <w:p w14:paraId="53B3D033" w14:textId="77777777" w:rsidR="00B84E0F" w:rsidRPr="00B84E0F" w:rsidRDefault="00B84E0F" w:rsidP="00B84E0F">
            <w:pPr>
              <w:spacing w:after="0" w:line="276" w:lineRule="auto"/>
              <w:rPr>
                <w:rFonts w:eastAsia="Calibri" w:cs="Times New Roman"/>
                <w:sz w:val="16"/>
                <w:szCs w:val="16"/>
              </w:rPr>
            </w:pPr>
            <w:r w:rsidRPr="00B84E0F">
              <w:rPr>
                <w:rFonts w:eastAsia="Calibri" w:cs="Times New Roman"/>
                <w:sz w:val="16"/>
                <w:szCs w:val="16"/>
              </w:rPr>
              <w:t>TEC</w:t>
            </w:r>
          </w:p>
        </w:tc>
        <w:tc>
          <w:tcPr>
            <w:tcW w:w="1103" w:type="dxa"/>
            <w:tcBorders>
              <w:bottom w:val="single" w:sz="4" w:space="0" w:color="auto"/>
            </w:tcBorders>
            <w:shd w:val="clear" w:color="auto" w:fill="auto"/>
            <w:vAlign w:val="bottom"/>
          </w:tcPr>
          <w:p w14:paraId="34471290" w14:textId="77777777" w:rsidR="00B84E0F" w:rsidRPr="00B84E0F" w:rsidRDefault="00B84E0F" w:rsidP="00B84E0F">
            <w:pPr>
              <w:spacing w:after="0" w:line="276" w:lineRule="auto"/>
              <w:ind w:right="67"/>
              <w:jc w:val="center"/>
              <w:rPr>
                <w:rFonts w:eastAsia="Calibri" w:cs="Calibri"/>
                <w:color w:val="000000"/>
                <w:sz w:val="16"/>
                <w:szCs w:val="16"/>
              </w:rPr>
            </w:pPr>
            <w:r w:rsidRPr="00B84E0F">
              <w:rPr>
                <w:rFonts w:eastAsia="Calibri" w:cs="Calibri"/>
                <w:color w:val="000000"/>
                <w:sz w:val="16"/>
                <w:szCs w:val="16"/>
              </w:rPr>
              <w:t>1085</w:t>
            </w:r>
          </w:p>
        </w:tc>
        <w:tc>
          <w:tcPr>
            <w:tcW w:w="1165" w:type="dxa"/>
            <w:tcBorders>
              <w:bottom w:val="single" w:sz="4" w:space="0" w:color="auto"/>
            </w:tcBorders>
            <w:shd w:val="clear" w:color="auto" w:fill="auto"/>
            <w:vAlign w:val="bottom"/>
          </w:tcPr>
          <w:p w14:paraId="259FF694" w14:textId="77777777" w:rsidR="00B84E0F" w:rsidRPr="00B84E0F" w:rsidRDefault="00B84E0F" w:rsidP="00B84E0F">
            <w:pPr>
              <w:spacing w:after="0" w:line="276" w:lineRule="auto"/>
              <w:ind w:right="129"/>
              <w:jc w:val="center"/>
              <w:rPr>
                <w:rFonts w:eastAsia="Calibri" w:cs="Calibri"/>
                <w:color w:val="000000"/>
                <w:sz w:val="16"/>
                <w:szCs w:val="16"/>
              </w:rPr>
            </w:pPr>
            <w:r w:rsidRPr="00B84E0F">
              <w:rPr>
                <w:rFonts w:eastAsia="Calibri" w:cs="Calibri"/>
                <w:color w:val="000000"/>
                <w:sz w:val="16"/>
                <w:szCs w:val="16"/>
              </w:rPr>
              <w:t>294</w:t>
            </w:r>
          </w:p>
        </w:tc>
        <w:tc>
          <w:tcPr>
            <w:tcW w:w="1276" w:type="dxa"/>
            <w:tcBorders>
              <w:bottom w:val="single" w:sz="4" w:space="0" w:color="auto"/>
            </w:tcBorders>
            <w:shd w:val="clear" w:color="auto" w:fill="auto"/>
            <w:vAlign w:val="bottom"/>
          </w:tcPr>
          <w:p w14:paraId="04C3648F" w14:textId="77777777" w:rsidR="00B84E0F" w:rsidRPr="00B84E0F" w:rsidRDefault="00B84E0F" w:rsidP="00B84E0F">
            <w:pPr>
              <w:spacing w:after="0" w:line="276" w:lineRule="auto"/>
              <w:ind w:right="142"/>
              <w:jc w:val="center"/>
              <w:rPr>
                <w:rFonts w:eastAsia="Calibri" w:cs="Calibri"/>
                <w:color w:val="000000"/>
                <w:sz w:val="16"/>
                <w:szCs w:val="16"/>
              </w:rPr>
            </w:pPr>
            <w:r w:rsidRPr="00B84E0F">
              <w:rPr>
                <w:rFonts w:eastAsia="Calibri" w:cs="Calibri"/>
                <w:color w:val="000000"/>
                <w:sz w:val="16"/>
                <w:szCs w:val="16"/>
              </w:rPr>
              <w:t>27%</w:t>
            </w:r>
          </w:p>
        </w:tc>
      </w:tr>
      <w:tr w:rsidR="00B84E0F" w:rsidRPr="00B84E0F" w14:paraId="77DA6238" w14:textId="77777777" w:rsidTr="00933A47">
        <w:trPr>
          <w:jc w:val="center"/>
        </w:trPr>
        <w:tc>
          <w:tcPr>
            <w:tcW w:w="1809" w:type="dxa"/>
            <w:tcBorders>
              <w:right w:val="nil"/>
            </w:tcBorders>
            <w:shd w:val="clear" w:color="auto" w:fill="auto"/>
          </w:tcPr>
          <w:p w14:paraId="230DF81B" w14:textId="77777777" w:rsidR="00B84E0F" w:rsidRPr="00B84E0F" w:rsidRDefault="00B84E0F" w:rsidP="00B84E0F">
            <w:pPr>
              <w:spacing w:after="0" w:line="276" w:lineRule="auto"/>
              <w:rPr>
                <w:rFonts w:eastAsia="Calibri" w:cs="Times New Roman"/>
                <w:b/>
                <w:sz w:val="16"/>
                <w:szCs w:val="16"/>
              </w:rPr>
            </w:pPr>
            <w:r w:rsidRPr="00B84E0F">
              <w:rPr>
                <w:rFonts w:eastAsia="Calibri" w:cs="Times New Roman"/>
                <w:b/>
                <w:sz w:val="16"/>
                <w:szCs w:val="16"/>
              </w:rPr>
              <w:t>FIV Don de sperme</w:t>
            </w:r>
          </w:p>
        </w:tc>
        <w:tc>
          <w:tcPr>
            <w:tcW w:w="1103" w:type="dxa"/>
            <w:tcBorders>
              <w:left w:val="nil"/>
              <w:right w:val="nil"/>
            </w:tcBorders>
            <w:shd w:val="clear" w:color="auto" w:fill="auto"/>
            <w:vAlign w:val="bottom"/>
          </w:tcPr>
          <w:p w14:paraId="69F3ECC9" w14:textId="77777777" w:rsidR="00B84E0F" w:rsidRPr="00B84E0F" w:rsidRDefault="00B84E0F" w:rsidP="00B84E0F">
            <w:pPr>
              <w:spacing w:after="0" w:line="276" w:lineRule="auto"/>
              <w:jc w:val="center"/>
              <w:rPr>
                <w:rFonts w:eastAsia="Calibri" w:cs="Calibri"/>
                <w:color w:val="000000"/>
                <w:sz w:val="16"/>
                <w:szCs w:val="16"/>
              </w:rPr>
            </w:pPr>
          </w:p>
        </w:tc>
        <w:tc>
          <w:tcPr>
            <w:tcW w:w="1165" w:type="dxa"/>
            <w:tcBorders>
              <w:left w:val="nil"/>
              <w:right w:val="nil"/>
            </w:tcBorders>
            <w:shd w:val="clear" w:color="auto" w:fill="auto"/>
            <w:vAlign w:val="bottom"/>
          </w:tcPr>
          <w:p w14:paraId="4DCFD813" w14:textId="77777777" w:rsidR="00B84E0F" w:rsidRPr="00B84E0F" w:rsidRDefault="00B84E0F" w:rsidP="00B84E0F">
            <w:pPr>
              <w:spacing w:after="0" w:line="276" w:lineRule="auto"/>
              <w:jc w:val="center"/>
              <w:rPr>
                <w:rFonts w:eastAsia="Calibri" w:cs="Calibri"/>
                <w:color w:val="000000"/>
                <w:sz w:val="16"/>
                <w:szCs w:val="16"/>
              </w:rPr>
            </w:pPr>
          </w:p>
        </w:tc>
        <w:tc>
          <w:tcPr>
            <w:tcW w:w="1276" w:type="dxa"/>
            <w:tcBorders>
              <w:left w:val="nil"/>
            </w:tcBorders>
            <w:shd w:val="clear" w:color="auto" w:fill="auto"/>
            <w:vAlign w:val="bottom"/>
          </w:tcPr>
          <w:p w14:paraId="39A130D0" w14:textId="77777777" w:rsidR="00B84E0F" w:rsidRPr="00B84E0F" w:rsidRDefault="00B84E0F" w:rsidP="00B84E0F">
            <w:pPr>
              <w:spacing w:after="0" w:line="276" w:lineRule="auto"/>
              <w:jc w:val="center"/>
              <w:rPr>
                <w:rFonts w:eastAsia="Calibri" w:cs="Calibri"/>
                <w:color w:val="000000"/>
                <w:sz w:val="16"/>
                <w:szCs w:val="16"/>
              </w:rPr>
            </w:pPr>
          </w:p>
        </w:tc>
      </w:tr>
      <w:tr w:rsidR="00B84E0F" w:rsidRPr="00B84E0F" w14:paraId="542A01B7" w14:textId="77777777" w:rsidTr="00933A47">
        <w:trPr>
          <w:trHeight w:val="124"/>
          <w:jc w:val="center"/>
        </w:trPr>
        <w:tc>
          <w:tcPr>
            <w:tcW w:w="1809" w:type="dxa"/>
            <w:shd w:val="clear" w:color="auto" w:fill="auto"/>
          </w:tcPr>
          <w:p w14:paraId="0FF6E333" w14:textId="77777777" w:rsidR="00B84E0F" w:rsidRPr="00B84E0F" w:rsidRDefault="00B84E0F" w:rsidP="00B84E0F">
            <w:pPr>
              <w:spacing w:after="0" w:line="276" w:lineRule="auto"/>
              <w:contextualSpacing/>
              <w:rPr>
                <w:rFonts w:eastAsia="Calibri" w:cs="Times New Roman"/>
                <w:sz w:val="16"/>
                <w:szCs w:val="16"/>
              </w:rPr>
            </w:pPr>
            <w:r w:rsidRPr="00B84E0F">
              <w:rPr>
                <w:rFonts w:eastAsia="Calibri" w:cs="Times New Roman"/>
                <w:sz w:val="16"/>
                <w:szCs w:val="16"/>
              </w:rPr>
              <w:t>FIV hors ICSI</w:t>
            </w:r>
          </w:p>
        </w:tc>
        <w:tc>
          <w:tcPr>
            <w:tcW w:w="1103" w:type="dxa"/>
            <w:shd w:val="clear" w:color="auto" w:fill="auto"/>
            <w:vAlign w:val="bottom"/>
          </w:tcPr>
          <w:p w14:paraId="0D76E1E3"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0</w:t>
            </w:r>
          </w:p>
        </w:tc>
        <w:tc>
          <w:tcPr>
            <w:tcW w:w="1165" w:type="dxa"/>
            <w:shd w:val="clear" w:color="auto" w:fill="auto"/>
            <w:vAlign w:val="bottom"/>
          </w:tcPr>
          <w:p w14:paraId="24C48A72"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0</w:t>
            </w:r>
          </w:p>
        </w:tc>
        <w:tc>
          <w:tcPr>
            <w:tcW w:w="1276" w:type="dxa"/>
            <w:shd w:val="clear" w:color="auto" w:fill="auto"/>
            <w:vAlign w:val="bottom"/>
          </w:tcPr>
          <w:p w14:paraId="23000E1C"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w:t>
            </w:r>
          </w:p>
        </w:tc>
      </w:tr>
      <w:tr w:rsidR="00B84E0F" w:rsidRPr="00B84E0F" w14:paraId="3637011B" w14:textId="77777777" w:rsidTr="00933A47">
        <w:trPr>
          <w:jc w:val="center"/>
        </w:trPr>
        <w:tc>
          <w:tcPr>
            <w:tcW w:w="1809" w:type="dxa"/>
            <w:shd w:val="clear" w:color="auto" w:fill="auto"/>
          </w:tcPr>
          <w:p w14:paraId="6A90B680" w14:textId="77777777" w:rsidR="00B84E0F" w:rsidRPr="00B84E0F" w:rsidRDefault="00B84E0F" w:rsidP="00B84E0F">
            <w:pPr>
              <w:spacing w:after="0" w:line="276" w:lineRule="auto"/>
              <w:rPr>
                <w:rFonts w:eastAsia="Calibri" w:cs="Times New Roman"/>
                <w:sz w:val="16"/>
                <w:szCs w:val="16"/>
              </w:rPr>
            </w:pPr>
            <w:r w:rsidRPr="00B84E0F">
              <w:rPr>
                <w:rFonts w:eastAsia="Calibri" w:cs="Times New Roman"/>
                <w:sz w:val="16"/>
                <w:szCs w:val="16"/>
              </w:rPr>
              <w:t>FIV ICSI</w:t>
            </w:r>
          </w:p>
        </w:tc>
        <w:tc>
          <w:tcPr>
            <w:tcW w:w="1103" w:type="dxa"/>
            <w:shd w:val="clear" w:color="auto" w:fill="auto"/>
            <w:vAlign w:val="bottom"/>
          </w:tcPr>
          <w:p w14:paraId="4CB6315A"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32</w:t>
            </w:r>
          </w:p>
        </w:tc>
        <w:tc>
          <w:tcPr>
            <w:tcW w:w="1165" w:type="dxa"/>
            <w:shd w:val="clear" w:color="auto" w:fill="auto"/>
            <w:vAlign w:val="bottom"/>
          </w:tcPr>
          <w:p w14:paraId="04903645"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11</w:t>
            </w:r>
          </w:p>
        </w:tc>
        <w:tc>
          <w:tcPr>
            <w:tcW w:w="1276" w:type="dxa"/>
            <w:shd w:val="clear" w:color="auto" w:fill="auto"/>
            <w:vAlign w:val="bottom"/>
          </w:tcPr>
          <w:p w14:paraId="2B7EB01D"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34%</w:t>
            </w:r>
          </w:p>
        </w:tc>
      </w:tr>
      <w:tr w:rsidR="00B84E0F" w:rsidRPr="00B84E0F" w14:paraId="25CFA750" w14:textId="77777777" w:rsidTr="00933A47">
        <w:trPr>
          <w:jc w:val="center"/>
        </w:trPr>
        <w:tc>
          <w:tcPr>
            <w:tcW w:w="1809" w:type="dxa"/>
            <w:tcBorders>
              <w:bottom w:val="single" w:sz="4" w:space="0" w:color="auto"/>
            </w:tcBorders>
            <w:shd w:val="clear" w:color="auto" w:fill="auto"/>
          </w:tcPr>
          <w:p w14:paraId="773247F7" w14:textId="77777777" w:rsidR="00B84E0F" w:rsidRPr="00B84E0F" w:rsidRDefault="00B84E0F" w:rsidP="00B84E0F">
            <w:pPr>
              <w:spacing w:after="0" w:line="276" w:lineRule="auto"/>
              <w:rPr>
                <w:rFonts w:eastAsia="Calibri" w:cs="Times New Roman"/>
                <w:sz w:val="16"/>
                <w:szCs w:val="16"/>
              </w:rPr>
            </w:pPr>
            <w:r w:rsidRPr="00B84E0F">
              <w:rPr>
                <w:rFonts w:eastAsia="Calibri" w:cs="Times New Roman"/>
                <w:sz w:val="16"/>
                <w:szCs w:val="16"/>
              </w:rPr>
              <w:t>TEC</w:t>
            </w:r>
          </w:p>
        </w:tc>
        <w:tc>
          <w:tcPr>
            <w:tcW w:w="1103" w:type="dxa"/>
            <w:tcBorders>
              <w:bottom w:val="single" w:sz="4" w:space="0" w:color="auto"/>
            </w:tcBorders>
            <w:shd w:val="clear" w:color="auto" w:fill="auto"/>
            <w:vAlign w:val="bottom"/>
          </w:tcPr>
          <w:p w14:paraId="5EFFC2CB"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22</w:t>
            </w:r>
          </w:p>
        </w:tc>
        <w:tc>
          <w:tcPr>
            <w:tcW w:w="1165" w:type="dxa"/>
            <w:tcBorders>
              <w:bottom w:val="single" w:sz="4" w:space="0" w:color="auto"/>
            </w:tcBorders>
            <w:shd w:val="clear" w:color="auto" w:fill="auto"/>
            <w:vAlign w:val="bottom"/>
          </w:tcPr>
          <w:p w14:paraId="14E0CD86"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5</w:t>
            </w:r>
          </w:p>
        </w:tc>
        <w:tc>
          <w:tcPr>
            <w:tcW w:w="1276" w:type="dxa"/>
            <w:tcBorders>
              <w:bottom w:val="single" w:sz="4" w:space="0" w:color="auto"/>
            </w:tcBorders>
            <w:shd w:val="clear" w:color="auto" w:fill="auto"/>
            <w:vAlign w:val="bottom"/>
          </w:tcPr>
          <w:p w14:paraId="0F39571D"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23%</w:t>
            </w:r>
          </w:p>
        </w:tc>
      </w:tr>
      <w:tr w:rsidR="00B84E0F" w:rsidRPr="00B84E0F" w14:paraId="45E2D268" w14:textId="77777777" w:rsidTr="00933A47">
        <w:trPr>
          <w:jc w:val="center"/>
        </w:trPr>
        <w:tc>
          <w:tcPr>
            <w:tcW w:w="1809" w:type="dxa"/>
            <w:tcBorders>
              <w:right w:val="nil"/>
            </w:tcBorders>
            <w:shd w:val="clear" w:color="auto" w:fill="auto"/>
          </w:tcPr>
          <w:p w14:paraId="2A526F3F" w14:textId="77777777" w:rsidR="00B84E0F" w:rsidRPr="00B84E0F" w:rsidRDefault="00B84E0F" w:rsidP="00B84E0F">
            <w:pPr>
              <w:spacing w:after="0" w:line="276" w:lineRule="auto"/>
              <w:rPr>
                <w:rFonts w:eastAsia="Calibri" w:cs="Times New Roman"/>
                <w:b/>
                <w:sz w:val="16"/>
                <w:szCs w:val="16"/>
              </w:rPr>
            </w:pPr>
            <w:r w:rsidRPr="00B84E0F">
              <w:rPr>
                <w:rFonts w:eastAsia="Calibri" w:cs="Times New Roman"/>
                <w:b/>
                <w:sz w:val="16"/>
                <w:szCs w:val="16"/>
              </w:rPr>
              <w:t>FIV Don d’ovocyte</w:t>
            </w:r>
          </w:p>
        </w:tc>
        <w:tc>
          <w:tcPr>
            <w:tcW w:w="1103" w:type="dxa"/>
            <w:tcBorders>
              <w:left w:val="nil"/>
              <w:right w:val="nil"/>
            </w:tcBorders>
            <w:shd w:val="clear" w:color="auto" w:fill="auto"/>
            <w:vAlign w:val="bottom"/>
          </w:tcPr>
          <w:p w14:paraId="37828CCB" w14:textId="77777777" w:rsidR="00B84E0F" w:rsidRPr="00B84E0F" w:rsidRDefault="00B84E0F" w:rsidP="00B84E0F">
            <w:pPr>
              <w:spacing w:after="0" w:line="276" w:lineRule="auto"/>
              <w:jc w:val="center"/>
              <w:rPr>
                <w:rFonts w:eastAsia="Calibri" w:cs="Calibri"/>
                <w:b/>
                <w:color w:val="000000"/>
                <w:sz w:val="16"/>
                <w:szCs w:val="16"/>
              </w:rPr>
            </w:pPr>
          </w:p>
        </w:tc>
        <w:tc>
          <w:tcPr>
            <w:tcW w:w="1165" w:type="dxa"/>
            <w:tcBorders>
              <w:left w:val="nil"/>
              <w:right w:val="nil"/>
            </w:tcBorders>
            <w:shd w:val="clear" w:color="auto" w:fill="auto"/>
            <w:vAlign w:val="bottom"/>
          </w:tcPr>
          <w:p w14:paraId="26601779" w14:textId="77777777" w:rsidR="00B84E0F" w:rsidRPr="00B84E0F" w:rsidRDefault="00B84E0F" w:rsidP="00B84E0F">
            <w:pPr>
              <w:spacing w:after="0" w:line="276" w:lineRule="auto"/>
              <w:jc w:val="center"/>
              <w:rPr>
                <w:rFonts w:eastAsia="Calibri" w:cs="Calibri"/>
                <w:b/>
                <w:color w:val="000000"/>
                <w:sz w:val="16"/>
                <w:szCs w:val="16"/>
              </w:rPr>
            </w:pPr>
          </w:p>
        </w:tc>
        <w:tc>
          <w:tcPr>
            <w:tcW w:w="1276" w:type="dxa"/>
            <w:tcBorders>
              <w:left w:val="nil"/>
            </w:tcBorders>
            <w:shd w:val="clear" w:color="auto" w:fill="auto"/>
            <w:vAlign w:val="bottom"/>
          </w:tcPr>
          <w:p w14:paraId="4F713A9F" w14:textId="77777777" w:rsidR="00B84E0F" w:rsidRPr="00B84E0F" w:rsidRDefault="00B84E0F" w:rsidP="00B84E0F">
            <w:pPr>
              <w:spacing w:after="0" w:line="276" w:lineRule="auto"/>
              <w:jc w:val="center"/>
              <w:rPr>
                <w:rFonts w:eastAsia="Calibri" w:cs="Calibri"/>
                <w:b/>
                <w:color w:val="000000"/>
                <w:sz w:val="16"/>
                <w:szCs w:val="16"/>
              </w:rPr>
            </w:pPr>
          </w:p>
        </w:tc>
      </w:tr>
      <w:tr w:rsidR="00B84E0F" w:rsidRPr="00B84E0F" w14:paraId="65EC0817" w14:textId="77777777" w:rsidTr="00933A47">
        <w:trPr>
          <w:jc w:val="center"/>
        </w:trPr>
        <w:tc>
          <w:tcPr>
            <w:tcW w:w="1809" w:type="dxa"/>
            <w:shd w:val="clear" w:color="auto" w:fill="auto"/>
          </w:tcPr>
          <w:p w14:paraId="29AEC828" w14:textId="77777777" w:rsidR="00B84E0F" w:rsidRPr="00B84E0F" w:rsidRDefault="00B84E0F" w:rsidP="00B84E0F">
            <w:pPr>
              <w:spacing w:after="0" w:line="276" w:lineRule="auto"/>
              <w:rPr>
                <w:rFonts w:eastAsia="Calibri" w:cs="Times New Roman"/>
                <w:sz w:val="16"/>
                <w:szCs w:val="16"/>
              </w:rPr>
            </w:pPr>
            <w:r w:rsidRPr="00B84E0F">
              <w:rPr>
                <w:rFonts w:eastAsia="Calibri" w:cs="Times New Roman"/>
                <w:sz w:val="16"/>
                <w:szCs w:val="16"/>
              </w:rPr>
              <w:t>FIV hors ICSI</w:t>
            </w:r>
          </w:p>
        </w:tc>
        <w:tc>
          <w:tcPr>
            <w:tcW w:w="1103" w:type="dxa"/>
            <w:shd w:val="clear" w:color="auto" w:fill="auto"/>
            <w:vAlign w:val="bottom"/>
          </w:tcPr>
          <w:p w14:paraId="31418158"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0</w:t>
            </w:r>
          </w:p>
        </w:tc>
        <w:tc>
          <w:tcPr>
            <w:tcW w:w="1165" w:type="dxa"/>
            <w:shd w:val="clear" w:color="auto" w:fill="auto"/>
            <w:vAlign w:val="bottom"/>
          </w:tcPr>
          <w:p w14:paraId="390BEC81"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0</w:t>
            </w:r>
          </w:p>
        </w:tc>
        <w:tc>
          <w:tcPr>
            <w:tcW w:w="1276" w:type="dxa"/>
            <w:shd w:val="clear" w:color="auto" w:fill="auto"/>
            <w:vAlign w:val="bottom"/>
          </w:tcPr>
          <w:p w14:paraId="197CDB0C"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w:t>
            </w:r>
          </w:p>
        </w:tc>
      </w:tr>
      <w:tr w:rsidR="00B84E0F" w:rsidRPr="00B84E0F" w14:paraId="0B4B538C" w14:textId="77777777" w:rsidTr="00933A47">
        <w:trPr>
          <w:jc w:val="center"/>
        </w:trPr>
        <w:tc>
          <w:tcPr>
            <w:tcW w:w="1809" w:type="dxa"/>
            <w:shd w:val="clear" w:color="auto" w:fill="auto"/>
          </w:tcPr>
          <w:p w14:paraId="2AFF450E" w14:textId="77777777" w:rsidR="00B84E0F" w:rsidRPr="00B84E0F" w:rsidRDefault="00B84E0F" w:rsidP="00B84E0F">
            <w:pPr>
              <w:spacing w:after="0" w:line="276" w:lineRule="auto"/>
              <w:rPr>
                <w:rFonts w:eastAsia="Calibri" w:cs="Times New Roman"/>
                <w:sz w:val="16"/>
                <w:szCs w:val="16"/>
              </w:rPr>
            </w:pPr>
            <w:r w:rsidRPr="00B84E0F">
              <w:rPr>
                <w:rFonts w:eastAsia="Calibri" w:cs="Times New Roman"/>
                <w:sz w:val="16"/>
                <w:szCs w:val="16"/>
              </w:rPr>
              <w:t>FIV ICSI</w:t>
            </w:r>
          </w:p>
        </w:tc>
        <w:tc>
          <w:tcPr>
            <w:tcW w:w="1103" w:type="dxa"/>
            <w:shd w:val="clear" w:color="auto" w:fill="auto"/>
            <w:vAlign w:val="bottom"/>
          </w:tcPr>
          <w:p w14:paraId="1E08F6BD"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25</w:t>
            </w:r>
          </w:p>
        </w:tc>
        <w:tc>
          <w:tcPr>
            <w:tcW w:w="1165" w:type="dxa"/>
            <w:shd w:val="clear" w:color="auto" w:fill="auto"/>
            <w:vAlign w:val="bottom"/>
          </w:tcPr>
          <w:p w14:paraId="58EE8388"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3</w:t>
            </w:r>
          </w:p>
        </w:tc>
        <w:tc>
          <w:tcPr>
            <w:tcW w:w="1276" w:type="dxa"/>
            <w:shd w:val="clear" w:color="auto" w:fill="auto"/>
            <w:vAlign w:val="bottom"/>
          </w:tcPr>
          <w:p w14:paraId="5138CE33"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12%</w:t>
            </w:r>
          </w:p>
        </w:tc>
      </w:tr>
      <w:tr w:rsidR="00B84E0F" w:rsidRPr="00B84E0F" w14:paraId="3D8D380F" w14:textId="77777777" w:rsidTr="00933A47">
        <w:trPr>
          <w:jc w:val="center"/>
        </w:trPr>
        <w:tc>
          <w:tcPr>
            <w:tcW w:w="1809" w:type="dxa"/>
            <w:shd w:val="clear" w:color="auto" w:fill="auto"/>
          </w:tcPr>
          <w:p w14:paraId="63D0CD3E" w14:textId="77777777" w:rsidR="00B84E0F" w:rsidRPr="00B84E0F" w:rsidRDefault="00B84E0F" w:rsidP="00B84E0F">
            <w:pPr>
              <w:spacing w:after="0" w:line="276" w:lineRule="auto"/>
              <w:rPr>
                <w:rFonts w:eastAsia="Calibri" w:cs="Times New Roman"/>
                <w:sz w:val="16"/>
                <w:szCs w:val="16"/>
              </w:rPr>
            </w:pPr>
            <w:r w:rsidRPr="00B84E0F">
              <w:rPr>
                <w:rFonts w:eastAsia="Calibri" w:cs="Times New Roman"/>
                <w:sz w:val="16"/>
                <w:szCs w:val="16"/>
              </w:rPr>
              <w:t>TEC</w:t>
            </w:r>
          </w:p>
        </w:tc>
        <w:tc>
          <w:tcPr>
            <w:tcW w:w="1103" w:type="dxa"/>
            <w:shd w:val="clear" w:color="auto" w:fill="auto"/>
            <w:vAlign w:val="bottom"/>
          </w:tcPr>
          <w:p w14:paraId="5C5EA3E1"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15</w:t>
            </w:r>
          </w:p>
        </w:tc>
        <w:tc>
          <w:tcPr>
            <w:tcW w:w="1165" w:type="dxa"/>
            <w:shd w:val="clear" w:color="auto" w:fill="auto"/>
            <w:vAlign w:val="bottom"/>
          </w:tcPr>
          <w:p w14:paraId="35C1DF35"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4</w:t>
            </w:r>
          </w:p>
        </w:tc>
        <w:tc>
          <w:tcPr>
            <w:tcW w:w="1276" w:type="dxa"/>
            <w:shd w:val="clear" w:color="auto" w:fill="auto"/>
            <w:vAlign w:val="bottom"/>
          </w:tcPr>
          <w:p w14:paraId="699CC061"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27%</w:t>
            </w:r>
          </w:p>
        </w:tc>
      </w:tr>
      <w:tr w:rsidR="00B84E0F" w:rsidRPr="00B84E0F" w14:paraId="087FB638" w14:textId="77777777" w:rsidTr="00933A47">
        <w:trPr>
          <w:jc w:val="center"/>
        </w:trPr>
        <w:tc>
          <w:tcPr>
            <w:tcW w:w="1809" w:type="dxa"/>
            <w:shd w:val="clear" w:color="auto" w:fill="auto"/>
          </w:tcPr>
          <w:p w14:paraId="6DAC63B9" w14:textId="77777777" w:rsidR="00B84E0F" w:rsidRPr="00B84E0F" w:rsidRDefault="00B84E0F" w:rsidP="00B84E0F">
            <w:pPr>
              <w:spacing w:after="0" w:line="276" w:lineRule="auto"/>
              <w:rPr>
                <w:rFonts w:eastAsia="Calibri" w:cs="Times New Roman"/>
                <w:b/>
                <w:sz w:val="16"/>
                <w:szCs w:val="16"/>
              </w:rPr>
            </w:pPr>
            <w:r w:rsidRPr="00B84E0F">
              <w:rPr>
                <w:rFonts w:eastAsia="Calibri" w:cs="Times New Roman"/>
                <w:b/>
                <w:sz w:val="16"/>
                <w:szCs w:val="16"/>
              </w:rPr>
              <w:t>FIV accueil d’embryon</w:t>
            </w:r>
          </w:p>
        </w:tc>
        <w:tc>
          <w:tcPr>
            <w:tcW w:w="1103" w:type="dxa"/>
            <w:shd w:val="clear" w:color="auto" w:fill="auto"/>
            <w:vAlign w:val="bottom"/>
          </w:tcPr>
          <w:p w14:paraId="097AACF7"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4</w:t>
            </w:r>
          </w:p>
        </w:tc>
        <w:tc>
          <w:tcPr>
            <w:tcW w:w="1165" w:type="dxa"/>
            <w:shd w:val="clear" w:color="auto" w:fill="auto"/>
            <w:vAlign w:val="bottom"/>
          </w:tcPr>
          <w:p w14:paraId="424A43D7"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2</w:t>
            </w:r>
          </w:p>
        </w:tc>
        <w:tc>
          <w:tcPr>
            <w:tcW w:w="1276" w:type="dxa"/>
            <w:shd w:val="clear" w:color="auto" w:fill="auto"/>
            <w:vAlign w:val="bottom"/>
          </w:tcPr>
          <w:p w14:paraId="36196D37" w14:textId="77777777" w:rsidR="00B84E0F" w:rsidRPr="00B84E0F" w:rsidRDefault="00B84E0F" w:rsidP="00B84E0F">
            <w:pPr>
              <w:spacing w:after="0" w:line="276" w:lineRule="auto"/>
              <w:jc w:val="center"/>
              <w:rPr>
                <w:rFonts w:eastAsia="Calibri" w:cs="Calibri"/>
                <w:color w:val="000000"/>
                <w:sz w:val="16"/>
                <w:szCs w:val="16"/>
              </w:rPr>
            </w:pPr>
            <w:r w:rsidRPr="00B84E0F">
              <w:rPr>
                <w:rFonts w:eastAsia="Calibri" w:cs="Calibri"/>
                <w:color w:val="000000"/>
                <w:sz w:val="16"/>
                <w:szCs w:val="16"/>
              </w:rPr>
              <w:t>50%</w:t>
            </w:r>
          </w:p>
        </w:tc>
      </w:tr>
      <w:tr w:rsidR="00B84E0F" w:rsidRPr="00B84E0F" w14:paraId="5EEBB0AE" w14:textId="77777777" w:rsidTr="00933A47">
        <w:trPr>
          <w:jc w:val="center"/>
        </w:trPr>
        <w:tc>
          <w:tcPr>
            <w:tcW w:w="1809" w:type="dxa"/>
            <w:shd w:val="clear" w:color="auto" w:fill="auto"/>
          </w:tcPr>
          <w:p w14:paraId="267E30A7" w14:textId="77777777" w:rsidR="00B84E0F" w:rsidRPr="00B84E0F" w:rsidRDefault="00B84E0F" w:rsidP="00B84E0F">
            <w:pPr>
              <w:spacing w:after="0" w:line="276" w:lineRule="auto"/>
              <w:rPr>
                <w:rFonts w:eastAsia="Calibri" w:cs="Times New Roman"/>
                <w:b/>
                <w:sz w:val="16"/>
                <w:szCs w:val="16"/>
              </w:rPr>
            </w:pPr>
            <w:r w:rsidRPr="00B84E0F">
              <w:rPr>
                <w:rFonts w:eastAsia="Calibri" w:cs="Times New Roman"/>
                <w:b/>
                <w:sz w:val="16"/>
                <w:szCs w:val="16"/>
              </w:rPr>
              <w:t>TOTAL</w:t>
            </w:r>
          </w:p>
        </w:tc>
        <w:tc>
          <w:tcPr>
            <w:tcW w:w="1103" w:type="dxa"/>
            <w:shd w:val="clear" w:color="auto" w:fill="auto"/>
            <w:vAlign w:val="bottom"/>
          </w:tcPr>
          <w:p w14:paraId="521D33E2" w14:textId="77777777" w:rsidR="00B84E0F" w:rsidRPr="00B84E0F" w:rsidRDefault="00B84E0F" w:rsidP="00B84E0F">
            <w:pPr>
              <w:spacing w:after="0" w:line="276" w:lineRule="auto"/>
              <w:jc w:val="center"/>
              <w:rPr>
                <w:rFonts w:eastAsia="Calibri" w:cs="Calibri"/>
                <w:b/>
                <w:color w:val="000000"/>
                <w:sz w:val="16"/>
                <w:szCs w:val="16"/>
              </w:rPr>
            </w:pPr>
            <w:r w:rsidRPr="00B84E0F">
              <w:rPr>
                <w:rFonts w:eastAsia="Calibri" w:cs="Calibri"/>
                <w:b/>
                <w:color w:val="000000"/>
                <w:sz w:val="16"/>
                <w:szCs w:val="16"/>
              </w:rPr>
              <w:t>3970</w:t>
            </w:r>
          </w:p>
        </w:tc>
        <w:tc>
          <w:tcPr>
            <w:tcW w:w="1165" w:type="dxa"/>
            <w:shd w:val="clear" w:color="auto" w:fill="auto"/>
            <w:vAlign w:val="bottom"/>
          </w:tcPr>
          <w:p w14:paraId="455C4E4D" w14:textId="77777777" w:rsidR="00B84E0F" w:rsidRPr="00B84E0F" w:rsidRDefault="00B84E0F" w:rsidP="00B84E0F">
            <w:pPr>
              <w:spacing w:after="0" w:line="276" w:lineRule="auto"/>
              <w:jc w:val="center"/>
              <w:rPr>
                <w:rFonts w:eastAsia="Calibri" w:cs="Calibri"/>
                <w:b/>
                <w:color w:val="000000"/>
                <w:sz w:val="16"/>
                <w:szCs w:val="16"/>
              </w:rPr>
            </w:pPr>
            <w:r w:rsidRPr="00B84E0F">
              <w:rPr>
                <w:rFonts w:eastAsia="Calibri" w:cs="Calibri"/>
                <w:b/>
                <w:color w:val="000000"/>
                <w:sz w:val="16"/>
                <w:szCs w:val="16"/>
              </w:rPr>
              <w:t>908</w:t>
            </w:r>
          </w:p>
        </w:tc>
        <w:tc>
          <w:tcPr>
            <w:tcW w:w="1276" w:type="dxa"/>
            <w:shd w:val="clear" w:color="auto" w:fill="auto"/>
            <w:vAlign w:val="bottom"/>
          </w:tcPr>
          <w:p w14:paraId="0134BAB7" w14:textId="77777777" w:rsidR="00B84E0F" w:rsidRPr="00B84E0F" w:rsidRDefault="00B84E0F" w:rsidP="00B84E0F">
            <w:pPr>
              <w:spacing w:after="0" w:line="276" w:lineRule="auto"/>
              <w:jc w:val="center"/>
              <w:rPr>
                <w:rFonts w:eastAsia="Calibri" w:cs="Calibri"/>
                <w:b/>
                <w:color w:val="000000"/>
                <w:sz w:val="16"/>
                <w:szCs w:val="16"/>
              </w:rPr>
            </w:pPr>
            <w:r w:rsidRPr="00B84E0F">
              <w:rPr>
                <w:rFonts w:eastAsia="Calibri" w:cs="Calibri"/>
                <w:b/>
                <w:color w:val="000000"/>
                <w:sz w:val="16"/>
                <w:szCs w:val="16"/>
              </w:rPr>
              <w:t>22,8%</w:t>
            </w:r>
          </w:p>
        </w:tc>
      </w:tr>
    </w:tbl>
    <w:p w14:paraId="12E5F7E1" w14:textId="77777777" w:rsidR="00A541CE" w:rsidRDefault="00B84E0F" w:rsidP="00A541CE">
      <w:pPr>
        <w:spacing w:after="0" w:line="276" w:lineRule="auto"/>
        <w:rPr>
          <w:i/>
        </w:rPr>
      </w:pPr>
      <w:r w:rsidRPr="00B84E0F">
        <w:rPr>
          <w:i/>
        </w:rPr>
        <w:t>Source : Rapport</w:t>
      </w:r>
      <w:r w:rsidR="00674882">
        <w:rPr>
          <w:i/>
        </w:rPr>
        <w:t>s</w:t>
      </w:r>
      <w:r w:rsidRPr="00B84E0F">
        <w:rPr>
          <w:i/>
        </w:rPr>
        <w:t xml:space="preserve"> d’activité Agence Biomédecine 2019 des structures autorisées</w:t>
      </w:r>
      <w:r w:rsidR="00A541CE">
        <w:rPr>
          <w:i/>
        </w:rPr>
        <w:br w:type="page"/>
      </w:r>
    </w:p>
    <w:p w14:paraId="1B632A90" w14:textId="77777777" w:rsidR="00B84E0F" w:rsidRDefault="00B84E0F" w:rsidP="00B84E0F">
      <w:pPr>
        <w:spacing w:after="0" w:line="276" w:lineRule="auto"/>
        <w:rPr>
          <w:i/>
        </w:rPr>
      </w:pPr>
    </w:p>
    <w:p w14:paraId="46649627" w14:textId="77777777" w:rsidR="00B84E0F" w:rsidRDefault="00B84E0F" w:rsidP="00933A47">
      <w:pPr>
        <w:pStyle w:val="Titre4"/>
      </w:pPr>
      <w:r>
        <w:t xml:space="preserve">Nombre de tentatives par centre en intraconjugal en 2015 -2019 </w:t>
      </w:r>
    </w:p>
    <w:p w14:paraId="1BE126B8" w14:textId="77777777" w:rsidR="00B84E0F" w:rsidRDefault="00B84E0F" w:rsidP="00B84E0F">
      <w:pPr>
        <w:spacing w:after="0" w:line="276" w:lineRule="auto"/>
      </w:pPr>
    </w:p>
    <w:tbl>
      <w:tblPr>
        <w:tblW w:w="9649" w:type="dxa"/>
        <w:jc w:val="center"/>
        <w:tblCellMar>
          <w:left w:w="70" w:type="dxa"/>
          <w:right w:w="70" w:type="dxa"/>
        </w:tblCellMar>
        <w:tblLook w:val="04A0" w:firstRow="1" w:lastRow="0" w:firstColumn="1" w:lastColumn="0" w:noHBand="0" w:noVBand="1"/>
      </w:tblPr>
      <w:tblGrid>
        <w:gridCol w:w="1200"/>
        <w:gridCol w:w="801"/>
        <w:gridCol w:w="851"/>
        <w:gridCol w:w="843"/>
        <w:gridCol w:w="709"/>
        <w:gridCol w:w="709"/>
        <w:gridCol w:w="992"/>
        <w:gridCol w:w="850"/>
        <w:gridCol w:w="851"/>
        <w:gridCol w:w="850"/>
        <w:gridCol w:w="993"/>
      </w:tblGrid>
      <w:tr w:rsidR="00B84E0F" w:rsidRPr="00B84E0F" w14:paraId="18A7B8D9" w14:textId="77777777" w:rsidTr="00933A47">
        <w:trPr>
          <w:trHeight w:val="315"/>
          <w:jc w:val="center"/>
        </w:trPr>
        <w:tc>
          <w:tcPr>
            <w:tcW w:w="1200" w:type="dxa"/>
            <w:tcBorders>
              <w:top w:val="single" w:sz="8" w:space="0" w:color="auto"/>
              <w:left w:val="single" w:sz="8" w:space="0" w:color="auto"/>
              <w:bottom w:val="single" w:sz="8" w:space="0" w:color="auto"/>
              <w:right w:val="single" w:sz="8" w:space="0" w:color="auto"/>
            </w:tcBorders>
            <w:shd w:val="clear" w:color="000000" w:fill="FFFFCC"/>
            <w:vAlign w:val="center"/>
            <w:hideMark/>
          </w:tcPr>
          <w:p w14:paraId="27971E70" w14:textId="77777777" w:rsidR="00B84E0F" w:rsidRPr="00B84E0F" w:rsidRDefault="00B84E0F" w:rsidP="00B84E0F">
            <w:pPr>
              <w:spacing w:after="0" w:line="240" w:lineRule="auto"/>
              <w:jc w:val="left"/>
              <w:rPr>
                <w:rFonts w:eastAsia="Times New Roman" w:cs="Calibri"/>
                <w:b/>
                <w:bCs/>
                <w:color w:val="000000"/>
                <w:sz w:val="16"/>
                <w:szCs w:val="16"/>
                <w:lang w:eastAsia="fr-FR"/>
              </w:rPr>
            </w:pPr>
            <w:r w:rsidRPr="00B84E0F">
              <w:rPr>
                <w:rFonts w:eastAsia="Times New Roman" w:cs="Calibri"/>
                <w:b/>
                <w:bCs/>
                <w:color w:val="000000"/>
                <w:sz w:val="16"/>
                <w:szCs w:val="16"/>
                <w:lang w:eastAsia="fr-FR"/>
              </w:rPr>
              <w:t>Etablissement</w:t>
            </w:r>
          </w:p>
        </w:tc>
        <w:tc>
          <w:tcPr>
            <w:tcW w:w="1652" w:type="dxa"/>
            <w:gridSpan w:val="2"/>
            <w:tcBorders>
              <w:top w:val="single" w:sz="8" w:space="0" w:color="auto"/>
              <w:left w:val="nil"/>
              <w:bottom w:val="single" w:sz="8" w:space="0" w:color="auto"/>
              <w:right w:val="single" w:sz="8" w:space="0" w:color="000000"/>
            </w:tcBorders>
            <w:shd w:val="clear" w:color="000000" w:fill="FFFFCC"/>
            <w:vAlign w:val="center"/>
            <w:hideMark/>
          </w:tcPr>
          <w:p w14:paraId="6B776E00"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IIU</w:t>
            </w:r>
          </w:p>
        </w:tc>
        <w:tc>
          <w:tcPr>
            <w:tcW w:w="1552" w:type="dxa"/>
            <w:gridSpan w:val="2"/>
            <w:tcBorders>
              <w:top w:val="single" w:sz="8" w:space="0" w:color="auto"/>
              <w:left w:val="nil"/>
              <w:bottom w:val="single" w:sz="8" w:space="0" w:color="auto"/>
              <w:right w:val="single" w:sz="8" w:space="0" w:color="000000"/>
            </w:tcBorders>
            <w:shd w:val="clear" w:color="000000" w:fill="FFFFCC"/>
            <w:vAlign w:val="center"/>
            <w:hideMark/>
          </w:tcPr>
          <w:p w14:paraId="5FC3E27F"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FIV hors ICSI</w:t>
            </w:r>
          </w:p>
        </w:tc>
        <w:tc>
          <w:tcPr>
            <w:tcW w:w="1701" w:type="dxa"/>
            <w:gridSpan w:val="2"/>
            <w:tcBorders>
              <w:top w:val="single" w:sz="8" w:space="0" w:color="auto"/>
              <w:left w:val="nil"/>
              <w:bottom w:val="single" w:sz="8" w:space="0" w:color="auto"/>
              <w:right w:val="single" w:sz="8" w:space="0" w:color="000000"/>
            </w:tcBorders>
            <w:shd w:val="clear" w:color="000000" w:fill="FFFFCC"/>
            <w:vAlign w:val="center"/>
            <w:hideMark/>
          </w:tcPr>
          <w:p w14:paraId="78D4FC92"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ICSI</w:t>
            </w:r>
          </w:p>
        </w:tc>
        <w:tc>
          <w:tcPr>
            <w:tcW w:w="1701" w:type="dxa"/>
            <w:gridSpan w:val="2"/>
            <w:tcBorders>
              <w:top w:val="single" w:sz="8" w:space="0" w:color="auto"/>
              <w:left w:val="nil"/>
              <w:bottom w:val="single" w:sz="8" w:space="0" w:color="auto"/>
              <w:right w:val="single" w:sz="8" w:space="0" w:color="000000"/>
            </w:tcBorders>
            <w:shd w:val="clear" w:color="000000" w:fill="FFFFCC"/>
            <w:vAlign w:val="center"/>
            <w:hideMark/>
          </w:tcPr>
          <w:p w14:paraId="1DEA7676"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TEC</w:t>
            </w:r>
          </w:p>
        </w:tc>
        <w:tc>
          <w:tcPr>
            <w:tcW w:w="1843" w:type="dxa"/>
            <w:gridSpan w:val="2"/>
            <w:tcBorders>
              <w:top w:val="single" w:sz="8" w:space="0" w:color="auto"/>
              <w:left w:val="nil"/>
              <w:bottom w:val="single" w:sz="8" w:space="0" w:color="auto"/>
              <w:right w:val="single" w:sz="8" w:space="0" w:color="000000"/>
            </w:tcBorders>
            <w:shd w:val="clear" w:color="000000" w:fill="FFFFCC"/>
            <w:vAlign w:val="center"/>
            <w:hideMark/>
          </w:tcPr>
          <w:p w14:paraId="46CF4570"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Total</w:t>
            </w:r>
          </w:p>
        </w:tc>
      </w:tr>
      <w:tr w:rsidR="00B84E0F" w:rsidRPr="00B84E0F" w14:paraId="7C1488F7" w14:textId="77777777" w:rsidTr="00933A47">
        <w:trPr>
          <w:trHeight w:val="315"/>
          <w:jc w:val="center"/>
        </w:trPr>
        <w:tc>
          <w:tcPr>
            <w:tcW w:w="1200" w:type="dxa"/>
            <w:tcBorders>
              <w:top w:val="nil"/>
              <w:left w:val="single" w:sz="8" w:space="0" w:color="auto"/>
              <w:bottom w:val="single" w:sz="8" w:space="0" w:color="auto"/>
              <w:right w:val="single" w:sz="8" w:space="0" w:color="auto"/>
            </w:tcBorders>
            <w:shd w:val="clear" w:color="auto" w:fill="DEEAF6"/>
            <w:vAlign w:val="center"/>
            <w:hideMark/>
          </w:tcPr>
          <w:p w14:paraId="756B2A88" w14:textId="77777777" w:rsidR="00B84E0F" w:rsidRPr="00B84E0F" w:rsidRDefault="00B84E0F" w:rsidP="00B84E0F">
            <w:pPr>
              <w:spacing w:after="0" w:line="240" w:lineRule="auto"/>
              <w:jc w:val="left"/>
              <w:rPr>
                <w:rFonts w:eastAsia="Times New Roman" w:cs="Calibri"/>
                <w:b/>
                <w:bCs/>
                <w:color w:val="000000"/>
                <w:sz w:val="16"/>
                <w:szCs w:val="16"/>
                <w:lang w:eastAsia="fr-FR"/>
              </w:rPr>
            </w:pPr>
            <w:r w:rsidRPr="00B84E0F">
              <w:rPr>
                <w:rFonts w:eastAsia="Times New Roman" w:cs="Calibri"/>
                <w:b/>
                <w:bCs/>
                <w:color w:val="000000"/>
                <w:sz w:val="16"/>
                <w:szCs w:val="16"/>
                <w:lang w:eastAsia="fr-FR"/>
              </w:rPr>
              <w:t>Années</w:t>
            </w:r>
          </w:p>
        </w:tc>
        <w:tc>
          <w:tcPr>
            <w:tcW w:w="801" w:type="dxa"/>
            <w:tcBorders>
              <w:top w:val="nil"/>
              <w:left w:val="nil"/>
              <w:bottom w:val="single" w:sz="8" w:space="0" w:color="auto"/>
              <w:right w:val="single" w:sz="8" w:space="0" w:color="auto"/>
            </w:tcBorders>
            <w:shd w:val="clear" w:color="auto" w:fill="DEEAF6"/>
            <w:vAlign w:val="center"/>
            <w:hideMark/>
          </w:tcPr>
          <w:p w14:paraId="2B4B8B1C"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2015</w:t>
            </w:r>
          </w:p>
        </w:tc>
        <w:tc>
          <w:tcPr>
            <w:tcW w:w="851" w:type="dxa"/>
            <w:tcBorders>
              <w:top w:val="nil"/>
              <w:left w:val="nil"/>
              <w:bottom w:val="single" w:sz="8" w:space="0" w:color="auto"/>
              <w:right w:val="single" w:sz="8" w:space="0" w:color="auto"/>
            </w:tcBorders>
            <w:shd w:val="clear" w:color="auto" w:fill="DEEAF6"/>
            <w:vAlign w:val="center"/>
            <w:hideMark/>
          </w:tcPr>
          <w:p w14:paraId="0C2473A3"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2019</w:t>
            </w:r>
          </w:p>
        </w:tc>
        <w:tc>
          <w:tcPr>
            <w:tcW w:w="843" w:type="dxa"/>
            <w:tcBorders>
              <w:top w:val="nil"/>
              <w:left w:val="nil"/>
              <w:bottom w:val="single" w:sz="8" w:space="0" w:color="auto"/>
              <w:right w:val="single" w:sz="8" w:space="0" w:color="auto"/>
            </w:tcBorders>
            <w:shd w:val="clear" w:color="auto" w:fill="DEEAF6"/>
            <w:vAlign w:val="center"/>
            <w:hideMark/>
          </w:tcPr>
          <w:p w14:paraId="6D74EC1C"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2015</w:t>
            </w:r>
          </w:p>
        </w:tc>
        <w:tc>
          <w:tcPr>
            <w:tcW w:w="709" w:type="dxa"/>
            <w:tcBorders>
              <w:top w:val="nil"/>
              <w:left w:val="nil"/>
              <w:bottom w:val="single" w:sz="8" w:space="0" w:color="auto"/>
              <w:right w:val="single" w:sz="8" w:space="0" w:color="auto"/>
            </w:tcBorders>
            <w:shd w:val="clear" w:color="auto" w:fill="DEEAF6"/>
            <w:vAlign w:val="center"/>
            <w:hideMark/>
          </w:tcPr>
          <w:p w14:paraId="3992DB58"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2019</w:t>
            </w:r>
          </w:p>
        </w:tc>
        <w:tc>
          <w:tcPr>
            <w:tcW w:w="709" w:type="dxa"/>
            <w:tcBorders>
              <w:top w:val="nil"/>
              <w:left w:val="nil"/>
              <w:bottom w:val="single" w:sz="8" w:space="0" w:color="auto"/>
              <w:right w:val="single" w:sz="8" w:space="0" w:color="auto"/>
            </w:tcBorders>
            <w:shd w:val="clear" w:color="auto" w:fill="DEEAF6"/>
            <w:vAlign w:val="center"/>
            <w:hideMark/>
          </w:tcPr>
          <w:p w14:paraId="51F58B78"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2015</w:t>
            </w:r>
          </w:p>
        </w:tc>
        <w:tc>
          <w:tcPr>
            <w:tcW w:w="992" w:type="dxa"/>
            <w:tcBorders>
              <w:top w:val="nil"/>
              <w:left w:val="nil"/>
              <w:bottom w:val="single" w:sz="8" w:space="0" w:color="auto"/>
              <w:right w:val="single" w:sz="8" w:space="0" w:color="auto"/>
            </w:tcBorders>
            <w:shd w:val="clear" w:color="auto" w:fill="DEEAF6"/>
            <w:vAlign w:val="center"/>
            <w:hideMark/>
          </w:tcPr>
          <w:p w14:paraId="53F465E4"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2019</w:t>
            </w:r>
          </w:p>
        </w:tc>
        <w:tc>
          <w:tcPr>
            <w:tcW w:w="850" w:type="dxa"/>
            <w:tcBorders>
              <w:top w:val="nil"/>
              <w:left w:val="nil"/>
              <w:bottom w:val="single" w:sz="8" w:space="0" w:color="auto"/>
              <w:right w:val="single" w:sz="8" w:space="0" w:color="auto"/>
            </w:tcBorders>
            <w:shd w:val="clear" w:color="auto" w:fill="DEEAF6"/>
            <w:vAlign w:val="center"/>
            <w:hideMark/>
          </w:tcPr>
          <w:p w14:paraId="61F5B9DD"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2015</w:t>
            </w:r>
          </w:p>
        </w:tc>
        <w:tc>
          <w:tcPr>
            <w:tcW w:w="851" w:type="dxa"/>
            <w:tcBorders>
              <w:top w:val="nil"/>
              <w:left w:val="nil"/>
              <w:bottom w:val="single" w:sz="8" w:space="0" w:color="auto"/>
              <w:right w:val="single" w:sz="8" w:space="0" w:color="auto"/>
            </w:tcBorders>
            <w:shd w:val="clear" w:color="auto" w:fill="DEEAF6"/>
            <w:vAlign w:val="center"/>
            <w:hideMark/>
          </w:tcPr>
          <w:p w14:paraId="2AE82B8D"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2019</w:t>
            </w:r>
          </w:p>
        </w:tc>
        <w:tc>
          <w:tcPr>
            <w:tcW w:w="850" w:type="dxa"/>
            <w:tcBorders>
              <w:top w:val="nil"/>
              <w:left w:val="nil"/>
              <w:bottom w:val="single" w:sz="8" w:space="0" w:color="auto"/>
              <w:right w:val="single" w:sz="8" w:space="0" w:color="auto"/>
            </w:tcBorders>
            <w:shd w:val="clear" w:color="auto" w:fill="DEEAF6"/>
            <w:vAlign w:val="center"/>
            <w:hideMark/>
          </w:tcPr>
          <w:p w14:paraId="27DB9904"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2015</w:t>
            </w:r>
          </w:p>
        </w:tc>
        <w:tc>
          <w:tcPr>
            <w:tcW w:w="993" w:type="dxa"/>
            <w:tcBorders>
              <w:top w:val="nil"/>
              <w:left w:val="nil"/>
              <w:bottom w:val="single" w:sz="8" w:space="0" w:color="auto"/>
              <w:right w:val="single" w:sz="8" w:space="0" w:color="auto"/>
            </w:tcBorders>
            <w:shd w:val="clear" w:color="auto" w:fill="DEEAF6"/>
            <w:vAlign w:val="center"/>
            <w:hideMark/>
          </w:tcPr>
          <w:p w14:paraId="2E89EB4C"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2019</w:t>
            </w:r>
          </w:p>
        </w:tc>
      </w:tr>
      <w:tr w:rsidR="00B84E0F" w:rsidRPr="00B84E0F" w14:paraId="09FFD2E7" w14:textId="77777777" w:rsidTr="00933A47">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3AD75B13" w14:textId="77777777" w:rsidR="00B84E0F" w:rsidRPr="00B84E0F" w:rsidRDefault="00B84E0F" w:rsidP="00B84E0F">
            <w:pPr>
              <w:spacing w:after="0" w:line="240" w:lineRule="auto"/>
              <w:jc w:val="left"/>
              <w:rPr>
                <w:rFonts w:eastAsia="Times New Roman" w:cs="Calibri"/>
                <w:color w:val="000000"/>
                <w:sz w:val="16"/>
                <w:szCs w:val="16"/>
                <w:lang w:eastAsia="fr-FR"/>
              </w:rPr>
            </w:pPr>
            <w:r w:rsidRPr="00B84E0F">
              <w:rPr>
                <w:rFonts w:eastAsia="Times New Roman" w:cs="Calibri"/>
                <w:color w:val="000000"/>
                <w:sz w:val="16"/>
                <w:szCs w:val="16"/>
                <w:lang w:eastAsia="fr-FR"/>
              </w:rPr>
              <w:t>CHU DIJON</w:t>
            </w:r>
          </w:p>
        </w:tc>
        <w:tc>
          <w:tcPr>
            <w:tcW w:w="801" w:type="dxa"/>
            <w:tcBorders>
              <w:top w:val="nil"/>
              <w:left w:val="nil"/>
              <w:bottom w:val="single" w:sz="8" w:space="0" w:color="auto"/>
              <w:right w:val="single" w:sz="8" w:space="0" w:color="auto"/>
            </w:tcBorders>
            <w:shd w:val="clear" w:color="auto" w:fill="auto"/>
            <w:vAlign w:val="center"/>
            <w:hideMark/>
          </w:tcPr>
          <w:p w14:paraId="72CDBEBE"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327</w:t>
            </w:r>
          </w:p>
        </w:tc>
        <w:tc>
          <w:tcPr>
            <w:tcW w:w="851" w:type="dxa"/>
            <w:tcBorders>
              <w:top w:val="nil"/>
              <w:left w:val="nil"/>
              <w:bottom w:val="single" w:sz="8" w:space="0" w:color="auto"/>
              <w:right w:val="single" w:sz="8" w:space="0" w:color="auto"/>
            </w:tcBorders>
            <w:shd w:val="clear" w:color="auto" w:fill="auto"/>
            <w:vAlign w:val="center"/>
            <w:hideMark/>
          </w:tcPr>
          <w:p w14:paraId="5A1B6CDE"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218</w:t>
            </w:r>
          </w:p>
        </w:tc>
        <w:tc>
          <w:tcPr>
            <w:tcW w:w="843" w:type="dxa"/>
            <w:tcBorders>
              <w:top w:val="nil"/>
              <w:left w:val="nil"/>
              <w:bottom w:val="single" w:sz="8" w:space="0" w:color="auto"/>
              <w:right w:val="single" w:sz="8" w:space="0" w:color="auto"/>
            </w:tcBorders>
            <w:shd w:val="clear" w:color="auto" w:fill="auto"/>
            <w:vAlign w:val="center"/>
            <w:hideMark/>
          </w:tcPr>
          <w:p w14:paraId="692C6593"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158</w:t>
            </w:r>
          </w:p>
        </w:tc>
        <w:tc>
          <w:tcPr>
            <w:tcW w:w="709" w:type="dxa"/>
            <w:tcBorders>
              <w:top w:val="nil"/>
              <w:left w:val="nil"/>
              <w:bottom w:val="single" w:sz="8" w:space="0" w:color="auto"/>
              <w:right w:val="single" w:sz="8" w:space="0" w:color="auto"/>
            </w:tcBorders>
            <w:shd w:val="clear" w:color="auto" w:fill="auto"/>
            <w:vAlign w:val="center"/>
            <w:hideMark/>
          </w:tcPr>
          <w:p w14:paraId="6741ABF1"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78</w:t>
            </w:r>
          </w:p>
        </w:tc>
        <w:tc>
          <w:tcPr>
            <w:tcW w:w="709" w:type="dxa"/>
            <w:tcBorders>
              <w:top w:val="nil"/>
              <w:left w:val="nil"/>
              <w:bottom w:val="single" w:sz="8" w:space="0" w:color="auto"/>
              <w:right w:val="single" w:sz="8" w:space="0" w:color="auto"/>
            </w:tcBorders>
            <w:shd w:val="clear" w:color="auto" w:fill="auto"/>
            <w:vAlign w:val="center"/>
            <w:hideMark/>
          </w:tcPr>
          <w:p w14:paraId="5D6E19D6"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640</w:t>
            </w:r>
          </w:p>
        </w:tc>
        <w:tc>
          <w:tcPr>
            <w:tcW w:w="992" w:type="dxa"/>
            <w:tcBorders>
              <w:top w:val="nil"/>
              <w:left w:val="nil"/>
              <w:bottom w:val="single" w:sz="8" w:space="0" w:color="auto"/>
              <w:right w:val="single" w:sz="8" w:space="0" w:color="auto"/>
            </w:tcBorders>
            <w:shd w:val="clear" w:color="auto" w:fill="auto"/>
            <w:vAlign w:val="center"/>
            <w:hideMark/>
          </w:tcPr>
          <w:p w14:paraId="63E2060D"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678</w:t>
            </w:r>
          </w:p>
        </w:tc>
        <w:tc>
          <w:tcPr>
            <w:tcW w:w="850" w:type="dxa"/>
            <w:tcBorders>
              <w:top w:val="nil"/>
              <w:left w:val="nil"/>
              <w:bottom w:val="single" w:sz="8" w:space="0" w:color="auto"/>
              <w:right w:val="single" w:sz="8" w:space="0" w:color="auto"/>
            </w:tcBorders>
            <w:shd w:val="clear" w:color="auto" w:fill="auto"/>
            <w:vAlign w:val="center"/>
            <w:hideMark/>
          </w:tcPr>
          <w:p w14:paraId="710EFC5B"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443</w:t>
            </w:r>
          </w:p>
        </w:tc>
        <w:tc>
          <w:tcPr>
            <w:tcW w:w="851" w:type="dxa"/>
            <w:tcBorders>
              <w:top w:val="nil"/>
              <w:left w:val="nil"/>
              <w:bottom w:val="single" w:sz="8" w:space="0" w:color="auto"/>
              <w:right w:val="single" w:sz="8" w:space="0" w:color="auto"/>
            </w:tcBorders>
            <w:shd w:val="clear" w:color="auto" w:fill="auto"/>
            <w:vAlign w:val="center"/>
            <w:hideMark/>
          </w:tcPr>
          <w:p w14:paraId="66F434E1"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595</w:t>
            </w:r>
          </w:p>
        </w:tc>
        <w:tc>
          <w:tcPr>
            <w:tcW w:w="850" w:type="dxa"/>
            <w:tcBorders>
              <w:top w:val="nil"/>
              <w:left w:val="nil"/>
              <w:bottom w:val="single" w:sz="8" w:space="0" w:color="auto"/>
              <w:right w:val="single" w:sz="8" w:space="0" w:color="auto"/>
            </w:tcBorders>
            <w:shd w:val="clear" w:color="auto" w:fill="auto"/>
            <w:vAlign w:val="center"/>
            <w:hideMark/>
          </w:tcPr>
          <w:p w14:paraId="419D8576"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1568</w:t>
            </w:r>
          </w:p>
        </w:tc>
        <w:tc>
          <w:tcPr>
            <w:tcW w:w="993" w:type="dxa"/>
            <w:tcBorders>
              <w:top w:val="nil"/>
              <w:left w:val="nil"/>
              <w:bottom w:val="single" w:sz="8" w:space="0" w:color="auto"/>
              <w:right w:val="single" w:sz="8" w:space="0" w:color="auto"/>
            </w:tcBorders>
            <w:shd w:val="clear" w:color="auto" w:fill="auto"/>
            <w:vAlign w:val="center"/>
            <w:hideMark/>
          </w:tcPr>
          <w:p w14:paraId="5315E505"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1569</w:t>
            </w:r>
          </w:p>
        </w:tc>
      </w:tr>
      <w:tr w:rsidR="00B84E0F" w:rsidRPr="00B84E0F" w14:paraId="1FB72E1A" w14:textId="77777777" w:rsidTr="00933A47">
        <w:trPr>
          <w:trHeight w:val="465"/>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364A927A" w14:textId="77777777" w:rsidR="00B84E0F" w:rsidRPr="00B84E0F" w:rsidRDefault="00B84E0F" w:rsidP="00B84E0F">
            <w:pPr>
              <w:spacing w:after="0" w:line="240" w:lineRule="auto"/>
              <w:jc w:val="left"/>
              <w:rPr>
                <w:rFonts w:eastAsia="Times New Roman" w:cs="Calibri"/>
                <w:color w:val="000000"/>
                <w:sz w:val="16"/>
                <w:szCs w:val="16"/>
                <w:lang w:eastAsia="fr-FR"/>
              </w:rPr>
            </w:pPr>
            <w:r w:rsidRPr="00B84E0F">
              <w:rPr>
                <w:rFonts w:eastAsia="Calibri" w:cs="Times New Roman"/>
                <w:sz w:val="16"/>
                <w:szCs w:val="16"/>
              </w:rPr>
              <w:t>SELAS BC-</w:t>
            </w:r>
            <w:proofErr w:type="spellStart"/>
            <w:r w:rsidRPr="00B84E0F">
              <w:rPr>
                <w:rFonts w:eastAsia="Calibri" w:cs="Times New Roman"/>
                <w:sz w:val="16"/>
                <w:szCs w:val="16"/>
              </w:rPr>
              <w:t>Lab</w:t>
            </w:r>
            <w:proofErr w:type="spellEnd"/>
          </w:p>
        </w:tc>
        <w:tc>
          <w:tcPr>
            <w:tcW w:w="801" w:type="dxa"/>
            <w:tcBorders>
              <w:top w:val="nil"/>
              <w:left w:val="nil"/>
              <w:bottom w:val="single" w:sz="8" w:space="0" w:color="auto"/>
              <w:right w:val="single" w:sz="8" w:space="0" w:color="auto"/>
            </w:tcBorders>
            <w:shd w:val="clear" w:color="auto" w:fill="auto"/>
            <w:vAlign w:val="center"/>
            <w:hideMark/>
          </w:tcPr>
          <w:p w14:paraId="65E232C0"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189</w:t>
            </w:r>
          </w:p>
        </w:tc>
        <w:tc>
          <w:tcPr>
            <w:tcW w:w="851" w:type="dxa"/>
            <w:tcBorders>
              <w:top w:val="nil"/>
              <w:left w:val="nil"/>
              <w:bottom w:val="single" w:sz="8" w:space="0" w:color="auto"/>
              <w:right w:val="single" w:sz="8" w:space="0" w:color="auto"/>
            </w:tcBorders>
            <w:shd w:val="clear" w:color="auto" w:fill="auto"/>
            <w:vAlign w:val="center"/>
            <w:hideMark/>
          </w:tcPr>
          <w:p w14:paraId="31C1E730"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275</w:t>
            </w:r>
          </w:p>
        </w:tc>
        <w:tc>
          <w:tcPr>
            <w:tcW w:w="843" w:type="dxa"/>
            <w:tcBorders>
              <w:top w:val="nil"/>
              <w:left w:val="nil"/>
              <w:bottom w:val="single" w:sz="8" w:space="0" w:color="auto"/>
              <w:right w:val="single" w:sz="8" w:space="0" w:color="auto"/>
            </w:tcBorders>
            <w:shd w:val="clear" w:color="000000" w:fill="F2F2F2"/>
            <w:vAlign w:val="center"/>
            <w:hideMark/>
          </w:tcPr>
          <w:p w14:paraId="76CEE471"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709" w:type="dxa"/>
            <w:tcBorders>
              <w:top w:val="nil"/>
              <w:left w:val="nil"/>
              <w:bottom w:val="single" w:sz="8" w:space="0" w:color="auto"/>
              <w:right w:val="single" w:sz="8" w:space="0" w:color="auto"/>
            </w:tcBorders>
            <w:shd w:val="clear" w:color="000000" w:fill="F2F2F2"/>
            <w:vAlign w:val="center"/>
            <w:hideMark/>
          </w:tcPr>
          <w:p w14:paraId="7A1EB23E"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709" w:type="dxa"/>
            <w:tcBorders>
              <w:top w:val="nil"/>
              <w:left w:val="nil"/>
              <w:bottom w:val="single" w:sz="8" w:space="0" w:color="auto"/>
              <w:right w:val="single" w:sz="8" w:space="0" w:color="auto"/>
            </w:tcBorders>
            <w:shd w:val="clear" w:color="000000" w:fill="F2F2F2"/>
            <w:vAlign w:val="center"/>
            <w:hideMark/>
          </w:tcPr>
          <w:p w14:paraId="06A8E3A5"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992" w:type="dxa"/>
            <w:tcBorders>
              <w:top w:val="nil"/>
              <w:left w:val="nil"/>
              <w:bottom w:val="single" w:sz="8" w:space="0" w:color="auto"/>
              <w:right w:val="single" w:sz="8" w:space="0" w:color="auto"/>
            </w:tcBorders>
            <w:shd w:val="clear" w:color="000000" w:fill="F2F2F2"/>
            <w:vAlign w:val="center"/>
            <w:hideMark/>
          </w:tcPr>
          <w:p w14:paraId="1831F2CE"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850" w:type="dxa"/>
            <w:tcBorders>
              <w:top w:val="nil"/>
              <w:left w:val="nil"/>
              <w:bottom w:val="single" w:sz="8" w:space="0" w:color="auto"/>
              <w:right w:val="single" w:sz="8" w:space="0" w:color="auto"/>
            </w:tcBorders>
            <w:shd w:val="clear" w:color="000000" w:fill="F2F2F2"/>
            <w:vAlign w:val="center"/>
            <w:hideMark/>
          </w:tcPr>
          <w:p w14:paraId="4F3C95B6"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851" w:type="dxa"/>
            <w:tcBorders>
              <w:top w:val="nil"/>
              <w:left w:val="nil"/>
              <w:bottom w:val="single" w:sz="8" w:space="0" w:color="auto"/>
              <w:right w:val="single" w:sz="8" w:space="0" w:color="auto"/>
            </w:tcBorders>
            <w:shd w:val="clear" w:color="000000" w:fill="F2F2F2"/>
            <w:vAlign w:val="center"/>
            <w:hideMark/>
          </w:tcPr>
          <w:p w14:paraId="62484EE4"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850" w:type="dxa"/>
            <w:tcBorders>
              <w:top w:val="nil"/>
              <w:left w:val="nil"/>
              <w:bottom w:val="single" w:sz="8" w:space="0" w:color="auto"/>
              <w:right w:val="single" w:sz="8" w:space="0" w:color="auto"/>
            </w:tcBorders>
            <w:shd w:val="clear" w:color="auto" w:fill="auto"/>
            <w:vAlign w:val="center"/>
            <w:hideMark/>
          </w:tcPr>
          <w:p w14:paraId="0B0770A0"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189</w:t>
            </w:r>
          </w:p>
        </w:tc>
        <w:tc>
          <w:tcPr>
            <w:tcW w:w="993" w:type="dxa"/>
            <w:tcBorders>
              <w:top w:val="nil"/>
              <w:left w:val="nil"/>
              <w:bottom w:val="single" w:sz="8" w:space="0" w:color="auto"/>
              <w:right w:val="single" w:sz="8" w:space="0" w:color="auto"/>
            </w:tcBorders>
            <w:shd w:val="clear" w:color="auto" w:fill="auto"/>
            <w:vAlign w:val="center"/>
            <w:hideMark/>
          </w:tcPr>
          <w:p w14:paraId="37785DE7"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275</w:t>
            </w:r>
          </w:p>
        </w:tc>
      </w:tr>
      <w:tr w:rsidR="00B84E0F" w:rsidRPr="00B84E0F" w14:paraId="3BA4688E" w14:textId="77777777" w:rsidTr="00933A47">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5170645A" w14:textId="77777777" w:rsidR="00B84E0F" w:rsidRPr="00B84E0F" w:rsidRDefault="00B84E0F" w:rsidP="00B84E0F">
            <w:pPr>
              <w:spacing w:after="0" w:line="240" w:lineRule="auto"/>
              <w:jc w:val="left"/>
              <w:rPr>
                <w:rFonts w:eastAsia="Times New Roman" w:cs="Calibri"/>
                <w:color w:val="000000"/>
                <w:sz w:val="16"/>
                <w:szCs w:val="16"/>
                <w:lang w:eastAsia="fr-FR"/>
              </w:rPr>
            </w:pPr>
            <w:r w:rsidRPr="00B84E0F">
              <w:rPr>
                <w:rFonts w:eastAsia="Times New Roman" w:cs="Calibri"/>
                <w:color w:val="000000"/>
                <w:sz w:val="16"/>
                <w:szCs w:val="16"/>
                <w:lang w:eastAsia="fr-FR"/>
              </w:rPr>
              <w:t>CHU BESANCON</w:t>
            </w:r>
          </w:p>
        </w:tc>
        <w:tc>
          <w:tcPr>
            <w:tcW w:w="801" w:type="dxa"/>
            <w:tcBorders>
              <w:top w:val="nil"/>
              <w:left w:val="nil"/>
              <w:bottom w:val="single" w:sz="8" w:space="0" w:color="auto"/>
              <w:right w:val="single" w:sz="8" w:space="0" w:color="auto"/>
            </w:tcBorders>
            <w:shd w:val="clear" w:color="auto" w:fill="auto"/>
            <w:vAlign w:val="center"/>
            <w:hideMark/>
          </w:tcPr>
          <w:p w14:paraId="5FC6A06B"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292</w:t>
            </w:r>
          </w:p>
        </w:tc>
        <w:tc>
          <w:tcPr>
            <w:tcW w:w="851" w:type="dxa"/>
            <w:tcBorders>
              <w:top w:val="nil"/>
              <w:left w:val="nil"/>
              <w:bottom w:val="single" w:sz="8" w:space="0" w:color="auto"/>
              <w:right w:val="single" w:sz="8" w:space="0" w:color="auto"/>
            </w:tcBorders>
            <w:shd w:val="clear" w:color="auto" w:fill="auto"/>
            <w:vAlign w:val="center"/>
            <w:hideMark/>
          </w:tcPr>
          <w:p w14:paraId="62050CE6"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391</w:t>
            </w:r>
          </w:p>
        </w:tc>
        <w:tc>
          <w:tcPr>
            <w:tcW w:w="843" w:type="dxa"/>
            <w:tcBorders>
              <w:top w:val="nil"/>
              <w:left w:val="nil"/>
              <w:bottom w:val="single" w:sz="8" w:space="0" w:color="auto"/>
              <w:right w:val="single" w:sz="8" w:space="0" w:color="auto"/>
            </w:tcBorders>
            <w:shd w:val="clear" w:color="auto" w:fill="auto"/>
            <w:vAlign w:val="center"/>
            <w:hideMark/>
          </w:tcPr>
          <w:p w14:paraId="76CCC033"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199</w:t>
            </w:r>
          </w:p>
        </w:tc>
        <w:tc>
          <w:tcPr>
            <w:tcW w:w="709" w:type="dxa"/>
            <w:tcBorders>
              <w:top w:val="nil"/>
              <w:left w:val="nil"/>
              <w:bottom w:val="single" w:sz="8" w:space="0" w:color="auto"/>
              <w:right w:val="single" w:sz="8" w:space="0" w:color="auto"/>
            </w:tcBorders>
            <w:shd w:val="clear" w:color="auto" w:fill="auto"/>
            <w:vAlign w:val="center"/>
            <w:hideMark/>
          </w:tcPr>
          <w:p w14:paraId="27F64CE7"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289</w:t>
            </w:r>
          </w:p>
        </w:tc>
        <w:tc>
          <w:tcPr>
            <w:tcW w:w="709" w:type="dxa"/>
            <w:tcBorders>
              <w:top w:val="nil"/>
              <w:left w:val="nil"/>
              <w:bottom w:val="single" w:sz="8" w:space="0" w:color="auto"/>
              <w:right w:val="single" w:sz="8" w:space="0" w:color="auto"/>
            </w:tcBorders>
            <w:shd w:val="clear" w:color="auto" w:fill="auto"/>
            <w:vAlign w:val="center"/>
            <w:hideMark/>
          </w:tcPr>
          <w:p w14:paraId="2EF114CF"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294</w:t>
            </w:r>
          </w:p>
        </w:tc>
        <w:tc>
          <w:tcPr>
            <w:tcW w:w="992" w:type="dxa"/>
            <w:tcBorders>
              <w:top w:val="nil"/>
              <w:left w:val="nil"/>
              <w:bottom w:val="single" w:sz="8" w:space="0" w:color="auto"/>
              <w:right w:val="single" w:sz="8" w:space="0" w:color="auto"/>
            </w:tcBorders>
            <w:shd w:val="clear" w:color="auto" w:fill="auto"/>
            <w:vAlign w:val="center"/>
            <w:hideMark/>
          </w:tcPr>
          <w:p w14:paraId="71B80956"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280</w:t>
            </w:r>
          </w:p>
        </w:tc>
        <w:tc>
          <w:tcPr>
            <w:tcW w:w="850" w:type="dxa"/>
            <w:tcBorders>
              <w:top w:val="nil"/>
              <w:left w:val="nil"/>
              <w:bottom w:val="single" w:sz="8" w:space="0" w:color="auto"/>
              <w:right w:val="single" w:sz="8" w:space="0" w:color="auto"/>
            </w:tcBorders>
            <w:shd w:val="clear" w:color="auto" w:fill="auto"/>
            <w:vAlign w:val="center"/>
            <w:hideMark/>
          </w:tcPr>
          <w:p w14:paraId="3C4B14AA"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185</w:t>
            </w:r>
          </w:p>
        </w:tc>
        <w:tc>
          <w:tcPr>
            <w:tcW w:w="851" w:type="dxa"/>
            <w:tcBorders>
              <w:top w:val="nil"/>
              <w:left w:val="nil"/>
              <w:bottom w:val="single" w:sz="8" w:space="0" w:color="auto"/>
              <w:right w:val="single" w:sz="8" w:space="0" w:color="auto"/>
            </w:tcBorders>
            <w:shd w:val="clear" w:color="auto" w:fill="auto"/>
            <w:vAlign w:val="center"/>
            <w:hideMark/>
          </w:tcPr>
          <w:p w14:paraId="2764914E"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360</w:t>
            </w:r>
          </w:p>
        </w:tc>
        <w:tc>
          <w:tcPr>
            <w:tcW w:w="850" w:type="dxa"/>
            <w:tcBorders>
              <w:top w:val="nil"/>
              <w:left w:val="nil"/>
              <w:bottom w:val="single" w:sz="8" w:space="0" w:color="auto"/>
              <w:right w:val="single" w:sz="8" w:space="0" w:color="auto"/>
            </w:tcBorders>
            <w:shd w:val="clear" w:color="auto" w:fill="auto"/>
            <w:vAlign w:val="center"/>
            <w:hideMark/>
          </w:tcPr>
          <w:p w14:paraId="5827251E"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970</w:t>
            </w:r>
          </w:p>
        </w:tc>
        <w:tc>
          <w:tcPr>
            <w:tcW w:w="993" w:type="dxa"/>
            <w:tcBorders>
              <w:top w:val="nil"/>
              <w:left w:val="nil"/>
              <w:bottom w:val="single" w:sz="8" w:space="0" w:color="auto"/>
              <w:right w:val="single" w:sz="8" w:space="0" w:color="auto"/>
            </w:tcBorders>
            <w:shd w:val="clear" w:color="auto" w:fill="auto"/>
            <w:vAlign w:val="center"/>
            <w:hideMark/>
          </w:tcPr>
          <w:p w14:paraId="70C7CA2F"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1320</w:t>
            </w:r>
          </w:p>
        </w:tc>
      </w:tr>
      <w:tr w:rsidR="00B84E0F" w:rsidRPr="00B84E0F" w14:paraId="034DBEF3" w14:textId="77777777" w:rsidTr="00933A47">
        <w:trPr>
          <w:trHeight w:val="69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2D4BF69D" w14:textId="77777777" w:rsidR="00B84E0F" w:rsidRPr="00B84E0F" w:rsidRDefault="00B84E0F" w:rsidP="00B84E0F">
            <w:pPr>
              <w:spacing w:after="0" w:line="240" w:lineRule="auto"/>
              <w:jc w:val="left"/>
              <w:rPr>
                <w:rFonts w:eastAsia="Times New Roman" w:cs="Calibri"/>
                <w:color w:val="000000"/>
                <w:sz w:val="16"/>
                <w:szCs w:val="16"/>
                <w:lang w:eastAsia="fr-FR"/>
              </w:rPr>
            </w:pPr>
            <w:r w:rsidRPr="00B84E0F">
              <w:rPr>
                <w:rFonts w:eastAsia="Times New Roman" w:cs="Calibri"/>
                <w:color w:val="000000"/>
                <w:sz w:val="16"/>
                <w:szCs w:val="16"/>
                <w:lang w:eastAsia="fr-FR"/>
              </w:rPr>
              <w:t xml:space="preserve">SELAS CBM 25 - </w:t>
            </w:r>
            <w:r w:rsidRPr="00B84E0F">
              <w:rPr>
                <w:rFonts w:eastAsia="Calibri" w:cs="Times New Roman"/>
                <w:sz w:val="16"/>
                <w:szCs w:val="16"/>
              </w:rPr>
              <w:t>POLYCLINIQUE de Franche-Comté</w:t>
            </w:r>
          </w:p>
        </w:tc>
        <w:tc>
          <w:tcPr>
            <w:tcW w:w="801" w:type="dxa"/>
            <w:tcBorders>
              <w:top w:val="nil"/>
              <w:left w:val="nil"/>
              <w:bottom w:val="single" w:sz="8" w:space="0" w:color="auto"/>
              <w:right w:val="single" w:sz="8" w:space="0" w:color="auto"/>
            </w:tcBorders>
            <w:shd w:val="clear" w:color="auto" w:fill="auto"/>
            <w:vAlign w:val="center"/>
            <w:hideMark/>
          </w:tcPr>
          <w:p w14:paraId="5640B582"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143</w:t>
            </w:r>
          </w:p>
        </w:tc>
        <w:tc>
          <w:tcPr>
            <w:tcW w:w="851" w:type="dxa"/>
            <w:tcBorders>
              <w:top w:val="nil"/>
              <w:left w:val="nil"/>
              <w:bottom w:val="single" w:sz="8" w:space="0" w:color="auto"/>
              <w:right w:val="single" w:sz="8" w:space="0" w:color="auto"/>
            </w:tcBorders>
            <w:shd w:val="clear" w:color="auto" w:fill="auto"/>
            <w:vAlign w:val="center"/>
            <w:hideMark/>
          </w:tcPr>
          <w:p w14:paraId="0B801937"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232</w:t>
            </w:r>
          </w:p>
        </w:tc>
        <w:tc>
          <w:tcPr>
            <w:tcW w:w="843" w:type="dxa"/>
            <w:tcBorders>
              <w:top w:val="nil"/>
              <w:left w:val="nil"/>
              <w:bottom w:val="single" w:sz="8" w:space="0" w:color="auto"/>
              <w:right w:val="single" w:sz="8" w:space="0" w:color="auto"/>
            </w:tcBorders>
            <w:shd w:val="clear" w:color="auto" w:fill="auto"/>
            <w:vAlign w:val="center"/>
            <w:hideMark/>
          </w:tcPr>
          <w:p w14:paraId="4C54166A"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95</w:t>
            </w:r>
          </w:p>
        </w:tc>
        <w:tc>
          <w:tcPr>
            <w:tcW w:w="709" w:type="dxa"/>
            <w:tcBorders>
              <w:top w:val="nil"/>
              <w:left w:val="nil"/>
              <w:bottom w:val="single" w:sz="8" w:space="0" w:color="auto"/>
              <w:right w:val="single" w:sz="8" w:space="0" w:color="auto"/>
            </w:tcBorders>
            <w:shd w:val="clear" w:color="auto" w:fill="auto"/>
            <w:vAlign w:val="center"/>
            <w:hideMark/>
          </w:tcPr>
          <w:p w14:paraId="50ECCCA1"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83</w:t>
            </w:r>
          </w:p>
        </w:tc>
        <w:tc>
          <w:tcPr>
            <w:tcW w:w="709" w:type="dxa"/>
            <w:tcBorders>
              <w:top w:val="nil"/>
              <w:left w:val="nil"/>
              <w:bottom w:val="single" w:sz="8" w:space="0" w:color="auto"/>
              <w:right w:val="single" w:sz="8" w:space="0" w:color="auto"/>
            </w:tcBorders>
            <w:shd w:val="clear" w:color="auto" w:fill="auto"/>
            <w:vAlign w:val="center"/>
            <w:hideMark/>
          </w:tcPr>
          <w:p w14:paraId="27731A73"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106</w:t>
            </w:r>
          </w:p>
        </w:tc>
        <w:tc>
          <w:tcPr>
            <w:tcW w:w="992" w:type="dxa"/>
            <w:tcBorders>
              <w:top w:val="nil"/>
              <w:left w:val="nil"/>
              <w:bottom w:val="single" w:sz="8" w:space="0" w:color="auto"/>
              <w:right w:val="single" w:sz="8" w:space="0" w:color="auto"/>
            </w:tcBorders>
            <w:shd w:val="clear" w:color="auto" w:fill="auto"/>
            <w:vAlign w:val="center"/>
            <w:hideMark/>
          </w:tcPr>
          <w:p w14:paraId="05CA7F14"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247</w:t>
            </w:r>
          </w:p>
        </w:tc>
        <w:tc>
          <w:tcPr>
            <w:tcW w:w="850" w:type="dxa"/>
            <w:tcBorders>
              <w:top w:val="nil"/>
              <w:left w:val="nil"/>
              <w:bottom w:val="single" w:sz="8" w:space="0" w:color="auto"/>
              <w:right w:val="single" w:sz="8" w:space="0" w:color="auto"/>
            </w:tcBorders>
            <w:shd w:val="clear" w:color="auto" w:fill="auto"/>
            <w:vAlign w:val="center"/>
            <w:hideMark/>
          </w:tcPr>
          <w:p w14:paraId="4479D8D0"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60</w:t>
            </w:r>
          </w:p>
        </w:tc>
        <w:tc>
          <w:tcPr>
            <w:tcW w:w="851" w:type="dxa"/>
            <w:tcBorders>
              <w:top w:val="nil"/>
              <w:left w:val="nil"/>
              <w:bottom w:val="single" w:sz="8" w:space="0" w:color="auto"/>
              <w:right w:val="single" w:sz="8" w:space="0" w:color="auto"/>
            </w:tcBorders>
            <w:shd w:val="clear" w:color="auto" w:fill="auto"/>
            <w:vAlign w:val="center"/>
            <w:hideMark/>
          </w:tcPr>
          <w:p w14:paraId="117F8665"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182</w:t>
            </w:r>
          </w:p>
        </w:tc>
        <w:tc>
          <w:tcPr>
            <w:tcW w:w="850" w:type="dxa"/>
            <w:tcBorders>
              <w:top w:val="nil"/>
              <w:left w:val="nil"/>
              <w:bottom w:val="single" w:sz="8" w:space="0" w:color="auto"/>
              <w:right w:val="single" w:sz="8" w:space="0" w:color="auto"/>
            </w:tcBorders>
            <w:shd w:val="clear" w:color="auto" w:fill="auto"/>
            <w:vAlign w:val="center"/>
            <w:hideMark/>
          </w:tcPr>
          <w:p w14:paraId="64539A92"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404</w:t>
            </w:r>
          </w:p>
        </w:tc>
        <w:tc>
          <w:tcPr>
            <w:tcW w:w="993" w:type="dxa"/>
            <w:tcBorders>
              <w:top w:val="nil"/>
              <w:left w:val="nil"/>
              <w:bottom w:val="single" w:sz="8" w:space="0" w:color="auto"/>
              <w:right w:val="single" w:sz="8" w:space="0" w:color="auto"/>
            </w:tcBorders>
            <w:shd w:val="clear" w:color="auto" w:fill="auto"/>
            <w:vAlign w:val="center"/>
            <w:hideMark/>
          </w:tcPr>
          <w:p w14:paraId="765DB09F"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744</w:t>
            </w:r>
          </w:p>
        </w:tc>
      </w:tr>
      <w:tr w:rsidR="00B84E0F" w:rsidRPr="00B84E0F" w14:paraId="64EB8536" w14:textId="77777777" w:rsidTr="00933A47">
        <w:trPr>
          <w:trHeight w:val="69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58A31511" w14:textId="77777777" w:rsidR="00B84E0F" w:rsidRPr="00B84E0F" w:rsidRDefault="00B84E0F" w:rsidP="00B84E0F">
            <w:pPr>
              <w:spacing w:after="0" w:line="240" w:lineRule="auto"/>
              <w:jc w:val="left"/>
              <w:rPr>
                <w:rFonts w:eastAsia="Times New Roman" w:cs="Calibri"/>
                <w:color w:val="000000"/>
                <w:sz w:val="16"/>
                <w:szCs w:val="16"/>
                <w:lang w:eastAsia="fr-FR"/>
              </w:rPr>
            </w:pPr>
            <w:r w:rsidRPr="00B84E0F">
              <w:rPr>
                <w:rFonts w:eastAsia="Times New Roman" w:cs="Calibri"/>
                <w:color w:val="000000"/>
                <w:sz w:val="16"/>
                <w:szCs w:val="16"/>
                <w:lang w:eastAsia="fr-FR"/>
              </w:rPr>
              <w:t>SELAS LBM JANKOVIK RAKOVER</w:t>
            </w:r>
          </w:p>
        </w:tc>
        <w:tc>
          <w:tcPr>
            <w:tcW w:w="801" w:type="dxa"/>
            <w:tcBorders>
              <w:top w:val="nil"/>
              <w:left w:val="nil"/>
              <w:bottom w:val="single" w:sz="8" w:space="0" w:color="auto"/>
              <w:right w:val="single" w:sz="8" w:space="0" w:color="auto"/>
            </w:tcBorders>
            <w:shd w:val="clear" w:color="auto" w:fill="auto"/>
            <w:vAlign w:val="center"/>
            <w:hideMark/>
          </w:tcPr>
          <w:p w14:paraId="036C0E24"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51</w:t>
            </w:r>
          </w:p>
        </w:tc>
        <w:tc>
          <w:tcPr>
            <w:tcW w:w="851" w:type="dxa"/>
            <w:tcBorders>
              <w:top w:val="nil"/>
              <w:left w:val="nil"/>
              <w:bottom w:val="single" w:sz="8" w:space="0" w:color="auto"/>
              <w:right w:val="single" w:sz="8" w:space="0" w:color="auto"/>
            </w:tcBorders>
            <w:shd w:val="clear" w:color="auto" w:fill="auto"/>
            <w:vAlign w:val="center"/>
            <w:hideMark/>
          </w:tcPr>
          <w:p w14:paraId="636720D7"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0</w:t>
            </w:r>
          </w:p>
        </w:tc>
        <w:tc>
          <w:tcPr>
            <w:tcW w:w="843" w:type="dxa"/>
            <w:tcBorders>
              <w:top w:val="nil"/>
              <w:left w:val="nil"/>
              <w:bottom w:val="single" w:sz="8" w:space="0" w:color="auto"/>
              <w:right w:val="single" w:sz="8" w:space="0" w:color="auto"/>
            </w:tcBorders>
            <w:shd w:val="clear" w:color="auto" w:fill="F2F2F2"/>
            <w:vAlign w:val="center"/>
            <w:hideMark/>
          </w:tcPr>
          <w:p w14:paraId="0663C6EE"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709" w:type="dxa"/>
            <w:tcBorders>
              <w:top w:val="nil"/>
              <w:left w:val="nil"/>
              <w:bottom w:val="single" w:sz="8" w:space="0" w:color="auto"/>
              <w:right w:val="single" w:sz="8" w:space="0" w:color="auto"/>
            </w:tcBorders>
            <w:shd w:val="clear" w:color="auto" w:fill="F2F2F2"/>
            <w:vAlign w:val="center"/>
            <w:hideMark/>
          </w:tcPr>
          <w:p w14:paraId="3CD33E60"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709" w:type="dxa"/>
            <w:tcBorders>
              <w:top w:val="nil"/>
              <w:left w:val="nil"/>
              <w:bottom w:val="single" w:sz="8" w:space="0" w:color="auto"/>
              <w:right w:val="single" w:sz="8" w:space="0" w:color="auto"/>
            </w:tcBorders>
            <w:shd w:val="clear" w:color="auto" w:fill="F2F2F2"/>
            <w:vAlign w:val="center"/>
            <w:hideMark/>
          </w:tcPr>
          <w:p w14:paraId="0F0CBF45"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992" w:type="dxa"/>
            <w:tcBorders>
              <w:top w:val="nil"/>
              <w:left w:val="nil"/>
              <w:bottom w:val="single" w:sz="8" w:space="0" w:color="auto"/>
              <w:right w:val="single" w:sz="8" w:space="0" w:color="auto"/>
            </w:tcBorders>
            <w:shd w:val="clear" w:color="auto" w:fill="F2F2F2"/>
            <w:vAlign w:val="center"/>
            <w:hideMark/>
          </w:tcPr>
          <w:p w14:paraId="77127E19"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850" w:type="dxa"/>
            <w:tcBorders>
              <w:top w:val="nil"/>
              <w:left w:val="nil"/>
              <w:bottom w:val="single" w:sz="8" w:space="0" w:color="auto"/>
              <w:right w:val="single" w:sz="8" w:space="0" w:color="auto"/>
            </w:tcBorders>
            <w:shd w:val="clear" w:color="auto" w:fill="F2F2F2"/>
            <w:vAlign w:val="center"/>
            <w:hideMark/>
          </w:tcPr>
          <w:p w14:paraId="1B7C8297"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851" w:type="dxa"/>
            <w:tcBorders>
              <w:top w:val="nil"/>
              <w:left w:val="nil"/>
              <w:bottom w:val="single" w:sz="8" w:space="0" w:color="auto"/>
              <w:right w:val="single" w:sz="8" w:space="0" w:color="auto"/>
            </w:tcBorders>
            <w:shd w:val="clear" w:color="auto" w:fill="F2F2F2"/>
            <w:vAlign w:val="center"/>
            <w:hideMark/>
          </w:tcPr>
          <w:p w14:paraId="12AA97ED"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850" w:type="dxa"/>
            <w:tcBorders>
              <w:top w:val="nil"/>
              <w:left w:val="nil"/>
              <w:bottom w:val="single" w:sz="8" w:space="0" w:color="auto"/>
              <w:right w:val="single" w:sz="8" w:space="0" w:color="auto"/>
            </w:tcBorders>
            <w:shd w:val="clear" w:color="auto" w:fill="auto"/>
            <w:vAlign w:val="center"/>
            <w:hideMark/>
          </w:tcPr>
          <w:p w14:paraId="359313FF"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51</w:t>
            </w:r>
          </w:p>
        </w:tc>
        <w:tc>
          <w:tcPr>
            <w:tcW w:w="993" w:type="dxa"/>
            <w:tcBorders>
              <w:top w:val="nil"/>
              <w:left w:val="nil"/>
              <w:bottom w:val="single" w:sz="8" w:space="0" w:color="auto"/>
              <w:right w:val="single" w:sz="8" w:space="0" w:color="auto"/>
            </w:tcBorders>
            <w:shd w:val="clear" w:color="auto" w:fill="auto"/>
            <w:vAlign w:val="center"/>
            <w:hideMark/>
          </w:tcPr>
          <w:p w14:paraId="6673009D"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0</w:t>
            </w:r>
          </w:p>
        </w:tc>
      </w:tr>
      <w:tr w:rsidR="00B84E0F" w:rsidRPr="00B84E0F" w14:paraId="79614676" w14:textId="77777777" w:rsidTr="00933A47">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3A626453" w14:textId="77777777" w:rsidR="00B84E0F" w:rsidRPr="00B84E0F" w:rsidRDefault="00B84E0F" w:rsidP="00B84E0F">
            <w:pPr>
              <w:spacing w:after="0" w:line="240" w:lineRule="auto"/>
              <w:jc w:val="left"/>
              <w:rPr>
                <w:rFonts w:eastAsia="Times New Roman" w:cs="Calibri"/>
                <w:color w:val="000000"/>
                <w:sz w:val="16"/>
                <w:szCs w:val="16"/>
                <w:lang w:eastAsia="fr-FR"/>
              </w:rPr>
            </w:pPr>
            <w:r w:rsidRPr="00B84E0F">
              <w:rPr>
                <w:rFonts w:eastAsia="Calibri" w:cs="Times New Roman"/>
                <w:sz w:val="16"/>
                <w:szCs w:val="16"/>
              </w:rPr>
              <w:t>SELAS BIO + Thenard</w:t>
            </w:r>
          </w:p>
        </w:tc>
        <w:tc>
          <w:tcPr>
            <w:tcW w:w="801" w:type="dxa"/>
            <w:tcBorders>
              <w:top w:val="nil"/>
              <w:left w:val="nil"/>
              <w:bottom w:val="single" w:sz="8" w:space="0" w:color="auto"/>
              <w:right w:val="single" w:sz="8" w:space="0" w:color="auto"/>
            </w:tcBorders>
            <w:shd w:val="clear" w:color="auto" w:fill="auto"/>
            <w:vAlign w:val="center"/>
            <w:hideMark/>
          </w:tcPr>
          <w:p w14:paraId="6BAF99B8"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113</w:t>
            </w:r>
          </w:p>
        </w:tc>
        <w:tc>
          <w:tcPr>
            <w:tcW w:w="851" w:type="dxa"/>
            <w:tcBorders>
              <w:top w:val="nil"/>
              <w:left w:val="nil"/>
              <w:bottom w:val="single" w:sz="8" w:space="0" w:color="auto"/>
              <w:right w:val="single" w:sz="8" w:space="0" w:color="auto"/>
            </w:tcBorders>
            <w:shd w:val="clear" w:color="auto" w:fill="auto"/>
            <w:vAlign w:val="center"/>
            <w:hideMark/>
          </w:tcPr>
          <w:p w14:paraId="4AA91251"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88</w:t>
            </w:r>
          </w:p>
        </w:tc>
        <w:tc>
          <w:tcPr>
            <w:tcW w:w="843" w:type="dxa"/>
            <w:tcBorders>
              <w:top w:val="nil"/>
              <w:left w:val="nil"/>
              <w:bottom w:val="single" w:sz="8" w:space="0" w:color="auto"/>
              <w:right w:val="single" w:sz="8" w:space="0" w:color="auto"/>
            </w:tcBorders>
            <w:shd w:val="clear" w:color="auto" w:fill="F2F2F2"/>
            <w:vAlign w:val="center"/>
            <w:hideMark/>
          </w:tcPr>
          <w:p w14:paraId="53308B9C"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709" w:type="dxa"/>
            <w:tcBorders>
              <w:top w:val="nil"/>
              <w:left w:val="nil"/>
              <w:bottom w:val="single" w:sz="8" w:space="0" w:color="auto"/>
              <w:right w:val="single" w:sz="8" w:space="0" w:color="auto"/>
            </w:tcBorders>
            <w:shd w:val="clear" w:color="auto" w:fill="F2F2F2"/>
            <w:vAlign w:val="center"/>
            <w:hideMark/>
          </w:tcPr>
          <w:p w14:paraId="0868C5E1"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709" w:type="dxa"/>
            <w:tcBorders>
              <w:top w:val="nil"/>
              <w:left w:val="nil"/>
              <w:bottom w:val="single" w:sz="8" w:space="0" w:color="auto"/>
              <w:right w:val="single" w:sz="8" w:space="0" w:color="auto"/>
            </w:tcBorders>
            <w:shd w:val="clear" w:color="auto" w:fill="F2F2F2"/>
            <w:vAlign w:val="center"/>
            <w:hideMark/>
          </w:tcPr>
          <w:p w14:paraId="367BF2EC"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992" w:type="dxa"/>
            <w:tcBorders>
              <w:top w:val="nil"/>
              <w:left w:val="nil"/>
              <w:bottom w:val="single" w:sz="8" w:space="0" w:color="auto"/>
              <w:right w:val="single" w:sz="8" w:space="0" w:color="auto"/>
            </w:tcBorders>
            <w:shd w:val="clear" w:color="auto" w:fill="F2F2F2"/>
            <w:vAlign w:val="center"/>
            <w:hideMark/>
          </w:tcPr>
          <w:p w14:paraId="4C232BB0"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850" w:type="dxa"/>
            <w:tcBorders>
              <w:top w:val="nil"/>
              <w:left w:val="nil"/>
              <w:bottom w:val="single" w:sz="8" w:space="0" w:color="auto"/>
              <w:right w:val="single" w:sz="8" w:space="0" w:color="auto"/>
            </w:tcBorders>
            <w:shd w:val="clear" w:color="auto" w:fill="F2F2F2"/>
            <w:vAlign w:val="center"/>
            <w:hideMark/>
          </w:tcPr>
          <w:p w14:paraId="7C4FE49D"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851" w:type="dxa"/>
            <w:tcBorders>
              <w:top w:val="nil"/>
              <w:left w:val="nil"/>
              <w:bottom w:val="single" w:sz="8" w:space="0" w:color="auto"/>
              <w:right w:val="single" w:sz="8" w:space="0" w:color="auto"/>
            </w:tcBorders>
            <w:shd w:val="clear" w:color="auto" w:fill="F2F2F2"/>
            <w:vAlign w:val="center"/>
            <w:hideMark/>
          </w:tcPr>
          <w:p w14:paraId="20024789"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850" w:type="dxa"/>
            <w:tcBorders>
              <w:top w:val="nil"/>
              <w:left w:val="nil"/>
              <w:bottom w:val="single" w:sz="8" w:space="0" w:color="auto"/>
              <w:right w:val="single" w:sz="8" w:space="0" w:color="auto"/>
            </w:tcBorders>
            <w:shd w:val="clear" w:color="auto" w:fill="auto"/>
            <w:vAlign w:val="center"/>
            <w:hideMark/>
          </w:tcPr>
          <w:p w14:paraId="127F06D9"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113</w:t>
            </w:r>
          </w:p>
        </w:tc>
        <w:tc>
          <w:tcPr>
            <w:tcW w:w="993" w:type="dxa"/>
            <w:tcBorders>
              <w:top w:val="nil"/>
              <w:left w:val="nil"/>
              <w:bottom w:val="single" w:sz="8" w:space="0" w:color="auto"/>
              <w:right w:val="single" w:sz="8" w:space="0" w:color="auto"/>
            </w:tcBorders>
            <w:shd w:val="clear" w:color="auto" w:fill="auto"/>
            <w:vAlign w:val="center"/>
            <w:hideMark/>
          </w:tcPr>
          <w:p w14:paraId="2E366F86"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88</w:t>
            </w:r>
          </w:p>
        </w:tc>
      </w:tr>
      <w:tr w:rsidR="00B84E0F" w:rsidRPr="00B84E0F" w14:paraId="642F00F7" w14:textId="77777777" w:rsidTr="00933A47">
        <w:trPr>
          <w:trHeight w:val="465"/>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23D91474" w14:textId="77777777" w:rsidR="00B84E0F" w:rsidRPr="00B84E0F" w:rsidRDefault="00B84E0F" w:rsidP="00B84E0F">
            <w:pPr>
              <w:spacing w:after="0" w:line="240" w:lineRule="auto"/>
              <w:jc w:val="left"/>
              <w:rPr>
                <w:rFonts w:eastAsia="Times New Roman" w:cs="Calibri"/>
                <w:color w:val="000000"/>
                <w:sz w:val="16"/>
                <w:szCs w:val="16"/>
                <w:lang w:eastAsia="fr-FR"/>
              </w:rPr>
            </w:pPr>
            <w:r w:rsidRPr="00B84E0F">
              <w:rPr>
                <w:rFonts w:eastAsia="Calibri" w:cs="Times New Roman"/>
                <w:sz w:val="16"/>
                <w:szCs w:val="16"/>
              </w:rPr>
              <w:t xml:space="preserve">SELAS BIO + </w:t>
            </w:r>
            <w:proofErr w:type="spellStart"/>
            <w:r w:rsidRPr="00B84E0F">
              <w:rPr>
                <w:rFonts w:eastAsia="Calibri" w:cs="Times New Roman"/>
                <w:sz w:val="16"/>
                <w:szCs w:val="16"/>
              </w:rPr>
              <w:t>Clairions</w:t>
            </w:r>
            <w:proofErr w:type="spellEnd"/>
          </w:p>
        </w:tc>
        <w:tc>
          <w:tcPr>
            <w:tcW w:w="801" w:type="dxa"/>
            <w:tcBorders>
              <w:top w:val="nil"/>
              <w:left w:val="nil"/>
              <w:bottom w:val="single" w:sz="8" w:space="0" w:color="auto"/>
              <w:right w:val="single" w:sz="8" w:space="0" w:color="auto"/>
            </w:tcBorders>
            <w:shd w:val="clear" w:color="auto" w:fill="auto"/>
            <w:vAlign w:val="center"/>
            <w:hideMark/>
          </w:tcPr>
          <w:p w14:paraId="59F27C15"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91</w:t>
            </w:r>
          </w:p>
        </w:tc>
        <w:tc>
          <w:tcPr>
            <w:tcW w:w="851" w:type="dxa"/>
            <w:tcBorders>
              <w:top w:val="nil"/>
              <w:left w:val="nil"/>
              <w:bottom w:val="single" w:sz="8" w:space="0" w:color="auto"/>
              <w:right w:val="single" w:sz="8" w:space="0" w:color="auto"/>
            </w:tcBorders>
            <w:shd w:val="clear" w:color="auto" w:fill="auto"/>
            <w:vAlign w:val="center"/>
            <w:hideMark/>
          </w:tcPr>
          <w:p w14:paraId="468F1895"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28</w:t>
            </w:r>
          </w:p>
        </w:tc>
        <w:tc>
          <w:tcPr>
            <w:tcW w:w="843" w:type="dxa"/>
            <w:tcBorders>
              <w:top w:val="nil"/>
              <w:left w:val="nil"/>
              <w:bottom w:val="single" w:sz="8" w:space="0" w:color="auto"/>
              <w:right w:val="single" w:sz="8" w:space="0" w:color="auto"/>
            </w:tcBorders>
            <w:shd w:val="clear" w:color="auto" w:fill="F2F2F2"/>
            <w:vAlign w:val="center"/>
            <w:hideMark/>
          </w:tcPr>
          <w:p w14:paraId="7AAED5A1"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709" w:type="dxa"/>
            <w:tcBorders>
              <w:top w:val="nil"/>
              <w:left w:val="nil"/>
              <w:bottom w:val="single" w:sz="8" w:space="0" w:color="auto"/>
              <w:right w:val="single" w:sz="8" w:space="0" w:color="auto"/>
            </w:tcBorders>
            <w:shd w:val="clear" w:color="auto" w:fill="F2F2F2"/>
            <w:vAlign w:val="center"/>
            <w:hideMark/>
          </w:tcPr>
          <w:p w14:paraId="204688F6"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709" w:type="dxa"/>
            <w:tcBorders>
              <w:top w:val="nil"/>
              <w:left w:val="nil"/>
              <w:bottom w:val="single" w:sz="8" w:space="0" w:color="auto"/>
              <w:right w:val="single" w:sz="8" w:space="0" w:color="auto"/>
            </w:tcBorders>
            <w:shd w:val="clear" w:color="auto" w:fill="F2F2F2"/>
            <w:vAlign w:val="center"/>
            <w:hideMark/>
          </w:tcPr>
          <w:p w14:paraId="4D01086D"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992" w:type="dxa"/>
            <w:tcBorders>
              <w:top w:val="nil"/>
              <w:left w:val="nil"/>
              <w:bottom w:val="single" w:sz="8" w:space="0" w:color="auto"/>
              <w:right w:val="single" w:sz="8" w:space="0" w:color="auto"/>
            </w:tcBorders>
            <w:shd w:val="clear" w:color="auto" w:fill="F2F2F2"/>
            <w:vAlign w:val="center"/>
            <w:hideMark/>
          </w:tcPr>
          <w:p w14:paraId="3BAD2D3E"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850" w:type="dxa"/>
            <w:tcBorders>
              <w:top w:val="nil"/>
              <w:left w:val="nil"/>
              <w:bottom w:val="single" w:sz="8" w:space="0" w:color="auto"/>
              <w:right w:val="single" w:sz="8" w:space="0" w:color="auto"/>
            </w:tcBorders>
            <w:shd w:val="clear" w:color="auto" w:fill="F2F2F2"/>
            <w:vAlign w:val="center"/>
            <w:hideMark/>
          </w:tcPr>
          <w:p w14:paraId="7DAD6FB9"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851" w:type="dxa"/>
            <w:tcBorders>
              <w:top w:val="nil"/>
              <w:left w:val="nil"/>
              <w:bottom w:val="single" w:sz="8" w:space="0" w:color="auto"/>
              <w:right w:val="single" w:sz="8" w:space="0" w:color="auto"/>
            </w:tcBorders>
            <w:shd w:val="clear" w:color="auto" w:fill="F2F2F2"/>
            <w:vAlign w:val="center"/>
            <w:hideMark/>
          </w:tcPr>
          <w:p w14:paraId="01A40200" w14:textId="77777777" w:rsidR="00B84E0F" w:rsidRPr="00B84E0F" w:rsidRDefault="00B84E0F" w:rsidP="00B84E0F">
            <w:pPr>
              <w:spacing w:after="0" w:line="240" w:lineRule="auto"/>
              <w:jc w:val="center"/>
              <w:rPr>
                <w:rFonts w:eastAsia="Times New Roman" w:cs="Calibri"/>
                <w:color w:val="000000"/>
                <w:sz w:val="16"/>
                <w:szCs w:val="16"/>
                <w:lang w:eastAsia="fr-FR"/>
              </w:rPr>
            </w:pPr>
            <w:r w:rsidRPr="00B84E0F">
              <w:rPr>
                <w:rFonts w:eastAsia="Times New Roman" w:cs="Calibri"/>
                <w:color w:val="000000"/>
                <w:sz w:val="16"/>
                <w:szCs w:val="16"/>
                <w:lang w:eastAsia="fr-FR"/>
              </w:rPr>
              <w:t> </w:t>
            </w:r>
          </w:p>
        </w:tc>
        <w:tc>
          <w:tcPr>
            <w:tcW w:w="850" w:type="dxa"/>
            <w:tcBorders>
              <w:top w:val="nil"/>
              <w:left w:val="nil"/>
              <w:bottom w:val="single" w:sz="8" w:space="0" w:color="auto"/>
              <w:right w:val="single" w:sz="8" w:space="0" w:color="auto"/>
            </w:tcBorders>
            <w:shd w:val="clear" w:color="auto" w:fill="auto"/>
            <w:vAlign w:val="center"/>
            <w:hideMark/>
          </w:tcPr>
          <w:p w14:paraId="0BED5BCC"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91</w:t>
            </w:r>
          </w:p>
        </w:tc>
        <w:tc>
          <w:tcPr>
            <w:tcW w:w="993" w:type="dxa"/>
            <w:tcBorders>
              <w:top w:val="nil"/>
              <w:left w:val="nil"/>
              <w:bottom w:val="single" w:sz="8" w:space="0" w:color="auto"/>
              <w:right w:val="single" w:sz="8" w:space="0" w:color="auto"/>
            </w:tcBorders>
            <w:shd w:val="clear" w:color="auto" w:fill="auto"/>
            <w:vAlign w:val="center"/>
            <w:hideMark/>
          </w:tcPr>
          <w:p w14:paraId="2BE75184"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28</w:t>
            </w:r>
          </w:p>
        </w:tc>
      </w:tr>
      <w:tr w:rsidR="00B84E0F" w:rsidRPr="00B84E0F" w14:paraId="7C2F490C" w14:textId="77777777" w:rsidTr="00933A47">
        <w:trPr>
          <w:trHeight w:val="315"/>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A44FB46" w14:textId="77777777" w:rsidR="00B84E0F" w:rsidRPr="00B84E0F" w:rsidRDefault="00B84E0F" w:rsidP="00B84E0F">
            <w:pPr>
              <w:spacing w:after="0" w:line="240" w:lineRule="auto"/>
              <w:jc w:val="left"/>
              <w:rPr>
                <w:rFonts w:eastAsia="Times New Roman" w:cs="Calibri"/>
                <w:b/>
                <w:bCs/>
                <w:color w:val="000000"/>
                <w:sz w:val="16"/>
                <w:szCs w:val="16"/>
                <w:lang w:eastAsia="fr-FR"/>
              </w:rPr>
            </w:pPr>
            <w:r w:rsidRPr="00B84E0F">
              <w:rPr>
                <w:rFonts w:eastAsia="Times New Roman" w:cs="Calibri"/>
                <w:b/>
                <w:bCs/>
                <w:color w:val="000000"/>
                <w:sz w:val="16"/>
                <w:szCs w:val="16"/>
                <w:lang w:eastAsia="fr-FR"/>
              </w:rPr>
              <w:t>Total BFC</w:t>
            </w:r>
          </w:p>
        </w:tc>
        <w:tc>
          <w:tcPr>
            <w:tcW w:w="801" w:type="dxa"/>
            <w:tcBorders>
              <w:top w:val="nil"/>
              <w:left w:val="nil"/>
              <w:bottom w:val="single" w:sz="8" w:space="0" w:color="auto"/>
              <w:right w:val="single" w:sz="8" w:space="0" w:color="auto"/>
            </w:tcBorders>
            <w:shd w:val="clear" w:color="auto" w:fill="auto"/>
            <w:vAlign w:val="center"/>
            <w:hideMark/>
          </w:tcPr>
          <w:p w14:paraId="4368B865"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1206</w:t>
            </w:r>
          </w:p>
        </w:tc>
        <w:tc>
          <w:tcPr>
            <w:tcW w:w="851" w:type="dxa"/>
            <w:tcBorders>
              <w:top w:val="nil"/>
              <w:left w:val="nil"/>
              <w:bottom w:val="single" w:sz="8" w:space="0" w:color="auto"/>
              <w:right w:val="single" w:sz="8" w:space="0" w:color="auto"/>
            </w:tcBorders>
            <w:shd w:val="clear" w:color="auto" w:fill="auto"/>
            <w:vAlign w:val="center"/>
            <w:hideMark/>
          </w:tcPr>
          <w:p w14:paraId="2376E039"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1232</w:t>
            </w:r>
          </w:p>
        </w:tc>
        <w:tc>
          <w:tcPr>
            <w:tcW w:w="843" w:type="dxa"/>
            <w:tcBorders>
              <w:top w:val="nil"/>
              <w:left w:val="nil"/>
              <w:bottom w:val="single" w:sz="8" w:space="0" w:color="auto"/>
              <w:right w:val="single" w:sz="8" w:space="0" w:color="auto"/>
            </w:tcBorders>
            <w:shd w:val="clear" w:color="auto" w:fill="auto"/>
            <w:vAlign w:val="center"/>
            <w:hideMark/>
          </w:tcPr>
          <w:p w14:paraId="2284A2E8"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452</w:t>
            </w:r>
          </w:p>
        </w:tc>
        <w:tc>
          <w:tcPr>
            <w:tcW w:w="709" w:type="dxa"/>
            <w:tcBorders>
              <w:top w:val="nil"/>
              <w:left w:val="nil"/>
              <w:bottom w:val="single" w:sz="8" w:space="0" w:color="auto"/>
              <w:right w:val="single" w:sz="8" w:space="0" w:color="auto"/>
            </w:tcBorders>
            <w:shd w:val="clear" w:color="auto" w:fill="auto"/>
            <w:vAlign w:val="center"/>
            <w:hideMark/>
          </w:tcPr>
          <w:p w14:paraId="556A5A99"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450</w:t>
            </w:r>
          </w:p>
        </w:tc>
        <w:tc>
          <w:tcPr>
            <w:tcW w:w="709" w:type="dxa"/>
            <w:tcBorders>
              <w:top w:val="nil"/>
              <w:left w:val="nil"/>
              <w:bottom w:val="single" w:sz="8" w:space="0" w:color="auto"/>
              <w:right w:val="single" w:sz="8" w:space="0" w:color="auto"/>
            </w:tcBorders>
            <w:shd w:val="clear" w:color="auto" w:fill="auto"/>
            <w:vAlign w:val="center"/>
            <w:hideMark/>
          </w:tcPr>
          <w:p w14:paraId="6C2281E3"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1040</w:t>
            </w:r>
          </w:p>
        </w:tc>
        <w:tc>
          <w:tcPr>
            <w:tcW w:w="992" w:type="dxa"/>
            <w:tcBorders>
              <w:top w:val="nil"/>
              <w:left w:val="nil"/>
              <w:bottom w:val="single" w:sz="8" w:space="0" w:color="auto"/>
              <w:right w:val="single" w:sz="8" w:space="0" w:color="auto"/>
            </w:tcBorders>
            <w:shd w:val="clear" w:color="auto" w:fill="auto"/>
            <w:vAlign w:val="center"/>
            <w:hideMark/>
          </w:tcPr>
          <w:p w14:paraId="02DDC74C"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1205</w:t>
            </w:r>
          </w:p>
        </w:tc>
        <w:tc>
          <w:tcPr>
            <w:tcW w:w="850" w:type="dxa"/>
            <w:tcBorders>
              <w:top w:val="nil"/>
              <w:left w:val="nil"/>
              <w:bottom w:val="single" w:sz="8" w:space="0" w:color="auto"/>
              <w:right w:val="single" w:sz="8" w:space="0" w:color="auto"/>
            </w:tcBorders>
            <w:shd w:val="clear" w:color="auto" w:fill="auto"/>
            <w:vAlign w:val="center"/>
            <w:hideMark/>
          </w:tcPr>
          <w:p w14:paraId="11335C65"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688</w:t>
            </w:r>
          </w:p>
        </w:tc>
        <w:tc>
          <w:tcPr>
            <w:tcW w:w="851" w:type="dxa"/>
            <w:tcBorders>
              <w:top w:val="nil"/>
              <w:left w:val="nil"/>
              <w:bottom w:val="single" w:sz="8" w:space="0" w:color="auto"/>
              <w:right w:val="single" w:sz="8" w:space="0" w:color="auto"/>
            </w:tcBorders>
            <w:shd w:val="clear" w:color="auto" w:fill="auto"/>
            <w:vAlign w:val="center"/>
            <w:hideMark/>
          </w:tcPr>
          <w:p w14:paraId="7A6C417E"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1137</w:t>
            </w:r>
          </w:p>
        </w:tc>
        <w:tc>
          <w:tcPr>
            <w:tcW w:w="850" w:type="dxa"/>
            <w:tcBorders>
              <w:top w:val="nil"/>
              <w:left w:val="nil"/>
              <w:bottom w:val="single" w:sz="8" w:space="0" w:color="auto"/>
              <w:right w:val="single" w:sz="8" w:space="0" w:color="auto"/>
            </w:tcBorders>
            <w:shd w:val="clear" w:color="auto" w:fill="auto"/>
            <w:vAlign w:val="center"/>
            <w:hideMark/>
          </w:tcPr>
          <w:p w14:paraId="26197576"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3386</w:t>
            </w:r>
          </w:p>
        </w:tc>
        <w:tc>
          <w:tcPr>
            <w:tcW w:w="993" w:type="dxa"/>
            <w:tcBorders>
              <w:top w:val="nil"/>
              <w:left w:val="nil"/>
              <w:bottom w:val="single" w:sz="8" w:space="0" w:color="auto"/>
              <w:right w:val="single" w:sz="8" w:space="0" w:color="auto"/>
            </w:tcBorders>
            <w:shd w:val="clear" w:color="auto" w:fill="auto"/>
            <w:vAlign w:val="center"/>
            <w:hideMark/>
          </w:tcPr>
          <w:p w14:paraId="39BBFEEB" w14:textId="77777777" w:rsidR="00B84E0F" w:rsidRPr="00B84E0F" w:rsidRDefault="00B84E0F" w:rsidP="00B84E0F">
            <w:pPr>
              <w:spacing w:after="0" w:line="240" w:lineRule="auto"/>
              <w:jc w:val="center"/>
              <w:rPr>
                <w:rFonts w:eastAsia="Times New Roman" w:cs="Calibri"/>
                <w:b/>
                <w:bCs/>
                <w:color w:val="000000"/>
                <w:sz w:val="16"/>
                <w:szCs w:val="16"/>
                <w:lang w:eastAsia="fr-FR"/>
              </w:rPr>
            </w:pPr>
            <w:r w:rsidRPr="00B84E0F">
              <w:rPr>
                <w:rFonts w:eastAsia="Times New Roman" w:cs="Calibri"/>
                <w:b/>
                <w:bCs/>
                <w:color w:val="000000"/>
                <w:sz w:val="16"/>
                <w:szCs w:val="16"/>
                <w:lang w:eastAsia="fr-FR"/>
              </w:rPr>
              <w:t>4024</w:t>
            </w:r>
          </w:p>
        </w:tc>
      </w:tr>
    </w:tbl>
    <w:p w14:paraId="3D123CBB" w14:textId="77777777" w:rsidR="00B84E0F" w:rsidRPr="00B84E0F" w:rsidRDefault="00B84E0F" w:rsidP="00B84E0F">
      <w:pPr>
        <w:spacing w:after="0" w:line="276" w:lineRule="auto"/>
        <w:rPr>
          <w:i/>
        </w:rPr>
      </w:pPr>
      <w:r w:rsidRPr="00B84E0F">
        <w:rPr>
          <w:i/>
        </w:rPr>
        <w:t>Source : Rapport</w:t>
      </w:r>
      <w:r w:rsidR="00674882">
        <w:rPr>
          <w:i/>
        </w:rPr>
        <w:t>s</w:t>
      </w:r>
      <w:r w:rsidRPr="00B84E0F">
        <w:rPr>
          <w:i/>
        </w:rPr>
        <w:t xml:space="preserve"> d’activité Agence Biomédecine 2019 des structures autorisées</w:t>
      </w:r>
    </w:p>
    <w:p w14:paraId="7FB0B702" w14:textId="77777777" w:rsidR="00B84E0F" w:rsidRDefault="00B84E0F" w:rsidP="00B84E0F">
      <w:pPr>
        <w:spacing w:after="0" w:line="276" w:lineRule="auto"/>
      </w:pPr>
    </w:p>
    <w:p w14:paraId="3969C934" w14:textId="77777777" w:rsidR="00B84E0F" w:rsidRDefault="00B84E0F" w:rsidP="00B84E0F">
      <w:pPr>
        <w:spacing w:after="0" w:line="276" w:lineRule="auto"/>
      </w:pPr>
      <w:r>
        <w:t xml:space="preserve">Ces chiffres révèlent une augmentation de l’activité, en particulier dans les 2 centres bisontins. La répartition en âge des femmes prises en charge en fécondation in vitro (FIV) ne relève pas d’écarts majeurs avec la répartition </w:t>
      </w:r>
      <w:r w:rsidRPr="009C0C72">
        <w:t>nationale</w:t>
      </w:r>
      <w:r w:rsidRPr="009C0C72">
        <w:rPr>
          <w:vertAlign w:val="superscript"/>
        </w:rPr>
        <w:footnoteReference w:id="129"/>
      </w:r>
      <w:r w:rsidRPr="009C0C72">
        <w:t xml:space="preserve">. </w:t>
      </w:r>
      <w:r>
        <w:t>A noter cependant, un taux de recours des femmes âgées de plus de 40 ans de 12,3</w:t>
      </w:r>
      <w:r w:rsidR="00674882">
        <w:t> </w:t>
      </w:r>
      <w:r>
        <w:t>% en Bourgogne-Franche-Comté inférieur au taux national 14,6</w:t>
      </w:r>
      <w:r w:rsidR="00674882">
        <w:t xml:space="preserve"> </w:t>
      </w:r>
      <w:r>
        <w:t>%.</w:t>
      </w:r>
    </w:p>
    <w:p w14:paraId="2A58A4F0" w14:textId="77777777" w:rsidR="00B84E0F" w:rsidRDefault="00B84E0F" w:rsidP="00B84E0F">
      <w:pPr>
        <w:spacing w:after="0" w:line="276" w:lineRule="auto"/>
      </w:pPr>
    </w:p>
    <w:p w14:paraId="25BC44E2" w14:textId="77777777" w:rsidR="00B84E0F" w:rsidRDefault="00B84E0F" w:rsidP="00933A47">
      <w:pPr>
        <w:pStyle w:val="Titre4"/>
      </w:pPr>
      <w:r>
        <w:t>Don de gamètes et accueil d’embryons</w:t>
      </w:r>
    </w:p>
    <w:p w14:paraId="42AB66B2" w14:textId="77777777" w:rsidR="00B84E0F" w:rsidRDefault="00B84E0F" w:rsidP="00B84E0F">
      <w:pPr>
        <w:spacing w:after="0" w:line="276" w:lineRule="auto"/>
      </w:pPr>
    </w:p>
    <w:p w14:paraId="448F9747" w14:textId="77777777" w:rsidR="00B84E0F" w:rsidRDefault="00B84E0F" w:rsidP="00B84E0F">
      <w:pPr>
        <w:spacing w:after="0" w:line="276" w:lineRule="auto"/>
      </w:pPr>
      <w:r>
        <w:t>Seuls les 2 CHU sont autorisés pour la préparation et la conservation des gamètes en vue d’un don ainsi que la conservation des embryons en vue de leur accueil (CECOS).</w:t>
      </w:r>
    </w:p>
    <w:p w14:paraId="53AB45C0" w14:textId="77777777" w:rsidR="00674882" w:rsidRDefault="00674882">
      <w:pPr>
        <w:spacing w:line="259" w:lineRule="auto"/>
        <w:jc w:val="left"/>
      </w:pPr>
      <w:r>
        <w:br w:type="page"/>
      </w:r>
    </w:p>
    <w:p w14:paraId="6C9FB11C" w14:textId="77777777" w:rsidR="00674882" w:rsidRDefault="00674882" w:rsidP="00B84E0F">
      <w:pPr>
        <w:spacing w:after="0" w:line="276" w:lineRule="auto"/>
      </w:pPr>
    </w:p>
    <w:p w14:paraId="455A819F" w14:textId="77777777" w:rsidR="00933A47" w:rsidRPr="00933A47" w:rsidRDefault="00933A47" w:rsidP="00933A47">
      <w:pPr>
        <w:spacing w:after="0" w:line="276" w:lineRule="auto"/>
        <w:rPr>
          <w:rFonts w:eastAsia="Calibri" w:cs="Times New Roman"/>
        </w:rPr>
      </w:pPr>
      <w:r w:rsidRPr="00933A47">
        <w:rPr>
          <w:rFonts w:eastAsia="Calibri" w:cs="Times New Roman"/>
          <w:noProof/>
          <w:lang w:eastAsia="fr-FR"/>
        </w:rPr>
        <w:drawing>
          <wp:inline distT="0" distB="0" distL="0" distR="0" wp14:anchorId="762C7512" wp14:editId="22943218">
            <wp:extent cx="6112510" cy="4293870"/>
            <wp:effectExtent l="0" t="0" r="254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12510" cy="4293870"/>
                    </a:xfrm>
                    <a:prstGeom prst="rect">
                      <a:avLst/>
                    </a:prstGeom>
                    <a:noFill/>
                    <a:ln>
                      <a:noFill/>
                    </a:ln>
                  </pic:spPr>
                </pic:pic>
              </a:graphicData>
            </a:graphic>
          </wp:inline>
        </w:drawing>
      </w:r>
    </w:p>
    <w:p w14:paraId="3C2B93BE" w14:textId="77777777" w:rsidR="00933A47" w:rsidRDefault="00933A47" w:rsidP="00933A47">
      <w:pPr>
        <w:spacing w:after="0" w:line="276" w:lineRule="auto"/>
      </w:pPr>
    </w:p>
    <w:p w14:paraId="6ECFB7D6" w14:textId="77777777" w:rsidR="00933A47" w:rsidRDefault="00933A47" w:rsidP="00933A47">
      <w:pPr>
        <w:spacing w:after="0" w:line="276" w:lineRule="auto"/>
      </w:pPr>
      <w:r>
        <w:t>L’activité de don, restreinte, nécessite dans le cadre de la loi de bioéthique 2021 d’être promue et développée.</w:t>
      </w:r>
    </w:p>
    <w:p w14:paraId="31CC8873" w14:textId="77777777" w:rsidR="00933A47" w:rsidRDefault="00933A47" w:rsidP="00933A47">
      <w:pPr>
        <w:spacing w:after="0" w:line="276" w:lineRule="auto"/>
      </w:pPr>
    </w:p>
    <w:p w14:paraId="0E9B796C" w14:textId="77777777" w:rsidR="00933A47" w:rsidRDefault="00933A47" w:rsidP="00933A47">
      <w:pPr>
        <w:pStyle w:val="Titre4"/>
      </w:pPr>
      <w:r>
        <w:t>Activité de préservation de la fertilité</w:t>
      </w:r>
    </w:p>
    <w:p w14:paraId="7D8DEF4F" w14:textId="77777777" w:rsidR="00933A47" w:rsidRDefault="00933A47" w:rsidP="00933A47">
      <w:pPr>
        <w:spacing w:after="0" w:line="276" w:lineRule="auto"/>
      </w:pPr>
    </w:p>
    <w:p w14:paraId="4922AA0D" w14:textId="77777777" w:rsidR="00933A47" w:rsidRDefault="00933A47" w:rsidP="00933A47">
      <w:pPr>
        <w:spacing w:after="0" w:line="276" w:lineRule="auto"/>
      </w:pPr>
      <w:r>
        <w:t>Deux établissements de santé publics (les 2 CHU) et un établissement de santé privé du Doubs sont autorisés pour l’activité de conservation à usage autologues des gamètes dans un but de préservation de la fertilité.</w:t>
      </w:r>
    </w:p>
    <w:p w14:paraId="51E29468" w14:textId="77777777" w:rsidR="00933A47" w:rsidRDefault="00933A47" w:rsidP="00B84E0F">
      <w:pPr>
        <w:spacing w:after="0" w:line="276" w:lineRule="auto"/>
      </w:pPr>
    </w:p>
    <w:p w14:paraId="7C6431E5" w14:textId="77777777" w:rsidR="00933A47" w:rsidRDefault="00933A47" w:rsidP="00933A47">
      <w:pPr>
        <w:pStyle w:val="Titre2"/>
      </w:pPr>
      <w:r>
        <w:t>Principes généraux d’organisation</w:t>
      </w:r>
    </w:p>
    <w:p w14:paraId="2ADB0F69" w14:textId="77777777" w:rsidR="00933A47" w:rsidRDefault="00933A47" w:rsidP="00933A47">
      <w:pPr>
        <w:spacing w:after="0" w:line="276" w:lineRule="auto"/>
      </w:pPr>
    </w:p>
    <w:p w14:paraId="30EAF44E" w14:textId="77777777" w:rsidR="00B84E0F" w:rsidRDefault="00933A47" w:rsidP="00933A47">
      <w:pPr>
        <w:spacing w:after="0" w:line="276" w:lineRule="auto"/>
      </w:pPr>
      <w:r>
        <w:t>L’organisation de l’offre d’AMP doit permettre de répondre aux enjeux de la loi de bioéthique 2021 tout en garantissant un niveau d’accès satisfaisant aux activités d’AMP en intraconjugal dans un souci constant de prise en charge de qualité et de haut niveau. Les parcours d’AMP avec don doivent être fluidifiés, s’accompagner de convention entre les CECOS et les cliniciens.</w:t>
      </w:r>
    </w:p>
    <w:p w14:paraId="40AB20EA" w14:textId="77777777" w:rsidR="002A529A" w:rsidRDefault="002A529A" w:rsidP="00933A47">
      <w:pPr>
        <w:spacing w:after="0" w:line="276" w:lineRule="auto"/>
      </w:pPr>
    </w:p>
    <w:p w14:paraId="001A7CEA" w14:textId="77777777" w:rsidR="002A529A" w:rsidRPr="002A529A" w:rsidRDefault="002A529A" w:rsidP="00650084">
      <w:pPr>
        <w:spacing w:after="0" w:line="276" w:lineRule="auto"/>
        <w:ind w:right="80"/>
        <w:jc w:val="center"/>
        <w:rPr>
          <w:rFonts w:eastAsia="Calibri" w:cs="Times New Roman"/>
        </w:rPr>
      </w:pPr>
      <w:r w:rsidRPr="002A529A">
        <w:rPr>
          <w:rFonts w:eastAsia="Calibri" w:cs="Times New Roman"/>
          <w:noProof/>
          <w:lang w:eastAsia="fr-FR"/>
        </w:rPr>
        <w:lastRenderedPageBreak/>
        <w:drawing>
          <wp:inline distT="0" distB="0" distL="0" distR="0" wp14:anchorId="2A52949E" wp14:editId="3D1C3955">
            <wp:extent cx="5257800" cy="348869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57800" cy="3488690"/>
                    </a:xfrm>
                    <a:prstGeom prst="rect">
                      <a:avLst/>
                    </a:prstGeom>
                    <a:noFill/>
                    <a:ln>
                      <a:noFill/>
                    </a:ln>
                  </pic:spPr>
                </pic:pic>
              </a:graphicData>
            </a:graphic>
          </wp:inline>
        </w:drawing>
      </w:r>
    </w:p>
    <w:p w14:paraId="1336D090" w14:textId="77777777" w:rsidR="002A529A" w:rsidRPr="002A529A" w:rsidRDefault="002A529A" w:rsidP="002A529A">
      <w:pPr>
        <w:spacing w:after="0" w:line="276" w:lineRule="auto"/>
        <w:rPr>
          <w:i/>
        </w:rPr>
      </w:pPr>
      <w:r w:rsidRPr="002A529A">
        <w:rPr>
          <w:i/>
        </w:rPr>
        <w:t>Source : Agence de la biomédecine – juin 2022</w:t>
      </w:r>
    </w:p>
    <w:p w14:paraId="38EBD697" w14:textId="77777777" w:rsidR="002A529A" w:rsidRDefault="002A529A" w:rsidP="002A529A">
      <w:pPr>
        <w:spacing w:after="0" w:line="276" w:lineRule="auto"/>
      </w:pPr>
    </w:p>
    <w:p w14:paraId="4A94427E" w14:textId="77777777" w:rsidR="002A529A" w:rsidRDefault="002A529A" w:rsidP="00D46AB7">
      <w:pPr>
        <w:pStyle w:val="Titre3"/>
      </w:pPr>
      <w:r>
        <w:t>Objectifs</w:t>
      </w:r>
    </w:p>
    <w:p w14:paraId="34C7AD72" w14:textId="77777777" w:rsidR="002A529A" w:rsidRDefault="002A529A" w:rsidP="002A529A">
      <w:pPr>
        <w:spacing w:after="0" w:line="276" w:lineRule="auto"/>
      </w:pPr>
    </w:p>
    <w:p w14:paraId="6B55C7CD" w14:textId="77777777" w:rsidR="002A529A" w:rsidRDefault="002A529A" w:rsidP="002A529A">
      <w:pPr>
        <w:pStyle w:val="Titre4"/>
      </w:pPr>
      <w:r>
        <w:t xml:space="preserve">Objectif général n°1 : </w:t>
      </w:r>
      <w:r w:rsidR="00674882">
        <w:t xml:space="preserve">Conforter </w:t>
      </w:r>
      <w:r>
        <w:t>l’organisation régionale d’AMP assurant les conditions d’un accès équitable, notamment dans le cadre des nouvelles dispositions de la loi de bioéthique 2021</w:t>
      </w:r>
    </w:p>
    <w:p w14:paraId="54DEF80F" w14:textId="77777777" w:rsidR="002A529A" w:rsidRDefault="002A529A" w:rsidP="002A529A">
      <w:pPr>
        <w:spacing w:after="0" w:line="276" w:lineRule="auto"/>
      </w:pPr>
    </w:p>
    <w:p w14:paraId="08DF4992" w14:textId="77777777" w:rsidR="002A529A" w:rsidRPr="00375E1A" w:rsidRDefault="00375E1A" w:rsidP="002A529A">
      <w:pPr>
        <w:spacing w:after="0" w:line="276" w:lineRule="auto"/>
        <w:rPr>
          <w:b/>
        </w:rPr>
      </w:pPr>
      <w:r w:rsidRPr="00375E1A">
        <w:rPr>
          <w:b/>
        </w:rPr>
        <w:t>O</w:t>
      </w:r>
      <w:r w:rsidR="002A529A" w:rsidRPr="00375E1A">
        <w:rPr>
          <w:b/>
        </w:rPr>
        <w:t xml:space="preserve">bjectifs opérationnels : </w:t>
      </w:r>
    </w:p>
    <w:p w14:paraId="79160BA6" w14:textId="77777777" w:rsidR="002A529A" w:rsidRDefault="002A529A" w:rsidP="002A529A">
      <w:pPr>
        <w:spacing w:after="0" w:line="276" w:lineRule="auto"/>
      </w:pPr>
    </w:p>
    <w:p w14:paraId="5DC9E68C" w14:textId="77777777" w:rsidR="002A529A" w:rsidRDefault="00375E1A" w:rsidP="00530D24">
      <w:pPr>
        <w:pStyle w:val="Titre5"/>
        <w:numPr>
          <w:ilvl w:val="0"/>
          <w:numId w:val="15"/>
        </w:numPr>
      </w:pPr>
      <w:r>
        <w:t xml:space="preserve">1 - </w:t>
      </w:r>
      <w:r w:rsidR="002A529A">
        <w:t xml:space="preserve">Poursuivre la structuration de la filière d’accès à l’AMP sur l’ensemble du territoire par la formalisation de conventions de partenariat entre les centres d’AMP publics et les professionnels de santé libéraux </w:t>
      </w:r>
    </w:p>
    <w:p w14:paraId="259E83D2" w14:textId="77777777" w:rsidR="002A529A" w:rsidRDefault="00375E1A" w:rsidP="00530D24">
      <w:pPr>
        <w:pStyle w:val="Titre5"/>
        <w:numPr>
          <w:ilvl w:val="0"/>
          <w:numId w:val="15"/>
        </w:numPr>
      </w:pPr>
      <w:r>
        <w:t xml:space="preserve">2 - </w:t>
      </w:r>
      <w:r w:rsidR="002A529A">
        <w:t xml:space="preserve">Définir par convention entre les centres </w:t>
      </w:r>
      <w:proofErr w:type="spellStart"/>
      <w:r w:rsidR="002A529A">
        <w:t>clinico</w:t>
      </w:r>
      <w:proofErr w:type="spellEnd"/>
      <w:r w:rsidR="002A529A">
        <w:t xml:space="preserve">-biologiques d’AMP autorisés à la conservation des gamètes en vue de dons et les centres </w:t>
      </w:r>
      <w:proofErr w:type="spellStart"/>
      <w:r w:rsidR="002A529A">
        <w:t>clinico</w:t>
      </w:r>
      <w:proofErr w:type="spellEnd"/>
      <w:r w:rsidR="002A529A">
        <w:t xml:space="preserve">-biologiques d’AMP non autorisés à ladite conservation ainsi qu’avec les cliniciens, les conditions de fonctionnement et d’organisation de la filière d’AMP des femmes et des couples sur tout le territoire </w:t>
      </w:r>
    </w:p>
    <w:p w14:paraId="4D33C589" w14:textId="77777777" w:rsidR="002A529A" w:rsidRDefault="00375E1A" w:rsidP="00530D24">
      <w:pPr>
        <w:pStyle w:val="Titre5"/>
        <w:numPr>
          <w:ilvl w:val="0"/>
          <w:numId w:val="15"/>
        </w:numPr>
      </w:pPr>
      <w:r>
        <w:t xml:space="preserve">3 - </w:t>
      </w:r>
      <w:r w:rsidR="002A529A">
        <w:t>Promouvoir l’activité de don (gamètes, embryons) en lien avec les usagers</w:t>
      </w:r>
    </w:p>
    <w:p w14:paraId="562E0617" w14:textId="77777777" w:rsidR="002A529A" w:rsidRDefault="002A529A" w:rsidP="00933A47">
      <w:pPr>
        <w:spacing w:after="0" w:line="276" w:lineRule="auto"/>
      </w:pPr>
    </w:p>
    <w:p w14:paraId="3EAC7AB8" w14:textId="77777777" w:rsidR="002A529A" w:rsidRPr="00D46AB7" w:rsidRDefault="002A529A" w:rsidP="00D46AB7">
      <w:pPr>
        <w:shd w:val="clear" w:color="auto" w:fill="FAB8DB"/>
        <w:spacing w:after="0" w:line="276" w:lineRule="auto"/>
        <w:rPr>
          <w:b/>
          <w:color w:val="69073A"/>
          <w:sz w:val="24"/>
          <w:u w:val="single"/>
        </w:rPr>
      </w:pPr>
      <w:r w:rsidRPr="00D46AB7">
        <w:rPr>
          <w:b/>
          <w:color w:val="69073A"/>
          <w:sz w:val="24"/>
          <w:u w:val="single"/>
        </w:rPr>
        <w:t xml:space="preserve">Exemples d’actions : </w:t>
      </w:r>
    </w:p>
    <w:p w14:paraId="79ECC0ED" w14:textId="77777777" w:rsidR="002A529A" w:rsidRDefault="002A529A" w:rsidP="002A529A">
      <w:pPr>
        <w:pStyle w:val="Paragraphedeliste"/>
        <w:numPr>
          <w:ilvl w:val="0"/>
          <w:numId w:val="3"/>
        </w:numPr>
        <w:shd w:val="clear" w:color="auto" w:fill="FAB8DB"/>
        <w:spacing w:after="0" w:line="276" w:lineRule="auto"/>
      </w:pPr>
      <w:r>
        <w:t>Description territoriale de l’organisation des filières de prise en charge d’AMP en Bourgogne-Franche-Comté</w:t>
      </w:r>
      <w:r w:rsidR="00674882">
        <w:t>.</w:t>
      </w:r>
    </w:p>
    <w:p w14:paraId="0AB24D5F" w14:textId="77777777" w:rsidR="002A529A" w:rsidRDefault="002A529A" w:rsidP="002A529A">
      <w:pPr>
        <w:pStyle w:val="Paragraphedeliste"/>
        <w:numPr>
          <w:ilvl w:val="0"/>
          <w:numId w:val="3"/>
        </w:numPr>
        <w:shd w:val="clear" w:color="auto" w:fill="FAB8DB"/>
        <w:spacing w:after="0" w:line="276" w:lineRule="auto"/>
      </w:pPr>
      <w:r>
        <w:t>Campagne de promotion des dons</w:t>
      </w:r>
      <w:r w:rsidR="00674882">
        <w:t>.</w:t>
      </w:r>
    </w:p>
    <w:p w14:paraId="754EDFFE" w14:textId="77777777" w:rsidR="00650084" w:rsidRDefault="00650084">
      <w:pPr>
        <w:spacing w:line="259" w:lineRule="auto"/>
        <w:jc w:val="left"/>
      </w:pPr>
      <w:r>
        <w:br w:type="page"/>
      </w:r>
    </w:p>
    <w:p w14:paraId="6DF41319" w14:textId="77777777" w:rsidR="002A529A" w:rsidRDefault="002A529A" w:rsidP="002A529A">
      <w:pPr>
        <w:spacing w:after="0" w:line="276" w:lineRule="auto"/>
      </w:pPr>
    </w:p>
    <w:p w14:paraId="478DA1CA" w14:textId="77777777" w:rsidR="002A529A" w:rsidRPr="00D27A5A" w:rsidRDefault="002A529A" w:rsidP="002A529A">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1F849807" w14:textId="77777777" w:rsidR="002A529A" w:rsidRDefault="002A529A" w:rsidP="002A529A">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 xml:space="preserve">Coordination notamment entre les centres </w:t>
      </w:r>
      <w:proofErr w:type="spellStart"/>
      <w:r>
        <w:t>clinico</w:t>
      </w:r>
      <w:proofErr w:type="spellEnd"/>
      <w:r>
        <w:t>-biologiques d’AMP, les gynécologues-obstétriciens et les laboratoires libéraux</w:t>
      </w:r>
      <w:r w:rsidR="00674882">
        <w:t>.</w:t>
      </w:r>
    </w:p>
    <w:p w14:paraId="3CC90F9F" w14:textId="77777777" w:rsidR="002A529A" w:rsidRDefault="00674882" w:rsidP="002A529A">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M</w:t>
      </w:r>
      <w:r w:rsidR="002A529A">
        <w:t>aintien de qualité de la réponse aux demandes d’AMP antérieur</w:t>
      </w:r>
      <w:r>
        <w:t>es</w:t>
      </w:r>
      <w:r w:rsidR="002A529A">
        <w:t xml:space="preserve"> à la LBE2021 et répon</w:t>
      </w:r>
      <w:r>
        <w:t>se</w:t>
      </w:r>
      <w:r w:rsidR="002A529A">
        <w:t xml:space="preserve"> à l’augmentation des nouvelles demandes issues de la LBE2021</w:t>
      </w:r>
      <w:r>
        <w:t>.</w:t>
      </w:r>
      <w:r w:rsidR="002A529A">
        <w:t xml:space="preserve">  </w:t>
      </w:r>
    </w:p>
    <w:p w14:paraId="086920C1" w14:textId="77777777" w:rsidR="002A529A" w:rsidRPr="00646A38" w:rsidRDefault="002A529A" w:rsidP="002A529A">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Augmentation de l’activité régionale des dons et de l’activité d’AMP avec don</w:t>
      </w:r>
      <w:r w:rsidR="00674882">
        <w:t>.</w:t>
      </w:r>
    </w:p>
    <w:p w14:paraId="441A455C" w14:textId="77777777" w:rsidR="002A529A" w:rsidRDefault="002A529A" w:rsidP="00933A47">
      <w:pPr>
        <w:spacing w:after="0" w:line="276" w:lineRule="auto"/>
      </w:pPr>
    </w:p>
    <w:p w14:paraId="3EE3AB92" w14:textId="77777777" w:rsidR="00D46AB7" w:rsidRDefault="00D46AB7" w:rsidP="00D46AB7">
      <w:pPr>
        <w:pStyle w:val="Titre4"/>
      </w:pPr>
      <w:r>
        <w:t xml:space="preserve">Objectif général n°2 : </w:t>
      </w:r>
      <w:r w:rsidR="00674882">
        <w:t xml:space="preserve">Développer </w:t>
      </w:r>
      <w:r>
        <w:t>l’activité de préservation de la fertilité notamment pour les patients atteints de cancer</w:t>
      </w:r>
    </w:p>
    <w:p w14:paraId="3F39CF04" w14:textId="77777777" w:rsidR="00D46AB7" w:rsidRDefault="00D46AB7" w:rsidP="00D46AB7">
      <w:pPr>
        <w:spacing w:after="0" w:line="276" w:lineRule="auto"/>
      </w:pPr>
    </w:p>
    <w:p w14:paraId="27C7912A" w14:textId="77777777" w:rsidR="00D46AB7" w:rsidRDefault="00D46AB7" w:rsidP="00D46AB7">
      <w:pPr>
        <w:spacing w:after="0" w:line="276" w:lineRule="auto"/>
      </w:pPr>
      <w:r>
        <w:t>Les recommandations et référentiels de janvier 2021 « préservation de la fertilité et cancer » ont pour objectifs de permettre une prise en soins optimale et homogène sur tout le territoire, des enfants, adolescents, jeunes adultes et adultes pris en charge pour un cancer. L’objectif ultime est la préservation de la fertilité et l’amélioration de la qualité de vie future de ces patients.</w:t>
      </w:r>
    </w:p>
    <w:p w14:paraId="2E18C164" w14:textId="77777777" w:rsidR="00D46AB7" w:rsidRDefault="00D46AB7" w:rsidP="00D46AB7">
      <w:pPr>
        <w:spacing w:after="0" w:line="276" w:lineRule="auto"/>
      </w:pPr>
    </w:p>
    <w:p w14:paraId="06BFD799" w14:textId="77777777" w:rsidR="00D46AB7" w:rsidRDefault="00D46AB7" w:rsidP="00D46AB7">
      <w:pPr>
        <w:spacing w:after="0" w:line="276" w:lineRule="auto"/>
      </w:pPr>
      <w:r>
        <w:t>Il s’agit de donner des chances, notamment aux patients atteints de cancer qui le souhaitent, de mener à bien un projet parental après la maladie.</w:t>
      </w:r>
    </w:p>
    <w:p w14:paraId="08BEB9E3" w14:textId="77777777" w:rsidR="00D46AB7" w:rsidRDefault="00D46AB7" w:rsidP="00D46AB7">
      <w:pPr>
        <w:spacing w:after="0" w:line="276" w:lineRule="auto"/>
      </w:pPr>
    </w:p>
    <w:p w14:paraId="17EE00E0" w14:textId="77777777" w:rsidR="00D46AB7" w:rsidRDefault="00375E1A" w:rsidP="00D46AB7">
      <w:pPr>
        <w:spacing w:after="0" w:line="276" w:lineRule="auto"/>
        <w:rPr>
          <w:b/>
        </w:rPr>
      </w:pPr>
      <w:r w:rsidRPr="00375E1A">
        <w:rPr>
          <w:b/>
        </w:rPr>
        <w:t>O</w:t>
      </w:r>
      <w:r w:rsidR="00D46AB7" w:rsidRPr="00375E1A">
        <w:rPr>
          <w:b/>
        </w:rPr>
        <w:t>bjectifs opérationnels :</w:t>
      </w:r>
    </w:p>
    <w:p w14:paraId="20A448D3" w14:textId="77777777" w:rsidR="00375E1A" w:rsidRPr="00375E1A" w:rsidRDefault="00375E1A" w:rsidP="00D46AB7">
      <w:pPr>
        <w:spacing w:after="0" w:line="276" w:lineRule="auto"/>
        <w:rPr>
          <w:b/>
        </w:rPr>
      </w:pPr>
    </w:p>
    <w:p w14:paraId="598A8A03" w14:textId="77777777" w:rsidR="00D46AB7" w:rsidRDefault="00375E1A" w:rsidP="00530D24">
      <w:pPr>
        <w:pStyle w:val="Titre5"/>
        <w:numPr>
          <w:ilvl w:val="0"/>
          <w:numId w:val="15"/>
        </w:numPr>
      </w:pPr>
      <w:r>
        <w:t xml:space="preserve">1 - </w:t>
      </w:r>
      <w:r w:rsidR="00D46AB7">
        <w:t>Systématiser l’information des patients concernés dès la consultation d’annonce sur les possibilités de préservation de la fertilité, notamment chez les enfants et les adolescents</w:t>
      </w:r>
    </w:p>
    <w:p w14:paraId="32DD7A3F" w14:textId="77777777" w:rsidR="00D46AB7" w:rsidRDefault="00D46AB7" w:rsidP="00D46AB7">
      <w:pPr>
        <w:spacing w:after="0" w:line="276" w:lineRule="auto"/>
      </w:pPr>
    </w:p>
    <w:p w14:paraId="75A77E9A" w14:textId="77777777" w:rsidR="00D46AB7" w:rsidRPr="00D46AB7" w:rsidRDefault="00D46AB7" w:rsidP="00D46AB7">
      <w:pPr>
        <w:shd w:val="clear" w:color="auto" w:fill="FAB8DB"/>
        <w:spacing w:after="0" w:line="276" w:lineRule="auto"/>
        <w:rPr>
          <w:b/>
          <w:color w:val="69073A"/>
          <w:sz w:val="24"/>
          <w:u w:val="single"/>
        </w:rPr>
      </w:pPr>
      <w:r w:rsidRPr="00D46AB7">
        <w:rPr>
          <w:b/>
          <w:color w:val="69073A"/>
          <w:sz w:val="24"/>
          <w:u w:val="single"/>
        </w:rPr>
        <w:t xml:space="preserve">Exemples d’actions : </w:t>
      </w:r>
    </w:p>
    <w:p w14:paraId="35B0D13B" w14:textId="77777777" w:rsidR="00D46AB7" w:rsidRDefault="00D46AB7" w:rsidP="00D46AB7">
      <w:pPr>
        <w:pStyle w:val="Paragraphedeliste"/>
        <w:numPr>
          <w:ilvl w:val="0"/>
          <w:numId w:val="3"/>
        </w:numPr>
        <w:shd w:val="clear" w:color="auto" w:fill="FAB8DB"/>
        <w:spacing w:after="0" w:line="276" w:lineRule="auto"/>
      </w:pPr>
      <w:r>
        <w:t>Délivrance d’une information systématique et exhaustive lors du dispositif d’annonce, sur les fiches de réunion de concertation pluriprofessionnelle (RCP), sur les programm</w:t>
      </w:r>
      <w:r w:rsidR="006805C2">
        <w:t>es personnalisés de soins (PPS).</w:t>
      </w:r>
    </w:p>
    <w:p w14:paraId="5B57A4DD" w14:textId="77777777" w:rsidR="00D46AB7" w:rsidRDefault="00D46AB7" w:rsidP="00D46AB7">
      <w:pPr>
        <w:pStyle w:val="Paragraphedeliste"/>
        <w:numPr>
          <w:ilvl w:val="0"/>
          <w:numId w:val="3"/>
        </w:numPr>
        <w:shd w:val="clear" w:color="auto" w:fill="FAB8DB"/>
        <w:spacing w:after="0" w:line="276" w:lineRule="auto"/>
      </w:pPr>
      <w:r>
        <w:t>Relayer via les réseaux sociaux les campagnes d’information de l’Agence de Biomédecine et de l’Institut National du Cancer (INCA) à l’attention des usagers et des professionnels de santé.</w:t>
      </w:r>
    </w:p>
    <w:p w14:paraId="4C5CA9B8" w14:textId="77777777" w:rsidR="00D46AB7" w:rsidRDefault="00D46AB7" w:rsidP="00D46AB7">
      <w:pPr>
        <w:spacing w:after="0" w:line="276" w:lineRule="auto"/>
      </w:pPr>
    </w:p>
    <w:p w14:paraId="19E7E637" w14:textId="77777777" w:rsidR="00D46AB7" w:rsidRPr="00D27A5A" w:rsidRDefault="00D46AB7" w:rsidP="00D46AB7">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707794CF" w14:textId="77777777" w:rsidR="00D46AB7" w:rsidRDefault="00D46AB7" w:rsidP="002921F6">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Elaboration et diffusion de plaquettes d’information, de renseignements sur le site du réseau régional de cancérologie, rédaction d’une page dans le livret d’accueil de l’établissement de santé ou le livret de soins de support …</w:t>
      </w:r>
    </w:p>
    <w:p w14:paraId="3694B852" w14:textId="77777777" w:rsidR="00D46AB7" w:rsidRDefault="00D46AB7" w:rsidP="00D46AB7">
      <w:pPr>
        <w:spacing w:after="0" w:line="276" w:lineRule="auto"/>
      </w:pPr>
    </w:p>
    <w:p w14:paraId="026FE3A8" w14:textId="77777777" w:rsidR="00D46AB7" w:rsidRDefault="00375E1A" w:rsidP="00530D24">
      <w:pPr>
        <w:pStyle w:val="Titre5"/>
        <w:numPr>
          <w:ilvl w:val="0"/>
          <w:numId w:val="15"/>
        </w:numPr>
      </w:pPr>
      <w:r>
        <w:t xml:space="preserve">2 - </w:t>
      </w:r>
      <w:r w:rsidR="00D46AB7">
        <w:t>Offrir aux patients atteints de cancer les mêmes possibilités d'accès à la préservation de la fertilité avant traitement oncologique potentiellement stérilisant, quel que soit leur lieu de prise en charge, et ce dans des délais compatibles avec la prise en charge oncologique par une équipe pluridisciplinaire dédiée</w:t>
      </w:r>
    </w:p>
    <w:p w14:paraId="197D4A8C" w14:textId="77777777" w:rsidR="00D46AB7" w:rsidRDefault="00D46AB7" w:rsidP="00D46AB7">
      <w:pPr>
        <w:spacing w:after="0" w:line="276" w:lineRule="auto"/>
      </w:pPr>
    </w:p>
    <w:p w14:paraId="76A19E45" w14:textId="77777777" w:rsidR="00D46AB7" w:rsidRPr="00D46AB7" w:rsidRDefault="00D46AB7" w:rsidP="00D46AB7">
      <w:pPr>
        <w:shd w:val="clear" w:color="auto" w:fill="FAB8DB"/>
        <w:spacing w:after="0" w:line="276" w:lineRule="auto"/>
        <w:rPr>
          <w:b/>
          <w:color w:val="69073A"/>
          <w:sz w:val="24"/>
          <w:u w:val="single"/>
        </w:rPr>
      </w:pPr>
      <w:r w:rsidRPr="00D46AB7">
        <w:rPr>
          <w:b/>
          <w:color w:val="69073A"/>
          <w:sz w:val="24"/>
          <w:u w:val="single"/>
        </w:rPr>
        <w:t xml:space="preserve">Exemples d’actions : </w:t>
      </w:r>
    </w:p>
    <w:p w14:paraId="3141C3DD" w14:textId="77777777" w:rsidR="00D46AB7" w:rsidRDefault="00D46AB7" w:rsidP="00D46AB7">
      <w:pPr>
        <w:pStyle w:val="Paragraphedeliste"/>
        <w:numPr>
          <w:ilvl w:val="0"/>
          <w:numId w:val="3"/>
        </w:numPr>
        <w:shd w:val="clear" w:color="auto" w:fill="FAB8DB"/>
        <w:spacing w:after="0" w:line="276" w:lineRule="auto"/>
      </w:pPr>
      <w:r>
        <w:t xml:space="preserve">Mise en place d’une plateforme régionale « cancer et fertilité » s’appuyant sur les centres </w:t>
      </w:r>
      <w:proofErr w:type="spellStart"/>
      <w:r>
        <w:t>clinico</w:t>
      </w:r>
      <w:proofErr w:type="spellEnd"/>
      <w:r>
        <w:t>-biologiques d'AMP de Dijon et de Besançon</w:t>
      </w:r>
      <w:r w:rsidR="006805C2">
        <w:t>.</w:t>
      </w:r>
      <w:r>
        <w:t xml:space="preserve"> </w:t>
      </w:r>
    </w:p>
    <w:p w14:paraId="4303C66F" w14:textId="77777777" w:rsidR="00D46AB7" w:rsidRDefault="00D46AB7" w:rsidP="00D46AB7">
      <w:pPr>
        <w:spacing w:after="0" w:line="276" w:lineRule="auto"/>
      </w:pPr>
    </w:p>
    <w:p w14:paraId="02E05F4D" w14:textId="77777777" w:rsidR="00D46AB7" w:rsidRDefault="00375E1A" w:rsidP="00530D24">
      <w:pPr>
        <w:pStyle w:val="Titre5"/>
        <w:numPr>
          <w:ilvl w:val="0"/>
          <w:numId w:val="15"/>
        </w:numPr>
      </w:pPr>
      <w:r>
        <w:t xml:space="preserve">3 - </w:t>
      </w:r>
      <w:r w:rsidR="00D46AB7">
        <w:t xml:space="preserve">Coordination entre les centres d’AMP et les praticiens prenant en charge les patients atteints de cancer </w:t>
      </w:r>
    </w:p>
    <w:p w14:paraId="74B4D1AE" w14:textId="77777777" w:rsidR="00D46AB7" w:rsidRDefault="00D46AB7" w:rsidP="00D46AB7">
      <w:pPr>
        <w:spacing w:after="0" w:line="276" w:lineRule="auto"/>
      </w:pPr>
    </w:p>
    <w:p w14:paraId="57DCEFB5" w14:textId="77777777" w:rsidR="00D46AB7" w:rsidRPr="00D46AB7" w:rsidRDefault="00D46AB7" w:rsidP="00D46AB7">
      <w:pPr>
        <w:shd w:val="clear" w:color="auto" w:fill="FAB8DB"/>
        <w:spacing w:after="0" w:line="276" w:lineRule="auto"/>
        <w:rPr>
          <w:b/>
          <w:color w:val="69073A"/>
          <w:sz w:val="24"/>
          <w:u w:val="single"/>
        </w:rPr>
      </w:pPr>
      <w:r w:rsidRPr="00D46AB7">
        <w:rPr>
          <w:b/>
          <w:color w:val="69073A"/>
          <w:sz w:val="24"/>
          <w:u w:val="single"/>
        </w:rPr>
        <w:t xml:space="preserve">Exemples d’actions : </w:t>
      </w:r>
    </w:p>
    <w:p w14:paraId="51E4C819" w14:textId="77777777" w:rsidR="00D46AB7" w:rsidRDefault="00D46AB7" w:rsidP="00D46AB7">
      <w:pPr>
        <w:pStyle w:val="Paragraphedeliste"/>
        <w:numPr>
          <w:ilvl w:val="0"/>
          <w:numId w:val="3"/>
        </w:numPr>
        <w:shd w:val="clear" w:color="auto" w:fill="FAB8DB"/>
        <w:spacing w:after="0" w:line="276" w:lineRule="auto"/>
      </w:pPr>
      <w:r>
        <w:t>Formalisation des liens entre le réseau régional de cancérologie et les centres d’AMP</w:t>
      </w:r>
      <w:r w:rsidR="006805C2">
        <w:t>.</w:t>
      </w:r>
    </w:p>
    <w:p w14:paraId="50DD3CA6" w14:textId="77777777" w:rsidR="00D46AB7" w:rsidRDefault="00D46AB7" w:rsidP="00D46AB7">
      <w:pPr>
        <w:pStyle w:val="Paragraphedeliste"/>
        <w:numPr>
          <w:ilvl w:val="0"/>
          <w:numId w:val="3"/>
        </w:numPr>
        <w:shd w:val="clear" w:color="auto" w:fill="FAB8DB"/>
        <w:spacing w:after="0" w:line="276" w:lineRule="auto"/>
      </w:pPr>
      <w:r>
        <w:t>Instauration de prises en charge adaptée dans les délais compatibles avec traitement du cancer et préservation de la fertilité</w:t>
      </w:r>
      <w:r w:rsidR="006805C2">
        <w:t>.</w:t>
      </w:r>
      <w:r>
        <w:t xml:space="preserve"> </w:t>
      </w:r>
    </w:p>
    <w:p w14:paraId="526C96C7" w14:textId="77777777" w:rsidR="00D46AB7" w:rsidRDefault="00D46AB7" w:rsidP="00D46AB7">
      <w:pPr>
        <w:spacing w:after="0" w:line="276" w:lineRule="auto"/>
      </w:pPr>
    </w:p>
    <w:p w14:paraId="2AE12E68" w14:textId="77777777" w:rsidR="00D46AB7" w:rsidRPr="00D27A5A" w:rsidRDefault="00D46AB7" w:rsidP="00D46AB7">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1BBE04A8" w14:textId="77777777" w:rsidR="00D46AB7" w:rsidRDefault="00D46AB7" w:rsidP="002921F6">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Augmentation de l’activité de préservation de la fertilité des centres d’AMP (conservation de spermatozoïdes, d’ovocytes, de tissus testiculaires et de tissus ovariens)</w:t>
      </w:r>
      <w:r w:rsidR="006805C2">
        <w:t>.</w:t>
      </w:r>
    </w:p>
    <w:p w14:paraId="63C54F56" w14:textId="77777777" w:rsidR="00D46AB7" w:rsidRDefault="00D46AB7" w:rsidP="00D46AB7">
      <w:pPr>
        <w:spacing w:after="0" w:line="276" w:lineRule="auto"/>
      </w:pPr>
    </w:p>
    <w:p w14:paraId="238179D3" w14:textId="77777777" w:rsidR="00D46AB7" w:rsidRDefault="00D46AB7" w:rsidP="00D46AB7">
      <w:pPr>
        <w:pStyle w:val="Titre3"/>
      </w:pPr>
      <w:r>
        <w:t>Evolutions (créations, transformations, coopérations)</w:t>
      </w:r>
    </w:p>
    <w:p w14:paraId="392B567D" w14:textId="77777777" w:rsidR="00D46AB7" w:rsidRDefault="00D46AB7" w:rsidP="00D46AB7">
      <w:pPr>
        <w:spacing w:after="0" w:line="276" w:lineRule="auto"/>
      </w:pPr>
    </w:p>
    <w:p w14:paraId="4EA1D426" w14:textId="77777777" w:rsidR="00D46AB7" w:rsidRDefault="00D46AB7" w:rsidP="00D46AB7">
      <w:pPr>
        <w:spacing w:after="0" w:line="276" w:lineRule="auto"/>
      </w:pPr>
      <w:r w:rsidRPr="006B3352">
        <w:t xml:space="preserve">La création de l’Institut de la Fertilité au CHU de Dijon : </w:t>
      </w:r>
      <w:r w:rsidR="006B3352" w:rsidRPr="006B3352">
        <w:t xml:space="preserve">ouverture prévue 1er trimestre 2024 </w:t>
      </w:r>
      <w:r>
        <w:t xml:space="preserve">; nouveaux locaux et nouvelle </w:t>
      </w:r>
      <w:r w:rsidR="00650084">
        <w:t>organisation</w:t>
      </w:r>
      <w:r>
        <w:t xml:space="preserve"> en mesure de répondre à l’augmentation d’activité engendrée par les nouvelles dispositions de la loi de bioéthique 2021 (augmentation des demandes, plus grandes capacités de stockage).</w:t>
      </w:r>
    </w:p>
    <w:p w14:paraId="31548E5F" w14:textId="77777777" w:rsidR="00D46AB7" w:rsidRDefault="00D46AB7" w:rsidP="00D46AB7">
      <w:pPr>
        <w:spacing w:after="0" w:line="276" w:lineRule="auto"/>
      </w:pPr>
    </w:p>
    <w:p w14:paraId="13E6A0D1" w14:textId="77777777" w:rsidR="00D46AB7" w:rsidRDefault="00D46AB7" w:rsidP="00D46AB7">
      <w:pPr>
        <w:spacing w:after="0" w:line="276" w:lineRule="auto"/>
      </w:pPr>
      <w:r>
        <w:t>La Polyclinique de Franche-Comté souhaiterait pouvoir être autorisée pour une activité clinique de chirurgie urologique de ponction des spermatozoïdes dans le cadre des activités biologiques du centre d’AMP déjà autorisées pour améliorer le délai de prise en charge des patients et réduire le risque</w:t>
      </w:r>
      <w:r w:rsidR="006805C2">
        <w:t>,</w:t>
      </w:r>
      <w:r>
        <w:t xml:space="preserve"> pour les gamè</w:t>
      </w:r>
      <w:r w:rsidR="00375E1A">
        <w:t>tes</w:t>
      </w:r>
      <w:r w:rsidR="006805C2">
        <w:t>,</w:t>
      </w:r>
      <w:r w:rsidR="00375E1A">
        <w:t xml:space="preserve"> engendré par leur transport : </w:t>
      </w:r>
      <w:r>
        <w:t>Ajout d’une nouvelle implantation d’AMP clinique de prélèvement de spermatozoïdes en Centre Franche-Comté.</w:t>
      </w:r>
    </w:p>
    <w:p w14:paraId="11B41E49" w14:textId="77777777" w:rsidR="00375E1A" w:rsidRDefault="00375E1A" w:rsidP="00D46AB7">
      <w:pPr>
        <w:spacing w:after="0" w:line="276" w:lineRule="auto"/>
      </w:pPr>
    </w:p>
    <w:p w14:paraId="45FA9E60" w14:textId="77777777" w:rsidR="00375E1A" w:rsidRDefault="00375E1A" w:rsidP="00375E1A">
      <w:pPr>
        <w:pStyle w:val="Titre3"/>
      </w:pPr>
      <w:r>
        <w:t>Objectifs quantitatifs de l’offre de soins</w:t>
      </w:r>
      <w:r w:rsidR="007151C6">
        <w:t xml:space="preserve"> (</w:t>
      </w:r>
      <w:proofErr w:type="spellStart"/>
      <w:r w:rsidR="007151C6">
        <w:t>cf</w:t>
      </w:r>
      <w:proofErr w:type="spellEnd"/>
      <w:r w:rsidR="007151C6">
        <w:t xml:space="preserve"> tableau ci-après)</w:t>
      </w:r>
    </w:p>
    <w:p w14:paraId="3A9AAA22" w14:textId="77777777" w:rsidR="00D46AB7" w:rsidRDefault="00D46AB7" w:rsidP="00933A47">
      <w:pPr>
        <w:spacing w:after="0" w:line="276" w:lineRule="auto"/>
      </w:pPr>
    </w:p>
    <w:p w14:paraId="5A7DAB59" w14:textId="77777777" w:rsidR="007151C6" w:rsidRDefault="007151C6" w:rsidP="007151C6">
      <w:pPr>
        <w:pStyle w:val="Titre2"/>
      </w:pPr>
      <w:r>
        <w:t>Articulation</w:t>
      </w:r>
    </w:p>
    <w:p w14:paraId="22235CBC" w14:textId="77777777" w:rsidR="007151C6" w:rsidRDefault="007151C6" w:rsidP="007151C6">
      <w:pPr>
        <w:spacing w:after="0" w:line="276" w:lineRule="auto"/>
      </w:pPr>
    </w:p>
    <w:p w14:paraId="41A96540" w14:textId="77777777" w:rsidR="007151C6" w:rsidRDefault="007151C6" w:rsidP="00B5076B">
      <w:pPr>
        <w:pStyle w:val="Paragraphedeliste"/>
        <w:numPr>
          <w:ilvl w:val="0"/>
          <w:numId w:val="65"/>
        </w:numPr>
        <w:spacing w:after="0" w:line="276" w:lineRule="auto"/>
      </w:pPr>
      <w:r>
        <w:t>Plan Cancer</w:t>
      </w:r>
    </w:p>
    <w:p w14:paraId="1A9E10A2" w14:textId="77777777" w:rsidR="002E602A" w:rsidRDefault="002E602A" w:rsidP="002E602A">
      <w:pPr>
        <w:pStyle w:val="Paragraphedeliste"/>
        <w:numPr>
          <w:ilvl w:val="0"/>
          <w:numId w:val="65"/>
        </w:numPr>
        <w:spacing w:after="0" w:line="276" w:lineRule="auto"/>
      </w:pPr>
      <w:r>
        <w:t>P</w:t>
      </w:r>
      <w:r w:rsidRPr="002E602A">
        <w:t xml:space="preserve">lan ministériel pour la Procréation, l’Embryologie et la Génétique humaine </w:t>
      </w:r>
      <w:proofErr w:type="spellStart"/>
      <w:r w:rsidRPr="002E602A">
        <w:t>PEGh</w:t>
      </w:r>
      <w:proofErr w:type="spellEnd"/>
      <w:r w:rsidRPr="002E602A">
        <w:t xml:space="preserve"> 2022-2026</w:t>
      </w:r>
    </w:p>
    <w:p w14:paraId="3CF0DC29" w14:textId="77777777" w:rsidR="007151C6" w:rsidRDefault="007151C6" w:rsidP="00B5076B">
      <w:pPr>
        <w:pStyle w:val="Paragraphedeliste"/>
        <w:numPr>
          <w:ilvl w:val="0"/>
          <w:numId w:val="65"/>
        </w:numPr>
        <w:spacing w:after="0" w:line="276" w:lineRule="auto"/>
      </w:pPr>
      <w:r>
        <w:t>Agence de la biomédecine</w:t>
      </w:r>
      <w:r w:rsidR="006805C2">
        <w:t>.</w:t>
      </w:r>
    </w:p>
    <w:p w14:paraId="7F3AEB68" w14:textId="77777777" w:rsidR="007151C6" w:rsidRDefault="007151C6" w:rsidP="007151C6">
      <w:pPr>
        <w:spacing w:after="0" w:line="276" w:lineRule="auto"/>
      </w:pPr>
    </w:p>
    <w:p w14:paraId="1265DECF" w14:textId="77777777" w:rsidR="007151C6" w:rsidRDefault="007151C6" w:rsidP="007151C6">
      <w:pPr>
        <w:pStyle w:val="Titre2"/>
      </w:pPr>
      <w:r>
        <w:t>Transversalité</w:t>
      </w:r>
    </w:p>
    <w:p w14:paraId="69215F92" w14:textId="77777777" w:rsidR="007151C6" w:rsidRDefault="007151C6" w:rsidP="007151C6">
      <w:pPr>
        <w:spacing w:after="0" w:line="276" w:lineRule="auto"/>
      </w:pPr>
    </w:p>
    <w:p w14:paraId="405C62F8" w14:textId="77777777" w:rsidR="007151C6" w:rsidRDefault="007151C6" w:rsidP="00B5076B">
      <w:pPr>
        <w:pStyle w:val="Paragraphedeliste"/>
        <w:numPr>
          <w:ilvl w:val="0"/>
          <w:numId w:val="65"/>
        </w:numPr>
        <w:spacing w:after="0" w:line="276" w:lineRule="auto"/>
      </w:pPr>
      <w:r>
        <w:t>Livret Parcours, Parcours périnatalité</w:t>
      </w:r>
    </w:p>
    <w:p w14:paraId="334D9265" w14:textId="77777777" w:rsidR="007151C6" w:rsidRDefault="007151C6" w:rsidP="00B5076B">
      <w:pPr>
        <w:pStyle w:val="Paragraphedeliste"/>
        <w:numPr>
          <w:ilvl w:val="0"/>
          <w:numId w:val="65"/>
        </w:numPr>
        <w:spacing w:after="0" w:line="276" w:lineRule="auto"/>
      </w:pPr>
      <w:r>
        <w:t>Livret Offre de santé, fiche Biologie médicale</w:t>
      </w:r>
    </w:p>
    <w:p w14:paraId="41F5FF6A" w14:textId="77777777" w:rsidR="007151C6" w:rsidRPr="00956CCE" w:rsidRDefault="007151C6" w:rsidP="00B5076B">
      <w:pPr>
        <w:pStyle w:val="Paragraphedeliste"/>
        <w:numPr>
          <w:ilvl w:val="0"/>
          <w:numId w:val="65"/>
        </w:numPr>
        <w:spacing w:after="0" w:line="276" w:lineRule="auto"/>
      </w:pPr>
      <w:r w:rsidRPr="00956CCE">
        <w:t xml:space="preserve">Ce livret, fiches Gynécologie-obstétrique, néonatologie et réanimation néonatale, Traitement du cancer, </w:t>
      </w:r>
      <w:r>
        <w:t>Diagnostic prénatal</w:t>
      </w:r>
      <w:r w:rsidRPr="00956CCE">
        <w:t xml:space="preserve"> et Examen des caractéristiques génétiques d’une personne ou identification d’une personne par empreintes génétiques à des fins médicales</w:t>
      </w:r>
      <w:r w:rsidR="006805C2">
        <w:t>.</w:t>
      </w:r>
    </w:p>
    <w:p w14:paraId="15544D5E" w14:textId="77777777" w:rsidR="007151C6" w:rsidRDefault="007151C6" w:rsidP="00933A47">
      <w:pPr>
        <w:spacing w:after="0" w:line="276" w:lineRule="auto"/>
      </w:pPr>
    </w:p>
    <w:p w14:paraId="5E28CA0A" w14:textId="77777777" w:rsidR="00FC4EAB" w:rsidRDefault="00FC4EAB">
      <w:pPr>
        <w:spacing w:line="259" w:lineRule="auto"/>
        <w:jc w:val="left"/>
      </w:pPr>
      <w:r>
        <w:br w:type="page"/>
      </w:r>
    </w:p>
    <w:p w14:paraId="5DDBD8FE" w14:textId="77777777" w:rsidR="00375E1A" w:rsidRDefault="00375E1A" w:rsidP="00933A47">
      <w:pPr>
        <w:spacing w:after="0" w:line="276" w:lineRule="auto"/>
      </w:pPr>
    </w:p>
    <w:p w14:paraId="56206FAC" w14:textId="77777777" w:rsidR="00FC4EAB" w:rsidRDefault="00CE5D45" w:rsidP="00BF7ECD">
      <w:pPr>
        <w:spacing w:after="0" w:line="276" w:lineRule="auto"/>
        <w:ind w:left="567"/>
      </w:pPr>
      <w:r w:rsidRPr="00CE5D45">
        <w:rPr>
          <w:noProof/>
          <w:lang w:eastAsia="fr-FR"/>
        </w:rPr>
        <w:drawing>
          <wp:inline distT="0" distB="0" distL="0" distR="0" wp14:anchorId="7ED033BD" wp14:editId="145DCCE7">
            <wp:extent cx="9010345" cy="4691684"/>
            <wp:effectExtent l="6668" t="0" r="0" b="0"/>
            <wp:docPr id="544" name="Imag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rot="16200000">
                      <a:off x="0" y="0"/>
                      <a:ext cx="9029188" cy="4701496"/>
                    </a:xfrm>
                    <a:prstGeom prst="rect">
                      <a:avLst/>
                    </a:prstGeom>
                    <a:noFill/>
                    <a:ln>
                      <a:noFill/>
                    </a:ln>
                  </pic:spPr>
                </pic:pic>
              </a:graphicData>
            </a:graphic>
          </wp:inline>
        </w:drawing>
      </w:r>
      <w:r w:rsidR="00FC4EAB">
        <w:br w:type="page"/>
      </w:r>
    </w:p>
    <w:p w14:paraId="35690CCD" w14:textId="77777777" w:rsidR="00FC4EAB" w:rsidRDefault="00FC4EAB">
      <w:pPr>
        <w:spacing w:line="259" w:lineRule="auto"/>
        <w:jc w:val="left"/>
      </w:pPr>
    </w:p>
    <w:p w14:paraId="1A1CDCDB" w14:textId="77777777" w:rsidR="00986D8F" w:rsidRDefault="00BF7ECD">
      <w:pPr>
        <w:spacing w:line="259" w:lineRule="auto"/>
        <w:jc w:val="left"/>
      </w:pPr>
      <w:r w:rsidRPr="00BF7ECD">
        <w:rPr>
          <w:noProof/>
          <w:lang w:eastAsia="fr-FR"/>
        </w:rPr>
        <w:drawing>
          <wp:inline distT="0" distB="0" distL="0" distR="0" wp14:anchorId="6D8A7B7A" wp14:editId="74AFF50C">
            <wp:extent cx="8839378" cy="5314073"/>
            <wp:effectExtent l="0" t="0" r="0" b="0"/>
            <wp:docPr id="582" name="Imag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rot="16200000">
                      <a:off x="0" y="0"/>
                      <a:ext cx="8848419" cy="5319508"/>
                    </a:xfrm>
                    <a:prstGeom prst="rect">
                      <a:avLst/>
                    </a:prstGeom>
                    <a:noFill/>
                    <a:ln>
                      <a:noFill/>
                    </a:ln>
                  </pic:spPr>
                </pic:pic>
              </a:graphicData>
            </a:graphic>
          </wp:inline>
        </w:drawing>
      </w:r>
      <w:r w:rsidR="00986D8F">
        <w:br w:type="page"/>
      </w:r>
    </w:p>
    <w:p w14:paraId="605182DE" w14:textId="77777777" w:rsidR="00986D8F" w:rsidRDefault="00986D8F" w:rsidP="00BB4F6C">
      <w:pPr>
        <w:spacing w:after="0" w:line="276" w:lineRule="auto"/>
      </w:pPr>
    </w:p>
    <w:p w14:paraId="3216592A" w14:textId="77777777" w:rsidR="00986D8F" w:rsidRDefault="00817083" w:rsidP="002C7340">
      <w:pPr>
        <w:pStyle w:val="Titre1"/>
        <w:numPr>
          <w:ilvl w:val="2"/>
          <w:numId w:val="12"/>
        </w:numPr>
        <w:tabs>
          <w:tab w:val="left" w:pos="1418"/>
        </w:tabs>
        <w:ind w:left="1418" w:hanging="851"/>
      </w:pPr>
      <w:bookmarkStart w:id="83" w:name="_Toc136541228"/>
      <w:r w:rsidRPr="00986D8F">
        <w:t>DIAGNOSTIC PRENATAL</w:t>
      </w:r>
      <w:bookmarkEnd w:id="83"/>
    </w:p>
    <w:p w14:paraId="1E6763EC" w14:textId="77777777" w:rsidR="00986D8F" w:rsidRDefault="00986D8F" w:rsidP="00BB4F6C">
      <w:pPr>
        <w:spacing w:after="0" w:line="276" w:lineRule="auto"/>
      </w:pPr>
    </w:p>
    <w:p w14:paraId="7F710908" w14:textId="77777777" w:rsidR="00CA4018" w:rsidRDefault="00CA4018" w:rsidP="00F11C6A">
      <w:pPr>
        <w:pStyle w:val="Titre2"/>
        <w:numPr>
          <w:ilvl w:val="0"/>
          <w:numId w:val="39"/>
        </w:numPr>
      </w:pPr>
      <w:r>
        <w:t>Contexte et problématique</w:t>
      </w:r>
    </w:p>
    <w:p w14:paraId="2E746FDE" w14:textId="77777777" w:rsidR="00CA4018" w:rsidRDefault="00CA4018" w:rsidP="00CA4018">
      <w:pPr>
        <w:spacing w:after="0" w:line="276" w:lineRule="auto"/>
      </w:pPr>
    </w:p>
    <w:p w14:paraId="43F46A25" w14:textId="77777777" w:rsidR="00CA4018" w:rsidRDefault="00CA4018" w:rsidP="00CA4018">
      <w:pPr>
        <w:spacing w:after="0" w:line="276" w:lineRule="auto"/>
      </w:pPr>
      <w:r>
        <w:t>D’un point de vue juridique comme d’un point de vue médical, l’activité de diagnostic prénatal se différencie de l’activité de dépistage prénatal.</w:t>
      </w:r>
    </w:p>
    <w:p w14:paraId="1298E6C2" w14:textId="77777777" w:rsidR="00CA4018" w:rsidRDefault="00CA4018" w:rsidP="00CA4018">
      <w:pPr>
        <w:spacing w:after="0" w:line="276" w:lineRule="auto"/>
      </w:pPr>
    </w:p>
    <w:p w14:paraId="0ED967BD" w14:textId="77777777" w:rsidR="00CA4018" w:rsidRPr="00CA4018" w:rsidRDefault="00CA4018" w:rsidP="00CA4018">
      <w:pPr>
        <w:spacing w:after="0" w:line="276" w:lineRule="auto"/>
        <w:rPr>
          <w:i/>
        </w:rPr>
      </w:pPr>
      <w:r>
        <w:t xml:space="preserve">L’article L. 2131-1 du code de la santé publique précise que : « </w:t>
      </w:r>
      <w:r w:rsidRPr="00CA4018">
        <w:rPr>
          <w:i/>
        </w:rPr>
        <w:t xml:space="preserve">La médecine fœtale s'entend des pratiques médicales, notamment cliniques, biologiques et d'imagerie, ayant pour but le diagnostic et l'évaluation pronostique ainsi que, le cas échéant, le traitement, y compris chirurgical, d'une affection d'une particulière gravité ou susceptible d'avoir un impact sur le devenir du fœtus ou de l'enfant à naître. Toute femme enceinte reçoit, lors d'une consultation médicale, une information loyale, claire et adaptée à sa situation sur la possibilité de recourir, à sa demande, à des examens de biologie médicale et d'imagerie permettant d'évaluer le risque que l'embryon ou le fœtus présente une affection susceptible de modifier le déroulement ou le suivi de sa grossesse. </w:t>
      </w:r>
    </w:p>
    <w:p w14:paraId="456D672C" w14:textId="77777777" w:rsidR="00CA4018" w:rsidRDefault="00CA4018" w:rsidP="00CA4018">
      <w:pPr>
        <w:spacing w:after="0" w:line="276" w:lineRule="auto"/>
      </w:pPr>
      <w:r w:rsidRPr="00CA4018">
        <w:rPr>
          <w:i/>
        </w:rPr>
        <w:t xml:space="preserve">[…] En cas de risque avéré, de nouveaux examens de biologie médicale et d'imagerie à visée diagnostique peuvent être proposés par un médecin, le cas échéant membre d'un centre pluridisciplinaire de diagnostic prénatal, au cours d'une consultation adaptée à l'affection recherchée. </w:t>
      </w:r>
      <w:r>
        <w:t>»</w:t>
      </w:r>
    </w:p>
    <w:p w14:paraId="111BCE97" w14:textId="77777777" w:rsidR="00CA4018" w:rsidRDefault="00CA4018" w:rsidP="00CA4018">
      <w:pPr>
        <w:spacing w:after="0" w:line="276" w:lineRule="auto"/>
      </w:pPr>
    </w:p>
    <w:p w14:paraId="72D134E5" w14:textId="77777777" w:rsidR="00CA4018" w:rsidRDefault="00CA4018" w:rsidP="00CA4018">
      <w:pPr>
        <w:spacing w:after="0" w:line="276" w:lineRule="auto"/>
      </w:pPr>
      <w:r>
        <w:t>Les examens de dépistage et de diagnostic prénatal sont listés à l’article R. 2131-1 du code de la santé publique :</w:t>
      </w:r>
    </w:p>
    <w:p w14:paraId="5EE71E50" w14:textId="77777777" w:rsidR="00CA4018" w:rsidRDefault="00CA4018" w:rsidP="00CA4018">
      <w:pPr>
        <w:pStyle w:val="Paragraphedeliste"/>
        <w:numPr>
          <w:ilvl w:val="1"/>
          <w:numId w:val="13"/>
        </w:numPr>
        <w:spacing w:after="0" w:line="276" w:lineRule="auto"/>
        <w:ind w:left="851" w:hanging="425"/>
      </w:pPr>
      <w:r>
        <w:t>Dépistage : Les examens de biologie médicale ou d'imagerie permettant d'évaluer le risque que l'embryon ou le fœtus présente une affection susceptible de modifier le déroulement ou le suivi de la grossesse, comprennent :</w:t>
      </w:r>
    </w:p>
    <w:p w14:paraId="6382DD45" w14:textId="77777777" w:rsidR="00CA4018" w:rsidRDefault="00CA4018" w:rsidP="00F11C6A">
      <w:pPr>
        <w:pStyle w:val="Paragraphedeliste"/>
        <w:numPr>
          <w:ilvl w:val="0"/>
          <w:numId w:val="40"/>
        </w:numPr>
        <w:spacing w:after="0" w:line="276" w:lineRule="auto"/>
        <w:ind w:left="1134" w:hanging="425"/>
      </w:pPr>
      <w:r>
        <w:t>Les examens de biochimie portant sur le</w:t>
      </w:r>
      <w:r w:rsidR="00CF336E">
        <w:t>s marqueurs sériques maternels.</w:t>
      </w:r>
    </w:p>
    <w:p w14:paraId="2E6F83B9" w14:textId="77777777" w:rsidR="00CA4018" w:rsidRDefault="00CA4018" w:rsidP="00F11C6A">
      <w:pPr>
        <w:pStyle w:val="Paragraphedeliste"/>
        <w:numPr>
          <w:ilvl w:val="0"/>
          <w:numId w:val="40"/>
        </w:numPr>
        <w:spacing w:after="0" w:line="276" w:lineRule="auto"/>
        <w:ind w:left="1134" w:hanging="425"/>
      </w:pPr>
      <w:r>
        <w:t>L'écho</w:t>
      </w:r>
      <w:r w:rsidR="00CF336E">
        <w:t>graphie obstétricale et fœtale.</w:t>
      </w:r>
    </w:p>
    <w:p w14:paraId="071D1A04" w14:textId="77777777" w:rsidR="00CA4018" w:rsidRDefault="00CA4018" w:rsidP="00F11C6A">
      <w:pPr>
        <w:pStyle w:val="Paragraphedeliste"/>
        <w:numPr>
          <w:ilvl w:val="0"/>
          <w:numId w:val="40"/>
        </w:numPr>
        <w:spacing w:after="0" w:line="276" w:lineRule="auto"/>
        <w:ind w:left="1134" w:hanging="425"/>
      </w:pPr>
      <w:r>
        <w:t>Les examens de génétique portant sur l'ADN fœtal libre circulant dans le sang maternel.</w:t>
      </w:r>
    </w:p>
    <w:p w14:paraId="027BBBB6" w14:textId="77777777" w:rsidR="00CA4018" w:rsidRDefault="00CA4018" w:rsidP="00CA4018">
      <w:pPr>
        <w:pStyle w:val="Paragraphedeliste"/>
        <w:numPr>
          <w:ilvl w:val="1"/>
          <w:numId w:val="13"/>
        </w:numPr>
        <w:spacing w:after="0" w:line="276" w:lineRule="auto"/>
        <w:ind w:left="851" w:hanging="425"/>
      </w:pPr>
      <w:r>
        <w:t>Diagnostic : Les examens de biologie médicale et d'imagerie à visée diagnostique comprennent :</w:t>
      </w:r>
    </w:p>
    <w:p w14:paraId="5FDCE7B1" w14:textId="77777777" w:rsidR="00CA4018" w:rsidRDefault="00CA4018" w:rsidP="00F11C6A">
      <w:pPr>
        <w:pStyle w:val="Paragraphedeliste"/>
        <w:numPr>
          <w:ilvl w:val="0"/>
          <w:numId w:val="40"/>
        </w:numPr>
        <w:spacing w:after="0" w:line="276" w:lineRule="auto"/>
        <w:ind w:left="1134" w:hanging="425"/>
      </w:pPr>
      <w:r>
        <w:t>Les examens de cytogénétique, y compris les examens moléculaires</w:t>
      </w:r>
      <w:r w:rsidR="00CF336E">
        <w:t xml:space="preserve"> appliquées à la cytogénétique.</w:t>
      </w:r>
    </w:p>
    <w:p w14:paraId="38B16272" w14:textId="77777777" w:rsidR="00CA4018" w:rsidRDefault="00CA4018" w:rsidP="00F11C6A">
      <w:pPr>
        <w:pStyle w:val="Paragraphedeliste"/>
        <w:numPr>
          <w:ilvl w:val="0"/>
          <w:numId w:val="40"/>
        </w:numPr>
        <w:spacing w:after="0" w:line="276" w:lineRule="auto"/>
        <w:ind w:left="1134" w:hanging="425"/>
      </w:pPr>
      <w:r>
        <w:t>Les ex</w:t>
      </w:r>
      <w:r w:rsidR="00CF336E">
        <w:t>amens de génétique moléculaire.</w:t>
      </w:r>
    </w:p>
    <w:p w14:paraId="081A8489" w14:textId="77777777" w:rsidR="00CA4018" w:rsidRDefault="00CA4018" w:rsidP="00F11C6A">
      <w:pPr>
        <w:pStyle w:val="Paragraphedeliste"/>
        <w:numPr>
          <w:ilvl w:val="0"/>
          <w:numId w:val="40"/>
        </w:numPr>
        <w:spacing w:after="0" w:line="276" w:lineRule="auto"/>
        <w:ind w:left="1134" w:hanging="425"/>
      </w:pPr>
      <w:r>
        <w:t>Les examens de biochim</w:t>
      </w:r>
      <w:r w:rsidR="00CF336E">
        <w:t>ie fœtale à visée diagnostique.</w:t>
      </w:r>
    </w:p>
    <w:p w14:paraId="7C5B3C6E" w14:textId="77777777" w:rsidR="00CA4018" w:rsidRDefault="00CA4018" w:rsidP="00F11C6A">
      <w:pPr>
        <w:pStyle w:val="Paragraphedeliste"/>
        <w:numPr>
          <w:ilvl w:val="0"/>
          <w:numId w:val="40"/>
        </w:numPr>
        <w:spacing w:after="0" w:line="276" w:lineRule="auto"/>
        <w:ind w:left="1134" w:hanging="425"/>
      </w:pPr>
      <w:r>
        <w:t>Les examens en vue du diagn</w:t>
      </w:r>
      <w:r w:rsidR="00CF336E">
        <w:t>ostic de maladies infectieuses.</w:t>
      </w:r>
    </w:p>
    <w:p w14:paraId="532A3ECC" w14:textId="77777777" w:rsidR="00CA4018" w:rsidRDefault="00CA4018" w:rsidP="00F11C6A">
      <w:pPr>
        <w:pStyle w:val="Paragraphedeliste"/>
        <w:numPr>
          <w:ilvl w:val="0"/>
          <w:numId w:val="40"/>
        </w:numPr>
        <w:spacing w:after="0" w:line="276" w:lineRule="auto"/>
        <w:ind w:left="1134" w:hanging="425"/>
      </w:pPr>
      <w:r>
        <w:t>L'écho</w:t>
      </w:r>
      <w:r w:rsidR="00CF336E">
        <w:t>graphie obstétricale et fœtale</w:t>
      </w:r>
    </w:p>
    <w:p w14:paraId="16B7F540" w14:textId="77777777" w:rsidR="00CA4018" w:rsidRDefault="00CA4018" w:rsidP="00F11C6A">
      <w:pPr>
        <w:pStyle w:val="Paragraphedeliste"/>
        <w:numPr>
          <w:ilvl w:val="0"/>
          <w:numId w:val="40"/>
        </w:numPr>
        <w:spacing w:after="0" w:line="276" w:lineRule="auto"/>
        <w:ind w:left="1134" w:hanging="425"/>
      </w:pPr>
      <w:r>
        <w:t>Les autres techniques d'imagerie fœtale à visée diagnostique.</w:t>
      </w:r>
    </w:p>
    <w:p w14:paraId="2A484343" w14:textId="77777777" w:rsidR="00CA4018" w:rsidRDefault="00CA4018" w:rsidP="00CA4018">
      <w:pPr>
        <w:spacing w:after="0" w:line="276" w:lineRule="auto"/>
      </w:pPr>
    </w:p>
    <w:p w14:paraId="31491EDB" w14:textId="77777777" w:rsidR="00CA4018" w:rsidRDefault="00CA4018" w:rsidP="00CA4018">
      <w:pPr>
        <w:spacing w:after="0" w:line="276" w:lineRule="auto"/>
      </w:pPr>
      <w:r>
        <w:t>Concernant le dépistage, si l’on exclut l’imagerie fœtale, l’examen concernant le plus grand nombre de femmes enceintes est le dépistage de la trisomie 21 par les marqueurs sériques maternels avec 629 688 femmes testées en 2021 au niveau national.</w:t>
      </w:r>
    </w:p>
    <w:p w14:paraId="5D319644" w14:textId="77777777" w:rsidR="000B73C4" w:rsidRDefault="000B73C4">
      <w:pPr>
        <w:spacing w:line="259" w:lineRule="auto"/>
        <w:jc w:val="left"/>
      </w:pPr>
      <w:r>
        <w:br w:type="page"/>
      </w:r>
    </w:p>
    <w:p w14:paraId="525E9F52" w14:textId="77777777" w:rsidR="00CA4018" w:rsidRDefault="00CA4018" w:rsidP="00CA4018">
      <w:pPr>
        <w:spacing w:after="0" w:line="276" w:lineRule="auto"/>
      </w:pPr>
    </w:p>
    <w:p w14:paraId="1312E6DB" w14:textId="77777777" w:rsidR="00CA4018" w:rsidRDefault="00CA4018" w:rsidP="00CA4018">
      <w:pPr>
        <w:spacing w:after="0" w:line="276" w:lineRule="auto"/>
      </w:pPr>
      <w:r>
        <w:t>Concernant le diagnostic génétique, si l’anomalie génétique est visible au niveau du chromosome, les techniques utilisées seront le plus souvent des techniques de cytogénétique (caryotype), y compris de cytogénétique moléculaire (FISH ou hybrid</w:t>
      </w:r>
      <w:r w:rsidR="000B73C4">
        <w:t xml:space="preserve">ation in situ en fluorescence). </w:t>
      </w:r>
      <w:r>
        <w:t>Si l’anomalie est trop petite pour être visible au microscope ou s’il s’agit d’une variation ponctuelle, une technique de génétique moléculaire sera nécessaire. Cette frontière autrefois franche entre cytogénétique et génétique moléculaire tend à disparaitre avec l’avènement de techniques qui permettent d’analyser des remaniements chromosomiques au niveau moléculaire (analyse chromosomique par puce à ADN ou ACPA). L’activité d’examen prénatal évolue progressivement avec une augmentation du nombre des examens non invasifs (à partir de prélèvements sur sang maternel) et l’utilisation plus importante de technologies ayant une résolution diagnostique plus précise comme l’ACPA ou les techniques de séquençage à haut débit.</w:t>
      </w:r>
    </w:p>
    <w:p w14:paraId="572F1FC5" w14:textId="77777777" w:rsidR="00CA4018" w:rsidRDefault="00CA4018" w:rsidP="00CA4018">
      <w:pPr>
        <w:spacing w:after="0" w:line="276" w:lineRule="auto"/>
      </w:pPr>
    </w:p>
    <w:p w14:paraId="45E2BBF5" w14:textId="77777777" w:rsidR="00CA4018" w:rsidRDefault="00CA4018" w:rsidP="00CA4018">
      <w:pPr>
        <w:spacing w:after="0" w:line="276" w:lineRule="auto"/>
      </w:pPr>
      <w:r>
        <w:t xml:space="preserve">L’activité de diagnostic prénatal (DPN) est une activité </w:t>
      </w:r>
      <w:proofErr w:type="spellStart"/>
      <w:r>
        <w:t>clinico</w:t>
      </w:r>
      <w:proofErr w:type="spellEnd"/>
      <w:r>
        <w:t>-biologique qui associe gynécologue-obstétricien, échographiste, laboratoire de biologie médicale et centres pluridisciplinaires de diagnostic prénatal (CPDPN). Ces derniers encadrent les activités régionales de diagnostic prénatal (DPN) et de diagnostic biologique effectué à partir de cellules prélevées sur l’embryon in vitro (diagnostic préimplantatoire DPI) et ont pour mission d’aider les équipes médicales et les couples dans l’analyse, la prise de décision et le suivi de la grossesse lorsqu’une malformation ou une anomalie fœtale est détectée ou suspectée (interruption volontaire de la grossesse pour motif médical IMG) et lorsqu’une transmission héréditaire de maladie dans une famille amène à envisager un diagnostic prénatal ou préimplantatoire.</w:t>
      </w:r>
    </w:p>
    <w:p w14:paraId="2651755B" w14:textId="77777777" w:rsidR="00CA4018" w:rsidRDefault="00CA4018" w:rsidP="00CA4018">
      <w:pPr>
        <w:spacing w:after="0" w:line="276" w:lineRule="auto"/>
      </w:pPr>
    </w:p>
    <w:p w14:paraId="1E0FE540" w14:textId="77777777" w:rsidR="00CA4018" w:rsidRDefault="00CA4018" w:rsidP="00CA4018">
      <w:pPr>
        <w:spacing w:after="0" w:line="276" w:lineRule="auto"/>
      </w:pPr>
      <w:r>
        <w:t xml:space="preserve">Le DPN se distingue du dépistage lequel permet d’estimer le risque pour une femme enceinte d’avoir un fœtus porteur d’une anomalie génétique telle que la trisomie 21. Le dépistage s’appuie aujourd’hui sur des techniques non-invasives permettant un calcul de risque (dépistage combiné du 1er trimestre associant mesure échographique de la clarté nucale et dosage des marqueurs sériques du 1er trimestre). Un risque élevé engendrera la mise en œuvre de techniques invasives (amniocentèse, choriocentèse, cordocentèse, biopsie de trophoblastes) permettant une éventuelle confirmation par un examen génétique. Depuis 2018, le dépistage s’appuie également sur les examens de génétique portant sur l'ADN </w:t>
      </w:r>
      <w:r w:rsidR="00CF336E">
        <w:t>fœtal</w:t>
      </w:r>
      <w:r>
        <w:t xml:space="preserve"> libre circulant dans le sang maternel mais le diagnostic repose toujours à ce jour sur l’établissement du caryotype fœtal.</w:t>
      </w:r>
    </w:p>
    <w:p w14:paraId="62DA7CC6" w14:textId="77777777" w:rsidR="00CA4018" w:rsidRDefault="00CA4018" w:rsidP="00CA4018">
      <w:pPr>
        <w:spacing w:after="0" w:line="276" w:lineRule="auto"/>
      </w:pPr>
    </w:p>
    <w:p w14:paraId="72F19E6E" w14:textId="77777777" w:rsidR="00CA4018" w:rsidRDefault="00CA4018" w:rsidP="00CA4018">
      <w:pPr>
        <w:spacing w:after="0" w:line="276" w:lineRule="auto"/>
      </w:pPr>
      <w:r>
        <w:t xml:space="preserve">Ainsi, si l’examen de l’ADN </w:t>
      </w:r>
      <w:r w:rsidR="00CF336E">
        <w:t>fœtal</w:t>
      </w:r>
      <w:r>
        <w:t xml:space="preserve"> libre circulant dans le sang maternel (</w:t>
      </w:r>
      <w:proofErr w:type="spellStart"/>
      <w:r>
        <w:t>ADNlc</w:t>
      </w:r>
      <w:proofErr w:type="spellEnd"/>
      <w:r>
        <w:t>) est principalement un examen de dépistage (dépistage des aneuploïdies), ces analyses se sont développées ces dernières années et peuvent également être réalisées à visée diagnostique dans des indications de détermination du rhésus fœtal, de détermination du sexe fœtal ou de diagnostic de certaines maladies monogéniques.</w:t>
      </w:r>
    </w:p>
    <w:p w14:paraId="3A57CE62" w14:textId="77777777" w:rsidR="00CA4018" w:rsidRDefault="00CA4018" w:rsidP="00CA4018">
      <w:pPr>
        <w:spacing w:after="0" w:line="276" w:lineRule="auto"/>
      </w:pPr>
    </w:p>
    <w:p w14:paraId="55955925" w14:textId="77777777" w:rsidR="00CA4018" w:rsidRDefault="00CA4018" w:rsidP="00CA4018">
      <w:pPr>
        <w:spacing w:after="0" w:line="276" w:lineRule="auto"/>
      </w:pPr>
      <w:r>
        <w:t>La loi de bioéthique du 2 août 2021 a introduit quelques modifications s’agissant des modalités d’information de la femme enceinte tout au long du processus de prise en charge, afin de prévoir notamment</w:t>
      </w:r>
      <w:r w:rsidR="00CF336E">
        <w:t> :</w:t>
      </w:r>
    </w:p>
    <w:p w14:paraId="5D89CE96" w14:textId="77777777" w:rsidR="00CA4018" w:rsidRDefault="00CA4018" w:rsidP="00CA4018">
      <w:pPr>
        <w:pStyle w:val="Paragraphedeliste"/>
        <w:numPr>
          <w:ilvl w:val="1"/>
          <w:numId w:val="13"/>
        </w:numPr>
        <w:spacing w:after="0" w:line="276" w:lineRule="auto"/>
        <w:ind w:left="851" w:hanging="425"/>
      </w:pPr>
      <w:proofErr w:type="gramStart"/>
      <w:r>
        <w:t>l’information</w:t>
      </w:r>
      <w:proofErr w:type="gramEnd"/>
      <w:r>
        <w:t xml:space="preserve"> de l’autre membre du couple lorsqu’elle vit en couple ;</w:t>
      </w:r>
    </w:p>
    <w:p w14:paraId="0AC72AC9" w14:textId="77777777" w:rsidR="00CA4018" w:rsidRDefault="00CA4018" w:rsidP="00CA4018">
      <w:pPr>
        <w:pStyle w:val="Paragraphedeliste"/>
        <w:numPr>
          <w:ilvl w:val="1"/>
          <w:numId w:val="13"/>
        </w:numPr>
        <w:spacing w:after="0" w:line="276" w:lineRule="auto"/>
        <w:ind w:left="851" w:hanging="425"/>
      </w:pPr>
      <w:proofErr w:type="gramStart"/>
      <w:r>
        <w:t>les</w:t>
      </w:r>
      <w:proofErr w:type="gramEnd"/>
      <w:r>
        <w:t xml:space="preserve"> démarches en cas de révélation de données génétiques incidentes pouvant justifier des investigations complémentaires.</w:t>
      </w:r>
    </w:p>
    <w:p w14:paraId="15C10FC7" w14:textId="77777777" w:rsidR="000B73C4" w:rsidRDefault="000B73C4">
      <w:pPr>
        <w:spacing w:line="259" w:lineRule="auto"/>
        <w:jc w:val="left"/>
      </w:pPr>
      <w:r>
        <w:br w:type="page"/>
      </w:r>
    </w:p>
    <w:p w14:paraId="2A8705F5" w14:textId="77777777" w:rsidR="00CA4018" w:rsidRDefault="00CA4018" w:rsidP="00CA4018">
      <w:pPr>
        <w:spacing w:after="0" w:line="276" w:lineRule="auto"/>
      </w:pPr>
    </w:p>
    <w:p w14:paraId="18FC587B" w14:textId="77777777" w:rsidR="00CA4018" w:rsidRDefault="00CA4018" w:rsidP="00CA4018">
      <w:pPr>
        <w:pStyle w:val="Titre3"/>
      </w:pPr>
      <w:r>
        <w:t>Contexte</w:t>
      </w:r>
    </w:p>
    <w:p w14:paraId="23DB1D4F" w14:textId="77777777" w:rsidR="00CA4018" w:rsidRDefault="00CA4018" w:rsidP="00CA4018">
      <w:pPr>
        <w:spacing w:after="0" w:line="276" w:lineRule="auto"/>
      </w:pPr>
    </w:p>
    <w:p w14:paraId="28002323" w14:textId="77777777" w:rsidR="00CA4018" w:rsidRDefault="00CA4018" w:rsidP="00CA4018">
      <w:pPr>
        <w:pStyle w:val="Paragraphedeliste"/>
        <w:numPr>
          <w:ilvl w:val="1"/>
          <w:numId w:val="13"/>
        </w:numPr>
        <w:spacing w:after="0" w:line="276" w:lineRule="auto"/>
        <w:ind w:left="851" w:hanging="425"/>
      </w:pPr>
      <w:r>
        <w:t>2 CPDPN, l’un dans le CHU de Dijon et l’autre dans le CHU de Besançon qui doivent poursuivre leur rôle de référent (expertise, coordination, collaboration, télémédecine) et d’observatoire des anomalies fœtales graves (suite donnée aux attestations de gravité délivrées, suivi des</w:t>
      </w:r>
      <w:r w:rsidR="00CF336E">
        <w:t xml:space="preserve"> cas ayant entrainé une IMG).</w:t>
      </w:r>
    </w:p>
    <w:p w14:paraId="2850BB7A" w14:textId="77777777" w:rsidR="00CA4018" w:rsidRDefault="00CA4018" w:rsidP="00CA4018">
      <w:pPr>
        <w:pStyle w:val="Paragraphedeliste"/>
        <w:numPr>
          <w:ilvl w:val="1"/>
          <w:numId w:val="13"/>
        </w:numPr>
        <w:spacing w:after="0" w:line="276" w:lineRule="auto"/>
        <w:ind w:left="851" w:hanging="425"/>
      </w:pPr>
      <w:r>
        <w:t>2 laboratoires autorisés pour les activités de cytogénétique ou de génétique moléculaire et 3 pour l’activité d’analyse portant sur les marqueurs sériques maternels</w:t>
      </w:r>
      <w:r w:rsidR="00CF336E">
        <w:t>.</w:t>
      </w:r>
    </w:p>
    <w:p w14:paraId="3C34EEEB" w14:textId="77777777" w:rsidR="00CA4018" w:rsidRDefault="00CA4018" w:rsidP="00CA4018">
      <w:pPr>
        <w:pStyle w:val="Paragraphedeliste"/>
        <w:numPr>
          <w:ilvl w:val="1"/>
          <w:numId w:val="13"/>
        </w:numPr>
        <w:spacing w:after="0" w:line="276" w:lineRule="auto"/>
        <w:ind w:left="851" w:hanging="425"/>
      </w:pPr>
      <w:r>
        <w:t>211 attestations de gravité en vue d’une IMG délivrées par les 2 CPDPN de Dijon et de Besançon en 2020</w:t>
      </w:r>
      <w:r w:rsidR="00CF336E">
        <w:t>.</w:t>
      </w:r>
    </w:p>
    <w:p w14:paraId="55BE7EAB" w14:textId="77777777" w:rsidR="00CA4018" w:rsidRDefault="00CA4018" w:rsidP="00CA4018">
      <w:pPr>
        <w:pStyle w:val="Paragraphedeliste"/>
        <w:numPr>
          <w:ilvl w:val="1"/>
          <w:numId w:val="13"/>
        </w:numPr>
        <w:spacing w:after="0" w:line="276" w:lineRule="auto"/>
        <w:ind w:left="851" w:hanging="425"/>
      </w:pPr>
      <w:r>
        <w:t>Une activité de cytogénétique en baisse régulière en raison du développement du dépistage combiné de la trisomie 21 du 1er trimestre plus spécifique et plus précoce</w:t>
      </w:r>
      <w:r w:rsidR="00CF336E">
        <w:t>.</w:t>
      </w:r>
    </w:p>
    <w:p w14:paraId="080E4309" w14:textId="77777777" w:rsidR="00CA4018" w:rsidRDefault="00CA4018" w:rsidP="00CA4018">
      <w:pPr>
        <w:pStyle w:val="Paragraphedeliste"/>
        <w:numPr>
          <w:ilvl w:val="1"/>
          <w:numId w:val="13"/>
        </w:numPr>
        <w:spacing w:after="0" w:line="276" w:lineRule="auto"/>
        <w:ind w:left="851" w:hanging="425"/>
      </w:pPr>
      <w:r>
        <w:t>Une activité globalement stable malgré la baisse du nombre de naissances</w:t>
      </w:r>
      <w:r w:rsidR="00CF336E">
        <w:t>.</w:t>
      </w:r>
    </w:p>
    <w:p w14:paraId="262E6CBD" w14:textId="77777777" w:rsidR="00CA4018" w:rsidRDefault="00CA4018" w:rsidP="00CA4018">
      <w:pPr>
        <w:pStyle w:val="Paragraphedeliste"/>
        <w:numPr>
          <w:ilvl w:val="1"/>
          <w:numId w:val="13"/>
        </w:numPr>
        <w:spacing w:after="0" w:line="276" w:lineRule="auto"/>
        <w:ind w:left="851" w:hanging="425"/>
      </w:pPr>
      <w:r>
        <w:t xml:space="preserve">Une activité de génétique portant sur l’ADN </w:t>
      </w:r>
      <w:r w:rsidR="00CF336E">
        <w:t>fœtal</w:t>
      </w:r>
      <w:r>
        <w:t xml:space="preserve"> libre circulant dans le sang maternel autorisée dans les 2 CHU en 2019 mais qui a cessé en 2020, environ 2/3 des examens en France étant sous-traités dans 2 laboratoires privés.</w:t>
      </w:r>
    </w:p>
    <w:p w14:paraId="5E0E588A" w14:textId="77777777" w:rsidR="00CA4018" w:rsidRDefault="00CA4018" w:rsidP="00CA4018">
      <w:pPr>
        <w:pStyle w:val="Paragraphedeliste"/>
        <w:numPr>
          <w:ilvl w:val="1"/>
          <w:numId w:val="13"/>
        </w:numPr>
        <w:spacing w:after="0" w:line="276" w:lineRule="auto"/>
        <w:ind w:left="851" w:hanging="425"/>
      </w:pPr>
      <w:r>
        <w:t>Une autorisation de génétique moléculaire accordée au CHU de Besançon en 2019.</w:t>
      </w:r>
    </w:p>
    <w:p w14:paraId="676783B7" w14:textId="77777777" w:rsidR="00CA4018" w:rsidRDefault="00CA4018" w:rsidP="00CA4018">
      <w:pPr>
        <w:spacing w:after="0" w:line="276" w:lineRule="auto"/>
      </w:pPr>
    </w:p>
    <w:p w14:paraId="0934FEAB" w14:textId="77777777" w:rsidR="00CA4018" w:rsidRDefault="00CA4018" w:rsidP="00CA4018">
      <w:pPr>
        <w:pStyle w:val="Titre4"/>
      </w:pPr>
      <w:r>
        <w:t>Problématique</w:t>
      </w:r>
    </w:p>
    <w:p w14:paraId="511A8AE9" w14:textId="77777777" w:rsidR="00CA4018" w:rsidRDefault="00CA4018" w:rsidP="00CA4018">
      <w:pPr>
        <w:spacing w:after="0" w:line="276" w:lineRule="auto"/>
      </w:pPr>
    </w:p>
    <w:p w14:paraId="024FED9B" w14:textId="77777777" w:rsidR="00CA4018" w:rsidRDefault="00CA4018" w:rsidP="00CA4018">
      <w:pPr>
        <w:pStyle w:val="Paragraphedeliste"/>
        <w:numPr>
          <w:ilvl w:val="1"/>
          <w:numId w:val="13"/>
        </w:numPr>
        <w:spacing w:after="0" w:line="276" w:lineRule="auto"/>
        <w:ind w:left="851" w:hanging="425"/>
      </w:pPr>
      <w:r>
        <w:t>Un développement des examens de génétique portant sur l’ADN fœtal libre circulant dans le sang maternel avec des indications qui évoluent (diagnostic prénatal de certaines maladies monogéniques) et de nouvelles techniques d’étude de l’ADN (séquençage de nouvelle génération ou NGS, analyse de panels ou d’exomes) pour le diagnostic de plusieurs maladies rares sur prélèvement invasif (tissus annexiels embryonnaires ou fœtaux).</w:t>
      </w:r>
    </w:p>
    <w:p w14:paraId="4F5B086F" w14:textId="77777777" w:rsidR="00CA4018" w:rsidRDefault="00CA4018" w:rsidP="00CA4018">
      <w:pPr>
        <w:spacing w:after="0" w:line="276" w:lineRule="auto"/>
      </w:pPr>
    </w:p>
    <w:p w14:paraId="725F5BD9" w14:textId="77777777" w:rsidR="00CA4018" w:rsidRDefault="00CA4018" w:rsidP="00CA4018">
      <w:pPr>
        <w:pStyle w:val="Titre4"/>
      </w:pPr>
      <w:r>
        <w:t xml:space="preserve">Structures et activité </w:t>
      </w:r>
    </w:p>
    <w:p w14:paraId="4F53764A" w14:textId="77777777" w:rsidR="00CA4018" w:rsidRDefault="00CA4018" w:rsidP="00CA4018">
      <w:pPr>
        <w:spacing w:after="0" w:line="276" w:lineRule="auto"/>
      </w:pPr>
    </w:p>
    <w:p w14:paraId="4FEDC26F" w14:textId="77777777" w:rsidR="00CA4018" w:rsidRDefault="00CA4018" w:rsidP="00CA4018">
      <w:pPr>
        <w:pStyle w:val="Titre4"/>
      </w:pPr>
      <w:r>
        <w:t xml:space="preserve">CPDPN </w:t>
      </w:r>
    </w:p>
    <w:tbl>
      <w:tblPr>
        <w:tblW w:w="3118" w:type="dxa"/>
        <w:tblInd w:w="392"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ayout w:type="fixed"/>
        <w:tblLook w:val="04A0" w:firstRow="1" w:lastRow="0" w:firstColumn="1" w:lastColumn="0" w:noHBand="0" w:noVBand="1"/>
      </w:tblPr>
      <w:tblGrid>
        <w:gridCol w:w="469"/>
        <w:gridCol w:w="948"/>
        <w:gridCol w:w="1701"/>
      </w:tblGrid>
      <w:tr w:rsidR="00CA4018" w:rsidRPr="00CA4018" w14:paraId="5C3F6A16" w14:textId="77777777" w:rsidTr="000B73C4">
        <w:trPr>
          <w:trHeight w:val="225"/>
        </w:trPr>
        <w:tc>
          <w:tcPr>
            <w:tcW w:w="469" w:type="dxa"/>
            <w:vMerge w:val="restart"/>
            <w:shd w:val="clear" w:color="auto" w:fill="FFFFCC"/>
            <w:vAlign w:val="center"/>
          </w:tcPr>
          <w:p w14:paraId="6F48F616"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Dpt</w:t>
            </w:r>
          </w:p>
        </w:tc>
        <w:tc>
          <w:tcPr>
            <w:tcW w:w="948" w:type="dxa"/>
            <w:vMerge w:val="restart"/>
            <w:shd w:val="clear" w:color="auto" w:fill="FFFFCC"/>
            <w:vAlign w:val="center"/>
          </w:tcPr>
          <w:p w14:paraId="5D159B0F"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Ville</w:t>
            </w:r>
          </w:p>
        </w:tc>
        <w:tc>
          <w:tcPr>
            <w:tcW w:w="1701" w:type="dxa"/>
            <w:vMerge w:val="restart"/>
            <w:shd w:val="clear" w:color="auto" w:fill="FFFFCC"/>
            <w:vAlign w:val="center"/>
          </w:tcPr>
          <w:p w14:paraId="20EA6C09"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Etablissement</w:t>
            </w:r>
          </w:p>
        </w:tc>
      </w:tr>
      <w:tr w:rsidR="00CA4018" w:rsidRPr="00CA4018" w14:paraId="4B39EAD6" w14:textId="77777777" w:rsidTr="000B73C4">
        <w:trPr>
          <w:trHeight w:val="253"/>
        </w:trPr>
        <w:tc>
          <w:tcPr>
            <w:tcW w:w="469" w:type="dxa"/>
            <w:vMerge/>
            <w:shd w:val="clear" w:color="auto" w:fill="auto"/>
            <w:vAlign w:val="center"/>
          </w:tcPr>
          <w:p w14:paraId="07D5BF83" w14:textId="77777777" w:rsidR="00CA4018" w:rsidRPr="00CA4018" w:rsidRDefault="00CA4018" w:rsidP="00CA4018">
            <w:pPr>
              <w:spacing w:after="0" w:line="276" w:lineRule="auto"/>
              <w:jc w:val="center"/>
              <w:rPr>
                <w:rFonts w:eastAsia="Times New Roman" w:cs="Arial"/>
                <w:b/>
                <w:bCs/>
                <w:sz w:val="18"/>
                <w:szCs w:val="18"/>
                <w:lang w:eastAsia="fr-FR"/>
              </w:rPr>
            </w:pPr>
          </w:p>
        </w:tc>
        <w:tc>
          <w:tcPr>
            <w:tcW w:w="948" w:type="dxa"/>
            <w:vMerge/>
            <w:shd w:val="clear" w:color="auto" w:fill="auto"/>
            <w:vAlign w:val="center"/>
          </w:tcPr>
          <w:p w14:paraId="2E20BF2F" w14:textId="77777777" w:rsidR="00CA4018" w:rsidRPr="00CA4018" w:rsidRDefault="00CA4018" w:rsidP="00CA4018">
            <w:pPr>
              <w:spacing w:after="0" w:line="276" w:lineRule="auto"/>
              <w:jc w:val="center"/>
              <w:rPr>
                <w:rFonts w:eastAsia="Times New Roman" w:cs="Arial"/>
                <w:b/>
                <w:bCs/>
                <w:sz w:val="18"/>
                <w:szCs w:val="18"/>
                <w:lang w:eastAsia="fr-FR"/>
              </w:rPr>
            </w:pPr>
          </w:p>
        </w:tc>
        <w:tc>
          <w:tcPr>
            <w:tcW w:w="1701" w:type="dxa"/>
            <w:vMerge/>
            <w:shd w:val="clear" w:color="auto" w:fill="auto"/>
            <w:vAlign w:val="center"/>
          </w:tcPr>
          <w:p w14:paraId="39534990" w14:textId="77777777" w:rsidR="00CA4018" w:rsidRPr="00CA4018" w:rsidRDefault="00CA4018" w:rsidP="00CA4018">
            <w:pPr>
              <w:spacing w:after="0" w:line="276" w:lineRule="auto"/>
              <w:jc w:val="center"/>
              <w:rPr>
                <w:rFonts w:eastAsia="Times New Roman" w:cs="Arial"/>
                <w:b/>
                <w:bCs/>
                <w:sz w:val="18"/>
                <w:szCs w:val="18"/>
                <w:lang w:eastAsia="fr-FR"/>
              </w:rPr>
            </w:pPr>
          </w:p>
        </w:tc>
      </w:tr>
      <w:tr w:rsidR="00CA4018" w:rsidRPr="00CA4018" w14:paraId="1C1B2095" w14:textId="77777777" w:rsidTr="000B73C4">
        <w:trPr>
          <w:trHeight w:val="168"/>
        </w:trPr>
        <w:tc>
          <w:tcPr>
            <w:tcW w:w="469" w:type="dxa"/>
            <w:shd w:val="clear" w:color="auto" w:fill="auto"/>
          </w:tcPr>
          <w:p w14:paraId="07F2DF33"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21</w:t>
            </w:r>
          </w:p>
        </w:tc>
        <w:tc>
          <w:tcPr>
            <w:tcW w:w="948" w:type="dxa"/>
            <w:shd w:val="clear" w:color="auto" w:fill="auto"/>
          </w:tcPr>
          <w:p w14:paraId="0B6957A3"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Dijon</w:t>
            </w:r>
          </w:p>
        </w:tc>
        <w:tc>
          <w:tcPr>
            <w:tcW w:w="1701" w:type="dxa"/>
            <w:shd w:val="clear" w:color="auto" w:fill="auto"/>
          </w:tcPr>
          <w:p w14:paraId="6353ACDA"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CHU DIJON</w:t>
            </w:r>
          </w:p>
        </w:tc>
      </w:tr>
      <w:tr w:rsidR="00CA4018" w:rsidRPr="00CA4018" w14:paraId="53ECF464" w14:textId="77777777" w:rsidTr="000B73C4">
        <w:tc>
          <w:tcPr>
            <w:tcW w:w="469" w:type="dxa"/>
            <w:shd w:val="clear" w:color="auto" w:fill="auto"/>
          </w:tcPr>
          <w:p w14:paraId="57BDB17E"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25</w:t>
            </w:r>
          </w:p>
        </w:tc>
        <w:tc>
          <w:tcPr>
            <w:tcW w:w="948" w:type="dxa"/>
            <w:shd w:val="clear" w:color="auto" w:fill="auto"/>
          </w:tcPr>
          <w:p w14:paraId="234F25E9"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Besançon</w:t>
            </w:r>
          </w:p>
        </w:tc>
        <w:tc>
          <w:tcPr>
            <w:tcW w:w="1701" w:type="dxa"/>
            <w:shd w:val="clear" w:color="auto" w:fill="auto"/>
          </w:tcPr>
          <w:p w14:paraId="2E6E2E24"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CHU BESANCON</w:t>
            </w:r>
          </w:p>
        </w:tc>
      </w:tr>
    </w:tbl>
    <w:p w14:paraId="44688DF3" w14:textId="77777777" w:rsidR="00CA4018" w:rsidRDefault="00CA4018" w:rsidP="00BB4F6C">
      <w:pPr>
        <w:spacing w:after="0" w:line="276" w:lineRule="auto"/>
      </w:pPr>
    </w:p>
    <w:p w14:paraId="7A1A7326" w14:textId="77777777" w:rsidR="00CA4018" w:rsidRPr="000B73C4" w:rsidRDefault="00CA4018" w:rsidP="00BB4F6C">
      <w:pPr>
        <w:spacing w:after="0" w:line="276" w:lineRule="auto"/>
        <w:rPr>
          <w:b/>
        </w:rPr>
      </w:pPr>
      <w:r w:rsidRPr="000B73C4">
        <w:rPr>
          <w:b/>
        </w:rPr>
        <w:t>Activité 2015</w:t>
      </w:r>
    </w:p>
    <w:tbl>
      <w:tblPr>
        <w:tblW w:w="9497" w:type="dxa"/>
        <w:tblInd w:w="108"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ook w:val="04A0" w:firstRow="1" w:lastRow="0" w:firstColumn="1" w:lastColumn="0" w:noHBand="0" w:noVBand="1"/>
      </w:tblPr>
      <w:tblGrid>
        <w:gridCol w:w="1985"/>
        <w:gridCol w:w="1276"/>
        <w:gridCol w:w="1276"/>
        <w:gridCol w:w="1134"/>
        <w:gridCol w:w="1417"/>
        <w:gridCol w:w="992"/>
        <w:gridCol w:w="1417"/>
      </w:tblGrid>
      <w:tr w:rsidR="00CA4018" w:rsidRPr="00CA4018" w14:paraId="6310F51D" w14:textId="77777777" w:rsidTr="000B73C4">
        <w:tc>
          <w:tcPr>
            <w:tcW w:w="1985" w:type="dxa"/>
            <w:shd w:val="clear" w:color="auto" w:fill="FFFFCC"/>
            <w:vAlign w:val="center"/>
          </w:tcPr>
          <w:p w14:paraId="63C06AC5" w14:textId="77777777" w:rsidR="00CA4018" w:rsidRPr="00CA4018" w:rsidRDefault="00CA4018" w:rsidP="00CA4018">
            <w:pPr>
              <w:spacing w:after="0" w:line="276" w:lineRule="auto"/>
              <w:ind w:left="-108"/>
              <w:jc w:val="center"/>
              <w:rPr>
                <w:rFonts w:eastAsia="Times New Roman" w:cs="Arial"/>
                <w:b/>
                <w:bCs/>
                <w:sz w:val="16"/>
                <w:szCs w:val="16"/>
                <w:lang w:eastAsia="fr-FR"/>
              </w:rPr>
            </w:pPr>
            <w:r w:rsidRPr="00CA4018">
              <w:rPr>
                <w:rFonts w:eastAsia="Times New Roman" w:cs="Arial"/>
                <w:b/>
                <w:bCs/>
                <w:sz w:val="16"/>
                <w:szCs w:val="16"/>
                <w:lang w:eastAsia="fr-FR"/>
              </w:rPr>
              <w:t>Activité</w:t>
            </w:r>
          </w:p>
        </w:tc>
        <w:tc>
          <w:tcPr>
            <w:tcW w:w="1276" w:type="dxa"/>
            <w:shd w:val="clear" w:color="auto" w:fill="FFFFCC"/>
          </w:tcPr>
          <w:p w14:paraId="67CCEC0B" w14:textId="77777777" w:rsidR="00CA4018" w:rsidRPr="00CA4018" w:rsidRDefault="00CA4018" w:rsidP="00CA4018">
            <w:pPr>
              <w:spacing w:after="0" w:line="276" w:lineRule="auto"/>
              <w:ind w:left="-108"/>
              <w:contextualSpacing/>
              <w:jc w:val="center"/>
              <w:rPr>
                <w:rFonts w:eastAsia="Times New Roman" w:cs="Arial"/>
                <w:b/>
                <w:bCs/>
                <w:sz w:val="16"/>
                <w:szCs w:val="16"/>
                <w:lang w:eastAsia="fr-FR"/>
              </w:rPr>
            </w:pPr>
            <w:r w:rsidRPr="00CA4018">
              <w:rPr>
                <w:rFonts w:eastAsia="Times New Roman" w:cs="Arial"/>
                <w:b/>
                <w:bCs/>
                <w:sz w:val="16"/>
                <w:szCs w:val="16"/>
                <w:lang w:eastAsia="fr-FR"/>
              </w:rPr>
              <w:t>CPDPN Dijon</w:t>
            </w:r>
          </w:p>
        </w:tc>
        <w:tc>
          <w:tcPr>
            <w:tcW w:w="1276" w:type="dxa"/>
            <w:shd w:val="clear" w:color="auto" w:fill="FFFFCC"/>
          </w:tcPr>
          <w:p w14:paraId="3B885217" w14:textId="77777777" w:rsidR="00CA4018" w:rsidRPr="00CA4018" w:rsidRDefault="00CA4018" w:rsidP="00CA4018">
            <w:pPr>
              <w:spacing w:after="0" w:line="276" w:lineRule="auto"/>
              <w:ind w:left="-108" w:right="-107"/>
              <w:jc w:val="center"/>
              <w:rPr>
                <w:rFonts w:eastAsia="Times New Roman" w:cs="Arial"/>
                <w:b/>
                <w:bCs/>
                <w:sz w:val="16"/>
                <w:szCs w:val="16"/>
                <w:lang w:eastAsia="fr-FR"/>
              </w:rPr>
            </w:pPr>
            <w:r w:rsidRPr="00CA4018">
              <w:rPr>
                <w:rFonts w:eastAsia="Times New Roman" w:cs="Arial"/>
                <w:b/>
                <w:bCs/>
                <w:sz w:val="16"/>
                <w:szCs w:val="16"/>
                <w:lang w:eastAsia="fr-FR"/>
              </w:rPr>
              <w:t>CPDPN Besançon</w:t>
            </w:r>
          </w:p>
        </w:tc>
        <w:tc>
          <w:tcPr>
            <w:tcW w:w="1134" w:type="dxa"/>
            <w:shd w:val="clear" w:color="auto" w:fill="FFFFCC"/>
          </w:tcPr>
          <w:p w14:paraId="77C20C00" w14:textId="77777777" w:rsidR="00CA4018" w:rsidRPr="00CA4018" w:rsidRDefault="00CA4018" w:rsidP="00CA4018">
            <w:pPr>
              <w:spacing w:after="0" w:line="276" w:lineRule="auto"/>
              <w:ind w:left="-108"/>
              <w:jc w:val="center"/>
              <w:rPr>
                <w:rFonts w:eastAsia="Times New Roman" w:cs="Arial"/>
                <w:b/>
                <w:bCs/>
                <w:sz w:val="16"/>
                <w:szCs w:val="16"/>
                <w:lang w:eastAsia="fr-FR"/>
              </w:rPr>
            </w:pPr>
            <w:r w:rsidRPr="00CA4018">
              <w:rPr>
                <w:rFonts w:eastAsia="Times New Roman" w:cs="Arial"/>
                <w:b/>
                <w:bCs/>
                <w:sz w:val="16"/>
                <w:szCs w:val="16"/>
                <w:lang w:eastAsia="fr-FR"/>
              </w:rPr>
              <w:t>Total BFC</w:t>
            </w:r>
          </w:p>
        </w:tc>
        <w:tc>
          <w:tcPr>
            <w:tcW w:w="1417" w:type="dxa"/>
            <w:shd w:val="clear" w:color="auto" w:fill="FFFFCC"/>
          </w:tcPr>
          <w:p w14:paraId="6A535F6C" w14:textId="77777777" w:rsidR="00CA4018" w:rsidRPr="00CA4018" w:rsidRDefault="00CA4018" w:rsidP="00CA4018">
            <w:pPr>
              <w:spacing w:after="0" w:line="276" w:lineRule="auto"/>
              <w:ind w:left="-108" w:right="-108"/>
              <w:jc w:val="center"/>
              <w:rPr>
                <w:rFonts w:eastAsia="Times New Roman" w:cs="Arial"/>
                <w:b/>
                <w:bCs/>
                <w:sz w:val="16"/>
                <w:szCs w:val="16"/>
                <w:lang w:eastAsia="fr-FR"/>
              </w:rPr>
            </w:pPr>
            <w:r w:rsidRPr="00CA4018">
              <w:rPr>
                <w:rFonts w:eastAsia="Times New Roman" w:cs="Arial"/>
                <w:b/>
                <w:bCs/>
                <w:sz w:val="16"/>
                <w:szCs w:val="16"/>
                <w:lang w:eastAsia="fr-FR"/>
              </w:rPr>
              <w:t>Taux (par naissance dans la région)</w:t>
            </w:r>
          </w:p>
        </w:tc>
        <w:tc>
          <w:tcPr>
            <w:tcW w:w="992" w:type="dxa"/>
            <w:shd w:val="clear" w:color="auto" w:fill="FFFFCC"/>
          </w:tcPr>
          <w:p w14:paraId="1B80A327" w14:textId="77777777" w:rsidR="00CA4018" w:rsidRPr="00CA4018" w:rsidRDefault="00CA4018" w:rsidP="00CA4018">
            <w:pPr>
              <w:spacing w:after="0" w:line="276" w:lineRule="auto"/>
              <w:ind w:left="-108"/>
              <w:jc w:val="center"/>
              <w:rPr>
                <w:rFonts w:eastAsia="Times New Roman" w:cs="Arial"/>
                <w:b/>
                <w:bCs/>
                <w:sz w:val="16"/>
                <w:szCs w:val="16"/>
                <w:lang w:eastAsia="fr-FR"/>
              </w:rPr>
            </w:pPr>
            <w:r w:rsidRPr="00CA4018">
              <w:rPr>
                <w:rFonts w:eastAsia="Times New Roman" w:cs="Arial"/>
                <w:b/>
                <w:bCs/>
                <w:sz w:val="16"/>
                <w:szCs w:val="16"/>
                <w:lang w:eastAsia="fr-FR"/>
              </w:rPr>
              <w:t>France</w:t>
            </w:r>
          </w:p>
        </w:tc>
        <w:tc>
          <w:tcPr>
            <w:tcW w:w="1417" w:type="dxa"/>
            <w:shd w:val="clear" w:color="auto" w:fill="FFFFCC"/>
          </w:tcPr>
          <w:p w14:paraId="30FFDEBE" w14:textId="77777777" w:rsidR="00CA4018" w:rsidRPr="00CA4018" w:rsidRDefault="00CA4018" w:rsidP="00CA4018">
            <w:pPr>
              <w:spacing w:after="0" w:line="276" w:lineRule="auto"/>
              <w:ind w:left="-108" w:right="-109"/>
              <w:jc w:val="center"/>
              <w:rPr>
                <w:rFonts w:eastAsia="Times New Roman" w:cs="Arial"/>
                <w:b/>
                <w:bCs/>
                <w:sz w:val="16"/>
                <w:szCs w:val="16"/>
                <w:lang w:eastAsia="fr-FR"/>
              </w:rPr>
            </w:pPr>
            <w:r w:rsidRPr="00CA4018">
              <w:rPr>
                <w:rFonts w:eastAsia="Times New Roman" w:cs="Arial"/>
                <w:b/>
                <w:bCs/>
                <w:sz w:val="16"/>
                <w:szCs w:val="16"/>
                <w:lang w:eastAsia="fr-FR"/>
              </w:rPr>
              <w:t>Taux (par naissance en France)</w:t>
            </w:r>
          </w:p>
        </w:tc>
      </w:tr>
      <w:tr w:rsidR="00CA4018" w:rsidRPr="00CA4018" w14:paraId="2C81E08F" w14:textId="77777777" w:rsidTr="000B73C4">
        <w:tc>
          <w:tcPr>
            <w:tcW w:w="1985" w:type="dxa"/>
            <w:shd w:val="clear" w:color="auto" w:fill="auto"/>
          </w:tcPr>
          <w:p w14:paraId="1C984E6D"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Nb de dossiers examinés</w:t>
            </w:r>
          </w:p>
        </w:tc>
        <w:tc>
          <w:tcPr>
            <w:tcW w:w="1276" w:type="dxa"/>
            <w:shd w:val="clear" w:color="auto" w:fill="auto"/>
          </w:tcPr>
          <w:p w14:paraId="1A056CDD"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594</w:t>
            </w:r>
          </w:p>
        </w:tc>
        <w:tc>
          <w:tcPr>
            <w:tcW w:w="1276" w:type="dxa"/>
            <w:shd w:val="clear" w:color="auto" w:fill="auto"/>
          </w:tcPr>
          <w:p w14:paraId="5D2E15C7"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394</w:t>
            </w:r>
          </w:p>
        </w:tc>
        <w:tc>
          <w:tcPr>
            <w:tcW w:w="1134" w:type="dxa"/>
            <w:shd w:val="clear" w:color="auto" w:fill="auto"/>
          </w:tcPr>
          <w:p w14:paraId="4C0655AC"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988</w:t>
            </w:r>
          </w:p>
        </w:tc>
        <w:tc>
          <w:tcPr>
            <w:tcW w:w="1417" w:type="dxa"/>
            <w:shd w:val="clear" w:color="auto" w:fill="auto"/>
          </w:tcPr>
          <w:p w14:paraId="2A119448"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3,4%</w:t>
            </w:r>
          </w:p>
          <w:p w14:paraId="7F725E1A" w14:textId="77777777" w:rsidR="00CA4018" w:rsidRPr="00CA4018" w:rsidRDefault="00CA4018" w:rsidP="00CA4018">
            <w:pPr>
              <w:spacing w:after="0" w:line="276" w:lineRule="auto"/>
              <w:jc w:val="center"/>
              <w:rPr>
                <w:rFonts w:eastAsia="Calibri" w:cs="Times New Roman"/>
                <w:sz w:val="16"/>
                <w:szCs w:val="16"/>
              </w:rPr>
            </w:pPr>
          </w:p>
        </w:tc>
        <w:tc>
          <w:tcPr>
            <w:tcW w:w="992" w:type="dxa"/>
            <w:shd w:val="clear" w:color="auto" w:fill="auto"/>
          </w:tcPr>
          <w:p w14:paraId="61910461"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42 845</w:t>
            </w:r>
          </w:p>
        </w:tc>
        <w:tc>
          <w:tcPr>
            <w:tcW w:w="1417" w:type="dxa"/>
            <w:shd w:val="clear" w:color="auto" w:fill="auto"/>
          </w:tcPr>
          <w:p w14:paraId="1361DDAD"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4,56%</w:t>
            </w:r>
          </w:p>
        </w:tc>
      </w:tr>
      <w:tr w:rsidR="00CA4018" w:rsidRPr="00CA4018" w14:paraId="17A35AA6" w14:textId="77777777" w:rsidTr="000B73C4">
        <w:tc>
          <w:tcPr>
            <w:tcW w:w="1985" w:type="dxa"/>
            <w:shd w:val="clear" w:color="auto" w:fill="auto"/>
          </w:tcPr>
          <w:p w14:paraId="0D9095F5"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Nb d’attestations de gravité en vue d’une IMG</w:t>
            </w:r>
          </w:p>
        </w:tc>
        <w:tc>
          <w:tcPr>
            <w:tcW w:w="1276" w:type="dxa"/>
            <w:shd w:val="clear" w:color="auto" w:fill="auto"/>
          </w:tcPr>
          <w:p w14:paraId="7ED5A0D5"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104</w:t>
            </w:r>
          </w:p>
        </w:tc>
        <w:tc>
          <w:tcPr>
            <w:tcW w:w="1276" w:type="dxa"/>
            <w:shd w:val="clear" w:color="auto" w:fill="auto"/>
          </w:tcPr>
          <w:p w14:paraId="6487FA7F"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85</w:t>
            </w:r>
          </w:p>
        </w:tc>
        <w:tc>
          <w:tcPr>
            <w:tcW w:w="1134" w:type="dxa"/>
            <w:shd w:val="clear" w:color="auto" w:fill="auto"/>
          </w:tcPr>
          <w:p w14:paraId="4FA1C25D"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189</w:t>
            </w:r>
          </w:p>
        </w:tc>
        <w:tc>
          <w:tcPr>
            <w:tcW w:w="1417" w:type="dxa"/>
            <w:shd w:val="clear" w:color="auto" w:fill="auto"/>
          </w:tcPr>
          <w:p w14:paraId="0BAA36AA"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0,6%</w:t>
            </w:r>
          </w:p>
        </w:tc>
        <w:tc>
          <w:tcPr>
            <w:tcW w:w="992" w:type="dxa"/>
            <w:shd w:val="clear" w:color="auto" w:fill="auto"/>
          </w:tcPr>
          <w:p w14:paraId="1BFFD92C"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7084</w:t>
            </w:r>
          </w:p>
        </w:tc>
        <w:tc>
          <w:tcPr>
            <w:tcW w:w="1417" w:type="dxa"/>
            <w:shd w:val="clear" w:color="auto" w:fill="auto"/>
          </w:tcPr>
          <w:p w14:paraId="413B366A"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0,86%</w:t>
            </w:r>
          </w:p>
        </w:tc>
      </w:tr>
      <w:tr w:rsidR="00CA4018" w:rsidRPr="00CA4018" w14:paraId="79CC887E" w14:textId="77777777" w:rsidTr="000B73C4">
        <w:tc>
          <w:tcPr>
            <w:tcW w:w="1985" w:type="dxa"/>
            <w:shd w:val="clear" w:color="auto" w:fill="FFFFCC"/>
          </w:tcPr>
          <w:p w14:paraId="70D9597C" w14:textId="77777777" w:rsidR="00CA4018" w:rsidRPr="00CA4018" w:rsidRDefault="00CA4018" w:rsidP="00CA4018">
            <w:pPr>
              <w:spacing w:after="0" w:line="276" w:lineRule="auto"/>
              <w:jc w:val="center"/>
              <w:rPr>
                <w:rFonts w:eastAsia="Calibri" w:cs="Times New Roman"/>
                <w:b/>
                <w:sz w:val="16"/>
                <w:szCs w:val="16"/>
              </w:rPr>
            </w:pPr>
          </w:p>
        </w:tc>
        <w:tc>
          <w:tcPr>
            <w:tcW w:w="1276" w:type="dxa"/>
            <w:shd w:val="clear" w:color="auto" w:fill="FFFFCC"/>
          </w:tcPr>
          <w:p w14:paraId="5D4AD950" w14:textId="77777777" w:rsidR="00CA4018" w:rsidRPr="00CA4018" w:rsidRDefault="00CA4018" w:rsidP="00CA4018">
            <w:pPr>
              <w:spacing w:after="0" w:line="276" w:lineRule="auto"/>
              <w:ind w:left="-108"/>
              <w:contextualSpacing/>
              <w:jc w:val="center"/>
              <w:rPr>
                <w:rFonts w:eastAsia="Times New Roman" w:cs="Arial"/>
                <w:b/>
                <w:bCs/>
                <w:sz w:val="16"/>
                <w:szCs w:val="16"/>
                <w:lang w:eastAsia="fr-FR"/>
              </w:rPr>
            </w:pPr>
            <w:r w:rsidRPr="00CA4018">
              <w:rPr>
                <w:rFonts w:eastAsia="Times New Roman" w:cs="Arial"/>
                <w:b/>
                <w:bCs/>
                <w:sz w:val="16"/>
                <w:szCs w:val="16"/>
                <w:lang w:eastAsia="fr-FR"/>
              </w:rPr>
              <w:t>CPDPN Dijon</w:t>
            </w:r>
          </w:p>
        </w:tc>
        <w:tc>
          <w:tcPr>
            <w:tcW w:w="1276" w:type="dxa"/>
            <w:shd w:val="clear" w:color="auto" w:fill="FFFFCC"/>
          </w:tcPr>
          <w:p w14:paraId="1B7FC83A" w14:textId="77777777" w:rsidR="00CA4018" w:rsidRPr="00CA4018" w:rsidRDefault="00CA4018" w:rsidP="00CA4018">
            <w:pPr>
              <w:spacing w:after="0" w:line="276" w:lineRule="auto"/>
              <w:ind w:left="-108" w:right="-107"/>
              <w:contextualSpacing/>
              <w:jc w:val="center"/>
              <w:rPr>
                <w:rFonts w:eastAsia="Times New Roman" w:cs="Arial"/>
                <w:b/>
                <w:bCs/>
                <w:sz w:val="16"/>
                <w:szCs w:val="16"/>
                <w:lang w:eastAsia="fr-FR"/>
              </w:rPr>
            </w:pPr>
            <w:r w:rsidRPr="00CA4018">
              <w:rPr>
                <w:rFonts w:eastAsia="Times New Roman" w:cs="Arial"/>
                <w:b/>
                <w:bCs/>
                <w:sz w:val="16"/>
                <w:szCs w:val="16"/>
                <w:lang w:eastAsia="fr-FR"/>
              </w:rPr>
              <w:t>CPDPN Besançon</w:t>
            </w:r>
          </w:p>
        </w:tc>
        <w:tc>
          <w:tcPr>
            <w:tcW w:w="1134" w:type="dxa"/>
            <w:shd w:val="clear" w:color="auto" w:fill="FFFFCC"/>
          </w:tcPr>
          <w:p w14:paraId="10311DB5" w14:textId="77777777" w:rsidR="00CA4018" w:rsidRPr="00CA4018" w:rsidRDefault="00CA4018" w:rsidP="00CA4018">
            <w:pPr>
              <w:spacing w:after="0" w:line="276" w:lineRule="auto"/>
              <w:ind w:left="-108"/>
              <w:contextualSpacing/>
              <w:jc w:val="center"/>
              <w:rPr>
                <w:rFonts w:eastAsia="Times New Roman" w:cs="Arial"/>
                <w:b/>
                <w:bCs/>
                <w:sz w:val="16"/>
                <w:szCs w:val="16"/>
                <w:lang w:eastAsia="fr-FR"/>
              </w:rPr>
            </w:pPr>
            <w:r w:rsidRPr="00CA4018">
              <w:rPr>
                <w:rFonts w:eastAsia="Times New Roman" w:cs="Arial"/>
                <w:b/>
                <w:bCs/>
                <w:sz w:val="16"/>
                <w:szCs w:val="16"/>
                <w:lang w:eastAsia="fr-FR"/>
              </w:rPr>
              <w:t>Total BFC</w:t>
            </w:r>
          </w:p>
        </w:tc>
        <w:tc>
          <w:tcPr>
            <w:tcW w:w="1417" w:type="dxa"/>
            <w:shd w:val="clear" w:color="auto" w:fill="FFFFCC"/>
          </w:tcPr>
          <w:p w14:paraId="474D6AEA" w14:textId="77777777" w:rsidR="00CA4018" w:rsidRPr="00CA4018" w:rsidRDefault="00CA4018" w:rsidP="00CA4018">
            <w:pPr>
              <w:spacing w:after="0" w:line="276" w:lineRule="auto"/>
              <w:ind w:left="-108" w:right="-108"/>
              <w:jc w:val="center"/>
              <w:rPr>
                <w:rFonts w:eastAsia="Times New Roman" w:cs="Arial"/>
                <w:b/>
                <w:bCs/>
                <w:sz w:val="16"/>
                <w:szCs w:val="16"/>
                <w:lang w:eastAsia="fr-FR"/>
              </w:rPr>
            </w:pPr>
            <w:r w:rsidRPr="00CA4018">
              <w:rPr>
                <w:rFonts w:eastAsia="Times New Roman" w:cs="Arial"/>
                <w:b/>
                <w:bCs/>
                <w:sz w:val="16"/>
                <w:szCs w:val="16"/>
                <w:lang w:eastAsia="fr-FR"/>
              </w:rPr>
              <w:t>Taux (par naissance dans la région)</w:t>
            </w:r>
          </w:p>
        </w:tc>
        <w:tc>
          <w:tcPr>
            <w:tcW w:w="992" w:type="dxa"/>
            <w:shd w:val="clear" w:color="auto" w:fill="FFFFCC"/>
          </w:tcPr>
          <w:p w14:paraId="000B7BC3" w14:textId="77777777" w:rsidR="00CA4018" w:rsidRPr="00CA4018" w:rsidRDefault="00CA4018" w:rsidP="00CA4018">
            <w:pPr>
              <w:spacing w:after="0" w:line="276" w:lineRule="auto"/>
              <w:ind w:left="-108"/>
              <w:jc w:val="center"/>
              <w:rPr>
                <w:rFonts w:eastAsia="Times New Roman" w:cs="Arial"/>
                <w:b/>
                <w:bCs/>
                <w:sz w:val="16"/>
                <w:szCs w:val="16"/>
                <w:lang w:eastAsia="fr-FR"/>
              </w:rPr>
            </w:pPr>
            <w:r w:rsidRPr="00CA4018">
              <w:rPr>
                <w:rFonts w:eastAsia="Times New Roman" w:cs="Arial"/>
                <w:b/>
                <w:bCs/>
                <w:sz w:val="16"/>
                <w:szCs w:val="16"/>
                <w:lang w:eastAsia="fr-FR"/>
              </w:rPr>
              <w:t>France</w:t>
            </w:r>
          </w:p>
        </w:tc>
        <w:tc>
          <w:tcPr>
            <w:tcW w:w="1417" w:type="dxa"/>
            <w:shd w:val="clear" w:color="auto" w:fill="FFFFCC"/>
          </w:tcPr>
          <w:p w14:paraId="539798C4" w14:textId="77777777" w:rsidR="00CA4018" w:rsidRPr="00CA4018" w:rsidRDefault="00CA4018" w:rsidP="00CA4018">
            <w:pPr>
              <w:spacing w:after="0" w:line="276" w:lineRule="auto"/>
              <w:ind w:left="-108" w:right="-109"/>
              <w:jc w:val="center"/>
              <w:rPr>
                <w:rFonts w:eastAsia="Times New Roman" w:cs="Arial"/>
                <w:b/>
                <w:bCs/>
                <w:sz w:val="16"/>
                <w:szCs w:val="16"/>
                <w:lang w:eastAsia="fr-FR"/>
              </w:rPr>
            </w:pPr>
            <w:r w:rsidRPr="00CA4018">
              <w:rPr>
                <w:rFonts w:eastAsia="Times New Roman" w:cs="Arial"/>
                <w:b/>
                <w:bCs/>
                <w:sz w:val="16"/>
                <w:szCs w:val="16"/>
                <w:lang w:eastAsia="fr-FR"/>
              </w:rPr>
              <w:t>Taux (par naissance en France)</w:t>
            </w:r>
          </w:p>
        </w:tc>
      </w:tr>
      <w:tr w:rsidR="00CA4018" w:rsidRPr="00CA4018" w14:paraId="4AA0CB39" w14:textId="77777777" w:rsidTr="000B73C4">
        <w:tc>
          <w:tcPr>
            <w:tcW w:w="1985" w:type="dxa"/>
            <w:shd w:val="clear" w:color="auto" w:fill="auto"/>
          </w:tcPr>
          <w:p w14:paraId="369D49D4"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Nb d’échographies diagnostiques</w:t>
            </w:r>
          </w:p>
        </w:tc>
        <w:tc>
          <w:tcPr>
            <w:tcW w:w="1276" w:type="dxa"/>
            <w:shd w:val="clear" w:color="auto" w:fill="auto"/>
          </w:tcPr>
          <w:p w14:paraId="4B260DD3"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2010</w:t>
            </w:r>
          </w:p>
        </w:tc>
        <w:tc>
          <w:tcPr>
            <w:tcW w:w="1276" w:type="dxa"/>
            <w:shd w:val="clear" w:color="auto" w:fill="auto"/>
          </w:tcPr>
          <w:p w14:paraId="0DED4041"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687</w:t>
            </w:r>
          </w:p>
        </w:tc>
        <w:tc>
          <w:tcPr>
            <w:tcW w:w="1134" w:type="dxa"/>
            <w:shd w:val="clear" w:color="auto" w:fill="auto"/>
          </w:tcPr>
          <w:p w14:paraId="61C6C6F7"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2697</w:t>
            </w:r>
          </w:p>
        </w:tc>
        <w:tc>
          <w:tcPr>
            <w:tcW w:w="1417" w:type="dxa"/>
            <w:shd w:val="clear" w:color="auto" w:fill="auto"/>
          </w:tcPr>
          <w:p w14:paraId="21CBEB44"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9,19%</w:t>
            </w:r>
          </w:p>
        </w:tc>
        <w:tc>
          <w:tcPr>
            <w:tcW w:w="992" w:type="dxa"/>
            <w:shd w:val="clear" w:color="auto" w:fill="auto"/>
          </w:tcPr>
          <w:p w14:paraId="270D5B02"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94 386</w:t>
            </w:r>
          </w:p>
        </w:tc>
        <w:tc>
          <w:tcPr>
            <w:tcW w:w="1417" w:type="dxa"/>
            <w:shd w:val="clear" w:color="auto" w:fill="auto"/>
          </w:tcPr>
          <w:p w14:paraId="46692442"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12,45%</w:t>
            </w:r>
          </w:p>
        </w:tc>
      </w:tr>
      <w:tr w:rsidR="00CA4018" w:rsidRPr="00CA4018" w14:paraId="6EF112A7" w14:textId="77777777" w:rsidTr="000B73C4">
        <w:tc>
          <w:tcPr>
            <w:tcW w:w="1985" w:type="dxa"/>
            <w:shd w:val="clear" w:color="auto" w:fill="auto"/>
          </w:tcPr>
          <w:p w14:paraId="15A11BFB"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Nb de prélèvements à visée diagnostique</w:t>
            </w:r>
          </w:p>
        </w:tc>
        <w:tc>
          <w:tcPr>
            <w:tcW w:w="1276" w:type="dxa"/>
            <w:shd w:val="clear" w:color="auto" w:fill="auto"/>
          </w:tcPr>
          <w:p w14:paraId="60BB3097"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376</w:t>
            </w:r>
          </w:p>
        </w:tc>
        <w:tc>
          <w:tcPr>
            <w:tcW w:w="1276" w:type="dxa"/>
            <w:shd w:val="clear" w:color="auto" w:fill="auto"/>
          </w:tcPr>
          <w:p w14:paraId="08440AD8"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143</w:t>
            </w:r>
          </w:p>
        </w:tc>
        <w:tc>
          <w:tcPr>
            <w:tcW w:w="1134" w:type="dxa"/>
            <w:shd w:val="clear" w:color="auto" w:fill="auto"/>
          </w:tcPr>
          <w:p w14:paraId="3560A8DB"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519</w:t>
            </w:r>
          </w:p>
        </w:tc>
        <w:tc>
          <w:tcPr>
            <w:tcW w:w="1417" w:type="dxa"/>
            <w:shd w:val="clear" w:color="auto" w:fill="auto"/>
          </w:tcPr>
          <w:p w14:paraId="583AAFBA"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1,77%</w:t>
            </w:r>
          </w:p>
        </w:tc>
        <w:tc>
          <w:tcPr>
            <w:tcW w:w="992" w:type="dxa"/>
            <w:shd w:val="clear" w:color="auto" w:fill="auto"/>
          </w:tcPr>
          <w:p w14:paraId="5E744810"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18 676</w:t>
            </w:r>
          </w:p>
        </w:tc>
        <w:tc>
          <w:tcPr>
            <w:tcW w:w="1417" w:type="dxa"/>
            <w:shd w:val="clear" w:color="auto" w:fill="auto"/>
          </w:tcPr>
          <w:p w14:paraId="2DFD7152"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2,46%</w:t>
            </w:r>
          </w:p>
        </w:tc>
      </w:tr>
      <w:tr w:rsidR="00CA4018" w:rsidRPr="00CA4018" w14:paraId="00BDA2DC" w14:textId="77777777" w:rsidTr="000B73C4">
        <w:tc>
          <w:tcPr>
            <w:tcW w:w="1985" w:type="dxa"/>
            <w:shd w:val="clear" w:color="auto" w:fill="auto"/>
          </w:tcPr>
          <w:p w14:paraId="316595E4"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 xml:space="preserve">Nb de gestes à visée diagnostique </w:t>
            </w:r>
          </w:p>
        </w:tc>
        <w:tc>
          <w:tcPr>
            <w:tcW w:w="1276" w:type="dxa"/>
            <w:shd w:val="clear" w:color="auto" w:fill="auto"/>
          </w:tcPr>
          <w:p w14:paraId="2134242C"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17</w:t>
            </w:r>
          </w:p>
        </w:tc>
        <w:tc>
          <w:tcPr>
            <w:tcW w:w="1276" w:type="dxa"/>
            <w:shd w:val="clear" w:color="auto" w:fill="auto"/>
          </w:tcPr>
          <w:p w14:paraId="685C6561"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5</w:t>
            </w:r>
          </w:p>
        </w:tc>
        <w:tc>
          <w:tcPr>
            <w:tcW w:w="1134" w:type="dxa"/>
            <w:shd w:val="clear" w:color="auto" w:fill="auto"/>
          </w:tcPr>
          <w:p w14:paraId="3BAA1953"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22</w:t>
            </w:r>
          </w:p>
        </w:tc>
        <w:tc>
          <w:tcPr>
            <w:tcW w:w="1417" w:type="dxa"/>
            <w:shd w:val="clear" w:color="auto" w:fill="auto"/>
          </w:tcPr>
          <w:p w14:paraId="079A4BE3"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0,08%</w:t>
            </w:r>
          </w:p>
        </w:tc>
        <w:tc>
          <w:tcPr>
            <w:tcW w:w="992" w:type="dxa"/>
            <w:shd w:val="clear" w:color="auto" w:fill="auto"/>
          </w:tcPr>
          <w:p w14:paraId="455E08EC"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1532</w:t>
            </w:r>
          </w:p>
        </w:tc>
        <w:tc>
          <w:tcPr>
            <w:tcW w:w="1417" w:type="dxa"/>
            <w:shd w:val="clear" w:color="auto" w:fill="auto"/>
          </w:tcPr>
          <w:p w14:paraId="43892E2F"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0,20%</w:t>
            </w:r>
          </w:p>
        </w:tc>
      </w:tr>
    </w:tbl>
    <w:p w14:paraId="061D86FA" w14:textId="77777777" w:rsidR="00CA4018" w:rsidRDefault="00CA4018" w:rsidP="00BB4F6C">
      <w:pPr>
        <w:spacing w:after="0" w:line="276" w:lineRule="auto"/>
      </w:pPr>
    </w:p>
    <w:p w14:paraId="35CFC903" w14:textId="77777777" w:rsidR="00CA4018" w:rsidRPr="000B73C4" w:rsidRDefault="00CA4018" w:rsidP="00BB4F6C">
      <w:pPr>
        <w:spacing w:after="0" w:line="276" w:lineRule="auto"/>
        <w:rPr>
          <w:b/>
        </w:rPr>
      </w:pPr>
      <w:r w:rsidRPr="000B73C4">
        <w:rPr>
          <w:b/>
        </w:rPr>
        <w:t>Activité 2020</w:t>
      </w:r>
    </w:p>
    <w:tbl>
      <w:tblPr>
        <w:tblW w:w="9497" w:type="dxa"/>
        <w:tblInd w:w="108"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ook w:val="04A0" w:firstRow="1" w:lastRow="0" w:firstColumn="1" w:lastColumn="0" w:noHBand="0" w:noVBand="1"/>
      </w:tblPr>
      <w:tblGrid>
        <w:gridCol w:w="1985"/>
        <w:gridCol w:w="1276"/>
        <w:gridCol w:w="1276"/>
        <w:gridCol w:w="1134"/>
        <w:gridCol w:w="1417"/>
        <w:gridCol w:w="992"/>
        <w:gridCol w:w="1417"/>
      </w:tblGrid>
      <w:tr w:rsidR="00CA4018" w:rsidRPr="00CA4018" w14:paraId="34B8C14F" w14:textId="77777777" w:rsidTr="000B73C4">
        <w:tc>
          <w:tcPr>
            <w:tcW w:w="1985" w:type="dxa"/>
            <w:shd w:val="clear" w:color="auto" w:fill="FFFFCC"/>
            <w:vAlign w:val="center"/>
          </w:tcPr>
          <w:p w14:paraId="7F5F5328" w14:textId="77777777" w:rsidR="00CA4018" w:rsidRPr="00CA4018" w:rsidRDefault="00CA4018" w:rsidP="00CA4018">
            <w:pPr>
              <w:spacing w:after="0" w:line="276" w:lineRule="auto"/>
              <w:ind w:left="-108"/>
              <w:jc w:val="center"/>
              <w:rPr>
                <w:rFonts w:eastAsia="Times New Roman" w:cs="Arial"/>
                <w:b/>
                <w:bCs/>
                <w:sz w:val="16"/>
                <w:szCs w:val="16"/>
                <w:lang w:eastAsia="fr-FR"/>
              </w:rPr>
            </w:pPr>
            <w:r w:rsidRPr="00CA4018">
              <w:rPr>
                <w:rFonts w:eastAsia="Times New Roman" w:cs="Arial"/>
                <w:b/>
                <w:bCs/>
                <w:sz w:val="16"/>
                <w:szCs w:val="16"/>
                <w:lang w:eastAsia="fr-FR"/>
              </w:rPr>
              <w:t>Activité</w:t>
            </w:r>
          </w:p>
        </w:tc>
        <w:tc>
          <w:tcPr>
            <w:tcW w:w="1276" w:type="dxa"/>
            <w:shd w:val="clear" w:color="auto" w:fill="FFFFCC"/>
          </w:tcPr>
          <w:p w14:paraId="07062909" w14:textId="77777777" w:rsidR="00CA4018" w:rsidRPr="00CA4018" w:rsidRDefault="00CA4018" w:rsidP="00CA4018">
            <w:pPr>
              <w:spacing w:after="0" w:line="276" w:lineRule="auto"/>
              <w:ind w:left="-108"/>
              <w:contextualSpacing/>
              <w:jc w:val="center"/>
              <w:rPr>
                <w:rFonts w:eastAsia="Times New Roman" w:cs="Arial"/>
                <w:b/>
                <w:bCs/>
                <w:sz w:val="16"/>
                <w:szCs w:val="16"/>
                <w:lang w:eastAsia="fr-FR"/>
              </w:rPr>
            </w:pPr>
            <w:r w:rsidRPr="00CA4018">
              <w:rPr>
                <w:rFonts w:eastAsia="Times New Roman" w:cs="Arial"/>
                <w:b/>
                <w:bCs/>
                <w:sz w:val="16"/>
                <w:szCs w:val="16"/>
                <w:lang w:eastAsia="fr-FR"/>
              </w:rPr>
              <w:t>CPDPN Dijon</w:t>
            </w:r>
          </w:p>
        </w:tc>
        <w:tc>
          <w:tcPr>
            <w:tcW w:w="1276" w:type="dxa"/>
            <w:shd w:val="clear" w:color="auto" w:fill="FFFFCC"/>
          </w:tcPr>
          <w:p w14:paraId="1260E95B" w14:textId="77777777" w:rsidR="00CA4018" w:rsidRPr="00CA4018" w:rsidRDefault="00CA4018" w:rsidP="00CA4018">
            <w:pPr>
              <w:spacing w:after="0" w:line="276" w:lineRule="auto"/>
              <w:ind w:left="-108" w:right="-107"/>
              <w:jc w:val="center"/>
              <w:rPr>
                <w:rFonts w:eastAsia="Times New Roman" w:cs="Arial"/>
                <w:b/>
                <w:bCs/>
                <w:sz w:val="16"/>
                <w:szCs w:val="16"/>
                <w:lang w:eastAsia="fr-FR"/>
              </w:rPr>
            </w:pPr>
            <w:r w:rsidRPr="00CA4018">
              <w:rPr>
                <w:rFonts w:eastAsia="Times New Roman" w:cs="Arial"/>
                <w:b/>
                <w:bCs/>
                <w:sz w:val="16"/>
                <w:szCs w:val="16"/>
                <w:lang w:eastAsia="fr-FR"/>
              </w:rPr>
              <w:t>CPDPN Besançon</w:t>
            </w:r>
          </w:p>
        </w:tc>
        <w:tc>
          <w:tcPr>
            <w:tcW w:w="1134" w:type="dxa"/>
            <w:shd w:val="clear" w:color="auto" w:fill="FFFFCC"/>
          </w:tcPr>
          <w:p w14:paraId="2AE50C8B" w14:textId="77777777" w:rsidR="00CA4018" w:rsidRPr="00CA4018" w:rsidRDefault="00CA4018" w:rsidP="00CA4018">
            <w:pPr>
              <w:spacing w:after="0" w:line="276" w:lineRule="auto"/>
              <w:ind w:left="-108"/>
              <w:jc w:val="center"/>
              <w:rPr>
                <w:rFonts w:eastAsia="Times New Roman" w:cs="Arial"/>
                <w:b/>
                <w:bCs/>
                <w:sz w:val="16"/>
                <w:szCs w:val="16"/>
                <w:lang w:eastAsia="fr-FR"/>
              </w:rPr>
            </w:pPr>
            <w:r w:rsidRPr="00CA4018">
              <w:rPr>
                <w:rFonts w:eastAsia="Times New Roman" w:cs="Arial"/>
                <w:b/>
                <w:bCs/>
                <w:sz w:val="16"/>
                <w:szCs w:val="16"/>
                <w:lang w:eastAsia="fr-FR"/>
              </w:rPr>
              <w:t>Total BFC</w:t>
            </w:r>
          </w:p>
        </w:tc>
        <w:tc>
          <w:tcPr>
            <w:tcW w:w="1417" w:type="dxa"/>
            <w:shd w:val="clear" w:color="auto" w:fill="FFFFCC"/>
          </w:tcPr>
          <w:p w14:paraId="301F0B16" w14:textId="77777777" w:rsidR="00CA4018" w:rsidRPr="00CA4018" w:rsidRDefault="00CA4018" w:rsidP="00CA4018">
            <w:pPr>
              <w:spacing w:after="0" w:line="276" w:lineRule="auto"/>
              <w:ind w:left="-108" w:right="-108"/>
              <w:jc w:val="center"/>
              <w:rPr>
                <w:rFonts w:eastAsia="Times New Roman" w:cs="Arial"/>
                <w:b/>
                <w:bCs/>
                <w:sz w:val="16"/>
                <w:szCs w:val="16"/>
                <w:lang w:eastAsia="fr-FR"/>
              </w:rPr>
            </w:pPr>
            <w:r w:rsidRPr="00CA4018">
              <w:rPr>
                <w:rFonts w:eastAsia="Times New Roman" w:cs="Arial"/>
                <w:b/>
                <w:bCs/>
                <w:sz w:val="16"/>
                <w:szCs w:val="16"/>
                <w:lang w:eastAsia="fr-FR"/>
              </w:rPr>
              <w:t>Taux (par naissance dans la région)</w:t>
            </w:r>
          </w:p>
        </w:tc>
        <w:tc>
          <w:tcPr>
            <w:tcW w:w="992" w:type="dxa"/>
            <w:shd w:val="clear" w:color="auto" w:fill="FFFFCC"/>
          </w:tcPr>
          <w:p w14:paraId="31F9159F" w14:textId="77777777" w:rsidR="00CA4018" w:rsidRPr="00CA4018" w:rsidRDefault="00CA4018" w:rsidP="00CA4018">
            <w:pPr>
              <w:spacing w:after="0" w:line="276" w:lineRule="auto"/>
              <w:ind w:left="-108"/>
              <w:jc w:val="center"/>
              <w:rPr>
                <w:rFonts w:eastAsia="Times New Roman" w:cs="Arial"/>
                <w:b/>
                <w:bCs/>
                <w:sz w:val="16"/>
                <w:szCs w:val="16"/>
                <w:lang w:eastAsia="fr-FR"/>
              </w:rPr>
            </w:pPr>
            <w:r w:rsidRPr="00CA4018">
              <w:rPr>
                <w:rFonts w:eastAsia="Times New Roman" w:cs="Arial"/>
                <w:b/>
                <w:bCs/>
                <w:sz w:val="16"/>
                <w:szCs w:val="16"/>
                <w:lang w:eastAsia="fr-FR"/>
              </w:rPr>
              <w:t>France</w:t>
            </w:r>
          </w:p>
        </w:tc>
        <w:tc>
          <w:tcPr>
            <w:tcW w:w="1417" w:type="dxa"/>
            <w:shd w:val="clear" w:color="auto" w:fill="FFFFCC"/>
          </w:tcPr>
          <w:p w14:paraId="3BBF4B4E" w14:textId="77777777" w:rsidR="00CA4018" w:rsidRPr="00CA4018" w:rsidRDefault="00CA4018" w:rsidP="00CA4018">
            <w:pPr>
              <w:spacing w:after="0" w:line="276" w:lineRule="auto"/>
              <w:ind w:left="-108" w:right="-109"/>
              <w:jc w:val="center"/>
              <w:rPr>
                <w:rFonts w:eastAsia="Times New Roman" w:cs="Arial"/>
                <w:b/>
                <w:bCs/>
                <w:sz w:val="16"/>
                <w:szCs w:val="16"/>
                <w:lang w:eastAsia="fr-FR"/>
              </w:rPr>
            </w:pPr>
            <w:r w:rsidRPr="00CA4018">
              <w:rPr>
                <w:rFonts w:eastAsia="Times New Roman" w:cs="Arial"/>
                <w:b/>
                <w:bCs/>
                <w:sz w:val="16"/>
                <w:szCs w:val="16"/>
                <w:lang w:eastAsia="fr-FR"/>
              </w:rPr>
              <w:t>Taux (par naissance en France)</w:t>
            </w:r>
          </w:p>
        </w:tc>
      </w:tr>
      <w:tr w:rsidR="00CA4018" w:rsidRPr="00CA4018" w14:paraId="658A00F3" w14:textId="77777777" w:rsidTr="000B73C4">
        <w:tc>
          <w:tcPr>
            <w:tcW w:w="1985" w:type="dxa"/>
            <w:shd w:val="clear" w:color="auto" w:fill="auto"/>
          </w:tcPr>
          <w:p w14:paraId="2EDCC29A"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Nb de dossiers examinés</w:t>
            </w:r>
          </w:p>
        </w:tc>
        <w:tc>
          <w:tcPr>
            <w:tcW w:w="1276" w:type="dxa"/>
            <w:shd w:val="clear" w:color="auto" w:fill="auto"/>
          </w:tcPr>
          <w:p w14:paraId="66224BAF"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762</w:t>
            </w:r>
          </w:p>
        </w:tc>
        <w:tc>
          <w:tcPr>
            <w:tcW w:w="1276" w:type="dxa"/>
            <w:shd w:val="clear" w:color="auto" w:fill="auto"/>
          </w:tcPr>
          <w:p w14:paraId="4CBE6C30"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391</w:t>
            </w:r>
          </w:p>
        </w:tc>
        <w:tc>
          <w:tcPr>
            <w:tcW w:w="1134" w:type="dxa"/>
            <w:shd w:val="clear" w:color="auto" w:fill="auto"/>
          </w:tcPr>
          <w:p w14:paraId="404951B1"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1153</w:t>
            </w:r>
          </w:p>
        </w:tc>
        <w:tc>
          <w:tcPr>
            <w:tcW w:w="1417" w:type="dxa"/>
            <w:shd w:val="clear" w:color="auto" w:fill="auto"/>
          </w:tcPr>
          <w:p w14:paraId="57CFCE7D"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4,49 %</w:t>
            </w:r>
          </w:p>
        </w:tc>
        <w:tc>
          <w:tcPr>
            <w:tcW w:w="992" w:type="dxa"/>
            <w:shd w:val="clear" w:color="auto" w:fill="auto"/>
          </w:tcPr>
          <w:p w14:paraId="5A316D6C"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35401</w:t>
            </w:r>
          </w:p>
        </w:tc>
        <w:tc>
          <w:tcPr>
            <w:tcW w:w="1417" w:type="dxa"/>
            <w:shd w:val="clear" w:color="auto" w:fill="auto"/>
          </w:tcPr>
          <w:p w14:paraId="353FA42C"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4,82 %</w:t>
            </w:r>
          </w:p>
        </w:tc>
      </w:tr>
      <w:tr w:rsidR="00CA4018" w:rsidRPr="00CA4018" w14:paraId="113D3DE9" w14:textId="77777777" w:rsidTr="000B73C4">
        <w:tc>
          <w:tcPr>
            <w:tcW w:w="1985" w:type="dxa"/>
            <w:shd w:val="clear" w:color="auto" w:fill="auto"/>
          </w:tcPr>
          <w:p w14:paraId="7A5369BA"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Nb d’attestations de gravité en vue d’une IMG</w:t>
            </w:r>
          </w:p>
        </w:tc>
        <w:tc>
          <w:tcPr>
            <w:tcW w:w="1276" w:type="dxa"/>
            <w:shd w:val="clear" w:color="auto" w:fill="auto"/>
          </w:tcPr>
          <w:p w14:paraId="6D0C03A5"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125</w:t>
            </w:r>
          </w:p>
        </w:tc>
        <w:tc>
          <w:tcPr>
            <w:tcW w:w="1276" w:type="dxa"/>
            <w:shd w:val="clear" w:color="auto" w:fill="auto"/>
          </w:tcPr>
          <w:p w14:paraId="00F4D38C"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86</w:t>
            </w:r>
          </w:p>
        </w:tc>
        <w:tc>
          <w:tcPr>
            <w:tcW w:w="1134" w:type="dxa"/>
            <w:shd w:val="clear" w:color="auto" w:fill="auto"/>
          </w:tcPr>
          <w:p w14:paraId="4B64460D"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211</w:t>
            </w:r>
          </w:p>
        </w:tc>
        <w:tc>
          <w:tcPr>
            <w:tcW w:w="1417" w:type="dxa"/>
            <w:shd w:val="clear" w:color="auto" w:fill="auto"/>
          </w:tcPr>
          <w:p w14:paraId="60E0304C"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0,82 %</w:t>
            </w:r>
          </w:p>
        </w:tc>
        <w:tc>
          <w:tcPr>
            <w:tcW w:w="992" w:type="dxa"/>
            <w:shd w:val="clear" w:color="auto" w:fill="auto"/>
          </w:tcPr>
          <w:p w14:paraId="13A9B52B"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7165</w:t>
            </w:r>
          </w:p>
        </w:tc>
        <w:tc>
          <w:tcPr>
            <w:tcW w:w="1417" w:type="dxa"/>
            <w:shd w:val="clear" w:color="auto" w:fill="auto"/>
          </w:tcPr>
          <w:p w14:paraId="7097F920"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0,98 %</w:t>
            </w:r>
          </w:p>
        </w:tc>
      </w:tr>
      <w:tr w:rsidR="00CA4018" w:rsidRPr="00CA4018" w14:paraId="049CED74" w14:textId="77777777" w:rsidTr="000B73C4">
        <w:tc>
          <w:tcPr>
            <w:tcW w:w="1985" w:type="dxa"/>
            <w:shd w:val="clear" w:color="auto" w:fill="FFFFCC"/>
          </w:tcPr>
          <w:p w14:paraId="757CBBBA" w14:textId="77777777" w:rsidR="00CA4018" w:rsidRPr="00CA4018" w:rsidRDefault="00CA4018" w:rsidP="00CA4018">
            <w:pPr>
              <w:spacing w:after="0" w:line="276" w:lineRule="auto"/>
              <w:jc w:val="center"/>
              <w:rPr>
                <w:rFonts w:eastAsia="Calibri" w:cs="Times New Roman"/>
                <w:b/>
                <w:sz w:val="16"/>
                <w:szCs w:val="16"/>
              </w:rPr>
            </w:pPr>
          </w:p>
        </w:tc>
        <w:tc>
          <w:tcPr>
            <w:tcW w:w="1276" w:type="dxa"/>
            <w:shd w:val="clear" w:color="auto" w:fill="FFFFCC"/>
          </w:tcPr>
          <w:p w14:paraId="4D3AD597" w14:textId="77777777" w:rsidR="00CA4018" w:rsidRPr="00CA4018" w:rsidRDefault="00CA4018" w:rsidP="00CA4018">
            <w:pPr>
              <w:spacing w:after="0" w:line="276" w:lineRule="auto"/>
              <w:ind w:left="-108"/>
              <w:contextualSpacing/>
              <w:jc w:val="center"/>
              <w:rPr>
                <w:rFonts w:eastAsia="Times New Roman" w:cs="Arial"/>
                <w:b/>
                <w:bCs/>
                <w:sz w:val="16"/>
                <w:szCs w:val="16"/>
                <w:lang w:eastAsia="fr-FR"/>
              </w:rPr>
            </w:pPr>
            <w:r w:rsidRPr="00CA4018">
              <w:rPr>
                <w:rFonts w:eastAsia="Times New Roman" w:cs="Arial"/>
                <w:b/>
                <w:bCs/>
                <w:sz w:val="16"/>
                <w:szCs w:val="16"/>
                <w:lang w:eastAsia="fr-FR"/>
              </w:rPr>
              <w:t>CPDPN Dijon</w:t>
            </w:r>
          </w:p>
        </w:tc>
        <w:tc>
          <w:tcPr>
            <w:tcW w:w="1276" w:type="dxa"/>
            <w:shd w:val="clear" w:color="auto" w:fill="FFFFCC"/>
          </w:tcPr>
          <w:p w14:paraId="6520E7FB" w14:textId="77777777" w:rsidR="00CA4018" w:rsidRPr="00CA4018" w:rsidRDefault="00CA4018" w:rsidP="00CA4018">
            <w:pPr>
              <w:spacing w:after="0" w:line="276" w:lineRule="auto"/>
              <w:ind w:left="-108" w:right="-107"/>
              <w:contextualSpacing/>
              <w:jc w:val="center"/>
              <w:rPr>
                <w:rFonts w:eastAsia="Times New Roman" w:cs="Arial"/>
                <w:b/>
                <w:bCs/>
                <w:sz w:val="16"/>
                <w:szCs w:val="16"/>
                <w:lang w:eastAsia="fr-FR"/>
              </w:rPr>
            </w:pPr>
            <w:r w:rsidRPr="00CA4018">
              <w:rPr>
                <w:rFonts w:eastAsia="Times New Roman" w:cs="Arial"/>
                <w:b/>
                <w:bCs/>
                <w:sz w:val="16"/>
                <w:szCs w:val="16"/>
                <w:lang w:eastAsia="fr-FR"/>
              </w:rPr>
              <w:t>CPDPN Besançon</w:t>
            </w:r>
          </w:p>
        </w:tc>
        <w:tc>
          <w:tcPr>
            <w:tcW w:w="1134" w:type="dxa"/>
            <w:shd w:val="clear" w:color="auto" w:fill="FFFFCC"/>
          </w:tcPr>
          <w:p w14:paraId="3A707821" w14:textId="77777777" w:rsidR="00CA4018" w:rsidRPr="00CA4018" w:rsidRDefault="00CA4018" w:rsidP="00CA4018">
            <w:pPr>
              <w:spacing w:after="0" w:line="276" w:lineRule="auto"/>
              <w:ind w:left="-108"/>
              <w:contextualSpacing/>
              <w:jc w:val="center"/>
              <w:rPr>
                <w:rFonts w:eastAsia="Times New Roman" w:cs="Arial"/>
                <w:b/>
                <w:bCs/>
                <w:sz w:val="16"/>
                <w:szCs w:val="16"/>
                <w:lang w:eastAsia="fr-FR"/>
              </w:rPr>
            </w:pPr>
            <w:r w:rsidRPr="00CA4018">
              <w:rPr>
                <w:rFonts w:eastAsia="Times New Roman" w:cs="Arial"/>
                <w:b/>
                <w:bCs/>
                <w:sz w:val="16"/>
                <w:szCs w:val="16"/>
                <w:lang w:eastAsia="fr-FR"/>
              </w:rPr>
              <w:t>Total BFC</w:t>
            </w:r>
          </w:p>
        </w:tc>
        <w:tc>
          <w:tcPr>
            <w:tcW w:w="1417" w:type="dxa"/>
            <w:shd w:val="clear" w:color="auto" w:fill="FFFFCC"/>
          </w:tcPr>
          <w:p w14:paraId="07BD4BB4" w14:textId="77777777" w:rsidR="00CA4018" w:rsidRPr="00CA4018" w:rsidRDefault="00CA4018" w:rsidP="00CA4018">
            <w:pPr>
              <w:spacing w:after="0" w:line="276" w:lineRule="auto"/>
              <w:ind w:left="-108" w:right="-108"/>
              <w:jc w:val="center"/>
              <w:rPr>
                <w:rFonts w:eastAsia="Times New Roman" w:cs="Arial"/>
                <w:b/>
                <w:bCs/>
                <w:sz w:val="16"/>
                <w:szCs w:val="16"/>
                <w:lang w:eastAsia="fr-FR"/>
              </w:rPr>
            </w:pPr>
            <w:r w:rsidRPr="00CA4018">
              <w:rPr>
                <w:rFonts w:eastAsia="Times New Roman" w:cs="Arial"/>
                <w:b/>
                <w:bCs/>
                <w:sz w:val="16"/>
                <w:szCs w:val="16"/>
                <w:lang w:eastAsia="fr-FR"/>
              </w:rPr>
              <w:t>Taux (par naissance dans la région)</w:t>
            </w:r>
          </w:p>
        </w:tc>
        <w:tc>
          <w:tcPr>
            <w:tcW w:w="992" w:type="dxa"/>
            <w:shd w:val="clear" w:color="auto" w:fill="FFFFCC"/>
          </w:tcPr>
          <w:p w14:paraId="040DF756" w14:textId="77777777" w:rsidR="00CA4018" w:rsidRPr="00CA4018" w:rsidRDefault="00CA4018" w:rsidP="00CA4018">
            <w:pPr>
              <w:spacing w:after="0" w:line="276" w:lineRule="auto"/>
              <w:ind w:left="-108"/>
              <w:jc w:val="center"/>
              <w:rPr>
                <w:rFonts w:eastAsia="Times New Roman" w:cs="Arial"/>
                <w:b/>
                <w:bCs/>
                <w:sz w:val="16"/>
                <w:szCs w:val="16"/>
                <w:lang w:eastAsia="fr-FR"/>
              </w:rPr>
            </w:pPr>
            <w:r w:rsidRPr="00CA4018">
              <w:rPr>
                <w:rFonts w:eastAsia="Times New Roman" w:cs="Arial"/>
                <w:b/>
                <w:bCs/>
                <w:sz w:val="16"/>
                <w:szCs w:val="16"/>
                <w:lang w:eastAsia="fr-FR"/>
              </w:rPr>
              <w:t>France</w:t>
            </w:r>
          </w:p>
        </w:tc>
        <w:tc>
          <w:tcPr>
            <w:tcW w:w="1417" w:type="dxa"/>
            <w:shd w:val="clear" w:color="auto" w:fill="FFFFCC"/>
          </w:tcPr>
          <w:p w14:paraId="26D64189" w14:textId="77777777" w:rsidR="00CA4018" w:rsidRPr="00CA4018" w:rsidRDefault="00CA4018" w:rsidP="00CA4018">
            <w:pPr>
              <w:spacing w:after="0" w:line="276" w:lineRule="auto"/>
              <w:ind w:left="-108" w:right="-109"/>
              <w:jc w:val="center"/>
              <w:rPr>
                <w:rFonts w:eastAsia="Times New Roman" w:cs="Arial"/>
                <w:b/>
                <w:bCs/>
                <w:sz w:val="16"/>
                <w:szCs w:val="16"/>
                <w:lang w:eastAsia="fr-FR"/>
              </w:rPr>
            </w:pPr>
            <w:r w:rsidRPr="00CA4018">
              <w:rPr>
                <w:rFonts w:eastAsia="Times New Roman" w:cs="Arial"/>
                <w:b/>
                <w:bCs/>
                <w:sz w:val="16"/>
                <w:szCs w:val="16"/>
                <w:lang w:eastAsia="fr-FR"/>
              </w:rPr>
              <w:t>Taux (par naissance en France)</w:t>
            </w:r>
          </w:p>
        </w:tc>
      </w:tr>
      <w:tr w:rsidR="00CA4018" w:rsidRPr="00CA4018" w14:paraId="68BCF4D4" w14:textId="77777777" w:rsidTr="000B73C4">
        <w:tc>
          <w:tcPr>
            <w:tcW w:w="1985" w:type="dxa"/>
            <w:shd w:val="clear" w:color="auto" w:fill="auto"/>
          </w:tcPr>
          <w:p w14:paraId="134E35F6"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Nb d’échographies diagnostiques</w:t>
            </w:r>
          </w:p>
        </w:tc>
        <w:tc>
          <w:tcPr>
            <w:tcW w:w="1276" w:type="dxa"/>
            <w:shd w:val="clear" w:color="auto" w:fill="auto"/>
          </w:tcPr>
          <w:p w14:paraId="3A78E866"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2309</w:t>
            </w:r>
          </w:p>
        </w:tc>
        <w:tc>
          <w:tcPr>
            <w:tcW w:w="1276" w:type="dxa"/>
            <w:shd w:val="clear" w:color="auto" w:fill="auto"/>
          </w:tcPr>
          <w:p w14:paraId="4B785637"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964</w:t>
            </w:r>
          </w:p>
        </w:tc>
        <w:tc>
          <w:tcPr>
            <w:tcW w:w="1134" w:type="dxa"/>
            <w:shd w:val="clear" w:color="auto" w:fill="auto"/>
          </w:tcPr>
          <w:p w14:paraId="6290488E"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3273</w:t>
            </w:r>
          </w:p>
        </w:tc>
        <w:tc>
          <w:tcPr>
            <w:tcW w:w="1417" w:type="dxa"/>
            <w:shd w:val="clear" w:color="auto" w:fill="auto"/>
          </w:tcPr>
          <w:p w14:paraId="543C61DA"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12,76 %</w:t>
            </w:r>
          </w:p>
        </w:tc>
        <w:tc>
          <w:tcPr>
            <w:tcW w:w="992" w:type="dxa"/>
            <w:shd w:val="clear" w:color="auto" w:fill="auto"/>
          </w:tcPr>
          <w:p w14:paraId="2B82C21C"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97968</w:t>
            </w:r>
          </w:p>
        </w:tc>
        <w:tc>
          <w:tcPr>
            <w:tcW w:w="1417" w:type="dxa"/>
            <w:shd w:val="clear" w:color="auto" w:fill="auto"/>
          </w:tcPr>
          <w:p w14:paraId="525D84D0"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13,28 %</w:t>
            </w:r>
          </w:p>
        </w:tc>
      </w:tr>
      <w:tr w:rsidR="00CA4018" w:rsidRPr="00CA4018" w14:paraId="1EFEC489" w14:textId="77777777" w:rsidTr="000B73C4">
        <w:tc>
          <w:tcPr>
            <w:tcW w:w="1985" w:type="dxa"/>
            <w:shd w:val="clear" w:color="auto" w:fill="auto"/>
          </w:tcPr>
          <w:p w14:paraId="34095DFB"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Nb de prélèvements à visée diagnostique</w:t>
            </w:r>
          </w:p>
        </w:tc>
        <w:tc>
          <w:tcPr>
            <w:tcW w:w="1276" w:type="dxa"/>
            <w:shd w:val="clear" w:color="auto" w:fill="auto"/>
          </w:tcPr>
          <w:p w14:paraId="66672E6A"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336</w:t>
            </w:r>
          </w:p>
        </w:tc>
        <w:tc>
          <w:tcPr>
            <w:tcW w:w="1276" w:type="dxa"/>
            <w:shd w:val="clear" w:color="auto" w:fill="auto"/>
          </w:tcPr>
          <w:p w14:paraId="1F6C763F"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140</w:t>
            </w:r>
          </w:p>
        </w:tc>
        <w:tc>
          <w:tcPr>
            <w:tcW w:w="1134" w:type="dxa"/>
            <w:shd w:val="clear" w:color="auto" w:fill="auto"/>
          </w:tcPr>
          <w:p w14:paraId="1F010B48"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476</w:t>
            </w:r>
          </w:p>
        </w:tc>
        <w:tc>
          <w:tcPr>
            <w:tcW w:w="1417" w:type="dxa"/>
            <w:shd w:val="clear" w:color="auto" w:fill="auto"/>
          </w:tcPr>
          <w:p w14:paraId="061A8C12"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1,86 %</w:t>
            </w:r>
          </w:p>
        </w:tc>
        <w:tc>
          <w:tcPr>
            <w:tcW w:w="992" w:type="dxa"/>
            <w:shd w:val="clear" w:color="auto" w:fill="auto"/>
          </w:tcPr>
          <w:p w14:paraId="437C49E2"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14996</w:t>
            </w:r>
          </w:p>
        </w:tc>
        <w:tc>
          <w:tcPr>
            <w:tcW w:w="1417" w:type="dxa"/>
            <w:shd w:val="clear" w:color="auto" w:fill="auto"/>
          </w:tcPr>
          <w:p w14:paraId="122B378D"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2,04 %</w:t>
            </w:r>
          </w:p>
        </w:tc>
      </w:tr>
      <w:tr w:rsidR="00CA4018" w:rsidRPr="00CA4018" w14:paraId="1FB3AC20" w14:textId="77777777" w:rsidTr="000B73C4">
        <w:tc>
          <w:tcPr>
            <w:tcW w:w="1985" w:type="dxa"/>
            <w:shd w:val="clear" w:color="auto" w:fill="auto"/>
          </w:tcPr>
          <w:p w14:paraId="2EC68AF8"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 xml:space="preserve">Nb de gestes à visée diagnostique </w:t>
            </w:r>
          </w:p>
        </w:tc>
        <w:tc>
          <w:tcPr>
            <w:tcW w:w="1276" w:type="dxa"/>
            <w:shd w:val="clear" w:color="auto" w:fill="auto"/>
          </w:tcPr>
          <w:p w14:paraId="11CE25B6"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15</w:t>
            </w:r>
          </w:p>
        </w:tc>
        <w:tc>
          <w:tcPr>
            <w:tcW w:w="1276" w:type="dxa"/>
            <w:shd w:val="clear" w:color="auto" w:fill="auto"/>
          </w:tcPr>
          <w:p w14:paraId="2C8973E3"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12</w:t>
            </w:r>
          </w:p>
        </w:tc>
        <w:tc>
          <w:tcPr>
            <w:tcW w:w="1134" w:type="dxa"/>
            <w:shd w:val="clear" w:color="auto" w:fill="auto"/>
          </w:tcPr>
          <w:p w14:paraId="302F8ADB"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27</w:t>
            </w:r>
          </w:p>
        </w:tc>
        <w:tc>
          <w:tcPr>
            <w:tcW w:w="1417" w:type="dxa"/>
            <w:shd w:val="clear" w:color="auto" w:fill="auto"/>
          </w:tcPr>
          <w:p w14:paraId="2AEEC0A9"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0,11 %</w:t>
            </w:r>
          </w:p>
        </w:tc>
        <w:tc>
          <w:tcPr>
            <w:tcW w:w="992" w:type="dxa"/>
            <w:shd w:val="clear" w:color="auto" w:fill="auto"/>
          </w:tcPr>
          <w:p w14:paraId="2461E9B7"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1178</w:t>
            </w:r>
          </w:p>
        </w:tc>
        <w:tc>
          <w:tcPr>
            <w:tcW w:w="1417" w:type="dxa"/>
            <w:shd w:val="clear" w:color="auto" w:fill="auto"/>
          </w:tcPr>
          <w:p w14:paraId="5B4FCE8C"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0,16 %</w:t>
            </w:r>
          </w:p>
        </w:tc>
      </w:tr>
    </w:tbl>
    <w:p w14:paraId="4ADF043E" w14:textId="77777777" w:rsidR="00CA4018" w:rsidRDefault="00CA4018" w:rsidP="00BB4F6C">
      <w:pPr>
        <w:spacing w:after="0" w:line="276" w:lineRule="auto"/>
      </w:pPr>
    </w:p>
    <w:p w14:paraId="68B29656" w14:textId="77777777" w:rsidR="00CA4018" w:rsidRDefault="00CA4018" w:rsidP="00CA4018">
      <w:pPr>
        <w:spacing w:after="0" w:line="276" w:lineRule="auto"/>
      </w:pPr>
      <w:r>
        <w:t>Alors que le nombre de naissances diminue régulièrement le nombre de femmes vues en CPDPN a légèrement augmenté (+10,8 % en France, soit 5 % des naissances vivantes contre 4,2 % en 2016</w:t>
      </w:r>
      <w:r>
        <w:rPr>
          <w:rStyle w:val="Appelnotedebasdep"/>
        </w:rPr>
        <w:footnoteReference w:id="130"/>
      </w:r>
      <w:r>
        <w:t>). L’activité régionale a suivi cette même tendance.</w:t>
      </w:r>
    </w:p>
    <w:p w14:paraId="263E5CF3" w14:textId="77777777" w:rsidR="00CA4018" w:rsidRDefault="00CA4018" w:rsidP="00CA4018">
      <w:pPr>
        <w:spacing w:after="0" w:line="276" w:lineRule="auto"/>
      </w:pPr>
      <w:r>
        <w:t>L’activité des CPDPN concerne des grossesses avec des pathologies sans particulière gravité dans la moitié des situations ; les grossesses avec une forte probabilité que l’enfant à naître soit atteint d’une affection d’une particulière gravité réputée comme incurable au moment du diagnostic représentent, en 2020, 25,6</w:t>
      </w:r>
      <w:r w:rsidR="00CF336E">
        <w:t xml:space="preserve"> </w:t>
      </w:r>
      <w:r>
        <w:t>% de l’ensemble (pour 20,2</w:t>
      </w:r>
      <w:r w:rsidR="00CD7A2E">
        <w:t xml:space="preserve"> </w:t>
      </w:r>
      <w:r>
        <w:t>% une attestation de particulière gravité autorisant l’IMG a été délivrée ; pour 5,4</w:t>
      </w:r>
      <w:r w:rsidR="00CD7A2E">
        <w:t> </w:t>
      </w:r>
      <w:r>
        <w:t>%, la femme n’a pas fait de demande d’IMG).</w:t>
      </w:r>
    </w:p>
    <w:p w14:paraId="4180ABD8" w14:textId="77777777" w:rsidR="00CA4018" w:rsidRDefault="00CA4018" w:rsidP="00BB4F6C">
      <w:pPr>
        <w:spacing w:after="0" w:line="276" w:lineRule="auto"/>
      </w:pPr>
    </w:p>
    <w:p w14:paraId="004D67F2" w14:textId="77777777" w:rsidR="00CA4018" w:rsidRDefault="00CA4018" w:rsidP="000B73C4">
      <w:pPr>
        <w:pStyle w:val="Titre4"/>
      </w:pPr>
      <w:r w:rsidRPr="00CA4018">
        <w:t>Laboratoires</w:t>
      </w:r>
    </w:p>
    <w:p w14:paraId="349966A9" w14:textId="77777777" w:rsidR="00CD7A2E" w:rsidRPr="00CD7A2E" w:rsidRDefault="00CD7A2E" w:rsidP="00CD7A2E">
      <w:pPr>
        <w:spacing w:after="0" w:line="276" w:lineRule="auto"/>
      </w:pPr>
    </w:p>
    <w:tbl>
      <w:tblPr>
        <w:tblW w:w="8150" w:type="dxa"/>
        <w:tblInd w:w="392"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ayout w:type="fixed"/>
        <w:tblLook w:val="04A0" w:firstRow="1" w:lastRow="0" w:firstColumn="1" w:lastColumn="0" w:noHBand="0" w:noVBand="1"/>
      </w:tblPr>
      <w:tblGrid>
        <w:gridCol w:w="469"/>
        <w:gridCol w:w="948"/>
        <w:gridCol w:w="1701"/>
        <w:gridCol w:w="682"/>
        <w:gridCol w:w="754"/>
        <w:gridCol w:w="664"/>
        <w:gridCol w:w="664"/>
        <w:gridCol w:w="708"/>
        <w:gridCol w:w="709"/>
        <w:gridCol w:w="851"/>
      </w:tblGrid>
      <w:tr w:rsidR="00CA4018" w:rsidRPr="00CA4018" w14:paraId="6C235BF6" w14:textId="77777777" w:rsidTr="000B73C4">
        <w:tc>
          <w:tcPr>
            <w:tcW w:w="469" w:type="dxa"/>
            <w:vMerge w:val="restart"/>
            <w:shd w:val="clear" w:color="auto" w:fill="FFFFCC"/>
            <w:vAlign w:val="center"/>
          </w:tcPr>
          <w:p w14:paraId="7C0440A0"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Dpt</w:t>
            </w:r>
          </w:p>
        </w:tc>
        <w:tc>
          <w:tcPr>
            <w:tcW w:w="948" w:type="dxa"/>
            <w:vMerge w:val="restart"/>
            <w:shd w:val="clear" w:color="auto" w:fill="FFFFCC"/>
            <w:vAlign w:val="center"/>
          </w:tcPr>
          <w:p w14:paraId="4A30438B"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Ville</w:t>
            </w:r>
          </w:p>
        </w:tc>
        <w:tc>
          <w:tcPr>
            <w:tcW w:w="1701" w:type="dxa"/>
            <w:vMerge w:val="restart"/>
            <w:shd w:val="clear" w:color="auto" w:fill="FFFFCC"/>
            <w:vAlign w:val="center"/>
          </w:tcPr>
          <w:p w14:paraId="389C0A6E"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Etablissement</w:t>
            </w:r>
          </w:p>
        </w:tc>
        <w:tc>
          <w:tcPr>
            <w:tcW w:w="5032" w:type="dxa"/>
            <w:gridSpan w:val="7"/>
            <w:shd w:val="clear" w:color="auto" w:fill="FFFFCC"/>
          </w:tcPr>
          <w:p w14:paraId="5548FD1E"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MODALITES</w:t>
            </w:r>
          </w:p>
        </w:tc>
      </w:tr>
      <w:tr w:rsidR="00CA4018" w:rsidRPr="00CA4018" w14:paraId="04AF37B7" w14:textId="77777777" w:rsidTr="000B73C4">
        <w:tc>
          <w:tcPr>
            <w:tcW w:w="469" w:type="dxa"/>
            <w:vMerge/>
            <w:shd w:val="clear" w:color="auto" w:fill="auto"/>
            <w:vAlign w:val="center"/>
          </w:tcPr>
          <w:p w14:paraId="238BD412" w14:textId="77777777" w:rsidR="00CA4018" w:rsidRPr="00CA4018" w:rsidRDefault="00CA4018" w:rsidP="00CA4018">
            <w:pPr>
              <w:spacing w:after="0" w:line="276" w:lineRule="auto"/>
              <w:jc w:val="center"/>
              <w:rPr>
                <w:rFonts w:eastAsia="Times New Roman" w:cs="Arial"/>
                <w:b/>
                <w:bCs/>
                <w:sz w:val="18"/>
                <w:szCs w:val="18"/>
                <w:lang w:eastAsia="fr-FR"/>
              </w:rPr>
            </w:pPr>
          </w:p>
        </w:tc>
        <w:tc>
          <w:tcPr>
            <w:tcW w:w="948" w:type="dxa"/>
            <w:vMerge/>
            <w:shd w:val="clear" w:color="auto" w:fill="auto"/>
            <w:vAlign w:val="center"/>
          </w:tcPr>
          <w:p w14:paraId="46537900" w14:textId="77777777" w:rsidR="00CA4018" w:rsidRPr="00CA4018" w:rsidRDefault="00CA4018" w:rsidP="00CA4018">
            <w:pPr>
              <w:spacing w:after="0" w:line="276" w:lineRule="auto"/>
              <w:jc w:val="center"/>
              <w:rPr>
                <w:rFonts w:eastAsia="Times New Roman" w:cs="Arial"/>
                <w:b/>
                <w:bCs/>
                <w:sz w:val="18"/>
                <w:szCs w:val="18"/>
                <w:lang w:eastAsia="fr-FR"/>
              </w:rPr>
            </w:pPr>
          </w:p>
        </w:tc>
        <w:tc>
          <w:tcPr>
            <w:tcW w:w="1701" w:type="dxa"/>
            <w:vMerge/>
            <w:shd w:val="clear" w:color="auto" w:fill="auto"/>
            <w:vAlign w:val="center"/>
          </w:tcPr>
          <w:p w14:paraId="0B55D343" w14:textId="77777777" w:rsidR="00CA4018" w:rsidRPr="00CA4018" w:rsidRDefault="00CA4018" w:rsidP="00CA4018">
            <w:pPr>
              <w:spacing w:after="0" w:line="276" w:lineRule="auto"/>
              <w:jc w:val="center"/>
              <w:rPr>
                <w:rFonts w:eastAsia="Times New Roman" w:cs="Arial"/>
                <w:b/>
                <w:bCs/>
                <w:sz w:val="18"/>
                <w:szCs w:val="18"/>
                <w:lang w:eastAsia="fr-FR"/>
              </w:rPr>
            </w:pPr>
          </w:p>
        </w:tc>
        <w:tc>
          <w:tcPr>
            <w:tcW w:w="682" w:type="dxa"/>
            <w:shd w:val="clear" w:color="auto" w:fill="FFFFCC"/>
            <w:vAlign w:val="center"/>
          </w:tcPr>
          <w:p w14:paraId="76967825"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ACG</w:t>
            </w:r>
          </w:p>
        </w:tc>
        <w:tc>
          <w:tcPr>
            <w:tcW w:w="754" w:type="dxa"/>
            <w:shd w:val="clear" w:color="auto" w:fill="FFFFCC"/>
          </w:tcPr>
          <w:p w14:paraId="058C163C"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AGM</w:t>
            </w:r>
          </w:p>
        </w:tc>
        <w:tc>
          <w:tcPr>
            <w:tcW w:w="664" w:type="dxa"/>
            <w:shd w:val="clear" w:color="auto" w:fill="FFFFCC"/>
          </w:tcPr>
          <w:p w14:paraId="6A3DB9C3"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GADN</w:t>
            </w:r>
          </w:p>
        </w:tc>
        <w:tc>
          <w:tcPr>
            <w:tcW w:w="664" w:type="dxa"/>
            <w:shd w:val="clear" w:color="auto" w:fill="FFFFCC"/>
          </w:tcPr>
          <w:p w14:paraId="5D0C4FFF"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DMI</w:t>
            </w:r>
          </w:p>
        </w:tc>
        <w:tc>
          <w:tcPr>
            <w:tcW w:w="708" w:type="dxa"/>
            <w:shd w:val="clear" w:color="auto" w:fill="FFFFCC"/>
          </w:tcPr>
          <w:p w14:paraId="3C65C187"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AH</w:t>
            </w:r>
          </w:p>
        </w:tc>
        <w:tc>
          <w:tcPr>
            <w:tcW w:w="709" w:type="dxa"/>
            <w:shd w:val="clear" w:color="auto" w:fill="FFFFCC"/>
          </w:tcPr>
          <w:p w14:paraId="26BE345B"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AI</w:t>
            </w:r>
          </w:p>
        </w:tc>
        <w:tc>
          <w:tcPr>
            <w:tcW w:w="851" w:type="dxa"/>
            <w:shd w:val="clear" w:color="auto" w:fill="FFFFCC"/>
            <w:vAlign w:val="center"/>
          </w:tcPr>
          <w:p w14:paraId="69EB5881"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AB</w:t>
            </w:r>
          </w:p>
        </w:tc>
      </w:tr>
      <w:tr w:rsidR="00CA4018" w:rsidRPr="00CA4018" w14:paraId="7EEF0F4E" w14:textId="77777777" w:rsidTr="000B73C4">
        <w:trPr>
          <w:trHeight w:val="168"/>
        </w:trPr>
        <w:tc>
          <w:tcPr>
            <w:tcW w:w="469" w:type="dxa"/>
            <w:shd w:val="clear" w:color="auto" w:fill="auto"/>
          </w:tcPr>
          <w:p w14:paraId="50F91BB4"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21</w:t>
            </w:r>
          </w:p>
        </w:tc>
        <w:tc>
          <w:tcPr>
            <w:tcW w:w="948" w:type="dxa"/>
            <w:shd w:val="clear" w:color="auto" w:fill="auto"/>
          </w:tcPr>
          <w:p w14:paraId="7FA8B961"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Dijon</w:t>
            </w:r>
          </w:p>
        </w:tc>
        <w:tc>
          <w:tcPr>
            <w:tcW w:w="1701" w:type="dxa"/>
            <w:shd w:val="clear" w:color="auto" w:fill="auto"/>
          </w:tcPr>
          <w:p w14:paraId="06DCBB26"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CHU DIJON</w:t>
            </w:r>
          </w:p>
        </w:tc>
        <w:tc>
          <w:tcPr>
            <w:tcW w:w="682" w:type="dxa"/>
            <w:shd w:val="clear" w:color="auto" w:fill="auto"/>
          </w:tcPr>
          <w:p w14:paraId="5D044C7D" w14:textId="77777777" w:rsidR="00CA4018" w:rsidRPr="00CA4018" w:rsidRDefault="00CA4018" w:rsidP="00CA4018">
            <w:pPr>
              <w:spacing w:after="0" w:line="276" w:lineRule="auto"/>
              <w:jc w:val="center"/>
              <w:rPr>
                <w:rFonts w:eastAsia="Calibri" w:cs="Times New Roman"/>
                <w:sz w:val="18"/>
                <w:szCs w:val="18"/>
              </w:rPr>
            </w:pPr>
            <w:r w:rsidRPr="00CA4018">
              <w:rPr>
                <w:rFonts w:eastAsia="Calibri" w:cs="Times New Roman"/>
                <w:sz w:val="16"/>
                <w:szCs w:val="16"/>
              </w:rPr>
              <w:t>X</w:t>
            </w:r>
          </w:p>
        </w:tc>
        <w:tc>
          <w:tcPr>
            <w:tcW w:w="754" w:type="dxa"/>
          </w:tcPr>
          <w:p w14:paraId="08F72D48"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X</w:t>
            </w:r>
          </w:p>
        </w:tc>
        <w:tc>
          <w:tcPr>
            <w:tcW w:w="664" w:type="dxa"/>
            <w:shd w:val="clear" w:color="auto" w:fill="auto"/>
          </w:tcPr>
          <w:p w14:paraId="0D90DCC8" w14:textId="77777777" w:rsidR="00CA4018" w:rsidRPr="00CA4018" w:rsidRDefault="00CA4018" w:rsidP="00CA4018">
            <w:pPr>
              <w:spacing w:after="0" w:line="276" w:lineRule="auto"/>
              <w:jc w:val="center"/>
              <w:rPr>
                <w:rFonts w:eastAsia="Calibri" w:cs="Times New Roman"/>
                <w:sz w:val="16"/>
                <w:szCs w:val="16"/>
              </w:rPr>
            </w:pPr>
          </w:p>
        </w:tc>
        <w:tc>
          <w:tcPr>
            <w:tcW w:w="664" w:type="dxa"/>
          </w:tcPr>
          <w:p w14:paraId="09728BEC"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X</w:t>
            </w:r>
          </w:p>
        </w:tc>
        <w:tc>
          <w:tcPr>
            <w:tcW w:w="708" w:type="dxa"/>
          </w:tcPr>
          <w:p w14:paraId="0A6E971B" w14:textId="77777777" w:rsidR="00CA4018" w:rsidRPr="00CA4018" w:rsidRDefault="00CA4018" w:rsidP="00CA4018">
            <w:pPr>
              <w:spacing w:after="0" w:line="276" w:lineRule="auto"/>
              <w:jc w:val="center"/>
              <w:rPr>
                <w:rFonts w:eastAsia="Calibri" w:cs="Times New Roman"/>
                <w:sz w:val="16"/>
                <w:szCs w:val="16"/>
              </w:rPr>
            </w:pPr>
          </w:p>
        </w:tc>
        <w:tc>
          <w:tcPr>
            <w:tcW w:w="709" w:type="dxa"/>
          </w:tcPr>
          <w:p w14:paraId="4FA7AD64" w14:textId="77777777" w:rsidR="00CA4018" w:rsidRPr="00CA4018" w:rsidRDefault="00CA4018" w:rsidP="00CA4018">
            <w:pPr>
              <w:spacing w:after="0" w:line="276" w:lineRule="auto"/>
              <w:jc w:val="center"/>
              <w:rPr>
                <w:rFonts w:eastAsia="Calibri" w:cs="Times New Roman"/>
                <w:sz w:val="16"/>
                <w:szCs w:val="16"/>
              </w:rPr>
            </w:pPr>
          </w:p>
        </w:tc>
        <w:tc>
          <w:tcPr>
            <w:tcW w:w="851" w:type="dxa"/>
            <w:shd w:val="clear" w:color="auto" w:fill="auto"/>
          </w:tcPr>
          <w:p w14:paraId="6EB3B336" w14:textId="77777777" w:rsidR="00CA4018" w:rsidRPr="00CA4018" w:rsidRDefault="00CA4018" w:rsidP="00CA4018">
            <w:pPr>
              <w:spacing w:after="0" w:line="276" w:lineRule="auto"/>
              <w:jc w:val="center"/>
              <w:rPr>
                <w:rFonts w:eastAsia="Calibri" w:cs="Times New Roman"/>
                <w:sz w:val="18"/>
                <w:szCs w:val="18"/>
              </w:rPr>
            </w:pPr>
            <w:r w:rsidRPr="00CA4018">
              <w:rPr>
                <w:rFonts w:eastAsia="Calibri" w:cs="Times New Roman"/>
                <w:sz w:val="16"/>
                <w:szCs w:val="16"/>
              </w:rPr>
              <w:t>X</w:t>
            </w:r>
          </w:p>
        </w:tc>
      </w:tr>
      <w:tr w:rsidR="00CA4018" w:rsidRPr="00CA4018" w14:paraId="7309E929" w14:textId="77777777" w:rsidTr="000B73C4">
        <w:trPr>
          <w:trHeight w:val="168"/>
        </w:trPr>
        <w:tc>
          <w:tcPr>
            <w:tcW w:w="469" w:type="dxa"/>
            <w:shd w:val="clear" w:color="auto" w:fill="auto"/>
          </w:tcPr>
          <w:p w14:paraId="342B2ABB" w14:textId="77777777" w:rsidR="00CA4018" w:rsidRPr="00CA4018" w:rsidRDefault="00CA4018" w:rsidP="00CA4018">
            <w:pPr>
              <w:spacing w:after="0" w:line="276" w:lineRule="auto"/>
              <w:jc w:val="center"/>
              <w:rPr>
                <w:rFonts w:eastAsia="Calibri" w:cs="Times New Roman"/>
                <w:b/>
                <w:sz w:val="16"/>
                <w:szCs w:val="16"/>
              </w:rPr>
            </w:pPr>
          </w:p>
        </w:tc>
        <w:tc>
          <w:tcPr>
            <w:tcW w:w="948" w:type="dxa"/>
            <w:shd w:val="clear" w:color="auto" w:fill="auto"/>
          </w:tcPr>
          <w:p w14:paraId="77132A76"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Total 21</w:t>
            </w:r>
          </w:p>
        </w:tc>
        <w:tc>
          <w:tcPr>
            <w:tcW w:w="1701" w:type="dxa"/>
            <w:shd w:val="clear" w:color="auto" w:fill="auto"/>
          </w:tcPr>
          <w:p w14:paraId="3550EB9A"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Nbre d'implantations</w:t>
            </w:r>
          </w:p>
        </w:tc>
        <w:tc>
          <w:tcPr>
            <w:tcW w:w="682" w:type="dxa"/>
            <w:shd w:val="clear" w:color="auto" w:fill="auto"/>
          </w:tcPr>
          <w:p w14:paraId="7C6B3ACC"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1</w:t>
            </w:r>
          </w:p>
        </w:tc>
        <w:tc>
          <w:tcPr>
            <w:tcW w:w="754" w:type="dxa"/>
          </w:tcPr>
          <w:p w14:paraId="38BBABBB"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1</w:t>
            </w:r>
          </w:p>
        </w:tc>
        <w:tc>
          <w:tcPr>
            <w:tcW w:w="664" w:type="dxa"/>
            <w:shd w:val="clear" w:color="auto" w:fill="auto"/>
          </w:tcPr>
          <w:p w14:paraId="12B7F616" w14:textId="77777777" w:rsidR="00CA4018" w:rsidRPr="00CA4018" w:rsidRDefault="00CA4018" w:rsidP="00CA4018">
            <w:pPr>
              <w:spacing w:after="0" w:line="276" w:lineRule="auto"/>
              <w:jc w:val="center"/>
              <w:rPr>
                <w:rFonts w:eastAsia="Calibri" w:cs="Times New Roman"/>
                <w:b/>
                <w:sz w:val="16"/>
                <w:szCs w:val="16"/>
              </w:rPr>
            </w:pPr>
          </w:p>
        </w:tc>
        <w:tc>
          <w:tcPr>
            <w:tcW w:w="664" w:type="dxa"/>
          </w:tcPr>
          <w:p w14:paraId="3668529B"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1</w:t>
            </w:r>
          </w:p>
        </w:tc>
        <w:tc>
          <w:tcPr>
            <w:tcW w:w="708" w:type="dxa"/>
          </w:tcPr>
          <w:p w14:paraId="5B35C904" w14:textId="77777777" w:rsidR="00CA4018" w:rsidRPr="00CA4018" w:rsidRDefault="00CA4018" w:rsidP="00CA4018">
            <w:pPr>
              <w:spacing w:after="0" w:line="276" w:lineRule="auto"/>
              <w:jc w:val="center"/>
              <w:rPr>
                <w:rFonts w:eastAsia="Calibri" w:cs="Times New Roman"/>
                <w:b/>
                <w:sz w:val="16"/>
                <w:szCs w:val="16"/>
              </w:rPr>
            </w:pPr>
          </w:p>
        </w:tc>
        <w:tc>
          <w:tcPr>
            <w:tcW w:w="709" w:type="dxa"/>
          </w:tcPr>
          <w:p w14:paraId="396D8DF2" w14:textId="77777777" w:rsidR="00CA4018" w:rsidRPr="00CA4018" w:rsidRDefault="00CA4018" w:rsidP="00CA4018">
            <w:pPr>
              <w:spacing w:after="0" w:line="276" w:lineRule="auto"/>
              <w:jc w:val="center"/>
              <w:rPr>
                <w:rFonts w:eastAsia="Calibri" w:cs="Times New Roman"/>
                <w:b/>
                <w:sz w:val="16"/>
                <w:szCs w:val="16"/>
              </w:rPr>
            </w:pPr>
          </w:p>
        </w:tc>
        <w:tc>
          <w:tcPr>
            <w:tcW w:w="851" w:type="dxa"/>
            <w:shd w:val="clear" w:color="auto" w:fill="auto"/>
          </w:tcPr>
          <w:p w14:paraId="3AEB618B"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1</w:t>
            </w:r>
          </w:p>
        </w:tc>
      </w:tr>
      <w:tr w:rsidR="00CA4018" w:rsidRPr="00CA4018" w14:paraId="3F76D661" w14:textId="77777777" w:rsidTr="000B73C4">
        <w:tc>
          <w:tcPr>
            <w:tcW w:w="469" w:type="dxa"/>
            <w:shd w:val="clear" w:color="auto" w:fill="auto"/>
          </w:tcPr>
          <w:p w14:paraId="5E42B7AA"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25</w:t>
            </w:r>
          </w:p>
        </w:tc>
        <w:tc>
          <w:tcPr>
            <w:tcW w:w="948" w:type="dxa"/>
            <w:shd w:val="clear" w:color="auto" w:fill="auto"/>
          </w:tcPr>
          <w:p w14:paraId="408CD2A5"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Dijon</w:t>
            </w:r>
          </w:p>
        </w:tc>
        <w:tc>
          <w:tcPr>
            <w:tcW w:w="1701" w:type="dxa"/>
            <w:shd w:val="clear" w:color="auto" w:fill="auto"/>
          </w:tcPr>
          <w:p w14:paraId="7579CE44"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CHU BESANCON</w:t>
            </w:r>
          </w:p>
        </w:tc>
        <w:tc>
          <w:tcPr>
            <w:tcW w:w="682" w:type="dxa"/>
            <w:shd w:val="clear" w:color="auto" w:fill="auto"/>
          </w:tcPr>
          <w:p w14:paraId="5CEB0E19"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X</w:t>
            </w:r>
          </w:p>
        </w:tc>
        <w:tc>
          <w:tcPr>
            <w:tcW w:w="754" w:type="dxa"/>
          </w:tcPr>
          <w:p w14:paraId="4088B79D"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X</w:t>
            </w:r>
          </w:p>
        </w:tc>
        <w:tc>
          <w:tcPr>
            <w:tcW w:w="664" w:type="dxa"/>
            <w:shd w:val="clear" w:color="auto" w:fill="auto"/>
          </w:tcPr>
          <w:p w14:paraId="57F8D667" w14:textId="77777777" w:rsidR="00CA4018" w:rsidRPr="00CA4018" w:rsidRDefault="00CA4018" w:rsidP="00CA4018">
            <w:pPr>
              <w:spacing w:after="0" w:line="276" w:lineRule="auto"/>
              <w:jc w:val="center"/>
              <w:rPr>
                <w:rFonts w:eastAsia="Calibri" w:cs="Times New Roman"/>
                <w:sz w:val="16"/>
                <w:szCs w:val="16"/>
              </w:rPr>
            </w:pPr>
          </w:p>
        </w:tc>
        <w:tc>
          <w:tcPr>
            <w:tcW w:w="664" w:type="dxa"/>
          </w:tcPr>
          <w:p w14:paraId="00461B7E" w14:textId="77777777" w:rsidR="00CA4018" w:rsidRPr="00CA4018" w:rsidRDefault="00CA4018" w:rsidP="00CA4018">
            <w:pPr>
              <w:spacing w:after="0" w:line="276" w:lineRule="auto"/>
              <w:jc w:val="center"/>
              <w:rPr>
                <w:rFonts w:eastAsia="Calibri" w:cs="Times New Roman"/>
                <w:sz w:val="16"/>
                <w:szCs w:val="16"/>
              </w:rPr>
            </w:pPr>
          </w:p>
        </w:tc>
        <w:tc>
          <w:tcPr>
            <w:tcW w:w="708" w:type="dxa"/>
          </w:tcPr>
          <w:p w14:paraId="1C995DBC" w14:textId="77777777" w:rsidR="00CA4018" w:rsidRPr="00CA4018" w:rsidRDefault="00CA4018" w:rsidP="00CA4018">
            <w:pPr>
              <w:spacing w:after="0" w:line="276" w:lineRule="auto"/>
              <w:jc w:val="center"/>
              <w:rPr>
                <w:rFonts w:eastAsia="Calibri" w:cs="Times New Roman"/>
                <w:sz w:val="16"/>
                <w:szCs w:val="16"/>
              </w:rPr>
            </w:pPr>
          </w:p>
        </w:tc>
        <w:tc>
          <w:tcPr>
            <w:tcW w:w="709" w:type="dxa"/>
          </w:tcPr>
          <w:p w14:paraId="42ADA82D" w14:textId="77777777" w:rsidR="00CA4018" w:rsidRPr="00CA4018" w:rsidRDefault="00CA4018" w:rsidP="00CA4018">
            <w:pPr>
              <w:spacing w:after="0" w:line="276" w:lineRule="auto"/>
              <w:jc w:val="center"/>
              <w:rPr>
                <w:rFonts w:eastAsia="Calibri" w:cs="Times New Roman"/>
                <w:sz w:val="16"/>
                <w:szCs w:val="16"/>
              </w:rPr>
            </w:pPr>
          </w:p>
        </w:tc>
        <w:tc>
          <w:tcPr>
            <w:tcW w:w="851" w:type="dxa"/>
            <w:shd w:val="clear" w:color="auto" w:fill="auto"/>
          </w:tcPr>
          <w:p w14:paraId="1B199506" w14:textId="77777777" w:rsidR="00CA4018" w:rsidRPr="00CA4018" w:rsidRDefault="00CA4018" w:rsidP="00CA4018">
            <w:pPr>
              <w:spacing w:after="0" w:line="276" w:lineRule="auto"/>
              <w:jc w:val="center"/>
              <w:rPr>
                <w:rFonts w:eastAsia="Calibri" w:cs="Times New Roman"/>
                <w:sz w:val="18"/>
                <w:szCs w:val="18"/>
              </w:rPr>
            </w:pPr>
          </w:p>
        </w:tc>
      </w:tr>
      <w:tr w:rsidR="00CA4018" w:rsidRPr="00CA4018" w14:paraId="6410580A" w14:textId="77777777" w:rsidTr="000B73C4">
        <w:tc>
          <w:tcPr>
            <w:tcW w:w="469" w:type="dxa"/>
            <w:shd w:val="clear" w:color="auto" w:fill="auto"/>
          </w:tcPr>
          <w:p w14:paraId="4D0B20DA" w14:textId="77777777" w:rsidR="00CA4018" w:rsidRPr="00CA4018" w:rsidRDefault="00CA4018" w:rsidP="00CA4018">
            <w:pPr>
              <w:spacing w:after="0" w:line="276" w:lineRule="auto"/>
              <w:jc w:val="center"/>
              <w:rPr>
                <w:rFonts w:eastAsia="Calibri" w:cs="Times New Roman"/>
                <w:b/>
                <w:sz w:val="16"/>
                <w:szCs w:val="16"/>
              </w:rPr>
            </w:pPr>
          </w:p>
        </w:tc>
        <w:tc>
          <w:tcPr>
            <w:tcW w:w="948" w:type="dxa"/>
            <w:shd w:val="clear" w:color="auto" w:fill="auto"/>
          </w:tcPr>
          <w:p w14:paraId="3EF82E53"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Total 25</w:t>
            </w:r>
          </w:p>
        </w:tc>
        <w:tc>
          <w:tcPr>
            <w:tcW w:w="1701" w:type="dxa"/>
            <w:shd w:val="clear" w:color="auto" w:fill="auto"/>
          </w:tcPr>
          <w:p w14:paraId="52160BE7"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Nbre d'implantations</w:t>
            </w:r>
          </w:p>
        </w:tc>
        <w:tc>
          <w:tcPr>
            <w:tcW w:w="682" w:type="dxa"/>
            <w:shd w:val="clear" w:color="auto" w:fill="auto"/>
          </w:tcPr>
          <w:p w14:paraId="32D39062"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1</w:t>
            </w:r>
          </w:p>
        </w:tc>
        <w:tc>
          <w:tcPr>
            <w:tcW w:w="754" w:type="dxa"/>
          </w:tcPr>
          <w:p w14:paraId="7956D5EA" w14:textId="77777777" w:rsidR="00CA4018" w:rsidRPr="00CA4018" w:rsidRDefault="00CA4018" w:rsidP="00CA4018">
            <w:pPr>
              <w:spacing w:after="0" w:line="276" w:lineRule="auto"/>
              <w:jc w:val="center"/>
              <w:rPr>
                <w:rFonts w:eastAsia="Calibri" w:cs="Times New Roman"/>
                <w:b/>
                <w:sz w:val="16"/>
                <w:szCs w:val="16"/>
              </w:rPr>
            </w:pPr>
            <w:r w:rsidRPr="00CA4018">
              <w:rPr>
                <w:rFonts w:eastAsia="Calibri" w:cs="Times New Roman"/>
                <w:b/>
                <w:sz w:val="16"/>
                <w:szCs w:val="16"/>
              </w:rPr>
              <w:t>1</w:t>
            </w:r>
          </w:p>
        </w:tc>
        <w:tc>
          <w:tcPr>
            <w:tcW w:w="664" w:type="dxa"/>
            <w:shd w:val="clear" w:color="auto" w:fill="auto"/>
          </w:tcPr>
          <w:p w14:paraId="13597BCE" w14:textId="77777777" w:rsidR="00CA4018" w:rsidRPr="00CA4018" w:rsidRDefault="00CA4018" w:rsidP="00CA4018">
            <w:pPr>
              <w:spacing w:after="0" w:line="276" w:lineRule="auto"/>
              <w:jc w:val="center"/>
              <w:rPr>
                <w:rFonts w:eastAsia="Calibri" w:cs="Times New Roman"/>
                <w:b/>
                <w:sz w:val="16"/>
                <w:szCs w:val="16"/>
              </w:rPr>
            </w:pPr>
          </w:p>
        </w:tc>
        <w:tc>
          <w:tcPr>
            <w:tcW w:w="664" w:type="dxa"/>
          </w:tcPr>
          <w:p w14:paraId="6AEF42CF" w14:textId="77777777" w:rsidR="00CA4018" w:rsidRPr="00CA4018" w:rsidRDefault="00CA4018" w:rsidP="00CA4018">
            <w:pPr>
              <w:spacing w:after="0" w:line="276" w:lineRule="auto"/>
              <w:jc w:val="center"/>
              <w:rPr>
                <w:rFonts w:eastAsia="Calibri" w:cs="Times New Roman"/>
                <w:b/>
                <w:sz w:val="16"/>
                <w:szCs w:val="16"/>
              </w:rPr>
            </w:pPr>
          </w:p>
        </w:tc>
        <w:tc>
          <w:tcPr>
            <w:tcW w:w="708" w:type="dxa"/>
          </w:tcPr>
          <w:p w14:paraId="77E2E925" w14:textId="77777777" w:rsidR="00CA4018" w:rsidRPr="00CA4018" w:rsidRDefault="00CA4018" w:rsidP="00CA4018">
            <w:pPr>
              <w:spacing w:after="0" w:line="276" w:lineRule="auto"/>
              <w:jc w:val="center"/>
              <w:rPr>
                <w:rFonts w:eastAsia="Calibri" w:cs="Times New Roman"/>
                <w:b/>
                <w:sz w:val="16"/>
                <w:szCs w:val="16"/>
              </w:rPr>
            </w:pPr>
          </w:p>
        </w:tc>
        <w:tc>
          <w:tcPr>
            <w:tcW w:w="709" w:type="dxa"/>
          </w:tcPr>
          <w:p w14:paraId="57172AA6" w14:textId="77777777" w:rsidR="00CA4018" w:rsidRPr="00CA4018" w:rsidRDefault="00CA4018" w:rsidP="00CA4018">
            <w:pPr>
              <w:spacing w:after="0" w:line="276" w:lineRule="auto"/>
              <w:jc w:val="center"/>
              <w:rPr>
                <w:rFonts w:eastAsia="Calibri" w:cs="Times New Roman"/>
                <w:b/>
                <w:sz w:val="16"/>
                <w:szCs w:val="16"/>
              </w:rPr>
            </w:pPr>
          </w:p>
        </w:tc>
        <w:tc>
          <w:tcPr>
            <w:tcW w:w="851" w:type="dxa"/>
            <w:shd w:val="clear" w:color="auto" w:fill="auto"/>
          </w:tcPr>
          <w:p w14:paraId="2ECC0609" w14:textId="77777777" w:rsidR="00CA4018" w:rsidRPr="00CA4018" w:rsidRDefault="00CA4018" w:rsidP="00CA4018">
            <w:pPr>
              <w:spacing w:after="0" w:line="276" w:lineRule="auto"/>
              <w:jc w:val="center"/>
              <w:rPr>
                <w:rFonts w:eastAsia="Calibri" w:cs="Times New Roman"/>
                <w:b/>
                <w:sz w:val="18"/>
                <w:szCs w:val="18"/>
              </w:rPr>
            </w:pPr>
          </w:p>
        </w:tc>
      </w:tr>
      <w:tr w:rsidR="00CA4018" w:rsidRPr="00CA4018" w14:paraId="6FBA8101" w14:textId="77777777" w:rsidTr="000B73C4">
        <w:trPr>
          <w:trHeight w:val="168"/>
        </w:trPr>
        <w:tc>
          <w:tcPr>
            <w:tcW w:w="469" w:type="dxa"/>
            <w:shd w:val="clear" w:color="auto" w:fill="auto"/>
          </w:tcPr>
          <w:p w14:paraId="620E707E"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39</w:t>
            </w:r>
          </w:p>
        </w:tc>
        <w:tc>
          <w:tcPr>
            <w:tcW w:w="948" w:type="dxa"/>
            <w:shd w:val="clear" w:color="auto" w:fill="auto"/>
          </w:tcPr>
          <w:p w14:paraId="5EFE6B16"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Lons le Saunier</w:t>
            </w:r>
          </w:p>
        </w:tc>
        <w:tc>
          <w:tcPr>
            <w:tcW w:w="1701" w:type="dxa"/>
            <w:shd w:val="clear" w:color="auto" w:fill="auto"/>
          </w:tcPr>
          <w:p w14:paraId="615F189C"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MEDILYS</w:t>
            </w:r>
          </w:p>
        </w:tc>
        <w:tc>
          <w:tcPr>
            <w:tcW w:w="682" w:type="dxa"/>
            <w:shd w:val="clear" w:color="auto" w:fill="auto"/>
          </w:tcPr>
          <w:p w14:paraId="18400EE9" w14:textId="77777777" w:rsidR="00CA4018" w:rsidRPr="00CA4018" w:rsidRDefault="00CA4018" w:rsidP="00CA4018">
            <w:pPr>
              <w:spacing w:after="0" w:line="276" w:lineRule="auto"/>
              <w:jc w:val="center"/>
              <w:rPr>
                <w:rFonts w:eastAsia="Calibri" w:cs="Times New Roman"/>
                <w:sz w:val="18"/>
                <w:szCs w:val="18"/>
              </w:rPr>
            </w:pPr>
          </w:p>
        </w:tc>
        <w:tc>
          <w:tcPr>
            <w:tcW w:w="754" w:type="dxa"/>
            <w:shd w:val="clear" w:color="auto" w:fill="auto"/>
          </w:tcPr>
          <w:p w14:paraId="6C88CC3F" w14:textId="77777777" w:rsidR="00CA4018" w:rsidRPr="00CA4018" w:rsidRDefault="00CA4018" w:rsidP="00CA4018">
            <w:pPr>
              <w:spacing w:after="0" w:line="276" w:lineRule="auto"/>
              <w:jc w:val="center"/>
              <w:rPr>
                <w:rFonts w:eastAsia="Calibri" w:cs="Times New Roman"/>
                <w:sz w:val="16"/>
                <w:szCs w:val="16"/>
              </w:rPr>
            </w:pPr>
          </w:p>
        </w:tc>
        <w:tc>
          <w:tcPr>
            <w:tcW w:w="664" w:type="dxa"/>
            <w:shd w:val="clear" w:color="auto" w:fill="auto"/>
          </w:tcPr>
          <w:p w14:paraId="5710714A" w14:textId="77777777" w:rsidR="00CA4018" w:rsidRPr="00CA4018" w:rsidRDefault="00CA4018" w:rsidP="00CA4018">
            <w:pPr>
              <w:spacing w:after="0" w:line="276" w:lineRule="auto"/>
              <w:jc w:val="center"/>
              <w:rPr>
                <w:rFonts w:eastAsia="Calibri" w:cs="Times New Roman"/>
                <w:sz w:val="16"/>
                <w:szCs w:val="16"/>
              </w:rPr>
            </w:pPr>
          </w:p>
        </w:tc>
        <w:tc>
          <w:tcPr>
            <w:tcW w:w="664" w:type="dxa"/>
            <w:shd w:val="clear" w:color="auto" w:fill="auto"/>
          </w:tcPr>
          <w:p w14:paraId="2CD70D02" w14:textId="77777777" w:rsidR="00CA4018" w:rsidRPr="00CA4018" w:rsidRDefault="00CA4018" w:rsidP="00CA4018">
            <w:pPr>
              <w:spacing w:after="0" w:line="276" w:lineRule="auto"/>
              <w:jc w:val="center"/>
              <w:rPr>
                <w:rFonts w:eastAsia="Calibri" w:cs="Times New Roman"/>
                <w:sz w:val="16"/>
                <w:szCs w:val="16"/>
              </w:rPr>
            </w:pPr>
          </w:p>
        </w:tc>
        <w:tc>
          <w:tcPr>
            <w:tcW w:w="708" w:type="dxa"/>
            <w:shd w:val="clear" w:color="auto" w:fill="auto"/>
          </w:tcPr>
          <w:p w14:paraId="511AD97F" w14:textId="77777777" w:rsidR="00CA4018" w:rsidRPr="00CA4018" w:rsidRDefault="00CA4018" w:rsidP="00CA4018">
            <w:pPr>
              <w:spacing w:after="0" w:line="276" w:lineRule="auto"/>
              <w:jc w:val="center"/>
              <w:rPr>
                <w:rFonts w:eastAsia="Calibri" w:cs="Times New Roman"/>
                <w:sz w:val="16"/>
                <w:szCs w:val="16"/>
              </w:rPr>
            </w:pPr>
          </w:p>
        </w:tc>
        <w:tc>
          <w:tcPr>
            <w:tcW w:w="709" w:type="dxa"/>
            <w:shd w:val="clear" w:color="auto" w:fill="auto"/>
          </w:tcPr>
          <w:p w14:paraId="0E16B9D4" w14:textId="77777777" w:rsidR="00CA4018" w:rsidRPr="00CA4018" w:rsidRDefault="00CA4018" w:rsidP="00CA4018">
            <w:pPr>
              <w:spacing w:after="0" w:line="276" w:lineRule="auto"/>
              <w:jc w:val="center"/>
              <w:rPr>
                <w:rFonts w:eastAsia="Calibri" w:cs="Times New Roman"/>
                <w:sz w:val="16"/>
                <w:szCs w:val="16"/>
              </w:rPr>
            </w:pPr>
          </w:p>
        </w:tc>
        <w:tc>
          <w:tcPr>
            <w:tcW w:w="851" w:type="dxa"/>
            <w:shd w:val="clear" w:color="auto" w:fill="auto"/>
          </w:tcPr>
          <w:p w14:paraId="18E3A195" w14:textId="77777777" w:rsidR="00CA4018" w:rsidRPr="00CA4018" w:rsidRDefault="00CA4018" w:rsidP="00CA4018">
            <w:pPr>
              <w:spacing w:after="0" w:line="276" w:lineRule="auto"/>
              <w:jc w:val="center"/>
              <w:rPr>
                <w:rFonts w:eastAsia="Calibri" w:cs="Times New Roman"/>
                <w:sz w:val="18"/>
                <w:szCs w:val="18"/>
              </w:rPr>
            </w:pPr>
            <w:r w:rsidRPr="00CA4018">
              <w:rPr>
                <w:rFonts w:eastAsia="Calibri" w:cs="Times New Roman"/>
                <w:sz w:val="16"/>
                <w:szCs w:val="16"/>
              </w:rPr>
              <w:t>X</w:t>
            </w:r>
          </w:p>
        </w:tc>
      </w:tr>
      <w:tr w:rsidR="00CA4018" w:rsidRPr="00CA4018" w14:paraId="676124E9" w14:textId="77777777" w:rsidTr="000B73C4">
        <w:tc>
          <w:tcPr>
            <w:tcW w:w="469" w:type="dxa"/>
            <w:shd w:val="clear" w:color="auto" w:fill="auto"/>
          </w:tcPr>
          <w:p w14:paraId="60F40630" w14:textId="77777777" w:rsidR="00CA4018" w:rsidRPr="00CA4018" w:rsidRDefault="00CA4018" w:rsidP="00CA4018">
            <w:pPr>
              <w:spacing w:after="0" w:line="276" w:lineRule="auto"/>
              <w:jc w:val="center"/>
              <w:rPr>
                <w:rFonts w:eastAsia="Times New Roman" w:cs="Arial"/>
                <w:b/>
                <w:bCs/>
                <w:sz w:val="18"/>
                <w:szCs w:val="18"/>
                <w:lang w:eastAsia="fr-FR"/>
              </w:rPr>
            </w:pPr>
          </w:p>
        </w:tc>
        <w:tc>
          <w:tcPr>
            <w:tcW w:w="948" w:type="dxa"/>
            <w:shd w:val="clear" w:color="auto" w:fill="auto"/>
            <w:vAlign w:val="bottom"/>
          </w:tcPr>
          <w:p w14:paraId="0C9E3EF9"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Total 39</w:t>
            </w:r>
          </w:p>
        </w:tc>
        <w:tc>
          <w:tcPr>
            <w:tcW w:w="1701" w:type="dxa"/>
            <w:shd w:val="clear" w:color="auto" w:fill="auto"/>
            <w:vAlign w:val="bottom"/>
          </w:tcPr>
          <w:p w14:paraId="2DE2A0A3"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Nbre d'implantations</w:t>
            </w:r>
          </w:p>
        </w:tc>
        <w:tc>
          <w:tcPr>
            <w:tcW w:w="682" w:type="dxa"/>
            <w:shd w:val="clear" w:color="auto" w:fill="auto"/>
            <w:vAlign w:val="bottom"/>
          </w:tcPr>
          <w:p w14:paraId="6A39604F"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754" w:type="dxa"/>
            <w:shd w:val="clear" w:color="auto" w:fill="auto"/>
            <w:vAlign w:val="bottom"/>
          </w:tcPr>
          <w:p w14:paraId="3630A166"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664" w:type="dxa"/>
            <w:shd w:val="clear" w:color="auto" w:fill="auto"/>
          </w:tcPr>
          <w:p w14:paraId="02AC92B6"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664" w:type="dxa"/>
            <w:shd w:val="clear" w:color="auto" w:fill="auto"/>
            <w:vAlign w:val="bottom"/>
          </w:tcPr>
          <w:p w14:paraId="3184FCA0"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708" w:type="dxa"/>
            <w:shd w:val="clear" w:color="auto" w:fill="auto"/>
          </w:tcPr>
          <w:p w14:paraId="55DC5BEB"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709" w:type="dxa"/>
            <w:shd w:val="clear" w:color="auto" w:fill="auto"/>
          </w:tcPr>
          <w:p w14:paraId="01BF3665"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851" w:type="dxa"/>
            <w:shd w:val="clear" w:color="auto" w:fill="auto"/>
            <w:vAlign w:val="bottom"/>
          </w:tcPr>
          <w:p w14:paraId="1F966303"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1</w:t>
            </w:r>
          </w:p>
        </w:tc>
      </w:tr>
      <w:tr w:rsidR="00CA4018" w:rsidRPr="00CA4018" w14:paraId="0555D907" w14:textId="77777777" w:rsidTr="000B73C4">
        <w:tc>
          <w:tcPr>
            <w:tcW w:w="469" w:type="dxa"/>
            <w:shd w:val="clear" w:color="auto" w:fill="auto"/>
          </w:tcPr>
          <w:p w14:paraId="14D1DFAE"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71</w:t>
            </w:r>
          </w:p>
        </w:tc>
        <w:tc>
          <w:tcPr>
            <w:tcW w:w="948" w:type="dxa"/>
            <w:shd w:val="clear" w:color="auto" w:fill="auto"/>
          </w:tcPr>
          <w:p w14:paraId="527ED24D"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Chalon</w:t>
            </w:r>
          </w:p>
        </w:tc>
        <w:tc>
          <w:tcPr>
            <w:tcW w:w="1701" w:type="dxa"/>
            <w:shd w:val="clear" w:color="auto" w:fill="auto"/>
          </w:tcPr>
          <w:p w14:paraId="6656C7BC"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BIOLAB</w:t>
            </w:r>
          </w:p>
        </w:tc>
        <w:tc>
          <w:tcPr>
            <w:tcW w:w="682" w:type="dxa"/>
            <w:shd w:val="clear" w:color="auto" w:fill="auto"/>
          </w:tcPr>
          <w:p w14:paraId="2A39697D" w14:textId="77777777" w:rsidR="00CA4018" w:rsidRPr="00CA4018" w:rsidRDefault="00CA4018" w:rsidP="00CA4018">
            <w:pPr>
              <w:spacing w:after="0" w:line="276" w:lineRule="auto"/>
              <w:jc w:val="center"/>
              <w:rPr>
                <w:rFonts w:eastAsia="Calibri" w:cs="Times New Roman"/>
                <w:sz w:val="16"/>
                <w:szCs w:val="16"/>
              </w:rPr>
            </w:pPr>
          </w:p>
        </w:tc>
        <w:tc>
          <w:tcPr>
            <w:tcW w:w="754" w:type="dxa"/>
          </w:tcPr>
          <w:p w14:paraId="7790B35A" w14:textId="77777777" w:rsidR="00CA4018" w:rsidRPr="00CA4018" w:rsidRDefault="00CA4018" w:rsidP="00CA4018">
            <w:pPr>
              <w:spacing w:after="0" w:line="276" w:lineRule="auto"/>
              <w:jc w:val="center"/>
              <w:rPr>
                <w:rFonts w:eastAsia="Calibri" w:cs="Times New Roman"/>
                <w:sz w:val="16"/>
                <w:szCs w:val="16"/>
              </w:rPr>
            </w:pPr>
          </w:p>
        </w:tc>
        <w:tc>
          <w:tcPr>
            <w:tcW w:w="664" w:type="dxa"/>
          </w:tcPr>
          <w:p w14:paraId="053D86D3" w14:textId="77777777" w:rsidR="00CA4018" w:rsidRPr="00CA4018" w:rsidRDefault="00CA4018" w:rsidP="00CA4018">
            <w:pPr>
              <w:spacing w:after="0" w:line="276" w:lineRule="auto"/>
              <w:jc w:val="center"/>
              <w:rPr>
                <w:rFonts w:eastAsia="Calibri" w:cs="Times New Roman"/>
                <w:sz w:val="16"/>
                <w:szCs w:val="16"/>
              </w:rPr>
            </w:pPr>
          </w:p>
        </w:tc>
        <w:tc>
          <w:tcPr>
            <w:tcW w:w="664" w:type="dxa"/>
          </w:tcPr>
          <w:p w14:paraId="2469FB56" w14:textId="77777777" w:rsidR="00CA4018" w:rsidRPr="00CA4018" w:rsidRDefault="00CA4018" w:rsidP="00CA4018">
            <w:pPr>
              <w:spacing w:after="0" w:line="276" w:lineRule="auto"/>
              <w:jc w:val="center"/>
              <w:rPr>
                <w:rFonts w:eastAsia="Calibri" w:cs="Times New Roman"/>
                <w:sz w:val="16"/>
                <w:szCs w:val="16"/>
              </w:rPr>
            </w:pPr>
          </w:p>
        </w:tc>
        <w:tc>
          <w:tcPr>
            <w:tcW w:w="708" w:type="dxa"/>
          </w:tcPr>
          <w:p w14:paraId="10DBCBF1" w14:textId="77777777" w:rsidR="00CA4018" w:rsidRPr="00CA4018" w:rsidRDefault="00CA4018" w:rsidP="00CA4018">
            <w:pPr>
              <w:spacing w:after="0" w:line="276" w:lineRule="auto"/>
              <w:jc w:val="center"/>
              <w:rPr>
                <w:rFonts w:eastAsia="Calibri" w:cs="Times New Roman"/>
                <w:sz w:val="16"/>
                <w:szCs w:val="16"/>
              </w:rPr>
            </w:pPr>
          </w:p>
        </w:tc>
        <w:tc>
          <w:tcPr>
            <w:tcW w:w="709" w:type="dxa"/>
          </w:tcPr>
          <w:p w14:paraId="5B2B8AC8" w14:textId="77777777" w:rsidR="00CA4018" w:rsidRPr="00CA4018" w:rsidRDefault="00CA4018" w:rsidP="00CA4018">
            <w:pPr>
              <w:spacing w:after="0" w:line="276" w:lineRule="auto"/>
              <w:jc w:val="center"/>
              <w:rPr>
                <w:rFonts w:eastAsia="Calibri" w:cs="Times New Roman"/>
                <w:sz w:val="16"/>
                <w:szCs w:val="16"/>
              </w:rPr>
            </w:pPr>
          </w:p>
        </w:tc>
        <w:tc>
          <w:tcPr>
            <w:tcW w:w="851" w:type="dxa"/>
            <w:shd w:val="clear" w:color="auto" w:fill="auto"/>
          </w:tcPr>
          <w:p w14:paraId="3077F745" w14:textId="77777777" w:rsidR="00CA4018" w:rsidRPr="00CA4018" w:rsidRDefault="00CA4018" w:rsidP="00CA4018">
            <w:pPr>
              <w:spacing w:after="0" w:line="276" w:lineRule="auto"/>
              <w:jc w:val="center"/>
              <w:rPr>
                <w:rFonts w:eastAsia="Calibri" w:cs="Times New Roman"/>
                <w:sz w:val="18"/>
                <w:szCs w:val="18"/>
              </w:rPr>
            </w:pPr>
            <w:r w:rsidRPr="00CA4018">
              <w:rPr>
                <w:rFonts w:eastAsia="Calibri" w:cs="Times New Roman"/>
                <w:sz w:val="18"/>
                <w:szCs w:val="18"/>
              </w:rPr>
              <w:t>X</w:t>
            </w:r>
          </w:p>
        </w:tc>
      </w:tr>
      <w:tr w:rsidR="00CA4018" w:rsidRPr="00CA4018" w14:paraId="53DE97EE" w14:textId="77777777" w:rsidTr="000B73C4">
        <w:tc>
          <w:tcPr>
            <w:tcW w:w="469" w:type="dxa"/>
            <w:shd w:val="clear" w:color="auto" w:fill="auto"/>
          </w:tcPr>
          <w:p w14:paraId="4973958B" w14:textId="77777777" w:rsidR="00CA4018" w:rsidRPr="00CA4018" w:rsidRDefault="00CA4018" w:rsidP="00CA4018">
            <w:pPr>
              <w:spacing w:after="0" w:line="276" w:lineRule="auto"/>
              <w:jc w:val="center"/>
              <w:rPr>
                <w:rFonts w:eastAsia="Calibri" w:cs="Times New Roman"/>
                <w:b/>
              </w:rPr>
            </w:pPr>
          </w:p>
        </w:tc>
        <w:tc>
          <w:tcPr>
            <w:tcW w:w="948" w:type="dxa"/>
            <w:shd w:val="clear" w:color="auto" w:fill="auto"/>
            <w:vAlign w:val="bottom"/>
          </w:tcPr>
          <w:p w14:paraId="723CD195"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Total 71</w:t>
            </w:r>
          </w:p>
        </w:tc>
        <w:tc>
          <w:tcPr>
            <w:tcW w:w="1701" w:type="dxa"/>
            <w:shd w:val="clear" w:color="auto" w:fill="auto"/>
            <w:vAlign w:val="bottom"/>
          </w:tcPr>
          <w:p w14:paraId="22412409"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Nbre d'implantations</w:t>
            </w:r>
          </w:p>
        </w:tc>
        <w:tc>
          <w:tcPr>
            <w:tcW w:w="682" w:type="dxa"/>
            <w:shd w:val="clear" w:color="auto" w:fill="auto"/>
            <w:vAlign w:val="bottom"/>
          </w:tcPr>
          <w:p w14:paraId="38103E1E"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754" w:type="dxa"/>
          </w:tcPr>
          <w:p w14:paraId="622BDE5C"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664" w:type="dxa"/>
          </w:tcPr>
          <w:p w14:paraId="47FE6AFA"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664" w:type="dxa"/>
          </w:tcPr>
          <w:p w14:paraId="065AE6D2"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708" w:type="dxa"/>
          </w:tcPr>
          <w:p w14:paraId="6855AC47"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709" w:type="dxa"/>
          </w:tcPr>
          <w:p w14:paraId="39BEFD28"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851" w:type="dxa"/>
            <w:shd w:val="clear" w:color="auto" w:fill="auto"/>
            <w:vAlign w:val="bottom"/>
          </w:tcPr>
          <w:p w14:paraId="6F02A771"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1</w:t>
            </w:r>
          </w:p>
        </w:tc>
      </w:tr>
      <w:tr w:rsidR="00CA4018" w:rsidRPr="00CA4018" w14:paraId="22D348E9" w14:textId="77777777" w:rsidTr="000B73C4">
        <w:trPr>
          <w:trHeight w:val="168"/>
        </w:trPr>
        <w:tc>
          <w:tcPr>
            <w:tcW w:w="469" w:type="dxa"/>
            <w:shd w:val="clear" w:color="auto" w:fill="auto"/>
          </w:tcPr>
          <w:p w14:paraId="1D77654C"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90</w:t>
            </w:r>
          </w:p>
        </w:tc>
        <w:tc>
          <w:tcPr>
            <w:tcW w:w="948" w:type="dxa"/>
            <w:shd w:val="clear" w:color="auto" w:fill="auto"/>
          </w:tcPr>
          <w:p w14:paraId="0875D44D" w14:textId="77777777" w:rsidR="00CA4018" w:rsidRPr="00CA4018" w:rsidRDefault="00CA4018" w:rsidP="00CA4018">
            <w:pPr>
              <w:spacing w:after="0" w:line="276" w:lineRule="auto"/>
              <w:jc w:val="center"/>
              <w:rPr>
                <w:rFonts w:eastAsia="Calibri" w:cs="Times New Roman"/>
                <w:sz w:val="16"/>
                <w:szCs w:val="16"/>
              </w:rPr>
            </w:pPr>
            <w:proofErr w:type="spellStart"/>
            <w:r w:rsidRPr="00CA4018">
              <w:rPr>
                <w:rFonts w:eastAsia="Calibri" w:cs="Times New Roman"/>
                <w:sz w:val="16"/>
                <w:szCs w:val="16"/>
              </w:rPr>
              <w:t>Trevenans</w:t>
            </w:r>
            <w:proofErr w:type="spellEnd"/>
          </w:p>
        </w:tc>
        <w:tc>
          <w:tcPr>
            <w:tcW w:w="1701" w:type="dxa"/>
            <w:shd w:val="clear" w:color="auto" w:fill="auto"/>
          </w:tcPr>
          <w:p w14:paraId="2B5E5096" w14:textId="77777777" w:rsidR="00CA4018" w:rsidRPr="00CA4018" w:rsidRDefault="00CA4018" w:rsidP="00CA4018">
            <w:pPr>
              <w:spacing w:after="0" w:line="276" w:lineRule="auto"/>
              <w:jc w:val="center"/>
              <w:rPr>
                <w:rFonts w:eastAsia="Calibri" w:cs="Times New Roman"/>
                <w:sz w:val="16"/>
                <w:szCs w:val="16"/>
              </w:rPr>
            </w:pPr>
            <w:r w:rsidRPr="00CA4018">
              <w:rPr>
                <w:rFonts w:eastAsia="Calibri" w:cs="Times New Roman"/>
                <w:sz w:val="16"/>
                <w:szCs w:val="16"/>
              </w:rPr>
              <w:t>HNFC</w:t>
            </w:r>
          </w:p>
        </w:tc>
        <w:tc>
          <w:tcPr>
            <w:tcW w:w="682" w:type="dxa"/>
            <w:shd w:val="clear" w:color="auto" w:fill="auto"/>
          </w:tcPr>
          <w:p w14:paraId="5C465053" w14:textId="77777777" w:rsidR="00CA4018" w:rsidRPr="00CA4018" w:rsidRDefault="00CA4018" w:rsidP="00CA4018">
            <w:pPr>
              <w:spacing w:after="0" w:line="276" w:lineRule="auto"/>
              <w:jc w:val="center"/>
              <w:rPr>
                <w:rFonts w:eastAsia="Calibri" w:cs="Times New Roman"/>
                <w:sz w:val="18"/>
                <w:szCs w:val="18"/>
              </w:rPr>
            </w:pPr>
          </w:p>
        </w:tc>
        <w:tc>
          <w:tcPr>
            <w:tcW w:w="754" w:type="dxa"/>
          </w:tcPr>
          <w:p w14:paraId="10846515" w14:textId="77777777" w:rsidR="00CA4018" w:rsidRPr="00CA4018" w:rsidRDefault="00CA4018" w:rsidP="00CA4018">
            <w:pPr>
              <w:spacing w:after="0" w:line="276" w:lineRule="auto"/>
              <w:jc w:val="center"/>
              <w:rPr>
                <w:rFonts w:eastAsia="Calibri" w:cs="Times New Roman"/>
                <w:sz w:val="16"/>
                <w:szCs w:val="16"/>
              </w:rPr>
            </w:pPr>
          </w:p>
        </w:tc>
        <w:tc>
          <w:tcPr>
            <w:tcW w:w="664" w:type="dxa"/>
          </w:tcPr>
          <w:p w14:paraId="4226A3CE" w14:textId="77777777" w:rsidR="00CA4018" w:rsidRPr="00CA4018" w:rsidRDefault="00CA4018" w:rsidP="00CA4018">
            <w:pPr>
              <w:spacing w:after="0" w:line="276" w:lineRule="auto"/>
              <w:jc w:val="center"/>
              <w:rPr>
                <w:rFonts w:eastAsia="Calibri" w:cs="Times New Roman"/>
                <w:sz w:val="16"/>
                <w:szCs w:val="16"/>
              </w:rPr>
            </w:pPr>
          </w:p>
        </w:tc>
        <w:tc>
          <w:tcPr>
            <w:tcW w:w="664" w:type="dxa"/>
          </w:tcPr>
          <w:p w14:paraId="5F66F31F" w14:textId="77777777" w:rsidR="00CA4018" w:rsidRPr="00CA4018" w:rsidRDefault="00CA4018" w:rsidP="00CA4018">
            <w:pPr>
              <w:spacing w:after="0" w:line="276" w:lineRule="auto"/>
              <w:jc w:val="center"/>
              <w:rPr>
                <w:rFonts w:eastAsia="Calibri" w:cs="Times New Roman"/>
                <w:sz w:val="16"/>
                <w:szCs w:val="16"/>
              </w:rPr>
            </w:pPr>
          </w:p>
        </w:tc>
        <w:tc>
          <w:tcPr>
            <w:tcW w:w="708" w:type="dxa"/>
          </w:tcPr>
          <w:p w14:paraId="0B89CB93" w14:textId="77777777" w:rsidR="00CA4018" w:rsidRPr="00CA4018" w:rsidRDefault="00CA4018" w:rsidP="00CA4018">
            <w:pPr>
              <w:spacing w:after="0" w:line="276" w:lineRule="auto"/>
              <w:jc w:val="center"/>
              <w:rPr>
                <w:rFonts w:eastAsia="Calibri" w:cs="Times New Roman"/>
                <w:sz w:val="16"/>
                <w:szCs w:val="16"/>
              </w:rPr>
            </w:pPr>
          </w:p>
        </w:tc>
        <w:tc>
          <w:tcPr>
            <w:tcW w:w="709" w:type="dxa"/>
          </w:tcPr>
          <w:p w14:paraId="40537BAD" w14:textId="77777777" w:rsidR="00CA4018" w:rsidRPr="00CA4018" w:rsidRDefault="00CA4018" w:rsidP="00CA4018">
            <w:pPr>
              <w:spacing w:after="0" w:line="276" w:lineRule="auto"/>
              <w:jc w:val="center"/>
              <w:rPr>
                <w:rFonts w:eastAsia="Calibri" w:cs="Times New Roman"/>
                <w:sz w:val="16"/>
                <w:szCs w:val="16"/>
              </w:rPr>
            </w:pPr>
          </w:p>
        </w:tc>
        <w:tc>
          <w:tcPr>
            <w:tcW w:w="851" w:type="dxa"/>
            <w:shd w:val="clear" w:color="auto" w:fill="auto"/>
          </w:tcPr>
          <w:p w14:paraId="5DBC7B4E" w14:textId="77777777" w:rsidR="00CA4018" w:rsidRPr="00CA4018" w:rsidRDefault="00CA4018" w:rsidP="00CA4018">
            <w:pPr>
              <w:spacing w:after="0" w:line="276" w:lineRule="auto"/>
              <w:jc w:val="center"/>
              <w:rPr>
                <w:rFonts w:eastAsia="Calibri" w:cs="Times New Roman"/>
                <w:sz w:val="18"/>
                <w:szCs w:val="18"/>
              </w:rPr>
            </w:pPr>
            <w:r w:rsidRPr="00CA4018">
              <w:rPr>
                <w:rFonts w:eastAsia="Calibri" w:cs="Times New Roman"/>
                <w:sz w:val="16"/>
                <w:szCs w:val="16"/>
              </w:rPr>
              <w:t>X</w:t>
            </w:r>
          </w:p>
        </w:tc>
      </w:tr>
      <w:tr w:rsidR="00CA4018" w:rsidRPr="00CA4018" w14:paraId="2233D58B" w14:textId="77777777" w:rsidTr="000B73C4">
        <w:tc>
          <w:tcPr>
            <w:tcW w:w="469" w:type="dxa"/>
            <w:shd w:val="clear" w:color="auto" w:fill="auto"/>
          </w:tcPr>
          <w:p w14:paraId="1EA0E9DD" w14:textId="77777777" w:rsidR="00CA4018" w:rsidRPr="00CA4018" w:rsidRDefault="00CA4018" w:rsidP="00CA4018">
            <w:pPr>
              <w:spacing w:after="0" w:line="276" w:lineRule="auto"/>
              <w:jc w:val="center"/>
              <w:rPr>
                <w:rFonts w:eastAsia="Times New Roman" w:cs="Arial"/>
                <w:b/>
                <w:bCs/>
                <w:sz w:val="18"/>
                <w:szCs w:val="18"/>
                <w:lang w:eastAsia="fr-FR"/>
              </w:rPr>
            </w:pPr>
          </w:p>
        </w:tc>
        <w:tc>
          <w:tcPr>
            <w:tcW w:w="948" w:type="dxa"/>
            <w:shd w:val="clear" w:color="auto" w:fill="auto"/>
            <w:vAlign w:val="bottom"/>
          </w:tcPr>
          <w:p w14:paraId="1E38873F"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Total 90</w:t>
            </w:r>
          </w:p>
        </w:tc>
        <w:tc>
          <w:tcPr>
            <w:tcW w:w="1701" w:type="dxa"/>
            <w:shd w:val="clear" w:color="auto" w:fill="auto"/>
            <w:vAlign w:val="bottom"/>
          </w:tcPr>
          <w:p w14:paraId="79A94C0F"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Nbre d'implantations</w:t>
            </w:r>
          </w:p>
        </w:tc>
        <w:tc>
          <w:tcPr>
            <w:tcW w:w="682" w:type="dxa"/>
            <w:shd w:val="clear" w:color="auto" w:fill="auto"/>
            <w:vAlign w:val="bottom"/>
          </w:tcPr>
          <w:p w14:paraId="6ED7C2EC"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754" w:type="dxa"/>
            <w:vAlign w:val="bottom"/>
          </w:tcPr>
          <w:p w14:paraId="665DD217"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664" w:type="dxa"/>
          </w:tcPr>
          <w:p w14:paraId="3851AE06"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664" w:type="dxa"/>
            <w:vAlign w:val="bottom"/>
          </w:tcPr>
          <w:p w14:paraId="308DE4B6"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708" w:type="dxa"/>
          </w:tcPr>
          <w:p w14:paraId="4E8BED5D"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709" w:type="dxa"/>
          </w:tcPr>
          <w:p w14:paraId="691DDB0E"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851" w:type="dxa"/>
            <w:shd w:val="clear" w:color="auto" w:fill="auto"/>
            <w:vAlign w:val="bottom"/>
          </w:tcPr>
          <w:p w14:paraId="396992DC"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1</w:t>
            </w:r>
          </w:p>
        </w:tc>
      </w:tr>
      <w:tr w:rsidR="00CA4018" w:rsidRPr="00CA4018" w14:paraId="02B0626B" w14:textId="77777777" w:rsidTr="000B73C4">
        <w:tc>
          <w:tcPr>
            <w:tcW w:w="3118" w:type="dxa"/>
            <w:gridSpan w:val="3"/>
            <w:shd w:val="clear" w:color="auto" w:fill="auto"/>
            <w:vAlign w:val="center"/>
          </w:tcPr>
          <w:p w14:paraId="3994043F" w14:textId="77777777" w:rsidR="00CA4018" w:rsidRPr="00CA4018" w:rsidRDefault="00CA4018" w:rsidP="00CA4018">
            <w:pPr>
              <w:spacing w:after="0" w:line="276" w:lineRule="auto"/>
              <w:jc w:val="left"/>
              <w:rPr>
                <w:rFonts w:eastAsia="Times New Roman" w:cs="Arial"/>
                <w:b/>
                <w:bCs/>
                <w:sz w:val="16"/>
                <w:szCs w:val="16"/>
                <w:lang w:eastAsia="fr-FR"/>
              </w:rPr>
            </w:pPr>
            <w:r w:rsidRPr="00CA4018">
              <w:rPr>
                <w:rFonts w:eastAsia="Times New Roman" w:cs="Arial"/>
                <w:b/>
                <w:bCs/>
                <w:sz w:val="16"/>
                <w:szCs w:val="16"/>
                <w:lang w:eastAsia="fr-FR"/>
              </w:rPr>
              <w:t>TOTAL Bourgogne-Franche-Comté</w:t>
            </w:r>
          </w:p>
        </w:tc>
        <w:tc>
          <w:tcPr>
            <w:tcW w:w="682" w:type="dxa"/>
            <w:shd w:val="clear" w:color="auto" w:fill="auto"/>
            <w:vAlign w:val="center"/>
          </w:tcPr>
          <w:p w14:paraId="7E73BB0D"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2</w:t>
            </w:r>
          </w:p>
        </w:tc>
        <w:tc>
          <w:tcPr>
            <w:tcW w:w="754" w:type="dxa"/>
          </w:tcPr>
          <w:p w14:paraId="38DBDD94"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2</w:t>
            </w:r>
          </w:p>
        </w:tc>
        <w:tc>
          <w:tcPr>
            <w:tcW w:w="664" w:type="dxa"/>
          </w:tcPr>
          <w:p w14:paraId="65D05A58"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664" w:type="dxa"/>
          </w:tcPr>
          <w:p w14:paraId="0526CB2C"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1</w:t>
            </w:r>
          </w:p>
        </w:tc>
        <w:tc>
          <w:tcPr>
            <w:tcW w:w="708" w:type="dxa"/>
          </w:tcPr>
          <w:p w14:paraId="3C4D0B5C"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709" w:type="dxa"/>
          </w:tcPr>
          <w:p w14:paraId="72B9A0FC" w14:textId="77777777" w:rsidR="00CA4018" w:rsidRPr="00CA4018" w:rsidRDefault="00CA4018" w:rsidP="00CA4018">
            <w:pPr>
              <w:spacing w:after="0" w:line="276" w:lineRule="auto"/>
              <w:jc w:val="center"/>
              <w:rPr>
                <w:rFonts w:eastAsia="Times New Roman" w:cs="Arial"/>
                <w:b/>
                <w:bCs/>
                <w:sz w:val="16"/>
                <w:szCs w:val="16"/>
                <w:lang w:eastAsia="fr-FR"/>
              </w:rPr>
            </w:pPr>
          </w:p>
        </w:tc>
        <w:tc>
          <w:tcPr>
            <w:tcW w:w="851" w:type="dxa"/>
            <w:shd w:val="clear" w:color="auto" w:fill="auto"/>
            <w:vAlign w:val="center"/>
          </w:tcPr>
          <w:p w14:paraId="5661D836" w14:textId="77777777" w:rsidR="00CA4018" w:rsidRPr="00CA4018" w:rsidRDefault="00CA4018" w:rsidP="00CA4018">
            <w:pPr>
              <w:spacing w:after="0" w:line="276" w:lineRule="auto"/>
              <w:jc w:val="center"/>
              <w:rPr>
                <w:rFonts w:eastAsia="Times New Roman" w:cs="Arial"/>
                <w:b/>
                <w:bCs/>
                <w:sz w:val="16"/>
                <w:szCs w:val="16"/>
                <w:lang w:eastAsia="fr-FR"/>
              </w:rPr>
            </w:pPr>
            <w:r w:rsidRPr="00CA4018">
              <w:rPr>
                <w:rFonts w:eastAsia="Times New Roman" w:cs="Arial"/>
                <w:b/>
                <w:bCs/>
                <w:sz w:val="16"/>
                <w:szCs w:val="16"/>
                <w:lang w:eastAsia="fr-FR"/>
              </w:rPr>
              <w:t>4</w:t>
            </w:r>
          </w:p>
        </w:tc>
      </w:tr>
    </w:tbl>
    <w:p w14:paraId="43BC4B55" w14:textId="77777777" w:rsidR="00CA4018" w:rsidRPr="00C86CC2" w:rsidRDefault="00CA4018" w:rsidP="00CA4018">
      <w:pPr>
        <w:spacing w:after="0" w:line="276" w:lineRule="auto"/>
        <w:rPr>
          <w:sz w:val="18"/>
          <w:szCs w:val="18"/>
        </w:rPr>
      </w:pPr>
      <w:r w:rsidRPr="00C86CC2">
        <w:rPr>
          <w:sz w:val="18"/>
          <w:szCs w:val="18"/>
        </w:rPr>
        <w:t>AC : analyses de cytogénétique, y compris les analyses de cytogénétique moléculaire</w:t>
      </w:r>
    </w:p>
    <w:p w14:paraId="29A2D905" w14:textId="77777777" w:rsidR="00CA4018" w:rsidRPr="00C86CC2" w:rsidRDefault="00CA4018" w:rsidP="00CA4018">
      <w:pPr>
        <w:spacing w:after="0" w:line="276" w:lineRule="auto"/>
        <w:rPr>
          <w:sz w:val="18"/>
          <w:szCs w:val="18"/>
        </w:rPr>
      </w:pPr>
      <w:r w:rsidRPr="00C86CC2">
        <w:rPr>
          <w:sz w:val="18"/>
          <w:szCs w:val="18"/>
        </w:rPr>
        <w:t>AGM : analyses de génétique moléculaire</w:t>
      </w:r>
    </w:p>
    <w:p w14:paraId="676C56D3" w14:textId="77777777" w:rsidR="00CA4018" w:rsidRPr="00C86CC2" w:rsidRDefault="00CA4018" w:rsidP="00CA4018">
      <w:pPr>
        <w:spacing w:after="0" w:line="276" w:lineRule="auto"/>
        <w:rPr>
          <w:sz w:val="18"/>
          <w:szCs w:val="18"/>
        </w:rPr>
      </w:pPr>
      <w:r w:rsidRPr="00C86CC2">
        <w:rPr>
          <w:sz w:val="18"/>
          <w:szCs w:val="18"/>
        </w:rPr>
        <w:t xml:space="preserve">GADN : Examens de génétique portant sur l’ADN </w:t>
      </w:r>
      <w:proofErr w:type="spellStart"/>
      <w:r w:rsidRPr="00C86CC2">
        <w:rPr>
          <w:sz w:val="18"/>
          <w:szCs w:val="18"/>
        </w:rPr>
        <w:t>foetal</w:t>
      </w:r>
      <w:proofErr w:type="spellEnd"/>
      <w:r w:rsidRPr="00C86CC2">
        <w:rPr>
          <w:sz w:val="18"/>
          <w:szCs w:val="18"/>
        </w:rPr>
        <w:t xml:space="preserve"> libre circulant dans le sang maternel</w:t>
      </w:r>
    </w:p>
    <w:p w14:paraId="424BDDD4" w14:textId="77777777" w:rsidR="00CA4018" w:rsidRPr="00C86CC2" w:rsidRDefault="00CA4018" w:rsidP="00CA4018">
      <w:pPr>
        <w:spacing w:after="0" w:line="276" w:lineRule="auto"/>
        <w:rPr>
          <w:sz w:val="18"/>
          <w:szCs w:val="18"/>
        </w:rPr>
      </w:pPr>
      <w:r w:rsidRPr="00C86CC2">
        <w:rPr>
          <w:sz w:val="18"/>
          <w:szCs w:val="18"/>
        </w:rPr>
        <w:t>DMI : analyses en vue du diagnostic maladies infectieuses</w:t>
      </w:r>
    </w:p>
    <w:p w14:paraId="7389ED8C" w14:textId="77777777" w:rsidR="00CA4018" w:rsidRPr="00C86CC2" w:rsidRDefault="00CA4018" w:rsidP="00CA4018">
      <w:pPr>
        <w:spacing w:after="0" w:line="276" w:lineRule="auto"/>
        <w:rPr>
          <w:sz w:val="18"/>
          <w:szCs w:val="18"/>
        </w:rPr>
      </w:pPr>
      <w:r w:rsidRPr="00C86CC2">
        <w:rPr>
          <w:sz w:val="18"/>
          <w:szCs w:val="18"/>
        </w:rPr>
        <w:t>AH : analyses d'hématologie</w:t>
      </w:r>
    </w:p>
    <w:p w14:paraId="0D6B0468" w14:textId="77777777" w:rsidR="00CA4018" w:rsidRPr="00C86CC2" w:rsidRDefault="00CA4018" w:rsidP="00CA4018">
      <w:pPr>
        <w:spacing w:after="0" w:line="276" w:lineRule="auto"/>
        <w:rPr>
          <w:sz w:val="18"/>
          <w:szCs w:val="18"/>
        </w:rPr>
      </w:pPr>
      <w:r w:rsidRPr="00C86CC2">
        <w:rPr>
          <w:sz w:val="18"/>
          <w:szCs w:val="18"/>
        </w:rPr>
        <w:t>AI : analyses d'immunologie</w:t>
      </w:r>
    </w:p>
    <w:p w14:paraId="5D94B6A9" w14:textId="77777777" w:rsidR="00CA4018" w:rsidRPr="00C86CC2" w:rsidRDefault="00CA4018" w:rsidP="00CA4018">
      <w:pPr>
        <w:spacing w:after="0" w:line="276" w:lineRule="auto"/>
        <w:rPr>
          <w:sz w:val="18"/>
          <w:szCs w:val="18"/>
        </w:rPr>
      </w:pPr>
      <w:r w:rsidRPr="00C86CC2">
        <w:rPr>
          <w:sz w:val="18"/>
          <w:szCs w:val="18"/>
        </w:rPr>
        <w:t>AB : analyses de biochimie, y compris les analyses portant sur les marqueurs sériques maternels</w:t>
      </w:r>
    </w:p>
    <w:p w14:paraId="2D306A08" w14:textId="77777777" w:rsidR="00C86CC2" w:rsidRDefault="00C86CC2" w:rsidP="00CA4018">
      <w:pPr>
        <w:spacing w:after="0" w:line="276" w:lineRule="auto"/>
      </w:pPr>
    </w:p>
    <w:p w14:paraId="35607951" w14:textId="77777777" w:rsidR="00CA4018" w:rsidRDefault="00CA4018" w:rsidP="00CA4018">
      <w:pPr>
        <w:spacing w:after="0" w:line="276" w:lineRule="auto"/>
      </w:pPr>
      <w:r>
        <w:t xml:space="preserve">Les autorisations de génétique portant sur l’ADN </w:t>
      </w:r>
      <w:r w:rsidR="00CD7A2E">
        <w:t>fœtal</w:t>
      </w:r>
      <w:r>
        <w:t xml:space="preserve"> libre circulant dans le sang maternel délivrées aux 2 CHU sont devenues caduques, l’</w:t>
      </w:r>
      <w:r w:rsidR="000B73C4">
        <w:t>activité</w:t>
      </w:r>
      <w:r>
        <w:t xml:space="preserve"> ayant cessé en 2020. </w:t>
      </w:r>
    </w:p>
    <w:p w14:paraId="511AEC0C" w14:textId="77777777" w:rsidR="00CA4018" w:rsidRDefault="00CA4018" w:rsidP="00CA4018">
      <w:pPr>
        <w:spacing w:after="0" w:line="276" w:lineRule="auto"/>
      </w:pPr>
      <w:r>
        <w:lastRenderedPageBreak/>
        <w:t xml:space="preserve">Le laboratoire </w:t>
      </w:r>
      <w:proofErr w:type="spellStart"/>
      <w:r>
        <w:t>Médilys</w:t>
      </w:r>
      <w:proofErr w:type="spellEnd"/>
      <w:r>
        <w:t xml:space="preserve"> a cessé l’activité de dépistage des marqueurs sériques maternels de la trisomie 21 le 1er janvier 2023.</w:t>
      </w:r>
    </w:p>
    <w:p w14:paraId="10DE571D" w14:textId="77777777" w:rsidR="00CA4018" w:rsidRDefault="00CA4018" w:rsidP="00BB4F6C">
      <w:pPr>
        <w:spacing w:after="0" w:line="276" w:lineRule="auto"/>
      </w:pPr>
    </w:p>
    <w:p w14:paraId="3CC0A357" w14:textId="77777777" w:rsidR="00CA4018" w:rsidRDefault="00C86CC2" w:rsidP="000B73C4">
      <w:pPr>
        <w:pStyle w:val="Titre4"/>
      </w:pPr>
      <w:r w:rsidRPr="00C86CC2">
        <w:t>Nombre de prélèvements étudiés par type d’activité</w:t>
      </w:r>
    </w:p>
    <w:p w14:paraId="45471619" w14:textId="77777777" w:rsidR="00C86CC2" w:rsidRDefault="00C86CC2" w:rsidP="00BB4F6C">
      <w:pPr>
        <w:spacing w:after="0" w:line="276" w:lineRule="auto"/>
      </w:pPr>
    </w:p>
    <w:tbl>
      <w:tblPr>
        <w:tblW w:w="0" w:type="auto"/>
        <w:tblLook w:val="04A0" w:firstRow="1" w:lastRow="0" w:firstColumn="1" w:lastColumn="0" w:noHBand="0" w:noVBand="1"/>
      </w:tblPr>
      <w:tblGrid>
        <w:gridCol w:w="57"/>
        <w:gridCol w:w="1894"/>
        <w:gridCol w:w="835"/>
        <w:gridCol w:w="900"/>
        <w:gridCol w:w="727"/>
        <w:gridCol w:w="1791"/>
        <w:gridCol w:w="1134"/>
        <w:gridCol w:w="1134"/>
      </w:tblGrid>
      <w:tr w:rsidR="00C86CC2" w:rsidRPr="00C86CC2" w14:paraId="67C7B46C" w14:textId="77777777" w:rsidTr="000B73C4">
        <w:tc>
          <w:tcPr>
            <w:tcW w:w="3686" w:type="dxa"/>
            <w:gridSpan w:val="4"/>
            <w:shd w:val="clear" w:color="auto" w:fill="auto"/>
          </w:tcPr>
          <w:p w14:paraId="5327A096" w14:textId="77777777" w:rsidR="00C86CC2" w:rsidRPr="00C86CC2" w:rsidRDefault="00C86CC2" w:rsidP="00C86CC2">
            <w:pPr>
              <w:spacing w:after="0" w:line="276" w:lineRule="auto"/>
              <w:rPr>
                <w:b/>
              </w:rPr>
            </w:pPr>
            <w:r w:rsidRPr="00C86CC2">
              <w:rPr>
                <w:b/>
              </w:rPr>
              <w:br w:type="page"/>
              <w:t>En 2015</w:t>
            </w:r>
          </w:p>
        </w:tc>
        <w:tc>
          <w:tcPr>
            <w:tcW w:w="727" w:type="dxa"/>
          </w:tcPr>
          <w:p w14:paraId="32487CB9" w14:textId="77777777" w:rsidR="00C86CC2" w:rsidRPr="00C86CC2" w:rsidRDefault="00C86CC2" w:rsidP="00C86CC2">
            <w:pPr>
              <w:spacing w:after="0" w:line="276" w:lineRule="auto"/>
              <w:rPr>
                <w:b/>
              </w:rPr>
            </w:pPr>
          </w:p>
        </w:tc>
        <w:tc>
          <w:tcPr>
            <w:tcW w:w="1791" w:type="dxa"/>
          </w:tcPr>
          <w:p w14:paraId="21E5A412" w14:textId="77777777" w:rsidR="00C86CC2" w:rsidRPr="00C86CC2" w:rsidRDefault="00C86CC2" w:rsidP="00C86CC2">
            <w:pPr>
              <w:spacing w:after="0" w:line="276" w:lineRule="auto"/>
              <w:rPr>
                <w:b/>
              </w:rPr>
            </w:pPr>
            <w:r w:rsidRPr="00C86CC2">
              <w:rPr>
                <w:b/>
              </w:rPr>
              <w:t>En 2021</w:t>
            </w:r>
          </w:p>
        </w:tc>
        <w:tc>
          <w:tcPr>
            <w:tcW w:w="1134" w:type="dxa"/>
          </w:tcPr>
          <w:p w14:paraId="01D3F85F" w14:textId="77777777" w:rsidR="00C86CC2" w:rsidRPr="00C86CC2" w:rsidRDefault="00C86CC2" w:rsidP="00C86CC2">
            <w:pPr>
              <w:spacing w:after="0" w:line="276" w:lineRule="auto"/>
              <w:rPr>
                <w:b/>
              </w:rPr>
            </w:pPr>
          </w:p>
        </w:tc>
        <w:tc>
          <w:tcPr>
            <w:tcW w:w="1134" w:type="dxa"/>
          </w:tcPr>
          <w:p w14:paraId="3BEBFFF9" w14:textId="77777777" w:rsidR="00C86CC2" w:rsidRPr="00C86CC2" w:rsidRDefault="00C86CC2" w:rsidP="00C86CC2">
            <w:pPr>
              <w:spacing w:after="0" w:line="276" w:lineRule="auto"/>
              <w:rPr>
                <w:b/>
              </w:rPr>
            </w:pPr>
          </w:p>
        </w:tc>
      </w:tr>
      <w:tr w:rsidR="00C86CC2" w:rsidRPr="00C86CC2" w14:paraId="4D4A331A" w14:textId="77777777" w:rsidTr="000B73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7" w:type="dxa"/>
          <w:trHeight w:val="637"/>
        </w:trPr>
        <w:tc>
          <w:tcPr>
            <w:tcW w:w="1894" w:type="dxa"/>
            <w:tcBorders>
              <w:top w:val="single" w:sz="4" w:space="0" w:color="69073A"/>
              <w:left w:val="single" w:sz="4" w:space="0" w:color="69073A"/>
              <w:bottom w:val="single" w:sz="4" w:space="0" w:color="69073A"/>
              <w:right w:val="single" w:sz="4" w:space="0" w:color="69073A"/>
            </w:tcBorders>
            <w:shd w:val="clear" w:color="auto" w:fill="FFFFCC"/>
            <w:vAlign w:val="center"/>
          </w:tcPr>
          <w:p w14:paraId="73617038"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Type d’activité</w:t>
            </w:r>
          </w:p>
        </w:tc>
        <w:tc>
          <w:tcPr>
            <w:tcW w:w="835" w:type="dxa"/>
            <w:tcBorders>
              <w:top w:val="single" w:sz="4" w:space="0" w:color="69073A"/>
              <w:left w:val="single" w:sz="4" w:space="0" w:color="69073A"/>
              <w:bottom w:val="single" w:sz="4" w:space="0" w:color="69073A"/>
              <w:right w:val="single" w:sz="4" w:space="0" w:color="69073A"/>
            </w:tcBorders>
            <w:shd w:val="clear" w:color="auto" w:fill="FFFFCC"/>
            <w:vAlign w:val="center"/>
          </w:tcPr>
          <w:p w14:paraId="7C1AFE24"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Région</w:t>
            </w:r>
          </w:p>
        </w:tc>
        <w:tc>
          <w:tcPr>
            <w:tcW w:w="900" w:type="dxa"/>
            <w:tcBorders>
              <w:top w:val="single" w:sz="4" w:space="0" w:color="69073A"/>
              <w:left w:val="single" w:sz="4" w:space="0" w:color="69073A"/>
              <w:bottom w:val="single" w:sz="4" w:space="0" w:color="69073A"/>
              <w:right w:val="single" w:sz="4" w:space="0" w:color="69073A"/>
            </w:tcBorders>
            <w:shd w:val="clear" w:color="auto" w:fill="FFFFCC"/>
            <w:vAlign w:val="center"/>
          </w:tcPr>
          <w:p w14:paraId="32949733"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France</w:t>
            </w:r>
          </w:p>
        </w:tc>
        <w:tc>
          <w:tcPr>
            <w:tcW w:w="727" w:type="dxa"/>
            <w:tcBorders>
              <w:top w:val="nil"/>
              <w:left w:val="single" w:sz="4" w:space="0" w:color="69073A"/>
              <w:bottom w:val="nil"/>
              <w:right w:val="single" w:sz="4" w:space="0" w:color="69073A"/>
            </w:tcBorders>
            <w:shd w:val="clear" w:color="auto" w:fill="auto"/>
          </w:tcPr>
          <w:p w14:paraId="09795D91" w14:textId="77777777" w:rsidR="00C86CC2" w:rsidRPr="00C86CC2" w:rsidRDefault="00C86CC2" w:rsidP="00C86CC2">
            <w:pPr>
              <w:spacing w:after="0" w:line="276" w:lineRule="auto"/>
              <w:jc w:val="center"/>
              <w:rPr>
                <w:rFonts w:eastAsia="Times New Roman" w:cs="Arial"/>
                <w:b/>
                <w:bCs/>
                <w:sz w:val="16"/>
                <w:szCs w:val="16"/>
                <w:lang w:eastAsia="fr-FR"/>
              </w:rPr>
            </w:pPr>
          </w:p>
        </w:tc>
        <w:tc>
          <w:tcPr>
            <w:tcW w:w="1791" w:type="dxa"/>
            <w:tcBorders>
              <w:top w:val="single" w:sz="4" w:space="0" w:color="69073A"/>
              <w:left w:val="single" w:sz="4" w:space="0" w:color="69073A"/>
              <w:bottom w:val="single" w:sz="4" w:space="0" w:color="69073A"/>
              <w:right w:val="single" w:sz="4" w:space="0" w:color="69073A"/>
            </w:tcBorders>
            <w:shd w:val="clear" w:color="auto" w:fill="FFFFCC"/>
            <w:vAlign w:val="center"/>
          </w:tcPr>
          <w:p w14:paraId="10073595"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Type d’activité</w:t>
            </w:r>
          </w:p>
        </w:tc>
        <w:tc>
          <w:tcPr>
            <w:tcW w:w="1134" w:type="dxa"/>
            <w:tcBorders>
              <w:top w:val="single" w:sz="4" w:space="0" w:color="69073A"/>
              <w:left w:val="single" w:sz="4" w:space="0" w:color="69073A"/>
              <w:bottom w:val="single" w:sz="4" w:space="0" w:color="69073A"/>
              <w:right w:val="single" w:sz="4" w:space="0" w:color="69073A"/>
            </w:tcBorders>
            <w:shd w:val="clear" w:color="auto" w:fill="FFFFCC"/>
            <w:vAlign w:val="center"/>
          </w:tcPr>
          <w:p w14:paraId="7F9F478D"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Région</w:t>
            </w:r>
          </w:p>
        </w:tc>
        <w:tc>
          <w:tcPr>
            <w:tcW w:w="1134" w:type="dxa"/>
            <w:tcBorders>
              <w:top w:val="single" w:sz="4" w:space="0" w:color="69073A"/>
              <w:left w:val="single" w:sz="4" w:space="0" w:color="69073A"/>
              <w:bottom w:val="single" w:sz="4" w:space="0" w:color="69073A"/>
              <w:right w:val="single" w:sz="4" w:space="0" w:color="69073A"/>
            </w:tcBorders>
            <w:shd w:val="clear" w:color="auto" w:fill="FFFFCC"/>
            <w:vAlign w:val="center"/>
          </w:tcPr>
          <w:p w14:paraId="1C88F5CB"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France</w:t>
            </w:r>
          </w:p>
        </w:tc>
      </w:tr>
      <w:tr w:rsidR="00C86CC2" w:rsidRPr="00C86CC2" w14:paraId="2B1F3532" w14:textId="77777777" w:rsidTr="000B73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7" w:type="dxa"/>
        </w:trPr>
        <w:tc>
          <w:tcPr>
            <w:tcW w:w="1894" w:type="dxa"/>
            <w:tcBorders>
              <w:top w:val="single" w:sz="4" w:space="0" w:color="69073A"/>
              <w:left w:val="single" w:sz="4" w:space="0" w:color="69073A"/>
              <w:bottom w:val="single" w:sz="4" w:space="0" w:color="69073A"/>
              <w:right w:val="single" w:sz="4" w:space="0" w:color="69073A"/>
            </w:tcBorders>
            <w:shd w:val="clear" w:color="auto" w:fill="auto"/>
          </w:tcPr>
          <w:p w14:paraId="32975BCA" w14:textId="77777777" w:rsidR="00C86CC2" w:rsidRPr="00C86CC2" w:rsidRDefault="00C86CC2" w:rsidP="00C86CC2">
            <w:pPr>
              <w:spacing w:after="0" w:line="276" w:lineRule="auto"/>
              <w:jc w:val="center"/>
              <w:rPr>
                <w:rFonts w:eastAsia="Calibri" w:cs="Times New Roman"/>
                <w:b/>
                <w:sz w:val="16"/>
                <w:szCs w:val="16"/>
              </w:rPr>
            </w:pPr>
            <w:r w:rsidRPr="00C86CC2">
              <w:rPr>
                <w:rFonts w:eastAsia="Calibri" w:cs="Times New Roman"/>
                <w:b/>
                <w:sz w:val="16"/>
                <w:szCs w:val="16"/>
              </w:rPr>
              <w:t>Cytogénétique : Caryotypes</w:t>
            </w:r>
          </w:p>
        </w:tc>
        <w:tc>
          <w:tcPr>
            <w:tcW w:w="835" w:type="dxa"/>
            <w:tcBorders>
              <w:top w:val="single" w:sz="4" w:space="0" w:color="69073A"/>
              <w:left w:val="single" w:sz="4" w:space="0" w:color="69073A"/>
              <w:bottom w:val="single" w:sz="4" w:space="0" w:color="69073A"/>
              <w:right w:val="single" w:sz="4" w:space="0" w:color="69073A"/>
            </w:tcBorders>
            <w:shd w:val="clear" w:color="auto" w:fill="auto"/>
          </w:tcPr>
          <w:p w14:paraId="73A92B12"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263</w:t>
            </w:r>
          </w:p>
        </w:tc>
        <w:tc>
          <w:tcPr>
            <w:tcW w:w="900" w:type="dxa"/>
            <w:tcBorders>
              <w:top w:val="single" w:sz="4" w:space="0" w:color="69073A"/>
              <w:left w:val="single" w:sz="4" w:space="0" w:color="69073A"/>
              <w:bottom w:val="single" w:sz="4" w:space="0" w:color="69073A"/>
              <w:right w:val="single" w:sz="4" w:space="0" w:color="69073A"/>
            </w:tcBorders>
            <w:shd w:val="clear" w:color="auto" w:fill="auto"/>
          </w:tcPr>
          <w:p w14:paraId="3BE657D0"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31 422</w:t>
            </w:r>
          </w:p>
        </w:tc>
        <w:tc>
          <w:tcPr>
            <w:tcW w:w="727" w:type="dxa"/>
            <w:tcBorders>
              <w:top w:val="nil"/>
              <w:left w:val="single" w:sz="4" w:space="0" w:color="69073A"/>
              <w:bottom w:val="nil"/>
              <w:right w:val="single" w:sz="4" w:space="0" w:color="69073A"/>
            </w:tcBorders>
          </w:tcPr>
          <w:p w14:paraId="0EC38D39" w14:textId="77777777" w:rsidR="00C86CC2" w:rsidRPr="00C86CC2" w:rsidRDefault="00C86CC2" w:rsidP="00C86CC2">
            <w:pPr>
              <w:spacing w:after="0" w:line="276" w:lineRule="auto"/>
              <w:jc w:val="center"/>
              <w:rPr>
                <w:rFonts w:eastAsia="Calibri" w:cs="Times New Roman"/>
                <w:sz w:val="16"/>
                <w:szCs w:val="16"/>
              </w:rPr>
            </w:pPr>
          </w:p>
        </w:tc>
        <w:tc>
          <w:tcPr>
            <w:tcW w:w="1791" w:type="dxa"/>
            <w:tcBorders>
              <w:top w:val="single" w:sz="4" w:space="0" w:color="69073A"/>
              <w:left w:val="single" w:sz="4" w:space="0" w:color="69073A"/>
              <w:bottom w:val="single" w:sz="4" w:space="0" w:color="69073A"/>
              <w:right w:val="single" w:sz="4" w:space="0" w:color="69073A"/>
            </w:tcBorders>
            <w:shd w:val="clear" w:color="auto" w:fill="auto"/>
          </w:tcPr>
          <w:p w14:paraId="7F0D8232"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Cytogénétique : Caryotypes (nb fœtus)</w:t>
            </w:r>
          </w:p>
        </w:tc>
        <w:tc>
          <w:tcPr>
            <w:tcW w:w="1134" w:type="dxa"/>
            <w:tcBorders>
              <w:top w:val="single" w:sz="4" w:space="0" w:color="69073A"/>
              <w:left w:val="single" w:sz="4" w:space="0" w:color="69073A"/>
              <w:bottom w:val="single" w:sz="4" w:space="0" w:color="69073A"/>
              <w:right w:val="single" w:sz="4" w:space="0" w:color="69073A"/>
            </w:tcBorders>
            <w:shd w:val="clear" w:color="auto" w:fill="auto"/>
          </w:tcPr>
          <w:p w14:paraId="4448A4BC"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615</w:t>
            </w:r>
          </w:p>
        </w:tc>
        <w:tc>
          <w:tcPr>
            <w:tcW w:w="1134" w:type="dxa"/>
            <w:tcBorders>
              <w:top w:val="single" w:sz="4" w:space="0" w:color="69073A"/>
              <w:left w:val="single" w:sz="4" w:space="0" w:color="69073A"/>
              <w:bottom w:val="single" w:sz="4" w:space="0" w:color="69073A"/>
              <w:right w:val="single" w:sz="4" w:space="0" w:color="69073A"/>
            </w:tcBorders>
            <w:shd w:val="clear" w:color="auto" w:fill="auto"/>
          </w:tcPr>
          <w:p w14:paraId="31E4A1C8"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15422</w:t>
            </w:r>
          </w:p>
        </w:tc>
      </w:tr>
      <w:tr w:rsidR="00C86CC2" w:rsidRPr="00C86CC2" w14:paraId="02DD4227" w14:textId="77777777" w:rsidTr="000B73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7" w:type="dxa"/>
        </w:trPr>
        <w:tc>
          <w:tcPr>
            <w:tcW w:w="1894" w:type="dxa"/>
            <w:tcBorders>
              <w:top w:val="single" w:sz="4" w:space="0" w:color="69073A"/>
              <w:left w:val="single" w:sz="4" w:space="0" w:color="69073A"/>
              <w:bottom w:val="single" w:sz="4" w:space="0" w:color="69073A"/>
              <w:right w:val="single" w:sz="4" w:space="0" w:color="69073A"/>
            </w:tcBorders>
            <w:shd w:val="clear" w:color="auto" w:fill="auto"/>
          </w:tcPr>
          <w:p w14:paraId="67489A33" w14:textId="77777777" w:rsidR="00C86CC2" w:rsidRPr="00C86CC2" w:rsidRDefault="00C86CC2" w:rsidP="00C86CC2">
            <w:pPr>
              <w:spacing w:after="0" w:line="276" w:lineRule="auto"/>
              <w:jc w:val="center"/>
              <w:rPr>
                <w:rFonts w:eastAsia="Calibri" w:cs="Times New Roman"/>
                <w:b/>
                <w:sz w:val="16"/>
                <w:szCs w:val="16"/>
              </w:rPr>
            </w:pPr>
            <w:r w:rsidRPr="00C86CC2">
              <w:rPr>
                <w:rFonts w:eastAsia="Calibri" w:cs="Times New Roman"/>
                <w:b/>
                <w:sz w:val="16"/>
                <w:szCs w:val="16"/>
              </w:rPr>
              <w:t>Génétique moléculaire : prélèvements invasifs</w:t>
            </w:r>
          </w:p>
        </w:tc>
        <w:tc>
          <w:tcPr>
            <w:tcW w:w="835" w:type="dxa"/>
            <w:tcBorders>
              <w:top w:val="single" w:sz="4" w:space="0" w:color="69073A"/>
              <w:left w:val="single" w:sz="4" w:space="0" w:color="69073A"/>
              <w:bottom w:val="single" w:sz="4" w:space="0" w:color="69073A"/>
              <w:right w:val="single" w:sz="4" w:space="0" w:color="69073A"/>
            </w:tcBorders>
            <w:shd w:val="clear" w:color="auto" w:fill="auto"/>
          </w:tcPr>
          <w:p w14:paraId="67508AF7"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3</w:t>
            </w:r>
          </w:p>
        </w:tc>
        <w:tc>
          <w:tcPr>
            <w:tcW w:w="900" w:type="dxa"/>
            <w:tcBorders>
              <w:top w:val="single" w:sz="4" w:space="0" w:color="69073A"/>
              <w:left w:val="single" w:sz="4" w:space="0" w:color="69073A"/>
              <w:bottom w:val="single" w:sz="4" w:space="0" w:color="69073A"/>
              <w:right w:val="single" w:sz="4" w:space="0" w:color="69073A"/>
            </w:tcBorders>
            <w:shd w:val="clear" w:color="auto" w:fill="auto"/>
          </w:tcPr>
          <w:p w14:paraId="17F009EA"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2672</w:t>
            </w:r>
          </w:p>
        </w:tc>
        <w:tc>
          <w:tcPr>
            <w:tcW w:w="727" w:type="dxa"/>
            <w:tcBorders>
              <w:top w:val="nil"/>
              <w:left w:val="single" w:sz="4" w:space="0" w:color="69073A"/>
              <w:bottom w:val="nil"/>
              <w:right w:val="single" w:sz="4" w:space="0" w:color="69073A"/>
            </w:tcBorders>
          </w:tcPr>
          <w:p w14:paraId="6EB903DD" w14:textId="77777777" w:rsidR="00C86CC2" w:rsidRPr="00C86CC2" w:rsidRDefault="00C86CC2" w:rsidP="00C86CC2">
            <w:pPr>
              <w:spacing w:after="0" w:line="276" w:lineRule="auto"/>
              <w:jc w:val="center"/>
              <w:rPr>
                <w:rFonts w:eastAsia="Calibri" w:cs="Times New Roman"/>
                <w:sz w:val="16"/>
                <w:szCs w:val="16"/>
              </w:rPr>
            </w:pPr>
          </w:p>
        </w:tc>
        <w:tc>
          <w:tcPr>
            <w:tcW w:w="1791" w:type="dxa"/>
            <w:tcBorders>
              <w:top w:val="single" w:sz="4" w:space="0" w:color="69073A"/>
              <w:left w:val="single" w:sz="4" w:space="0" w:color="69073A"/>
              <w:bottom w:val="single" w:sz="4" w:space="0" w:color="69073A"/>
              <w:right w:val="single" w:sz="4" w:space="0" w:color="69073A"/>
            </w:tcBorders>
            <w:shd w:val="clear" w:color="auto" w:fill="auto"/>
          </w:tcPr>
          <w:p w14:paraId="4AD6156B"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Génétique moléculaire : prélèvements invasifs</w:t>
            </w:r>
          </w:p>
        </w:tc>
        <w:tc>
          <w:tcPr>
            <w:tcW w:w="1134" w:type="dxa"/>
            <w:tcBorders>
              <w:top w:val="single" w:sz="4" w:space="0" w:color="69073A"/>
              <w:left w:val="single" w:sz="4" w:space="0" w:color="69073A"/>
              <w:bottom w:val="single" w:sz="4" w:space="0" w:color="69073A"/>
              <w:right w:val="single" w:sz="4" w:space="0" w:color="69073A"/>
            </w:tcBorders>
            <w:shd w:val="clear" w:color="auto" w:fill="auto"/>
          </w:tcPr>
          <w:p w14:paraId="12008583"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33</w:t>
            </w:r>
          </w:p>
        </w:tc>
        <w:tc>
          <w:tcPr>
            <w:tcW w:w="1134" w:type="dxa"/>
            <w:tcBorders>
              <w:top w:val="single" w:sz="4" w:space="0" w:color="69073A"/>
              <w:left w:val="single" w:sz="4" w:space="0" w:color="69073A"/>
              <w:bottom w:val="single" w:sz="4" w:space="0" w:color="69073A"/>
              <w:right w:val="single" w:sz="4" w:space="0" w:color="69073A"/>
            </w:tcBorders>
            <w:shd w:val="clear" w:color="auto" w:fill="auto"/>
          </w:tcPr>
          <w:p w14:paraId="390EABB0"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2889</w:t>
            </w:r>
          </w:p>
        </w:tc>
      </w:tr>
      <w:tr w:rsidR="00C86CC2" w:rsidRPr="00C86CC2" w14:paraId="0961A6EA" w14:textId="77777777" w:rsidTr="000B73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7" w:type="dxa"/>
          <w:trHeight w:val="48"/>
        </w:trPr>
        <w:tc>
          <w:tcPr>
            <w:tcW w:w="1894" w:type="dxa"/>
            <w:tcBorders>
              <w:top w:val="single" w:sz="4" w:space="0" w:color="69073A"/>
              <w:left w:val="single" w:sz="4" w:space="0" w:color="69073A"/>
              <w:bottom w:val="single" w:sz="4" w:space="0" w:color="69073A"/>
              <w:right w:val="single" w:sz="4" w:space="0" w:color="69073A"/>
            </w:tcBorders>
            <w:shd w:val="clear" w:color="auto" w:fill="auto"/>
          </w:tcPr>
          <w:p w14:paraId="7D3F8305" w14:textId="77777777" w:rsidR="00C86CC2" w:rsidRPr="00C86CC2" w:rsidRDefault="00C86CC2" w:rsidP="00C86CC2">
            <w:pPr>
              <w:spacing w:after="0" w:line="276" w:lineRule="auto"/>
              <w:jc w:val="center"/>
              <w:rPr>
                <w:rFonts w:eastAsia="Calibri" w:cs="Times New Roman"/>
                <w:b/>
                <w:sz w:val="16"/>
                <w:szCs w:val="16"/>
              </w:rPr>
            </w:pPr>
            <w:r w:rsidRPr="00C86CC2">
              <w:rPr>
                <w:rFonts w:eastAsia="Calibri" w:cs="Times New Roman"/>
                <w:b/>
                <w:sz w:val="16"/>
                <w:szCs w:val="16"/>
              </w:rPr>
              <w:t>Maladies infectieuses</w:t>
            </w:r>
          </w:p>
        </w:tc>
        <w:tc>
          <w:tcPr>
            <w:tcW w:w="835" w:type="dxa"/>
            <w:tcBorders>
              <w:top w:val="single" w:sz="4" w:space="0" w:color="69073A"/>
              <w:left w:val="single" w:sz="4" w:space="0" w:color="69073A"/>
              <w:bottom w:val="single" w:sz="4" w:space="0" w:color="69073A"/>
              <w:right w:val="single" w:sz="4" w:space="0" w:color="69073A"/>
            </w:tcBorders>
            <w:shd w:val="clear" w:color="auto" w:fill="auto"/>
          </w:tcPr>
          <w:p w14:paraId="08924125"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33</w:t>
            </w:r>
          </w:p>
        </w:tc>
        <w:tc>
          <w:tcPr>
            <w:tcW w:w="900" w:type="dxa"/>
            <w:tcBorders>
              <w:top w:val="single" w:sz="4" w:space="0" w:color="69073A"/>
              <w:left w:val="single" w:sz="4" w:space="0" w:color="69073A"/>
              <w:bottom w:val="single" w:sz="4" w:space="0" w:color="69073A"/>
              <w:right w:val="single" w:sz="4" w:space="0" w:color="69073A"/>
            </w:tcBorders>
            <w:shd w:val="clear" w:color="auto" w:fill="auto"/>
          </w:tcPr>
          <w:p w14:paraId="6DD9E940"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5882</w:t>
            </w:r>
          </w:p>
        </w:tc>
        <w:tc>
          <w:tcPr>
            <w:tcW w:w="727" w:type="dxa"/>
            <w:tcBorders>
              <w:top w:val="nil"/>
              <w:left w:val="single" w:sz="4" w:space="0" w:color="69073A"/>
              <w:bottom w:val="nil"/>
              <w:right w:val="single" w:sz="4" w:space="0" w:color="69073A"/>
            </w:tcBorders>
          </w:tcPr>
          <w:p w14:paraId="5BD64106" w14:textId="77777777" w:rsidR="00C86CC2" w:rsidRPr="00C86CC2" w:rsidRDefault="00C86CC2" w:rsidP="00C86CC2">
            <w:pPr>
              <w:spacing w:after="0" w:line="276" w:lineRule="auto"/>
              <w:jc w:val="center"/>
              <w:rPr>
                <w:rFonts w:eastAsia="Calibri" w:cs="Times New Roman"/>
                <w:sz w:val="16"/>
                <w:szCs w:val="16"/>
              </w:rPr>
            </w:pPr>
          </w:p>
        </w:tc>
        <w:tc>
          <w:tcPr>
            <w:tcW w:w="1791" w:type="dxa"/>
            <w:tcBorders>
              <w:top w:val="single" w:sz="4" w:space="0" w:color="69073A"/>
              <w:left w:val="single" w:sz="4" w:space="0" w:color="69073A"/>
              <w:bottom w:val="single" w:sz="4" w:space="0" w:color="69073A"/>
              <w:right w:val="single" w:sz="4" w:space="0" w:color="69073A"/>
            </w:tcBorders>
            <w:shd w:val="clear" w:color="auto" w:fill="auto"/>
          </w:tcPr>
          <w:p w14:paraId="458957EC"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Maladies infectieuses</w:t>
            </w:r>
          </w:p>
        </w:tc>
        <w:tc>
          <w:tcPr>
            <w:tcW w:w="1134" w:type="dxa"/>
            <w:tcBorders>
              <w:top w:val="single" w:sz="4" w:space="0" w:color="69073A"/>
              <w:left w:val="single" w:sz="4" w:space="0" w:color="69073A"/>
              <w:bottom w:val="single" w:sz="4" w:space="0" w:color="69073A"/>
              <w:right w:val="single" w:sz="4" w:space="0" w:color="69073A"/>
            </w:tcBorders>
            <w:shd w:val="clear" w:color="auto" w:fill="auto"/>
          </w:tcPr>
          <w:p w14:paraId="40FEE348"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60</w:t>
            </w:r>
          </w:p>
        </w:tc>
        <w:tc>
          <w:tcPr>
            <w:tcW w:w="1134" w:type="dxa"/>
            <w:tcBorders>
              <w:top w:val="single" w:sz="4" w:space="0" w:color="69073A"/>
              <w:left w:val="single" w:sz="4" w:space="0" w:color="69073A"/>
              <w:bottom w:val="single" w:sz="4" w:space="0" w:color="69073A"/>
              <w:right w:val="single" w:sz="4" w:space="0" w:color="69073A"/>
            </w:tcBorders>
            <w:shd w:val="clear" w:color="auto" w:fill="auto"/>
          </w:tcPr>
          <w:p w14:paraId="0D62263D"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4892</w:t>
            </w:r>
          </w:p>
        </w:tc>
      </w:tr>
      <w:tr w:rsidR="00C86CC2" w:rsidRPr="00C86CC2" w14:paraId="1BEE00C9" w14:textId="77777777" w:rsidTr="000B73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7" w:type="dxa"/>
        </w:trPr>
        <w:tc>
          <w:tcPr>
            <w:tcW w:w="1894" w:type="dxa"/>
            <w:tcBorders>
              <w:top w:val="single" w:sz="4" w:space="0" w:color="69073A"/>
              <w:left w:val="single" w:sz="4" w:space="0" w:color="69073A"/>
              <w:bottom w:val="single" w:sz="4" w:space="0" w:color="69073A"/>
              <w:right w:val="single" w:sz="4" w:space="0" w:color="69073A"/>
            </w:tcBorders>
            <w:shd w:val="clear" w:color="auto" w:fill="auto"/>
          </w:tcPr>
          <w:p w14:paraId="024D0DB1" w14:textId="77777777" w:rsidR="00C86CC2" w:rsidRPr="00C86CC2" w:rsidRDefault="00C86CC2" w:rsidP="00C86CC2">
            <w:pPr>
              <w:spacing w:after="0" w:line="276" w:lineRule="auto"/>
              <w:jc w:val="center"/>
              <w:rPr>
                <w:rFonts w:eastAsia="Calibri" w:cs="Times New Roman"/>
                <w:b/>
                <w:sz w:val="16"/>
                <w:szCs w:val="16"/>
              </w:rPr>
            </w:pPr>
            <w:r w:rsidRPr="00C86CC2">
              <w:rPr>
                <w:rFonts w:eastAsia="Calibri" w:cs="Times New Roman"/>
                <w:b/>
                <w:sz w:val="16"/>
                <w:szCs w:val="16"/>
              </w:rPr>
              <w:t>Biochimie fœtale : marqueurs sériques</w:t>
            </w:r>
          </w:p>
        </w:tc>
        <w:tc>
          <w:tcPr>
            <w:tcW w:w="835" w:type="dxa"/>
            <w:tcBorders>
              <w:top w:val="single" w:sz="4" w:space="0" w:color="69073A"/>
              <w:left w:val="single" w:sz="4" w:space="0" w:color="69073A"/>
              <w:bottom w:val="single" w:sz="4" w:space="0" w:color="69073A"/>
              <w:right w:val="single" w:sz="4" w:space="0" w:color="69073A"/>
            </w:tcBorders>
            <w:shd w:val="clear" w:color="auto" w:fill="auto"/>
          </w:tcPr>
          <w:p w14:paraId="6112F8FE"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12 661</w:t>
            </w:r>
          </w:p>
        </w:tc>
        <w:tc>
          <w:tcPr>
            <w:tcW w:w="900" w:type="dxa"/>
            <w:tcBorders>
              <w:top w:val="single" w:sz="4" w:space="0" w:color="69073A"/>
              <w:left w:val="single" w:sz="4" w:space="0" w:color="69073A"/>
              <w:bottom w:val="single" w:sz="4" w:space="0" w:color="69073A"/>
              <w:right w:val="single" w:sz="4" w:space="0" w:color="69073A"/>
            </w:tcBorders>
            <w:shd w:val="clear" w:color="auto" w:fill="auto"/>
          </w:tcPr>
          <w:p w14:paraId="2FE7233C"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680 175</w:t>
            </w:r>
          </w:p>
        </w:tc>
        <w:tc>
          <w:tcPr>
            <w:tcW w:w="727" w:type="dxa"/>
            <w:tcBorders>
              <w:top w:val="nil"/>
              <w:left w:val="single" w:sz="4" w:space="0" w:color="69073A"/>
              <w:bottom w:val="nil"/>
              <w:right w:val="single" w:sz="4" w:space="0" w:color="69073A"/>
            </w:tcBorders>
          </w:tcPr>
          <w:p w14:paraId="513F820C" w14:textId="77777777" w:rsidR="00C86CC2" w:rsidRPr="00C86CC2" w:rsidRDefault="00C86CC2" w:rsidP="00C86CC2">
            <w:pPr>
              <w:spacing w:after="0" w:line="276" w:lineRule="auto"/>
              <w:jc w:val="center"/>
              <w:rPr>
                <w:rFonts w:eastAsia="Calibri" w:cs="Times New Roman"/>
                <w:sz w:val="16"/>
                <w:szCs w:val="16"/>
              </w:rPr>
            </w:pPr>
          </w:p>
        </w:tc>
        <w:tc>
          <w:tcPr>
            <w:tcW w:w="1791" w:type="dxa"/>
            <w:tcBorders>
              <w:top w:val="single" w:sz="4" w:space="0" w:color="69073A"/>
              <w:left w:val="single" w:sz="4" w:space="0" w:color="69073A"/>
              <w:bottom w:val="single" w:sz="4" w:space="0" w:color="69073A"/>
              <w:right w:val="single" w:sz="4" w:space="0" w:color="69073A"/>
            </w:tcBorders>
            <w:shd w:val="clear" w:color="auto" w:fill="auto"/>
          </w:tcPr>
          <w:p w14:paraId="0C6CEA9E"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 xml:space="preserve">Biochimie fœtale : marqueurs sériques (nb </w:t>
            </w:r>
            <w:proofErr w:type="spellStart"/>
            <w:r w:rsidRPr="00C86CC2">
              <w:rPr>
                <w:rFonts w:eastAsia="Times New Roman" w:cs="Arial"/>
                <w:b/>
                <w:bCs/>
                <w:sz w:val="16"/>
                <w:szCs w:val="16"/>
                <w:lang w:eastAsia="fr-FR"/>
              </w:rPr>
              <w:t>gross</w:t>
            </w:r>
            <w:proofErr w:type="spellEnd"/>
            <w:r w:rsidRPr="00C86CC2">
              <w:rPr>
                <w:rFonts w:eastAsia="Times New Roman" w:cs="Arial"/>
                <w:b/>
                <w:bCs/>
                <w:sz w:val="16"/>
                <w:szCs w:val="16"/>
                <w:lang w:eastAsia="fr-FR"/>
              </w:rPr>
              <w:t>.)</w:t>
            </w:r>
          </w:p>
        </w:tc>
        <w:tc>
          <w:tcPr>
            <w:tcW w:w="1134" w:type="dxa"/>
            <w:tcBorders>
              <w:top w:val="single" w:sz="4" w:space="0" w:color="69073A"/>
              <w:left w:val="single" w:sz="4" w:space="0" w:color="69073A"/>
              <w:bottom w:val="single" w:sz="4" w:space="0" w:color="69073A"/>
              <w:right w:val="single" w:sz="4" w:space="0" w:color="69073A"/>
            </w:tcBorders>
            <w:shd w:val="clear" w:color="auto" w:fill="auto"/>
          </w:tcPr>
          <w:p w14:paraId="49716439"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12 918</w:t>
            </w:r>
          </w:p>
        </w:tc>
        <w:tc>
          <w:tcPr>
            <w:tcW w:w="1134" w:type="dxa"/>
            <w:tcBorders>
              <w:top w:val="single" w:sz="4" w:space="0" w:color="69073A"/>
              <w:left w:val="single" w:sz="4" w:space="0" w:color="69073A"/>
              <w:bottom w:val="single" w:sz="4" w:space="0" w:color="69073A"/>
              <w:right w:val="single" w:sz="4" w:space="0" w:color="69073A"/>
            </w:tcBorders>
            <w:shd w:val="clear" w:color="auto" w:fill="auto"/>
          </w:tcPr>
          <w:p w14:paraId="1E1EBAB9"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629 688</w:t>
            </w:r>
          </w:p>
        </w:tc>
      </w:tr>
      <w:tr w:rsidR="00C86CC2" w:rsidRPr="00C86CC2" w14:paraId="102B6E7B" w14:textId="77777777" w:rsidTr="000B73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7" w:type="dxa"/>
        </w:trPr>
        <w:tc>
          <w:tcPr>
            <w:tcW w:w="1894" w:type="dxa"/>
            <w:tcBorders>
              <w:top w:val="single" w:sz="4" w:space="0" w:color="69073A"/>
              <w:left w:val="nil"/>
              <w:bottom w:val="nil"/>
              <w:right w:val="nil"/>
            </w:tcBorders>
            <w:shd w:val="clear" w:color="auto" w:fill="auto"/>
          </w:tcPr>
          <w:p w14:paraId="14A0CDA1" w14:textId="77777777" w:rsidR="00C86CC2" w:rsidRPr="00C86CC2" w:rsidRDefault="00C86CC2" w:rsidP="00C86CC2">
            <w:pPr>
              <w:spacing w:after="0" w:line="276" w:lineRule="auto"/>
              <w:jc w:val="center"/>
              <w:rPr>
                <w:rFonts w:eastAsia="Calibri" w:cs="Times New Roman"/>
                <w:b/>
                <w:sz w:val="16"/>
                <w:szCs w:val="16"/>
              </w:rPr>
            </w:pPr>
          </w:p>
        </w:tc>
        <w:tc>
          <w:tcPr>
            <w:tcW w:w="835" w:type="dxa"/>
            <w:tcBorders>
              <w:top w:val="single" w:sz="4" w:space="0" w:color="69073A"/>
              <w:left w:val="nil"/>
              <w:bottom w:val="nil"/>
              <w:right w:val="nil"/>
            </w:tcBorders>
            <w:shd w:val="clear" w:color="auto" w:fill="auto"/>
          </w:tcPr>
          <w:p w14:paraId="77FD4C36" w14:textId="77777777" w:rsidR="00C86CC2" w:rsidRPr="00C86CC2" w:rsidRDefault="00C86CC2" w:rsidP="00C86CC2">
            <w:pPr>
              <w:spacing w:after="0" w:line="276" w:lineRule="auto"/>
              <w:jc w:val="center"/>
              <w:rPr>
                <w:rFonts w:eastAsia="Calibri" w:cs="Times New Roman"/>
                <w:sz w:val="16"/>
                <w:szCs w:val="16"/>
              </w:rPr>
            </w:pPr>
          </w:p>
        </w:tc>
        <w:tc>
          <w:tcPr>
            <w:tcW w:w="900" w:type="dxa"/>
            <w:tcBorders>
              <w:top w:val="single" w:sz="4" w:space="0" w:color="69073A"/>
              <w:left w:val="nil"/>
              <w:bottom w:val="nil"/>
              <w:right w:val="nil"/>
            </w:tcBorders>
            <w:shd w:val="clear" w:color="auto" w:fill="auto"/>
          </w:tcPr>
          <w:p w14:paraId="4B61B2B2" w14:textId="77777777" w:rsidR="00C86CC2" w:rsidRPr="00C86CC2" w:rsidRDefault="00C86CC2" w:rsidP="00C86CC2">
            <w:pPr>
              <w:spacing w:after="0" w:line="276" w:lineRule="auto"/>
              <w:jc w:val="center"/>
              <w:rPr>
                <w:rFonts w:eastAsia="Calibri" w:cs="Times New Roman"/>
                <w:sz w:val="16"/>
                <w:szCs w:val="16"/>
              </w:rPr>
            </w:pPr>
          </w:p>
        </w:tc>
        <w:tc>
          <w:tcPr>
            <w:tcW w:w="727" w:type="dxa"/>
            <w:tcBorders>
              <w:top w:val="nil"/>
              <w:left w:val="nil"/>
              <w:bottom w:val="nil"/>
              <w:right w:val="single" w:sz="4" w:space="0" w:color="69073A"/>
            </w:tcBorders>
          </w:tcPr>
          <w:p w14:paraId="7E1132E6" w14:textId="77777777" w:rsidR="00C86CC2" w:rsidRPr="00C86CC2" w:rsidRDefault="00C86CC2" w:rsidP="00C86CC2">
            <w:pPr>
              <w:spacing w:after="0" w:line="276" w:lineRule="auto"/>
              <w:jc w:val="center"/>
              <w:rPr>
                <w:rFonts w:eastAsia="Calibri" w:cs="Times New Roman"/>
                <w:sz w:val="16"/>
                <w:szCs w:val="16"/>
              </w:rPr>
            </w:pPr>
          </w:p>
        </w:tc>
        <w:tc>
          <w:tcPr>
            <w:tcW w:w="1791" w:type="dxa"/>
            <w:tcBorders>
              <w:top w:val="single" w:sz="4" w:space="0" w:color="69073A"/>
              <w:left w:val="single" w:sz="4" w:space="0" w:color="69073A"/>
              <w:bottom w:val="single" w:sz="4" w:space="0" w:color="69073A"/>
              <w:right w:val="single" w:sz="4" w:space="0" w:color="69073A"/>
            </w:tcBorders>
            <w:shd w:val="clear" w:color="auto" w:fill="auto"/>
          </w:tcPr>
          <w:p w14:paraId="74DA9265" w14:textId="77777777" w:rsidR="00C86CC2" w:rsidRPr="00C86CC2" w:rsidRDefault="00C86CC2" w:rsidP="00C86CC2">
            <w:pPr>
              <w:spacing w:after="0" w:line="276" w:lineRule="auto"/>
              <w:jc w:val="center"/>
              <w:rPr>
                <w:rFonts w:eastAsia="Times New Roman" w:cs="Arial"/>
                <w:b/>
                <w:bCs/>
                <w:sz w:val="16"/>
                <w:szCs w:val="16"/>
                <w:lang w:eastAsia="fr-FR"/>
              </w:rPr>
            </w:pPr>
            <w:proofErr w:type="spellStart"/>
            <w:r w:rsidRPr="00C86CC2">
              <w:rPr>
                <w:rFonts w:eastAsia="Times New Roman" w:cs="Arial"/>
                <w:b/>
                <w:bCs/>
                <w:sz w:val="16"/>
                <w:szCs w:val="16"/>
                <w:lang w:eastAsia="fr-FR"/>
              </w:rPr>
              <w:t>ADNIc</w:t>
            </w:r>
            <w:proofErr w:type="spellEnd"/>
            <w:r w:rsidRPr="00C86CC2">
              <w:rPr>
                <w:rFonts w:eastAsia="Times New Roman" w:cs="Arial"/>
                <w:b/>
                <w:bCs/>
                <w:sz w:val="16"/>
                <w:szCs w:val="16"/>
                <w:lang w:eastAsia="fr-FR"/>
              </w:rPr>
              <w:t xml:space="preserve"> : dépistage aneuploïdie (nb </w:t>
            </w:r>
            <w:proofErr w:type="spellStart"/>
            <w:r w:rsidRPr="00C86CC2">
              <w:rPr>
                <w:rFonts w:eastAsia="Times New Roman" w:cs="Arial"/>
                <w:b/>
                <w:bCs/>
                <w:sz w:val="16"/>
                <w:szCs w:val="16"/>
                <w:lang w:eastAsia="fr-FR"/>
              </w:rPr>
              <w:t>gross</w:t>
            </w:r>
            <w:proofErr w:type="spellEnd"/>
            <w:r w:rsidRPr="00C86CC2">
              <w:rPr>
                <w:rFonts w:eastAsia="Times New Roman" w:cs="Arial"/>
                <w:b/>
                <w:bCs/>
                <w:sz w:val="16"/>
                <w:szCs w:val="16"/>
                <w:lang w:eastAsia="fr-FR"/>
              </w:rPr>
              <w:t>.)</w:t>
            </w:r>
          </w:p>
        </w:tc>
        <w:tc>
          <w:tcPr>
            <w:tcW w:w="1134" w:type="dxa"/>
            <w:tcBorders>
              <w:top w:val="single" w:sz="4" w:space="0" w:color="69073A"/>
              <w:left w:val="single" w:sz="4" w:space="0" w:color="69073A"/>
              <w:bottom w:val="single" w:sz="4" w:space="0" w:color="69073A"/>
              <w:right w:val="single" w:sz="4" w:space="0" w:color="69073A"/>
            </w:tcBorders>
            <w:shd w:val="clear" w:color="auto" w:fill="auto"/>
          </w:tcPr>
          <w:p w14:paraId="002F1BD0"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0</w:t>
            </w:r>
          </w:p>
        </w:tc>
        <w:tc>
          <w:tcPr>
            <w:tcW w:w="1134" w:type="dxa"/>
            <w:tcBorders>
              <w:top w:val="single" w:sz="4" w:space="0" w:color="69073A"/>
              <w:left w:val="single" w:sz="4" w:space="0" w:color="69073A"/>
              <w:bottom w:val="single" w:sz="4" w:space="0" w:color="69073A"/>
              <w:right w:val="single" w:sz="4" w:space="0" w:color="69073A"/>
            </w:tcBorders>
            <w:shd w:val="clear" w:color="auto" w:fill="auto"/>
          </w:tcPr>
          <w:p w14:paraId="2A4ABC6D"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128 958</w:t>
            </w:r>
          </w:p>
        </w:tc>
      </w:tr>
      <w:tr w:rsidR="00C86CC2" w:rsidRPr="00C86CC2" w14:paraId="06BAB5F8" w14:textId="77777777" w:rsidTr="000B73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57" w:type="dxa"/>
        </w:trPr>
        <w:tc>
          <w:tcPr>
            <w:tcW w:w="1894" w:type="dxa"/>
            <w:tcBorders>
              <w:top w:val="nil"/>
              <w:left w:val="nil"/>
              <w:bottom w:val="nil"/>
              <w:right w:val="nil"/>
            </w:tcBorders>
            <w:shd w:val="clear" w:color="auto" w:fill="auto"/>
          </w:tcPr>
          <w:p w14:paraId="6D3A0E1E" w14:textId="77777777" w:rsidR="00C86CC2" w:rsidRPr="00C86CC2" w:rsidRDefault="00C86CC2" w:rsidP="00C86CC2">
            <w:pPr>
              <w:spacing w:after="0" w:line="276" w:lineRule="auto"/>
              <w:jc w:val="center"/>
              <w:rPr>
                <w:rFonts w:eastAsia="Calibri" w:cs="Times New Roman"/>
                <w:b/>
                <w:sz w:val="16"/>
                <w:szCs w:val="16"/>
              </w:rPr>
            </w:pPr>
          </w:p>
        </w:tc>
        <w:tc>
          <w:tcPr>
            <w:tcW w:w="835" w:type="dxa"/>
            <w:tcBorders>
              <w:top w:val="nil"/>
              <w:left w:val="nil"/>
              <w:bottom w:val="nil"/>
              <w:right w:val="nil"/>
            </w:tcBorders>
            <w:shd w:val="clear" w:color="auto" w:fill="auto"/>
          </w:tcPr>
          <w:p w14:paraId="673C7FE5" w14:textId="77777777" w:rsidR="00C86CC2" w:rsidRPr="00C86CC2" w:rsidRDefault="00C86CC2" w:rsidP="00C86CC2">
            <w:pPr>
              <w:spacing w:after="0" w:line="276" w:lineRule="auto"/>
              <w:jc w:val="center"/>
              <w:rPr>
                <w:rFonts w:eastAsia="Calibri" w:cs="Times New Roman"/>
                <w:sz w:val="16"/>
                <w:szCs w:val="16"/>
              </w:rPr>
            </w:pPr>
          </w:p>
        </w:tc>
        <w:tc>
          <w:tcPr>
            <w:tcW w:w="900" w:type="dxa"/>
            <w:tcBorders>
              <w:top w:val="nil"/>
              <w:left w:val="nil"/>
              <w:bottom w:val="nil"/>
              <w:right w:val="nil"/>
            </w:tcBorders>
            <w:shd w:val="clear" w:color="auto" w:fill="auto"/>
          </w:tcPr>
          <w:p w14:paraId="17035CB8" w14:textId="77777777" w:rsidR="00C86CC2" w:rsidRPr="00C86CC2" w:rsidRDefault="00C86CC2" w:rsidP="00C86CC2">
            <w:pPr>
              <w:spacing w:after="0" w:line="276" w:lineRule="auto"/>
              <w:jc w:val="center"/>
              <w:rPr>
                <w:rFonts w:eastAsia="Calibri" w:cs="Times New Roman"/>
                <w:sz w:val="16"/>
                <w:szCs w:val="16"/>
              </w:rPr>
            </w:pPr>
          </w:p>
        </w:tc>
        <w:tc>
          <w:tcPr>
            <w:tcW w:w="727" w:type="dxa"/>
            <w:tcBorders>
              <w:top w:val="nil"/>
              <w:left w:val="nil"/>
              <w:bottom w:val="nil"/>
              <w:right w:val="single" w:sz="4" w:space="0" w:color="69073A"/>
            </w:tcBorders>
          </w:tcPr>
          <w:p w14:paraId="7708C13A" w14:textId="77777777" w:rsidR="00C86CC2" w:rsidRPr="00C86CC2" w:rsidRDefault="00C86CC2" w:rsidP="00C86CC2">
            <w:pPr>
              <w:spacing w:after="0" w:line="276" w:lineRule="auto"/>
              <w:jc w:val="center"/>
              <w:rPr>
                <w:rFonts w:eastAsia="Calibri" w:cs="Times New Roman"/>
                <w:sz w:val="16"/>
                <w:szCs w:val="16"/>
              </w:rPr>
            </w:pPr>
          </w:p>
        </w:tc>
        <w:tc>
          <w:tcPr>
            <w:tcW w:w="1791" w:type="dxa"/>
            <w:tcBorders>
              <w:top w:val="single" w:sz="4" w:space="0" w:color="69073A"/>
              <w:left w:val="single" w:sz="4" w:space="0" w:color="69073A"/>
              <w:bottom w:val="single" w:sz="4" w:space="0" w:color="69073A"/>
              <w:right w:val="single" w:sz="4" w:space="0" w:color="69073A"/>
            </w:tcBorders>
            <w:shd w:val="clear" w:color="auto" w:fill="auto"/>
          </w:tcPr>
          <w:p w14:paraId="25E9CBBA" w14:textId="77777777" w:rsidR="00C86CC2" w:rsidRPr="00C86CC2" w:rsidRDefault="00C86CC2" w:rsidP="00C86CC2">
            <w:pPr>
              <w:spacing w:after="0" w:line="276" w:lineRule="auto"/>
              <w:jc w:val="center"/>
              <w:rPr>
                <w:rFonts w:eastAsia="Times New Roman" w:cs="Arial"/>
                <w:b/>
                <w:bCs/>
                <w:sz w:val="16"/>
                <w:szCs w:val="16"/>
                <w:lang w:eastAsia="fr-FR"/>
              </w:rPr>
            </w:pPr>
            <w:proofErr w:type="spellStart"/>
            <w:r w:rsidRPr="00C86CC2">
              <w:rPr>
                <w:rFonts w:eastAsia="Times New Roman" w:cs="Arial"/>
                <w:b/>
                <w:bCs/>
                <w:sz w:val="16"/>
                <w:szCs w:val="16"/>
                <w:lang w:eastAsia="fr-FR"/>
              </w:rPr>
              <w:t>ADNIc</w:t>
            </w:r>
            <w:proofErr w:type="spellEnd"/>
            <w:r w:rsidRPr="00C86CC2">
              <w:rPr>
                <w:rFonts w:eastAsia="Times New Roman" w:cs="Arial"/>
                <w:b/>
                <w:bCs/>
                <w:sz w:val="16"/>
                <w:szCs w:val="16"/>
                <w:lang w:eastAsia="fr-FR"/>
              </w:rPr>
              <w:t> : détermination rhésus fœtal (</w:t>
            </w:r>
            <w:proofErr w:type="gramStart"/>
            <w:r w:rsidRPr="00C86CC2">
              <w:rPr>
                <w:rFonts w:eastAsia="Times New Roman" w:cs="Arial"/>
                <w:b/>
                <w:bCs/>
                <w:sz w:val="16"/>
                <w:szCs w:val="16"/>
                <w:lang w:eastAsia="fr-FR"/>
              </w:rPr>
              <w:t xml:space="preserve">nb  </w:t>
            </w:r>
            <w:proofErr w:type="spellStart"/>
            <w:r w:rsidRPr="00C86CC2">
              <w:rPr>
                <w:rFonts w:eastAsia="Times New Roman" w:cs="Arial"/>
                <w:b/>
                <w:bCs/>
                <w:sz w:val="16"/>
                <w:szCs w:val="16"/>
                <w:lang w:eastAsia="fr-FR"/>
              </w:rPr>
              <w:t>gross</w:t>
            </w:r>
            <w:proofErr w:type="spellEnd"/>
            <w:proofErr w:type="gramEnd"/>
            <w:r w:rsidRPr="00C86CC2">
              <w:rPr>
                <w:rFonts w:eastAsia="Times New Roman" w:cs="Arial"/>
                <w:b/>
                <w:bCs/>
                <w:sz w:val="16"/>
                <w:szCs w:val="16"/>
                <w:lang w:eastAsia="fr-FR"/>
              </w:rPr>
              <w:t>.)</w:t>
            </w:r>
          </w:p>
        </w:tc>
        <w:tc>
          <w:tcPr>
            <w:tcW w:w="1134" w:type="dxa"/>
            <w:tcBorders>
              <w:top w:val="single" w:sz="4" w:space="0" w:color="69073A"/>
              <w:left w:val="single" w:sz="4" w:space="0" w:color="69073A"/>
              <w:bottom w:val="single" w:sz="4" w:space="0" w:color="69073A"/>
              <w:right w:val="single" w:sz="4" w:space="0" w:color="69073A"/>
            </w:tcBorders>
            <w:shd w:val="clear" w:color="auto" w:fill="auto"/>
          </w:tcPr>
          <w:p w14:paraId="15396994"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0</w:t>
            </w:r>
          </w:p>
        </w:tc>
        <w:tc>
          <w:tcPr>
            <w:tcW w:w="1134" w:type="dxa"/>
            <w:tcBorders>
              <w:top w:val="single" w:sz="4" w:space="0" w:color="69073A"/>
              <w:left w:val="single" w:sz="4" w:space="0" w:color="69073A"/>
              <w:bottom w:val="single" w:sz="4" w:space="0" w:color="69073A"/>
              <w:right w:val="single" w:sz="4" w:space="0" w:color="69073A"/>
            </w:tcBorders>
            <w:shd w:val="clear" w:color="auto" w:fill="auto"/>
          </w:tcPr>
          <w:p w14:paraId="5693FF6C"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74 414</w:t>
            </w:r>
          </w:p>
        </w:tc>
      </w:tr>
    </w:tbl>
    <w:p w14:paraId="43E39581" w14:textId="77777777" w:rsidR="00C86CC2" w:rsidRDefault="00C86CC2" w:rsidP="00BB4F6C">
      <w:pPr>
        <w:spacing w:after="0" w:line="276" w:lineRule="auto"/>
      </w:pPr>
      <w:r w:rsidRPr="00C86CC2">
        <w:t>Cytogénétique (caryotypes) : La comparaison doit tenir compte d’une évolution dans le recueil de l’activité des laboratoires laquelle, depuis 2019, n’est plus réalisée au niveau du prélèvement mais du fœtus pour lequel plusieurs prélèvements peuvent avoir été réalisés, ce qui explique les écarts.</w:t>
      </w:r>
    </w:p>
    <w:p w14:paraId="0CEB485D" w14:textId="77777777" w:rsidR="00C86CC2" w:rsidRDefault="00C86CC2" w:rsidP="00BB4F6C">
      <w:pPr>
        <w:spacing w:after="0" w:line="276" w:lineRule="auto"/>
      </w:pPr>
    </w:p>
    <w:p w14:paraId="3943CABD" w14:textId="77777777" w:rsidR="00C86CC2" w:rsidRDefault="00C86CC2" w:rsidP="000B73C4">
      <w:pPr>
        <w:pStyle w:val="Titre4"/>
      </w:pPr>
      <w:r w:rsidRPr="00C86CC2">
        <w:t>Nombre de femmes testées par marqueurs sériques pour dépistage de la trisomie 21</w:t>
      </w:r>
    </w:p>
    <w:p w14:paraId="78C57BEA" w14:textId="77777777" w:rsidR="00C86CC2" w:rsidRDefault="00C86CC2" w:rsidP="00BB4F6C">
      <w:pPr>
        <w:spacing w:after="0" w:line="276" w:lineRule="auto"/>
      </w:pPr>
    </w:p>
    <w:tbl>
      <w:tblPr>
        <w:tblW w:w="9854" w:type="dxa"/>
        <w:tblInd w:w="108" w:type="dxa"/>
        <w:tblLook w:val="04A0" w:firstRow="1" w:lastRow="0" w:firstColumn="1" w:lastColumn="0" w:noHBand="0" w:noVBand="1"/>
      </w:tblPr>
      <w:tblGrid>
        <w:gridCol w:w="954"/>
        <w:gridCol w:w="821"/>
        <w:gridCol w:w="709"/>
        <w:gridCol w:w="851"/>
        <w:gridCol w:w="453"/>
        <w:gridCol w:w="205"/>
        <w:gridCol w:w="611"/>
        <w:gridCol w:w="50"/>
        <w:gridCol w:w="941"/>
        <w:gridCol w:w="1000"/>
        <w:gridCol w:w="725"/>
        <w:gridCol w:w="67"/>
        <w:gridCol w:w="794"/>
        <w:gridCol w:w="676"/>
        <w:gridCol w:w="6"/>
        <w:gridCol w:w="991"/>
      </w:tblGrid>
      <w:tr w:rsidR="00C86CC2" w:rsidRPr="00C86CC2" w14:paraId="7F6EBC93" w14:textId="77777777" w:rsidTr="0087726E">
        <w:tc>
          <w:tcPr>
            <w:tcW w:w="3788" w:type="dxa"/>
            <w:gridSpan w:val="5"/>
          </w:tcPr>
          <w:p w14:paraId="4B2FB63F" w14:textId="77777777" w:rsidR="00C86CC2" w:rsidRPr="000B73C4" w:rsidRDefault="00C86CC2" w:rsidP="000B73C4">
            <w:pPr>
              <w:spacing w:after="0" w:line="276" w:lineRule="auto"/>
              <w:rPr>
                <w:b/>
              </w:rPr>
            </w:pPr>
            <w:r w:rsidRPr="000B73C4">
              <w:rPr>
                <w:b/>
              </w:rPr>
              <w:t>En 2015</w:t>
            </w:r>
          </w:p>
        </w:tc>
        <w:tc>
          <w:tcPr>
            <w:tcW w:w="816" w:type="dxa"/>
            <w:gridSpan w:val="2"/>
          </w:tcPr>
          <w:p w14:paraId="006F5AA5" w14:textId="77777777" w:rsidR="00C86CC2" w:rsidRPr="000B73C4" w:rsidRDefault="00C86CC2" w:rsidP="000B73C4">
            <w:pPr>
              <w:spacing w:after="0" w:line="276" w:lineRule="auto"/>
              <w:rPr>
                <w:b/>
              </w:rPr>
            </w:pPr>
          </w:p>
        </w:tc>
        <w:tc>
          <w:tcPr>
            <w:tcW w:w="2783" w:type="dxa"/>
            <w:gridSpan w:val="5"/>
          </w:tcPr>
          <w:p w14:paraId="4AF5118E" w14:textId="77777777" w:rsidR="00C86CC2" w:rsidRPr="000B73C4" w:rsidRDefault="00C86CC2" w:rsidP="000B73C4">
            <w:pPr>
              <w:spacing w:after="0" w:line="276" w:lineRule="auto"/>
              <w:rPr>
                <w:b/>
              </w:rPr>
            </w:pPr>
            <w:r w:rsidRPr="000B73C4">
              <w:rPr>
                <w:b/>
              </w:rPr>
              <w:t>En 2021</w:t>
            </w:r>
          </w:p>
        </w:tc>
        <w:tc>
          <w:tcPr>
            <w:tcW w:w="2467" w:type="dxa"/>
            <w:gridSpan w:val="4"/>
            <w:shd w:val="clear" w:color="auto" w:fill="auto"/>
          </w:tcPr>
          <w:p w14:paraId="36AF5578" w14:textId="77777777" w:rsidR="00C86CC2" w:rsidRPr="00C86CC2" w:rsidRDefault="00C86CC2" w:rsidP="000B73C4">
            <w:pPr>
              <w:spacing w:after="0" w:line="276" w:lineRule="auto"/>
              <w:rPr>
                <w:b/>
              </w:rPr>
            </w:pPr>
          </w:p>
        </w:tc>
      </w:tr>
      <w:tr w:rsidR="00C86CC2" w:rsidRPr="00C86CC2" w14:paraId="2B3E13DC" w14:textId="77777777" w:rsidTr="000B73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997" w:type="dxa"/>
          <w:trHeight w:val="318"/>
        </w:trPr>
        <w:tc>
          <w:tcPr>
            <w:tcW w:w="954" w:type="dxa"/>
            <w:vMerge w:val="restart"/>
            <w:tcBorders>
              <w:top w:val="single" w:sz="4" w:space="0" w:color="69073A"/>
              <w:left w:val="single" w:sz="4" w:space="0" w:color="69073A"/>
              <w:bottom w:val="single" w:sz="4" w:space="0" w:color="69073A"/>
              <w:right w:val="single" w:sz="4" w:space="0" w:color="69073A"/>
            </w:tcBorders>
            <w:shd w:val="clear" w:color="auto" w:fill="FFFFCC"/>
          </w:tcPr>
          <w:p w14:paraId="56454764" w14:textId="77777777" w:rsidR="00C86CC2" w:rsidRPr="00C86CC2" w:rsidRDefault="00C86CC2" w:rsidP="00C86CC2">
            <w:pPr>
              <w:spacing w:after="0" w:line="276" w:lineRule="auto"/>
              <w:jc w:val="center"/>
              <w:rPr>
                <w:rFonts w:eastAsia="Calibri" w:cs="Times New Roman"/>
                <w:b/>
                <w:sz w:val="16"/>
                <w:szCs w:val="16"/>
              </w:rPr>
            </w:pPr>
            <w:r w:rsidRPr="00C86CC2">
              <w:rPr>
                <w:rFonts w:eastAsia="Calibri" w:cs="Times New Roman"/>
                <w:b/>
                <w:sz w:val="16"/>
                <w:szCs w:val="16"/>
              </w:rPr>
              <w:t>Type de marqueurs sériques maternels</w:t>
            </w:r>
          </w:p>
        </w:tc>
        <w:tc>
          <w:tcPr>
            <w:tcW w:w="1530" w:type="dxa"/>
            <w:gridSpan w:val="2"/>
            <w:tcBorders>
              <w:top w:val="single" w:sz="4" w:space="0" w:color="69073A"/>
              <w:left w:val="single" w:sz="4" w:space="0" w:color="69073A"/>
              <w:bottom w:val="single" w:sz="4" w:space="0" w:color="69073A"/>
              <w:right w:val="single" w:sz="4" w:space="0" w:color="69073A"/>
            </w:tcBorders>
            <w:shd w:val="clear" w:color="auto" w:fill="FFFFCC"/>
          </w:tcPr>
          <w:p w14:paraId="3AD0A810" w14:textId="77777777" w:rsidR="00C86CC2" w:rsidRPr="00C86CC2" w:rsidRDefault="00C86CC2" w:rsidP="00C86CC2">
            <w:pPr>
              <w:spacing w:after="0" w:line="276" w:lineRule="auto"/>
              <w:jc w:val="center"/>
              <w:rPr>
                <w:rFonts w:eastAsia="Calibri" w:cs="Times New Roman"/>
                <w:b/>
                <w:sz w:val="16"/>
                <w:szCs w:val="16"/>
              </w:rPr>
            </w:pPr>
            <w:r w:rsidRPr="00C86CC2">
              <w:rPr>
                <w:rFonts w:eastAsia="Calibri" w:cs="Times New Roman"/>
                <w:b/>
                <w:sz w:val="16"/>
                <w:szCs w:val="16"/>
              </w:rPr>
              <w:t>Région</w:t>
            </w:r>
          </w:p>
        </w:tc>
        <w:tc>
          <w:tcPr>
            <w:tcW w:w="1509" w:type="dxa"/>
            <w:gridSpan w:val="3"/>
            <w:tcBorders>
              <w:top w:val="single" w:sz="4" w:space="0" w:color="69073A"/>
              <w:left w:val="single" w:sz="4" w:space="0" w:color="69073A"/>
              <w:bottom w:val="single" w:sz="4" w:space="0" w:color="69073A"/>
              <w:right w:val="single" w:sz="4" w:space="0" w:color="69073A"/>
            </w:tcBorders>
            <w:shd w:val="clear" w:color="auto" w:fill="FFFFCC"/>
          </w:tcPr>
          <w:p w14:paraId="71CC3464" w14:textId="77777777" w:rsidR="00C86CC2" w:rsidRPr="00C86CC2" w:rsidRDefault="00C86CC2" w:rsidP="00C86CC2">
            <w:pPr>
              <w:spacing w:after="0" w:line="276" w:lineRule="auto"/>
              <w:jc w:val="center"/>
              <w:rPr>
                <w:rFonts w:eastAsia="Calibri" w:cs="Times New Roman"/>
                <w:b/>
                <w:sz w:val="16"/>
                <w:szCs w:val="16"/>
              </w:rPr>
            </w:pPr>
            <w:r w:rsidRPr="00C86CC2">
              <w:rPr>
                <w:rFonts w:eastAsia="Calibri" w:cs="Times New Roman"/>
                <w:b/>
                <w:sz w:val="16"/>
                <w:szCs w:val="16"/>
              </w:rPr>
              <w:t>France</w:t>
            </w:r>
          </w:p>
        </w:tc>
        <w:tc>
          <w:tcPr>
            <w:tcW w:w="661" w:type="dxa"/>
            <w:gridSpan w:val="2"/>
            <w:tcBorders>
              <w:top w:val="nil"/>
              <w:left w:val="single" w:sz="4" w:space="0" w:color="69073A"/>
              <w:bottom w:val="nil"/>
              <w:right w:val="single" w:sz="4" w:space="0" w:color="69073A"/>
            </w:tcBorders>
            <w:shd w:val="clear" w:color="auto" w:fill="auto"/>
          </w:tcPr>
          <w:p w14:paraId="4202E494" w14:textId="77777777" w:rsidR="00C86CC2" w:rsidRPr="00C86CC2" w:rsidRDefault="00C86CC2" w:rsidP="00C86CC2">
            <w:pPr>
              <w:spacing w:after="0" w:line="276" w:lineRule="auto"/>
              <w:jc w:val="center"/>
              <w:rPr>
                <w:rFonts w:eastAsia="Calibri" w:cs="Times New Roman"/>
                <w:b/>
                <w:sz w:val="16"/>
                <w:szCs w:val="16"/>
              </w:rPr>
            </w:pPr>
          </w:p>
        </w:tc>
        <w:tc>
          <w:tcPr>
            <w:tcW w:w="941" w:type="dxa"/>
            <w:vMerge w:val="restart"/>
            <w:tcBorders>
              <w:top w:val="single" w:sz="4" w:space="0" w:color="69073A"/>
              <w:left w:val="single" w:sz="4" w:space="0" w:color="69073A"/>
              <w:bottom w:val="single" w:sz="4" w:space="0" w:color="69073A"/>
              <w:right w:val="single" w:sz="4" w:space="0" w:color="69073A"/>
            </w:tcBorders>
            <w:shd w:val="clear" w:color="auto" w:fill="FFFFCC"/>
          </w:tcPr>
          <w:p w14:paraId="0407CC2C"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Type de marqueurs sériques maternels</w:t>
            </w:r>
          </w:p>
        </w:tc>
        <w:tc>
          <w:tcPr>
            <w:tcW w:w="1725" w:type="dxa"/>
            <w:gridSpan w:val="2"/>
            <w:tcBorders>
              <w:top w:val="single" w:sz="4" w:space="0" w:color="69073A"/>
              <w:left w:val="single" w:sz="4" w:space="0" w:color="69073A"/>
              <w:bottom w:val="single" w:sz="4" w:space="0" w:color="69073A"/>
              <w:right w:val="single" w:sz="4" w:space="0" w:color="69073A"/>
            </w:tcBorders>
            <w:shd w:val="clear" w:color="auto" w:fill="FFFFCC"/>
          </w:tcPr>
          <w:p w14:paraId="3A30759F"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Région</w:t>
            </w:r>
          </w:p>
        </w:tc>
        <w:tc>
          <w:tcPr>
            <w:tcW w:w="1537" w:type="dxa"/>
            <w:gridSpan w:val="3"/>
            <w:tcBorders>
              <w:top w:val="single" w:sz="4" w:space="0" w:color="69073A"/>
              <w:left w:val="single" w:sz="4" w:space="0" w:color="69073A"/>
              <w:bottom w:val="single" w:sz="4" w:space="0" w:color="69073A"/>
              <w:right w:val="single" w:sz="4" w:space="0" w:color="69073A"/>
            </w:tcBorders>
            <w:shd w:val="clear" w:color="auto" w:fill="FFFFCC"/>
          </w:tcPr>
          <w:p w14:paraId="701D3318"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France</w:t>
            </w:r>
          </w:p>
        </w:tc>
      </w:tr>
      <w:tr w:rsidR="00C86CC2" w:rsidRPr="00C86CC2" w14:paraId="2C0C88D2" w14:textId="77777777" w:rsidTr="000B73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91" w:type="dxa"/>
          <w:trHeight w:val="265"/>
        </w:trPr>
        <w:tc>
          <w:tcPr>
            <w:tcW w:w="954" w:type="dxa"/>
            <w:vMerge/>
            <w:tcBorders>
              <w:top w:val="single" w:sz="4" w:space="0" w:color="69073A"/>
              <w:left w:val="single" w:sz="4" w:space="0" w:color="69073A"/>
              <w:bottom w:val="single" w:sz="4" w:space="0" w:color="69073A"/>
              <w:right w:val="single" w:sz="4" w:space="0" w:color="69073A"/>
            </w:tcBorders>
            <w:shd w:val="clear" w:color="auto" w:fill="FFFFCC"/>
          </w:tcPr>
          <w:p w14:paraId="078CA762" w14:textId="77777777" w:rsidR="00C86CC2" w:rsidRPr="00C86CC2" w:rsidRDefault="00C86CC2" w:rsidP="00C86CC2">
            <w:pPr>
              <w:spacing w:after="0" w:line="276" w:lineRule="auto"/>
              <w:jc w:val="center"/>
              <w:rPr>
                <w:rFonts w:eastAsia="Calibri" w:cs="Times New Roman"/>
                <w:b/>
                <w:sz w:val="16"/>
                <w:szCs w:val="16"/>
              </w:rPr>
            </w:pPr>
          </w:p>
        </w:tc>
        <w:tc>
          <w:tcPr>
            <w:tcW w:w="821" w:type="dxa"/>
            <w:tcBorders>
              <w:top w:val="single" w:sz="4" w:space="0" w:color="69073A"/>
              <w:left w:val="single" w:sz="4" w:space="0" w:color="69073A"/>
              <w:bottom w:val="single" w:sz="4" w:space="0" w:color="69073A"/>
              <w:right w:val="single" w:sz="4" w:space="0" w:color="69073A"/>
            </w:tcBorders>
            <w:shd w:val="clear" w:color="auto" w:fill="FFFFCC"/>
          </w:tcPr>
          <w:p w14:paraId="39FE0084" w14:textId="77777777" w:rsidR="00C86CC2" w:rsidRPr="00C86CC2" w:rsidRDefault="00C86CC2" w:rsidP="00C86CC2">
            <w:pPr>
              <w:spacing w:after="0" w:line="276" w:lineRule="auto"/>
              <w:jc w:val="center"/>
              <w:rPr>
                <w:rFonts w:eastAsia="Calibri" w:cs="Times New Roman"/>
                <w:b/>
                <w:sz w:val="16"/>
                <w:szCs w:val="16"/>
              </w:rPr>
            </w:pPr>
            <w:r w:rsidRPr="00C86CC2">
              <w:rPr>
                <w:rFonts w:eastAsia="Calibri" w:cs="Times New Roman"/>
                <w:b/>
                <w:sz w:val="16"/>
                <w:szCs w:val="16"/>
              </w:rPr>
              <w:t>Nb</w:t>
            </w:r>
          </w:p>
        </w:tc>
        <w:tc>
          <w:tcPr>
            <w:tcW w:w="709" w:type="dxa"/>
            <w:tcBorders>
              <w:top w:val="single" w:sz="4" w:space="0" w:color="69073A"/>
              <w:left w:val="single" w:sz="4" w:space="0" w:color="69073A"/>
              <w:bottom w:val="single" w:sz="4" w:space="0" w:color="69073A"/>
              <w:right w:val="single" w:sz="4" w:space="0" w:color="69073A"/>
            </w:tcBorders>
            <w:shd w:val="clear" w:color="auto" w:fill="FFFFCC"/>
          </w:tcPr>
          <w:p w14:paraId="60669E58" w14:textId="77777777" w:rsidR="00C86CC2" w:rsidRPr="00C86CC2" w:rsidRDefault="00C86CC2" w:rsidP="00C86CC2">
            <w:pPr>
              <w:spacing w:after="0" w:line="276" w:lineRule="auto"/>
              <w:jc w:val="center"/>
              <w:rPr>
                <w:rFonts w:eastAsia="Calibri" w:cs="Times New Roman"/>
                <w:b/>
                <w:sz w:val="16"/>
                <w:szCs w:val="16"/>
              </w:rPr>
            </w:pPr>
            <w:r w:rsidRPr="00C86CC2">
              <w:rPr>
                <w:rFonts w:eastAsia="Calibri" w:cs="Times New Roman"/>
                <w:b/>
                <w:sz w:val="16"/>
                <w:szCs w:val="16"/>
              </w:rPr>
              <w:t>%</w:t>
            </w:r>
          </w:p>
        </w:tc>
        <w:tc>
          <w:tcPr>
            <w:tcW w:w="851" w:type="dxa"/>
            <w:tcBorders>
              <w:top w:val="single" w:sz="4" w:space="0" w:color="69073A"/>
              <w:left w:val="single" w:sz="4" w:space="0" w:color="69073A"/>
              <w:bottom w:val="single" w:sz="4" w:space="0" w:color="69073A"/>
              <w:right w:val="single" w:sz="4" w:space="0" w:color="69073A"/>
            </w:tcBorders>
            <w:shd w:val="clear" w:color="auto" w:fill="FFFFCC"/>
          </w:tcPr>
          <w:p w14:paraId="5BD5805E" w14:textId="77777777" w:rsidR="00C86CC2" w:rsidRPr="00C86CC2" w:rsidRDefault="00C86CC2" w:rsidP="00C86CC2">
            <w:pPr>
              <w:spacing w:after="0" w:line="276" w:lineRule="auto"/>
              <w:jc w:val="center"/>
              <w:rPr>
                <w:rFonts w:eastAsia="Calibri" w:cs="Times New Roman"/>
                <w:b/>
                <w:sz w:val="16"/>
                <w:szCs w:val="16"/>
              </w:rPr>
            </w:pPr>
            <w:r w:rsidRPr="00C86CC2">
              <w:rPr>
                <w:rFonts w:eastAsia="Calibri" w:cs="Times New Roman"/>
                <w:b/>
                <w:sz w:val="16"/>
                <w:szCs w:val="16"/>
              </w:rPr>
              <w:t>Nb</w:t>
            </w:r>
          </w:p>
        </w:tc>
        <w:tc>
          <w:tcPr>
            <w:tcW w:w="658" w:type="dxa"/>
            <w:gridSpan w:val="2"/>
            <w:tcBorders>
              <w:top w:val="single" w:sz="4" w:space="0" w:color="69073A"/>
              <w:left w:val="single" w:sz="4" w:space="0" w:color="69073A"/>
              <w:bottom w:val="single" w:sz="4" w:space="0" w:color="69073A"/>
              <w:right w:val="single" w:sz="4" w:space="0" w:color="69073A"/>
            </w:tcBorders>
            <w:shd w:val="clear" w:color="auto" w:fill="FFFFCC"/>
          </w:tcPr>
          <w:p w14:paraId="28AA6D4B" w14:textId="77777777" w:rsidR="00C86CC2" w:rsidRPr="00C86CC2" w:rsidRDefault="00C86CC2" w:rsidP="00C86CC2">
            <w:pPr>
              <w:spacing w:after="0" w:line="276" w:lineRule="auto"/>
              <w:jc w:val="center"/>
              <w:rPr>
                <w:rFonts w:eastAsia="Calibri" w:cs="Times New Roman"/>
                <w:b/>
                <w:sz w:val="16"/>
                <w:szCs w:val="16"/>
              </w:rPr>
            </w:pPr>
            <w:r w:rsidRPr="00C86CC2">
              <w:rPr>
                <w:rFonts w:eastAsia="Calibri" w:cs="Times New Roman"/>
                <w:b/>
                <w:sz w:val="16"/>
                <w:szCs w:val="16"/>
              </w:rPr>
              <w:t>%</w:t>
            </w:r>
          </w:p>
        </w:tc>
        <w:tc>
          <w:tcPr>
            <w:tcW w:w="661" w:type="dxa"/>
            <w:gridSpan w:val="2"/>
            <w:tcBorders>
              <w:top w:val="nil"/>
              <w:left w:val="single" w:sz="4" w:space="0" w:color="69073A"/>
              <w:bottom w:val="nil"/>
              <w:right w:val="single" w:sz="4" w:space="0" w:color="69073A"/>
            </w:tcBorders>
            <w:shd w:val="clear" w:color="auto" w:fill="auto"/>
          </w:tcPr>
          <w:p w14:paraId="2D2F933D" w14:textId="77777777" w:rsidR="00C86CC2" w:rsidRPr="00C86CC2" w:rsidRDefault="00C86CC2" w:rsidP="00C86CC2">
            <w:pPr>
              <w:spacing w:after="0" w:line="276" w:lineRule="auto"/>
              <w:jc w:val="center"/>
              <w:rPr>
                <w:rFonts w:eastAsia="Calibri" w:cs="Times New Roman"/>
                <w:b/>
                <w:sz w:val="16"/>
                <w:szCs w:val="16"/>
              </w:rPr>
            </w:pPr>
          </w:p>
        </w:tc>
        <w:tc>
          <w:tcPr>
            <w:tcW w:w="941" w:type="dxa"/>
            <w:vMerge/>
            <w:tcBorders>
              <w:top w:val="single" w:sz="4" w:space="0" w:color="69073A"/>
              <w:left w:val="single" w:sz="4" w:space="0" w:color="69073A"/>
              <w:bottom w:val="single" w:sz="4" w:space="0" w:color="69073A"/>
              <w:right w:val="single" w:sz="4" w:space="0" w:color="69073A"/>
            </w:tcBorders>
            <w:shd w:val="clear" w:color="auto" w:fill="FFFFCC"/>
          </w:tcPr>
          <w:p w14:paraId="15305F75" w14:textId="77777777" w:rsidR="00C86CC2" w:rsidRPr="00C86CC2" w:rsidRDefault="00C86CC2" w:rsidP="00C86CC2">
            <w:pPr>
              <w:spacing w:after="0" w:line="276" w:lineRule="auto"/>
              <w:jc w:val="center"/>
              <w:rPr>
                <w:rFonts w:eastAsia="Calibri" w:cs="Times New Roman"/>
                <w:b/>
                <w:sz w:val="16"/>
                <w:szCs w:val="16"/>
              </w:rPr>
            </w:pPr>
          </w:p>
        </w:tc>
        <w:tc>
          <w:tcPr>
            <w:tcW w:w="1000" w:type="dxa"/>
            <w:tcBorders>
              <w:top w:val="single" w:sz="4" w:space="0" w:color="69073A"/>
              <w:left w:val="single" w:sz="4" w:space="0" w:color="69073A"/>
              <w:bottom w:val="single" w:sz="4" w:space="0" w:color="69073A"/>
              <w:right w:val="single" w:sz="4" w:space="0" w:color="69073A"/>
            </w:tcBorders>
            <w:shd w:val="clear" w:color="auto" w:fill="FFFFCC"/>
          </w:tcPr>
          <w:p w14:paraId="7BCACC3D"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Nb</w:t>
            </w:r>
          </w:p>
        </w:tc>
        <w:tc>
          <w:tcPr>
            <w:tcW w:w="725" w:type="dxa"/>
            <w:tcBorders>
              <w:top w:val="single" w:sz="4" w:space="0" w:color="69073A"/>
              <w:left w:val="single" w:sz="4" w:space="0" w:color="69073A"/>
              <w:bottom w:val="single" w:sz="4" w:space="0" w:color="69073A"/>
              <w:right w:val="single" w:sz="4" w:space="0" w:color="69073A"/>
            </w:tcBorders>
            <w:shd w:val="clear" w:color="auto" w:fill="FFFFCC"/>
          </w:tcPr>
          <w:p w14:paraId="2E0A3DF7"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w:t>
            </w:r>
          </w:p>
        </w:tc>
        <w:tc>
          <w:tcPr>
            <w:tcW w:w="861" w:type="dxa"/>
            <w:gridSpan w:val="2"/>
            <w:tcBorders>
              <w:top w:val="single" w:sz="4" w:space="0" w:color="69073A"/>
              <w:left w:val="single" w:sz="4" w:space="0" w:color="69073A"/>
              <w:bottom w:val="single" w:sz="4" w:space="0" w:color="69073A"/>
              <w:right w:val="single" w:sz="4" w:space="0" w:color="69073A"/>
            </w:tcBorders>
            <w:shd w:val="clear" w:color="auto" w:fill="FFFFCC"/>
          </w:tcPr>
          <w:p w14:paraId="59F805AB"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Nb</w:t>
            </w:r>
          </w:p>
        </w:tc>
        <w:tc>
          <w:tcPr>
            <w:tcW w:w="682" w:type="dxa"/>
            <w:gridSpan w:val="2"/>
            <w:tcBorders>
              <w:top w:val="single" w:sz="4" w:space="0" w:color="69073A"/>
              <w:left w:val="single" w:sz="4" w:space="0" w:color="69073A"/>
              <w:bottom w:val="single" w:sz="4" w:space="0" w:color="69073A"/>
              <w:right w:val="single" w:sz="4" w:space="0" w:color="69073A"/>
            </w:tcBorders>
            <w:shd w:val="clear" w:color="auto" w:fill="FFFFCC"/>
          </w:tcPr>
          <w:p w14:paraId="1AFE6244"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w:t>
            </w:r>
          </w:p>
        </w:tc>
      </w:tr>
      <w:tr w:rsidR="00C86CC2" w:rsidRPr="00C86CC2" w14:paraId="595DF862" w14:textId="77777777" w:rsidTr="000B73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91" w:type="dxa"/>
        </w:trPr>
        <w:tc>
          <w:tcPr>
            <w:tcW w:w="954" w:type="dxa"/>
            <w:tcBorders>
              <w:top w:val="single" w:sz="4" w:space="0" w:color="69073A"/>
              <w:left w:val="single" w:sz="4" w:space="0" w:color="69073A"/>
              <w:bottom w:val="single" w:sz="4" w:space="0" w:color="69073A"/>
              <w:right w:val="single" w:sz="4" w:space="0" w:color="69073A"/>
            </w:tcBorders>
            <w:shd w:val="clear" w:color="auto" w:fill="auto"/>
          </w:tcPr>
          <w:p w14:paraId="77E9AA04" w14:textId="77777777" w:rsidR="00C86CC2" w:rsidRPr="00C86CC2" w:rsidRDefault="00C86CC2" w:rsidP="00C86CC2">
            <w:pPr>
              <w:spacing w:after="0" w:line="276" w:lineRule="auto"/>
              <w:jc w:val="center"/>
              <w:rPr>
                <w:rFonts w:eastAsia="Calibri" w:cs="Times New Roman"/>
                <w:b/>
                <w:sz w:val="16"/>
                <w:szCs w:val="16"/>
              </w:rPr>
            </w:pPr>
            <w:r w:rsidRPr="00C86CC2">
              <w:rPr>
                <w:rFonts w:eastAsia="Calibri" w:cs="Times New Roman"/>
                <w:b/>
                <w:sz w:val="16"/>
                <w:szCs w:val="16"/>
              </w:rPr>
              <w:t>Premier trimestre</w:t>
            </w:r>
          </w:p>
        </w:tc>
        <w:tc>
          <w:tcPr>
            <w:tcW w:w="821" w:type="dxa"/>
            <w:tcBorders>
              <w:top w:val="single" w:sz="4" w:space="0" w:color="69073A"/>
              <w:left w:val="single" w:sz="4" w:space="0" w:color="69073A"/>
              <w:bottom w:val="single" w:sz="4" w:space="0" w:color="69073A"/>
              <w:right w:val="single" w:sz="4" w:space="0" w:color="69073A"/>
            </w:tcBorders>
            <w:shd w:val="clear" w:color="auto" w:fill="auto"/>
          </w:tcPr>
          <w:p w14:paraId="5A2C5177"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11 113</w:t>
            </w:r>
          </w:p>
        </w:tc>
        <w:tc>
          <w:tcPr>
            <w:tcW w:w="709" w:type="dxa"/>
            <w:tcBorders>
              <w:top w:val="single" w:sz="4" w:space="0" w:color="69073A"/>
              <w:left w:val="single" w:sz="4" w:space="0" w:color="69073A"/>
              <w:bottom w:val="single" w:sz="4" w:space="0" w:color="69073A"/>
              <w:right w:val="single" w:sz="4" w:space="0" w:color="69073A"/>
            </w:tcBorders>
          </w:tcPr>
          <w:p w14:paraId="713E1F5D"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88%</w:t>
            </w:r>
          </w:p>
        </w:tc>
        <w:tc>
          <w:tcPr>
            <w:tcW w:w="851" w:type="dxa"/>
            <w:tcBorders>
              <w:top w:val="single" w:sz="4" w:space="0" w:color="69073A"/>
              <w:left w:val="single" w:sz="4" w:space="0" w:color="69073A"/>
              <w:bottom w:val="single" w:sz="4" w:space="0" w:color="69073A"/>
              <w:right w:val="single" w:sz="4" w:space="0" w:color="69073A"/>
            </w:tcBorders>
          </w:tcPr>
          <w:p w14:paraId="77462A84"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528 481</w:t>
            </w:r>
          </w:p>
        </w:tc>
        <w:tc>
          <w:tcPr>
            <w:tcW w:w="658" w:type="dxa"/>
            <w:gridSpan w:val="2"/>
            <w:tcBorders>
              <w:top w:val="single" w:sz="4" w:space="0" w:color="69073A"/>
              <w:left w:val="single" w:sz="4" w:space="0" w:color="69073A"/>
              <w:bottom w:val="single" w:sz="4" w:space="0" w:color="69073A"/>
              <w:right w:val="single" w:sz="4" w:space="0" w:color="69073A"/>
            </w:tcBorders>
          </w:tcPr>
          <w:p w14:paraId="59DA1458"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78%</w:t>
            </w:r>
          </w:p>
        </w:tc>
        <w:tc>
          <w:tcPr>
            <w:tcW w:w="661" w:type="dxa"/>
            <w:gridSpan w:val="2"/>
            <w:tcBorders>
              <w:top w:val="nil"/>
              <w:left w:val="single" w:sz="4" w:space="0" w:color="69073A"/>
              <w:bottom w:val="nil"/>
              <w:right w:val="single" w:sz="4" w:space="0" w:color="69073A"/>
            </w:tcBorders>
            <w:shd w:val="clear" w:color="auto" w:fill="auto"/>
          </w:tcPr>
          <w:p w14:paraId="1E4B60B1" w14:textId="77777777" w:rsidR="00C86CC2" w:rsidRPr="00C86CC2" w:rsidRDefault="00C86CC2" w:rsidP="00C86CC2">
            <w:pPr>
              <w:spacing w:after="0" w:line="276" w:lineRule="auto"/>
              <w:jc w:val="center"/>
              <w:rPr>
                <w:rFonts w:eastAsia="Calibri" w:cs="Times New Roman"/>
                <w:sz w:val="16"/>
                <w:szCs w:val="16"/>
              </w:rPr>
            </w:pPr>
          </w:p>
        </w:tc>
        <w:tc>
          <w:tcPr>
            <w:tcW w:w="941" w:type="dxa"/>
            <w:tcBorders>
              <w:top w:val="single" w:sz="4" w:space="0" w:color="69073A"/>
              <w:left w:val="single" w:sz="4" w:space="0" w:color="69073A"/>
              <w:bottom w:val="single" w:sz="4" w:space="0" w:color="69073A"/>
              <w:right w:val="single" w:sz="4" w:space="0" w:color="69073A"/>
            </w:tcBorders>
            <w:shd w:val="clear" w:color="auto" w:fill="auto"/>
          </w:tcPr>
          <w:p w14:paraId="4CC92F48"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
                <w:bCs/>
                <w:sz w:val="16"/>
                <w:szCs w:val="16"/>
                <w:lang w:eastAsia="fr-FR"/>
              </w:rPr>
              <w:t>Premier trimestre</w:t>
            </w:r>
          </w:p>
        </w:tc>
        <w:tc>
          <w:tcPr>
            <w:tcW w:w="1000" w:type="dxa"/>
            <w:tcBorders>
              <w:top w:val="single" w:sz="4" w:space="0" w:color="69073A"/>
              <w:left w:val="single" w:sz="4" w:space="0" w:color="69073A"/>
              <w:bottom w:val="single" w:sz="4" w:space="0" w:color="69073A"/>
              <w:right w:val="single" w:sz="4" w:space="0" w:color="69073A"/>
            </w:tcBorders>
            <w:shd w:val="clear" w:color="auto" w:fill="auto"/>
          </w:tcPr>
          <w:p w14:paraId="5D27B3D9"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11 657</w:t>
            </w:r>
          </w:p>
        </w:tc>
        <w:tc>
          <w:tcPr>
            <w:tcW w:w="725" w:type="dxa"/>
            <w:tcBorders>
              <w:top w:val="single" w:sz="4" w:space="0" w:color="69073A"/>
              <w:left w:val="single" w:sz="4" w:space="0" w:color="69073A"/>
              <w:bottom w:val="single" w:sz="4" w:space="0" w:color="69073A"/>
              <w:right w:val="single" w:sz="4" w:space="0" w:color="69073A"/>
            </w:tcBorders>
          </w:tcPr>
          <w:p w14:paraId="572B6BBD"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90,2 %</w:t>
            </w:r>
          </w:p>
        </w:tc>
        <w:tc>
          <w:tcPr>
            <w:tcW w:w="861" w:type="dxa"/>
            <w:gridSpan w:val="2"/>
            <w:tcBorders>
              <w:top w:val="single" w:sz="4" w:space="0" w:color="69073A"/>
              <w:left w:val="single" w:sz="4" w:space="0" w:color="69073A"/>
              <w:bottom w:val="single" w:sz="4" w:space="0" w:color="69073A"/>
              <w:right w:val="single" w:sz="4" w:space="0" w:color="69073A"/>
            </w:tcBorders>
          </w:tcPr>
          <w:p w14:paraId="37D11EAF"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530 976</w:t>
            </w:r>
          </w:p>
        </w:tc>
        <w:tc>
          <w:tcPr>
            <w:tcW w:w="682" w:type="dxa"/>
            <w:gridSpan w:val="2"/>
            <w:tcBorders>
              <w:top w:val="single" w:sz="4" w:space="0" w:color="69073A"/>
              <w:left w:val="single" w:sz="4" w:space="0" w:color="69073A"/>
              <w:bottom w:val="single" w:sz="4" w:space="0" w:color="69073A"/>
              <w:right w:val="single" w:sz="4" w:space="0" w:color="69073A"/>
            </w:tcBorders>
          </w:tcPr>
          <w:p w14:paraId="6C92DE10"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84,3 %</w:t>
            </w:r>
          </w:p>
        </w:tc>
      </w:tr>
      <w:tr w:rsidR="00C86CC2" w:rsidRPr="00C86CC2" w14:paraId="30CBBA37" w14:textId="77777777" w:rsidTr="000B73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91" w:type="dxa"/>
        </w:trPr>
        <w:tc>
          <w:tcPr>
            <w:tcW w:w="954" w:type="dxa"/>
            <w:tcBorders>
              <w:top w:val="single" w:sz="4" w:space="0" w:color="69073A"/>
              <w:left w:val="single" w:sz="4" w:space="0" w:color="69073A"/>
              <w:bottom w:val="single" w:sz="4" w:space="0" w:color="69073A"/>
              <w:right w:val="single" w:sz="4" w:space="0" w:color="69073A"/>
            </w:tcBorders>
            <w:shd w:val="clear" w:color="auto" w:fill="auto"/>
          </w:tcPr>
          <w:p w14:paraId="050EA916" w14:textId="77777777" w:rsidR="00C86CC2" w:rsidRPr="00C86CC2" w:rsidRDefault="00C86CC2" w:rsidP="00C86CC2">
            <w:pPr>
              <w:spacing w:after="0" w:line="276" w:lineRule="auto"/>
              <w:jc w:val="center"/>
              <w:rPr>
                <w:rFonts w:eastAsia="Calibri" w:cs="Times New Roman"/>
                <w:b/>
                <w:sz w:val="16"/>
                <w:szCs w:val="16"/>
              </w:rPr>
            </w:pPr>
            <w:r w:rsidRPr="00C86CC2">
              <w:rPr>
                <w:rFonts w:eastAsia="Calibri" w:cs="Times New Roman"/>
                <w:b/>
                <w:sz w:val="16"/>
                <w:szCs w:val="16"/>
              </w:rPr>
              <w:t>Second trimestre</w:t>
            </w:r>
          </w:p>
        </w:tc>
        <w:tc>
          <w:tcPr>
            <w:tcW w:w="821" w:type="dxa"/>
            <w:tcBorders>
              <w:top w:val="single" w:sz="4" w:space="0" w:color="69073A"/>
              <w:left w:val="single" w:sz="4" w:space="0" w:color="69073A"/>
              <w:bottom w:val="single" w:sz="4" w:space="0" w:color="69073A"/>
              <w:right w:val="single" w:sz="4" w:space="0" w:color="69073A"/>
            </w:tcBorders>
            <w:shd w:val="clear" w:color="auto" w:fill="auto"/>
          </w:tcPr>
          <w:p w14:paraId="1E797089"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1548</w:t>
            </w:r>
          </w:p>
        </w:tc>
        <w:tc>
          <w:tcPr>
            <w:tcW w:w="709" w:type="dxa"/>
            <w:tcBorders>
              <w:top w:val="single" w:sz="4" w:space="0" w:color="69073A"/>
              <w:left w:val="single" w:sz="4" w:space="0" w:color="69073A"/>
              <w:bottom w:val="single" w:sz="4" w:space="0" w:color="69073A"/>
              <w:right w:val="single" w:sz="4" w:space="0" w:color="69073A"/>
            </w:tcBorders>
          </w:tcPr>
          <w:p w14:paraId="33DEEC72"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12%</w:t>
            </w:r>
          </w:p>
        </w:tc>
        <w:tc>
          <w:tcPr>
            <w:tcW w:w="851" w:type="dxa"/>
            <w:tcBorders>
              <w:top w:val="single" w:sz="4" w:space="0" w:color="69073A"/>
              <w:left w:val="single" w:sz="4" w:space="0" w:color="69073A"/>
              <w:bottom w:val="single" w:sz="4" w:space="0" w:color="69073A"/>
              <w:right w:val="single" w:sz="4" w:space="0" w:color="69073A"/>
            </w:tcBorders>
          </w:tcPr>
          <w:p w14:paraId="0A219F7E"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151 694</w:t>
            </w:r>
          </w:p>
        </w:tc>
        <w:tc>
          <w:tcPr>
            <w:tcW w:w="658" w:type="dxa"/>
            <w:gridSpan w:val="2"/>
            <w:tcBorders>
              <w:top w:val="single" w:sz="4" w:space="0" w:color="69073A"/>
              <w:left w:val="single" w:sz="4" w:space="0" w:color="69073A"/>
              <w:bottom w:val="single" w:sz="4" w:space="0" w:color="69073A"/>
              <w:right w:val="single" w:sz="4" w:space="0" w:color="69073A"/>
            </w:tcBorders>
          </w:tcPr>
          <w:p w14:paraId="46F06297"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22%</w:t>
            </w:r>
          </w:p>
        </w:tc>
        <w:tc>
          <w:tcPr>
            <w:tcW w:w="661" w:type="dxa"/>
            <w:gridSpan w:val="2"/>
            <w:tcBorders>
              <w:top w:val="nil"/>
              <w:left w:val="single" w:sz="4" w:space="0" w:color="69073A"/>
              <w:bottom w:val="nil"/>
              <w:right w:val="single" w:sz="4" w:space="0" w:color="69073A"/>
            </w:tcBorders>
            <w:shd w:val="clear" w:color="auto" w:fill="auto"/>
          </w:tcPr>
          <w:p w14:paraId="0F030F14" w14:textId="77777777" w:rsidR="00C86CC2" w:rsidRPr="00C86CC2" w:rsidRDefault="00C86CC2" w:rsidP="00C86CC2">
            <w:pPr>
              <w:spacing w:after="0" w:line="276" w:lineRule="auto"/>
              <w:jc w:val="center"/>
              <w:rPr>
                <w:rFonts w:eastAsia="Calibri" w:cs="Times New Roman"/>
                <w:sz w:val="16"/>
                <w:szCs w:val="16"/>
              </w:rPr>
            </w:pPr>
          </w:p>
        </w:tc>
        <w:tc>
          <w:tcPr>
            <w:tcW w:w="941" w:type="dxa"/>
            <w:tcBorders>
              <w:top w:val="single" w:sz="4" w:space="0" w:color="69073A"/>
              <w:left w:val="single" w:sz="4" w:space="0" w:color="69073A"/>
              <w:bottom w:val="single" w:sz="4" w:space="0" w:color="69073A"/>
              <w:right w:val="single" w:sz="4" w:space="0" w:color="69073A"/>
            </w:tcBorders>
            <w:shd w:val="clear" w:color="auto" w:fill="auto"/>
          </w:tcPr>
          <w:p w14:paraId="03662C0A"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
                <w:bCs/>
                <w:sz w:val="16"/>
                <w:szCs w:val="16"/>
                <w:lang w:eastAsia="fr-FR"/>
              </w:rPr>
              <w:t>Second trimestre</w:t>
            </w:r>
          </w:p>
        </w:tc>
        <w:tc>
          <w:tcPr>
            <w:tcW w:w="1000" w:type="dxa"/>
            <w:tcBorders>
              <w:top w:val="single" w:sz="4" w:space="0" w:color="69073A"/>
              <w:left w:val="single" w:sz="4" w:space="0" w:color="69073A"/>
              <w:bottom w:val="single" w:sz="4" w:space="0" w:color="69073A"/>
              <w:right w:val="single" w:sz="4" w:space="0" w:color="69073A"/>
            </w:tcBorders>
            <w:shd w:val="clear" w:color="auto" w:fill="auto"/>
          </w:tcPr>
          <w:p w14:paraId="01B430D6"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1 261</w:t>
            </w:r>
          </w:p>
        </w:tc>
        <w:tc>
          <w:tcPr>
            <w:tcW w:w="725" w:type="dxa"/>
            <w:tcBorders>
              <w:top w:val="single" w:sz="4" w:space="0" w:color="69073A"/>
              <w:left w:val="single" w:sz="4" w:space="0" w:color="69073A"/>
              <w:bottom w:val="single" w:sz="4" w:space="0" w:color="69073A"/>
              <w:right w:val="single" w:sz="4" w:space="0" w:color="69073A"/>
            </w:tcBorders>
          </w:tcPr>
          <w:p w14:paraId="78C233DE"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9,8 %</w:t>
            </w:r>
          </w:p>
        </w:tc>
        <w:tc>
          <w:tcPr>
            <w:tcW w:w="861" w:type="dxa"/>
            <w:gridSpan w:val="2"/>
            <w:tcBorders>
              <w:top w:val="single" w:sz="4" w:space="0" w:color="69073A"/>
              <w:left w:val="single" w:sz="4" w:space="0" w:color="69073A"/>
              <w:bottom w:val="single" w:sz="4" w:space="0" w:color="69073A"/>
              <w:right w:val="single" w:sz="4" w:space="0" w:color="69073A"/>
            </w:tcBorders>
          </w:tcPr>
          <w:p w14:paraId="4D4CB958"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98 712</w:t>
            </w:r>
          </w:p>
        </w:tc>
        <w:tc>
          <w:tcPr>
            <w:tcW w:w="682" w:type="dxa"/>
            <w:gridSpan w:val="2"/>
            <w:tcBorders>
              <w:top w:val="single" w:sz="4" w:space="0" w:color="69073A"/>
              <w:left w:val="single" w:sz="4" w:space="0" w:color="69073A"/>
              <w:bottom w:val="single" w:sz="4" w:space="0" w:color="69073A"/>
              <w:right w:val="single" w:sz="4" w:space="0" w:color="69073A"/>
            </w:tcBorders>
          </w:tcPr>
          <w:p w14:paraId="136F52E4"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15,7 %</w:t>
            </w:r>
          </w:p>
        </w:tc>
      </w:tr>
      <w:tr w:rsidR="00C86CC2" w:rsidRPr="00C86CC2" w14:paraId="5A31B91A" w14:textId="77777777" w:rsidTr="000B73C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991" w:type="dxa"/>
          <w:trHeight w:val="48"/>
        </w:trPr>
        <w:tc>
          <w:tcPr>
            <w:tcW w:w="954" w:type="dxa"/>
            <w:tcBorders>
              <w:top w:val="single" w:sz="4" w:space="0" w:color="69073A"/>
              <w:left w:val="single" w:sz="4" w:space="0" w:color="69073A"/>
              <w:bottom w:val="single" w:sz="4" w:space="0" w:color="69073A"/>
              <w:right w:val="single" w:sz="4" w:space="0" w:color="69073A"/>
            </w:tcBorders>
            <w:shd w:val="clear" w:color="auto" w:fill="auto"/>
          </w:tcPr>
          <w:p w14:paraId="12B38B1A" w14:textId="77777777" w:rsidR="00C86CC2" w:rsidRPr="00C86CC2" w:rsidRDefault="00C86CC2" w:rsidP="00C86CC2">
            <w:pPr>
              <w:spacing w:after="0" w:line="276" w:lineRule="auto"/>
              <w:jc w:val="center"/>
              <w:rPr>
                <w:rFonts w:eastAsia="Calibri" w:cs="Times New Roman"/>
                <w:b/>
                <w:sz w:val="16"/>
                <w:szCs w:val="16"/>
              </w:rPr>
            </w:pPr>
            <w:r w:rsidRPr="00C86CC2">
              <w:rPr>
                <w:rFonts w:eastAsia="Calibri" w:cs="Times New Roman"/>
                <w:b/>
                <w:sz w:val="16"/>
                <w:szCs w:val="16"/>
              </w:rPr>
              <w:t>Total</w:t>
            </w:r>
          </w:p>
        </w:tc>
        <w:tc>
          <w:tcPr>
            <w:tcW w:w="821" w:type="dxa"/>
            <w:tcBorders>
              <w:top w:val="single" w:sz="4" w:space="0" w:color="69073A"/>
              <w:left w:val="single" w:sz="4" w:space="0" w:color="69073A"/>
              <w:bottom w:val="single" w:sz="4" w:space="0" w:color="69073A"/>
              <w:right w:val="single" w:sz="4" w:space="0" w:color="69073A"/>
            </w:tcBorders>
            <w:shd w:val="clear" w:color="auto" w:fill="auto"/>
          </w:tcPr>
          <w:p w14:paraId="0CEC23FD"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12 661</w:t>
            </w:r>
          </w:p>
        </w:tc>
        <w:tc>
          <w:tcPr>
            <w:tcW w:w="709" w:type="dxa"/>
            <w:tcBorders>
              <w:top w:val="single" w:sz="4" w:space="0" w:color="69073A"/>
              <w:left w:val="single" w:sz="4" w:space="0" w:color="69073A"/>
              <w:bottom w:val="single" w:sz="4" w:space="0" w:color="69073A"/>
              <w:right w:val="single" w:sz="4" w:space="0" w:color="69073A"/>
            </w:tcBorders>
          </w:tcPr>
          <w:p w14:paraId="5A2D5595"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100%</w:t>
            </w:r>
          </w:p>
        </w:tc>
        <w:tc>
          <w:tcPr>
            <w:tcW w:w="851" w:type="dxa"/>
            <w:tcBorders>
              <w:top w:val="single" w:sz="4" w:space="0" w:color="69073A"/>
              <w:left w:val="single" w:sz="4" w:space="0" w:color="69073A"/>
              <w:bottom w:val="single" w:sz="4" w:space="0" w:color="69073A"/>
              <w:right w:val="single" w:sz="4" w:space="0" w:color="69073A"/>
            </w:tcBorders>
          </w:tcPr>
          <w:p w14:paraId="18392992"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680 175</w:t>
            </w:r>
          </w:p>
        </w:tc>
        <w:tc>
          <w:tcPr>
            <w:tcW w:w="658" w:type="dxa"/>
            <w:gridSpan w:val="2"/>
            <w:tcBorders>
              <w:top w:val="single" w:sz="4" w:space="0" w:color="69073A"/>
              <w:left w:val="single" w:sz="4" w:space="0" w:color="69073A"/>
              <w:bottom w:val="single" w:sz="4" w:space="0" w:color="69073A"/>
              <w:right w:val="single" w:sz="4" w:space="0" w:color="69073A"/>
            </w:tcBorders>
          </w:tcPr>
          <w:p w14:paraId="63FC83DA" w14:textId="77777777" w:rsidR="00C86CC2" w:rsidRPr="00C86CC2" w:rsidRDefault="00C86CC2" w:rsidP="00C86CC2">
            <w:pPr>
              <w:spacing w:after="0" w:line="276" w:lineRule="auto"/>
              <w:jc w:val="center"/>
              <w:rPr>
                <w:rFonts w:eastAsia="Calibri" w:cs="Times New Roman"/>
                <w:sz w:val="16"/>
                <w:szCs w:val="16"/>
              </w:rPr>
            </w:pPr>
            <w:r w:rsidRPr="00C86CC2">
              <w:rPr>
                <w:rFonts w:eastAsia="Calibri" w:cs="Times New Roman"/>
                <w:sz w:val="16"/>
                <w:szCs w:val="16"/>
              </w:rPr>
              <w:t>100%</w:t>
            </w:r>
          </w:p>
        </w:tc>
        <w:tc>
          <w:tcPr>
            <w:tcW w:w="661" w:type="dxa"/>
            <w:gridSpan w:val="2"/>
            <w:tcBorders>
              <w:top w:val="nil"/>
              <w:left w:val="single" w:sz="4" w:space="0" w:color="69073A"/>
              <w:bottom w:val="nil"/>
              <w:right w:val="single" w:sz="4" w:space="0" w:color="69073A"/>
            </w:tcBorders>
            <w:shd w:val="clear" w:color="auto" w:fill="auto"/>
          </w:tcPr>
          <w:p w14:paraId="695B3CC7" w14:textId="77777777" w:rsidR="00C86CC2" w:rsidRPr="00C86CC2" w:rsidRDefault="00C86CC2" w:rsidP="00C86CC2">
            <w:pPr>
              <w:spacing w:after="0" w:line="276" w:lineRule="auto"/>
              <w:jc w:val="center"/>
              <w:rPr>
                <w:rFonts w:eastAsia="Calibri" w:cs="Times New Roman"/>
                <w:sz w:val="16"/>
                <w:szCs w:val="16"/>
              </w:rPr>
            </w:pPr>
          </w:p>
        </w:tc>
        <w:tc>
          <w:tcPr>
            <w:tcW w:w="941" w:type="dxa"/>
            <w:tcBorders>
              <w:top w:val="single" w:sz="4" w:space="0" w:color="69073A"/>
              <w:left w:val="single" w:sz="4" w:space="0" w:color="69073A"/>
              <w:bottom w:val="single" w:sz="4" w:space="0" w:color="69073A"/>
              <w:right w:val="single" w:sz="4" w:space="0" w:color="69073A"/>
            </w:tcBorders>
            <w:shd w:val="clear" w:color="auto" w:fill="auto"/>
          </w:tcPr>
          <w:p w14:paraId="6C377E6C"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Total</w:t>
            </w:r>
          </w:p>
        </w:tc>
        <w:tc>
          <w:tcPr>
            <w:tcW w:w="1000" w:type="dxa"/>
            <w:tcBorders>
              <w:top w:val="single" w:sz="4" w:space="0" w:color="69073A"/>
              <w:left w:val="single" w:sz="4" w:space="0" w:color="69073A"/>
              <w:bottom w:val="single" w:sz="4" w:space="0" w:color="69073A"/>
              <w:right w:val="single" w:sz="4" w:space="0" w:color="69073A"/>
            </w:tcBorders>
            <w:shd w:val="clear" w:color="auto" w:fill="auto"/>
          </w:tcPr>
          <w:p w14:paraId="27F9F729"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12 918</w:t>
            </w:r>
          </w:p>
        </w:tc>
        <w:tc>
          <w:tcPr>
            <w:tcW w:w="725" w:type="dxa"/>
            <w:tcBorders>
              <w:top w:val="single" w:sz="4" w:space="0" w:color="69073A"/>
              <w:left w:val="single" w:sz="4" w:space="0" w:color="69073A"/>
              <w:bottom w:val="single" w:sz="4" w:space="0" w:color="69073A"/>
              <w:right w:val="single" w:sz="4" w:space="0" w:color="69073A"/>
            </w:tcBorders>
          </w:tcPr>
          <w:p w14:paraId="3B8BB889"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100%</w:t>
            </w:r>
          </w:p>
        </w:tc>
        <w:tc>
          <w:tcPr>
            <w:tcW w:w="861" w:type="dxa"/>
            <w:gridSpan w:val="2"/>
            <w:tcBorders>
              <w:top w:val="single" w:sz="4" w:space="0" w:color="69073A"/>
              <w:left w:val="single" w:sz="4" w:space="0" w:color="69073A"/>
              <w:bottom w:val="single" w:sz="4" w:space="0" w:color="69073A"/>
              <w:right w:val="single" w:sz="4" w:space="0" w:color="69073A"/>
            </w:tcBorders>
          </w:tcPr>
          <w:p w14:paraId="7A333509"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629 688</w:t>
            </w:r>
          </w:p>
        </w:tc>
        <w:tc>
          <w:tcPr>
            <w:tcW w:w="682" w:type="dxa"/>
            <w:gridSpan w:val="2"/>
            <w:tcBorders>
              <w:top w:val="single" w:sz="4" w:space="0" w:color="69073A"/>
              <w:left w:val="single" w:sz="4" w:space="0" w:color="69073A"/>
              <w:bottom w:val="single" w:sz="4" w:space="0" w:color="69073A"/>
              <w:right w:val="single" w:sz="4" w:space="0" w:color="69073A"/>
            </w:tcBorders>
          </w:tcPr>
          <w:p w14:paraId="19868F3C"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100%</w:t>
            </w:r>
          </w:p>
        </w:tc>
      </w:tr>
    </w:tbl>
    <w:p w14:paraId="4096FF26" w14:textId="77777777" w:rsidR="00C86CC2" w:rsidRDefault="00C86CC2" w:rsidP="00BB4F6C">
      <w:pPr>
        <w:spacing w:after="0" w:line="276" w:lineRule="auto"/>
      </w:pPr>
    </w:p>
    <w:p w14:paraId="7BC73370" w14:textId="77777777" w:rsidR="00C86CC2" w:rsidRDefault="00C86CC2" w:rsidP="00C86CC2">
      <w:pPr>
        <w:spacing w:after="0" w:line="276" w:lineRule="auto"/>
      </w:pPr>
      <w:r>
        <w:t>En 2021, 85,3 % des femmes enceintes ont bénéficié d’un dép</w:t>
      </w:r>
      <w:r w:rsidR="000B73C4">
        <w:t xml:space="preserve">istage par MSM (50,3 % en BFC) </w:t>
      </w:r>
      <w:r>
        <w:t>et 17,3 % d’entre elles ont été classées dans un groupe à risque &gt;=1/1000 ([1/1000-1/</w:t>
      </w:r>
      <w:proofErr w:type="gramStart"/>
      <w:r>
        <w:t>50[ :</w:t>
      </w:r>
      <w:proofErr w:type="gramEnd"/>
      <w:r>
        <w:t xml:space="preserve"> 16,2 % et &gt;=1/50 : 1,1 %). </w:t>
      </w:r>
    </w:p>
    <w:p w14:paraId="240D3957" w14:textId="77777777" w:rsidR="00C86CC2" w:rsidRDefault="00C86CC2" w:rsidP="00C86CC2">
      <w:pPr>
        <w:spacing w:after="0" w:line="276" w:lineRule="auto"/>
      </w:pPr>
    </w:p>
    <w:p w14:paraId="2A5D7694" w14:textId="77777777" w:rsidR="00C86CC2" w:rsidRDefault="00C86CC2" w:rsidP="000B73C4">
      <w:pPr>
        <w:pStyle w:val="Titre4"/>
      </w:pPr>
      <w:r>
        <w:t xml:space="preserve">Nombre de grossesses pour lesquelles un dépistage par ADN </w:t>
      </w:r>
      <w:r w:rsidR="00CD7A2E">
        <w:t>fœtal</w:t>
      </w:r>
      <w:r>
        <w:t xml:space="preserve"> libre circulant dans le sang maternel a été prescrit en 2021</w:t>
      </w:r>
    </w:p>
    <w:p w14:paraId="5E9AD98A" w14:textId="77777777" w:rsidR="00C86CC2" w:rsidRDefault="00C86CC2" w:rsidP="00BB4F6C">
      <w:pPr>
        <w:spacing w:after="0" w:line="276" w:lineRule="auto"/>
      </w:pPr>
    </w:p>
    <w:tbl>
      <w:tblPr>
        <w:tblW w:w="0" w:type="auto"/>
        <w:tblInd w:w="108"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ook w:val="04A0" w:firstRow="1" w:lastRow="0" w:firstColumn="1" w:lastColumn="0" w:noHBand="0" w:noVBand="1"/>
      </w:tblPr>
      <w:tblGrid>
        <w:gridCol w:w="2235"/>
        <w:gridCol w:w="915"/>
        <w:gridCol w:w="709"/>
        <w:gridCol w:w="852"/>
        <w:gridCol w:w="856"/>
      </w:tblGrid>
      <w:tr w:rsidR="00C86CC2" w:rsidRPr="00C86CC2" w14:paraId="156D2570" w14:textId="77777777" w:rsidTr="000B73C4">
        <w:trPr>
          <w:trHeight w:val="318"/>
        </w:trPr>
        <w:tc>
          <w:tcPr>
            <w:tcW w:w="2235" w:type="dxa"/>
            <w:vMerge w:val="restart"/>
            <w:shd w:val="clear" w:color="auto" w:fill="FFFFCC"/>
          </w:tcPr>
          <w:p w14:paraId="759871CD" w14:textId="77777777" w:rsidR="00C86CC2" w:rsidRPr="00C86CC2" w:rsidRDefault="00C86CC2" w:rsidP="00C86CC2">
            <w:pPr>
              <w:spacing w:after="0" w:line="276" w:lineRule="auto"/>
              <w:jc w:val="center"/>
              <w:rPr>
                <w:rFonts w:eastAsia="Times New Roman" w:cs="Arial"/>
                <w:b/>
                <w:bCs/>
                <w:sz w:val="16"/>
                <w:szCs w:val="16"/>
                <w:lang w:eastAsia="fr-FR"/>
              </w:rPr>
            </w:pPr>
          </w:p>
          <w:p w14:paraId="7452AA2C"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 xml:space="preserve">Indication dépistage </w:t>
            </w:r>
            <w:proofErr w:type="spellStart"/>
            <w:r w:rsidRPr="00C86CC2">
              <w:rPr>
                <w:rFonts w:eastAsia="Times New Roman" w:cs="Arial"/>
                <w:b/>
                <w:bCs/>
                <w:sz w:val="16"/>
                <w:szCs w:val="16"/>
                <w:lang w:eastAsia="fr-FR"/>
              </w:rPr>
              <w:t>ADNIc</w:t>
            </w:r>
            <w:proofErr w:type="spellEnd"/>
          </w:p>
        </w:tc>
        <w:tc>
          <w:tcPr>
            <w:tcW w:w="1624" w:type="dxa"/>
            <w:gridSpan w:val="2"/>
            <w:shd w:val="clear" w:color="auto" w:fill="FFFFCC"/>
          </w:tcPr>
          <w:p w14:paraId="22575EFC"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Région</w:t>
            </w:r>
          </w:p>
        </w:tc>
        <w:tc>
          <w:tcPr>
            <w:tcW w:w="1708" w:type="dxa"/>
            <w:gridSpan w:val="2"/>
            <w:shd w:val="clear" w:color="auto" w:fill="FFFFCC"/>
          </w:tcPr>
          <w:p w14:paraId="0CE3ACE9"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France</w:t>
            </w:r>
          </w:p>
        </w:tc>
      </w:tr>
      <w:tr w:rsidR="00C86CC2" w:rsidRPr="00C86CC2" w14:paraId="4811DC56" w14:textId="77777777" w:rsidTr="000B73C4">
        <w:trPr>
          <w:trHeight w:val="265"/>
        </w:trPr>
        <w:tc>
          <w:tcPr>
            <w:tcW w:w="2235" w:type="dxa"/>
            <w:vMerge/>
            <w:shd w:val="clear" w:color="auto" w:fill="FFFFCC"/>
          </w:tcPr>
          <w:p w14:paraId="1741F568" w14:textId="77777777" w:rsidR="00C86CC2" w:rsidRPr="00C86CC2" w:rsidRDefault="00C86CC2" w:rsidP="00C86CC2">
            <w:pPr>
              <w:spacing w:after="0" w:line="276" w:lineRule="auto"/>
              <w:jc w:val="center"/>
              <w:rPr>
                <w:rFonts w:eastAsia="Times New Roman" w:cs="Arial"/>
                <w:b/>
                <w:bCs/>
                <w:sz w:val="16"/>
                <w:szCs w:val="16"/>
                <w:lang w:eastAsia="fr-FR"/>
              </w:rPr>
            </w:pPr>
          </w:p>
        </w:tc>
        <w:tc>
          <w:tcPr>
            <w:tcW w:w="915" w:type="dxa"/>
            <w:shd w:val="clear" w:color="auto" w:fill="FFFFCC"/>
          </w:tcPr>
          <w:p w14:paraId="587067B4"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Nb grossesses</w:t>
            </w:r>
          </w:p>
        </w:tc>
        <w:tc>
          <w:tcPr>
            <w:tcW w:w="709" w:type="dxa"/>
            <w:shd w:val="clear" w:color="auto" w:fill="FFFFCC"/>
          </w:tcPr>
          <w:p w14:paraId="6B4744D2"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w:t>
            </w:r>
          </w:p>
        </w:tc>
        <w:tc>
          <w:tcPr>
            <w:tcW w:w="852" w:type="dxa"/>
            <w:shd w:val="clear" w:color="auto" w:fill="FFFFCC"/>
          </w:tcPr>
          <w:p w14:paraId="282823BA"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Nb grossesse</w:t>
            </w:r>
          </w:p>
        </w:tc>
        <w:tc>
          <w:tcPr>
            <w:tcW w:w="856" w:type="dxa"/>
            <w:shd w:val="clear" w:color="auto" w:fill="FFFFCC"/>
          </w:tcPr>
          <w:p w14:paraId="26EF5EBA" w14:textId="77777777" w:rsidR="00C86CC2" w:rsidRPr="00C86CC2" w:rsidRDefault="00C86CC2" w:rsidP="00C86CC2">
            <w:pPr>
              <w:spacing w:after="0" w:line="276" w:lineRule="auto"/>
              <w:jc w:val="center"/>
              <w:rPr>
                <w:rFonts w:eastAsia="Times New Roman" w:cs="Arial"/>
                <w:b/>
                <w:bCs/>
                <w:sz w:val="16"/>
                <w:szCs w:val="16"/>
                <w:lang w:eastAsia="fr-FR"/>
              </w:rPr>
            </w:pPr>
            <w:r w:rsidRPr="00C86CC2">
              <w:rPr>
                <w:rFonts w:eastAsia="Times New Roman" w:cs="Arial"/>
                <w:b/>
                <w:bCs/>
                <w:sz w:val="16"/>
                <w:szCs w:val="16"/>
                <w:lang w:eastAsia="fr-FR"/>
              </w:rPr>
              <w:t>%</w:t>
            </w:r>
          </w:p>
        </w:tc>
      </w:tr>
      <w:tr w:rsidR="00C86CC2" w:rsidRPr="00C86CC2" w14:paraId="4251632B" w14:textId="77777777" w:rsidTr="000B73C4">
        <w:tc>
          <w:tcPr>
            <w:tcW w:w="2235" w:type="dxa"/>
            <w:shd w:val="clear" w:color="auto" w:fill="auto"/>
          </w:tcPr>
          <w:p w14:paraId="703EB61E"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MSM : risque [1/1000 – 1/50[</w:t>
            </w:r>
          </w:p>
        </w:tc>
        <w:tc>
          <w:tcPr>
            <w:tcW w:w="915" w:type="dxa"/>
            <w:shd w:val="clear" w:color="auto" w:fill="auto"/>
          </w:tcPr>
          <w:p w14:paraId="30DD85CD"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3029</w:t>
            </w:r>
          </w:p>
        </w:tc>
        <w:tc>
          <w:tcPr>
            <w:tcW w:w="709" w:type="dxa"/>
          </w:tcPr>
          <w:p w14:paraId="3D62C857"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78,7 %</w:t>
            </w:r>
          </w:p>
        </w:tc>
        <w:tc>
          <w:tcPr>
            <w:tcW w:w="852" w:type="dxa"/>
          </w:tcPr>
          <w:p w14:paraId="11AC744B"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98 509</w:t>
            </w:r>
          </w:p>
        </w:tc>
        <w:tc>
          <w:tcPr>
            <w:tcW w:w="856" w:type="dxa"/>
          </w:tcPr>
          <w:p w14:paraId="1FF62E0D"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78,5 %</w:t>
            </w:r>
          </w:p>
        </w:tc>
      </w:tr>
      <w:tr w:rsidR="00C86CC2" w:rsidRPr="00C86CC2" w14:paraId="01B74798" w14:textId="77777777" w:rsidTr="000B73C4">
        <w:tc>
          <w:tcPr>
            <w:tcW w:w="2235" w:type="dxa"/>
            <w:shd w:val="clear" w:color="auto" w:fill="auto"/>
          </w:tcPr>
          <w:p w14:paraId="4756362C" w14:textId="77777777" w:rsidR="00C86CC2" w:rsidRPr="00C86CC2" w:rsidRDefault="00C86CC2" w:rsidP="00C86CC2">
            <w:pPr>
              <w:spacing w:after="0" w:line="276" w:lineRule="auto"/>
              <w:jc w:val="center"/>
              <w:rPr>
                <w:rFonts w:eastAsia="Times New Roman" w:cs="Arial"/>
                <w:bCs/>
                <w:sz w:val="16"/>
                <w:szCs w:val="16"/>
                <w:lang w:eastAsia="fr-FR"/>
              </w:rPr>
            </w:pPr>
            <w:proofErr w:type="spellStart"/>
            <w:r w:rsidRPr="00C86CC2">
              <w:rPr>
                <w:rFonts w:eastAsia="Times New Roman" w:cs="Arial"/>
                <w:bCs/>
                <w:sz w:val="16"/>
                <w:szCs w:val="16"/>
                <w:lang w:eastAsia="fr-FR"/>
              </w:rPr>
              <w:t>Grosesse</w:t>
            </w:r>
            <w:proofErr w:type="spellEnd"/>
            <w:r w:rsidRPr="00C86CC2">
              <w:rPr>
                <w:rFonts w:eastAsia="Times New Roman" w:cs="Arial"/>
                <w:bCs/>
                <w:sz w:val="16"/>
                <w:szCs w:val="16"/>
                <w:lang w:eastAsia="fr-FR"/>
              </w:rPr>
              <w:t xml:space="preserve"> multiple</w:t>
            </w:r>
          </w:p>
        </w:tc>
        <w:tc>
          <w:tcPr>
            <w:tcW w:w="915" w:type="dxa"/>
            <w:shd w:val="clear" w:color="auto" w:fill="auto"/>
          </w:tcPr>
          <w:p w14:paraId="51690FBF"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386</w:t>
            </w:r>
          </w:p>
        </w:tc>
        <w:tc>
          <w:tcPr>
            <w:tcW w:w="709" w:type="dxa"/>
          </w:tcPr>
          <w:p w14:paraId="468E0374"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10,0 %</w:t>
            </w:r>
          </w:p>
        </w:tc>
        <w:tc>
          <w:tcPr>
            <w:tcW w:w="852" w:type="dxa"/>
          </w:tcPr>
          <w:p w14:paraId="512756A7"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11 581</w:t>
            </w:r>
          </w:p>
        </w:tc>
        <w:tc>
          <w:tcPr>
            <w:tcW w:w="856" w:type="dxa"/>
          </w:tcPr>
          <w:p w14:paraId="6D341284"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9,2 %</w:t>
            </w:r>
          </w:p>
        </w:tc>
      </w:tr>
      <w:tr w:rsidR="00C86CC2" w:rsidRPr="00C86CC2" w14:paraId="1671BCA4" w14:textId="77777777" w:rsidTr="000B73C4">
        <w:tc>
          <w:tcPr>
            <w:tcW w:w="2235" w:type="dxa"/>
            <w:shd w:val="clear" w:color="auto" w:fill="auto"/>
          </w:tcPr>
          <w:p w14:paraId="6F424C96"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Autre</w:t>
            </w:r>
          </w:p>
        </w:tc>
        <w:tc>
          <w:tcPr>
            <w:tcW w:w="915" w:type="dxa"/>
            <w:shd w:val="clear" w:color="auto" w:fill="auto"/>
          </w:tcPr>
          <w:p w14:paraId="5D810370"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432</w:t>
            </w:r>
          </w:p>
        </w:tc>
        <w:tc>
          <w:tcPr>
            <w:tcW w:w="709" w:type="dxa"/>
          </w:tcPr>
          <w:p w14:paraId="396DD4A7"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11,2 %</w:t>
            </w:r>
          </w:p>
        </w:tc>
        <w:tc>
          <w:tcPr>
            <w:tcW w:w="852" w:type="dxa"/>
          </w:tcPr>
          <w:p w14:paraId="4583D2E6"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15 440</w:t>
            </w:r>
          </w:p>
        </w:tc>
        <w:tc>
          <w:tcPr>
            <w:tcW w:w="856" w:type="dxa"/>
          </w:tcPr>
          <w:p w14:paraId="6D3E9F4A"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12,3 %</w:t>
            </w:r>
          </w:p>
        </w:tc>
      </w:tr>
      <w:tr w:rsidR="00C86CC2" w:rsidRPr="00C86CC2" w14:paraId="5182BD94" w14:textId="77777777" w:rsidTr="000B73C4">
        <w:trPr>
          <w:trHeight w:val="48"/>
        </w:trPr>
        <w:tc>
          <w:tcPr>
            <w:tcW w:w="2235" w:type="dxa"/>
            <w:shd w:val="clear" w:color="auto" w:fill="auto"/>
          </w:tcPr>
          <w:p w14:paraId="245EA2A4"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Total</w:t>
            </w:r>
          </w:p>
        </w:tc>
        <w:tc>
          <w:tcPr>
            <w:tcW w:w="915" w:type="dxa"/>
            <w:shd w:val="clear" w:color="auto" w:fill="auto"/>
          </w:tcPr>
          <w:p w14:paraId="5D9236DB"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3847</w:t>
            </w:r>
          </w:p>
        </w:tc>
        <w:tc>
          <w:tcPr>
            <w:tcW w:w="709" w:type="dxa"/>
          </w:tcPr>
          <w:p w14:paraId="4D4F6220"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100 %</w:t>
            </w:r>
          </w:p>
        </w:tc>
        <w:tc>
          <w:tcPr>
            <w:tcW w:w="852" w:type="dxa"/>
          </w:tcPr>
          <w:p w14:paraId="7974350C"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125 530</w:t>
            </w:r>
          </w:p>
        </w:tc>
        <w:tc>
          <w:tcPr>
            <w:tcW w:w="856" w:type="dxa"/>
          </w:tcPr>
          <w:p w14:paraId="7A23FBE0" w14:textId="77777777" w:rsidR="00C86CC2" w:rsidRPr="00C86CC2" w:rsidRDefault="00C86CC2" w:rsidP="00C86CC2">
            <w:pPr>
              <w:spacing w:after="0" w:line="276" w:lineRule="auto"/>
              <w:jc w:val="center"/>
              <w:rPr>
                <w:rFonts w:eastAsia="Times New Roman" w:cs="Arial"/>
                <w:bCs/>
                <w:sz w:val="16"/>
                <w:szCs w:val="16"/>
                <w:lang w:eastAsia="fr-FR"/>
              </w:rPr>
            </w:pPr>
            <w:r w:rsidRPr="00C86CC2">
              <w:rPr>
                <w:rFonts w:eastAsia="Times New Roman" w:cs="Arial"/>
                <w:bCs/>
                <w:sz w:val="16"/>
                <w:szCs w:val="16"/>
                <w:lang w:eastAsia="fr-FR"/>
              </w:rPr>
              <w:t>100 %</w:t>
            </w:r>
          </w:p>
        </w:tc>
      </w:tr>
    </w:tbl>
    <w:p w14:paraId="1FAFC4B0" w14:textId="77777777" w:rsidR="00C86CC2" w:rsidRDefault="00C86CC2" w:rsidP="00BB4F6C">
      <w:pPr>
        <w:spacing w:after="0" w:line="276" w:lineRule="auto"/>
      </w:pPr>
    </w:p>
    <w:p w14:paraId="35195952" w14:textId="77777777" w:rsidR="00C86CC2" w:rsidRDefault="00C86CC2" w:rsidP="00C86CC2">
      <w:pPr>
        <w:spacing w:after="0" w:line="276" w:lineRule="auto"/>
      </w:pPr>
      <w:r>
        <w:lastRenderedPageBreak/>
        <w:t>Le nombre de femmes ayant eu un examen de l’</w:t>
      </w:r>
      <w:proofErr w:type="spellStart"/>
      <w:r>
        <w:t>ADNlc</w:t>
      </w:r>
      <w:proofErr w:type="spellEnd"/>
      <w:r>
        <w:t xml:space="preserve"> a augmenté de 153,3</w:t>
      </w:r>
      <w:r w:rsidR="00CD7A2E">
        <w:t xml:space="preserve"> </w:t>
      </w:r>
      <w:r>
        <w:t>% entre 2017 et 2021 (51 116 en 2017 contre 128 958 en 2021), ce qui est corrélé avec la mise en place et la montée en charge de cette activité. La forte augmentation (+57,6</w:t>
      </w:r>
      <w:r w:rsidR="00CD7A2E">
        <w:t xml:space="preserve"> </w:t>
      </w:r>
      <w:r>
        <w:t>%) observée entre 2018 et 2019 est expliquée par la clarification du parcours de soins.</w:t>
      </w:r>
    </w:p>
    <w:p w14:paraId="28848046" w14:textId="77777777" w:rsidR="00C86CC2" w:rsidRDefault="00C86CC2" w:rsidP="00C86CC2">
      <w:pPr>
        <w:spacing w:after="0" w:line="276" w:lineRule="auto"/>
      </w:pPr>
    </w:p>
    <w:p w14:paraId="7E39BCF7" w14:textId="77777777" w:rsidR="00C86CC2" w:rsidRDefault="00C86CC2" w:rsidP="00C86CC2">
      <w:pPr>
        <w:pStyle w:val="Titre6"/>
      </w:pPr>
      <w:r>
        <w:t>Principes généraux d’organisation</w:t>
      </w:r>
    </w:p>
    <w:p w14:paraId="08135123" w14:textId="77777777" w:rsidR="00C86CC2" w:rsidRDefault="00C86CC2" w:rsidP="00C86CC2">
      <w:pPr>
        <w:spacing w:after="0" w:line="276" w:lineRule="auto"/>
      </w:pPr>
    </w:p>
    <w:p w14:paraId="681C5380" w14:textId="77777777" w:rsidR="00C86CC2" w:rsidRDefault="00C86CC2" w:rsidP="00C86CC2">
      <w:pPr>
        <w:spacing w:after="0" w:line="276" w:lineRule="auto"/>
      </w:pPr>
      <w:r>
        <w:t>La problématique très particulière du diagnostic prénatal nécessite la plus grande assurance qualité pour cette activité (information complète, tests les plus prédictifs possibles, accompagnement psychologique, suivi des grossesses et des issues de grossesse …)</w:t>
      </w:r>
      <w:r w:rsidR="00CD7A2E">
        <w:t>.</w:t>
      </w:r>
    </w:p>
    <w:p w14:paraId="21BC40A6" w14:textId="77777777" w:rsidR="00C86CC2" w:rsidRDefault="00C86CC2" w:rsidP="00C86CC2">
      <w:pPr>
        <w:spacing w:after="0" w:line="276" w:lineRule="auto"/>
      </w:pPr>
    </w:p>
    <w:p w14:paraId="4E08F067" w14:textId="77777777" w:rsidR="00C86CC2" w:rsidRDefault="00C86CC2" w:rsidP="00C86CC2">
      <w:pPr>
        <w:spacing w:after="0" w:line="276" w:lineRule="auto"/>
      </w:pPr>
      <w:r>
        <w:t>L’organisation de l’offre repose sur la nécessaire coordination des acteurs autour du CPDPN pour homogénéiser et améliorer les prestations offertes aux femmes concernées, l’encadrement des activités et l’amélioration des pratiques, notamment dans le cadre des évolutions régulières de la loi relative à la bioéthique et des techniques, en particulier de génétique moléculaire.</w:t>
      </w:r>
    </w:p>
    <w:p w14:paraId="47FB7FED" w14:textId="77777777" w:rsidR="00C86CC2" w:rsidRDefault="00C86CC2" w:rsidP="00BB4F6C">
      <w:pPr>
        <w:spacing w:after="0" w:line="276" w:lineRule="auto"/>
      </w:pPr>
    </w:p>
    <w:p w14:paraId="16677F24" w14:textId="77777777" w:rsidR="00C86CC2" w:rsidRDefault="00C86CC2" w:rsidP="00C86CC2">
      <w:pPr>
        <w:pStyle w:val="Titre3"/>
      </w:pPr>
      <w:r>
        <w:t>Objectifs</w:t>
      </w:r>
    </w:p>
    <w:p w14:paraId="1B854BF7" w14:textId="77777777" w:rsidR="00C86CC2" w:rsidRDefault="00C86CC2" w:rsidP="00C86CC2">
      <w:pPr>
        <w:spacing w:after="0" w:line="276" w:lineRule="auto"/>
      </w:pPr>
    </w:p>
    <w:p w14:paraId="63C00BEF" w14:textId="77777777" w:rsidR="00C86CC2" w:rsidRDefault="00C86CC2" w:rsidP="00C86CC2">
      <w:pPr>
        <w:pStyle w:val="Titre4"/>
      </w:pPr>
      <w:r>
        <w:t xml:space="preserve">Objectif général : </w:t>
      </w:r>
      <w:r w:rsidR="00CD7A2E">
        <w:t xml:space="preserve">Structurer </w:t>
      </w:r>
      <w:r>
        <w:t>l’organisation régionale autour des 2 CPDPN</w:t>
      </w:r>
    </w:p>
    <w:p w14:paraId="5996BB6C" w14:textId="77777777" w:rsidR="00C86CC2" w:rsidRDefault="00C86CC2" w:rsidP="00C86CC2">
      <w:pPr>
        <w:spacing w:after="0" w:line="276" w:lineRule="auto"/>
      </w:pPr>
    </w:p>
    <w:p w14:paraId="06A0F1C9" w14:textId="77777777" w:rsidR="00C86CC2" w:rsidRPr="00C86CC2" w:rsidRDefault="00C86CC2" w:rsidP="00C86CC2">
      <w:pPr>
        <w:spacing w:after="0" w:line="276" w:lineRule="auto"/>
        <w:rPr>
          <w:b/>
        </w:rPr>
      </w:pPr>
      <w:r w:rsidRPr="00C86CC2">
        <w:rPr>
          <w:b/>
        </w:rPr>
        <w:t>Objectifs opérationnels :</w:t>
      </w:r>
    </w:p>
    <w:p w14:paraId="67684D6F" w14:textId="77777777" w:rsidR="00C86CC2" w:rsidRDefault="00C86CC2" w:rsidP="00C86CC2">
      <w:pPr>
        <w:spacing w:after="0" w:line="276" w:lineRule="auto"/>
      </w:pPr>
    </w:p>
    <w:p w14:paraId="276F9BFA" w14:textId="77777777" w:rsidR="00C86CC2" w:rsidRDefault="00C86CC2" w:rsidP="00C86CC2">
      <w:pPr>
        <w:pStyle w:val="Titre5"/>
      </w:pPr>
      <w:r>
        <w:t xml:space="preserve">1 - Mettre en œuvre une prise en charge régionale, coordonnée et complémentaire de l’activité des CPDPN en lien avec les prescripteurs et les laboratoires </w:t>
      </w:r>
    </w:p>
    <w:p w14:paraId="7FBF9AEF" w14:textId="77777777" w:rsidR="00C86CC2" w:rsidRDefault="00C86CC2" w:rsidP="00C86CC2">
      <w:pPr>
        <w:pStyle w:val="Titre5"/>
      </w:pPr>
      <w:r>
        <w:t>2</w:t>
      </w:r>
      <w:r w:rsidR="000B73C4">
        <w:t xml:space="preserve"> - </w:t>
      </w:r>
      <w:r>
        <w:t xml:space="preserve">Développer l’information et la communication auprès des médecins et des </w:t>
      </w:r>
      <w:proofErr w:type="spellStart"/>
      <w:r>
        <w:t>sages-femmes</w:t>
      </w:r>
      <w:proofErr w:type="spellEnd"/>
      <w:r>
        <w:t xml:space="preserve"> sur l’activité de DPN en lien avec les CPDPN et les réseaux périnatals</w:t>
      </w:r>
    </w:p>
    <w:p w14:paraId="74A7D036" w14:textId="77777777" w:rsidR="00C86CC2" w:rsidRPr="00C86CC2" w:rsidRDefault="00C86CC2" w:rsidP="00C86CC2">
      <w:pPr>
        <w:spacing w:after="0" w:line="276" w:lineRule="auto"/>
      </w:pPr>
    </w:p>
    <w:p w14:paraId="64EB9E87" w14:textId="77777777" w:rsidR="00C86CC2" w:rsidRPr="00C86CC2" w:rsidRDefault="00C86CC2" w:rsidP="00C86CC2">
      <w:pPr>
        <w:shd w:val="clear" w:color="auto" w:fill="FAB8DB"/>
        <w:spacing w:after="0" w:line="276" w:lineRule="auto"/>
        <w:rPr>
          <w:b/>
          <w:color w:val="69073A"/>
          <w:sz w:val="24"/>
          <w:u w:val="single"/>
        </w:rPr>
      </w:pPr>
      <w:r w:rsidRPr="00C86CC2">
        <w:rPr>
          <w:b/>
          <w:color w:val="69073A"/>
          <w:sz w:val="24"/>
          <w:u w:val="single"/>
        </w:rPr>
        <w:t xml:space="preserve">Exemples d’actions : </w:t>
      </w:r>
    </w:p>
    <w:p w14:paraId="3E2D8513" w14:textId="77777777" w:rsidR="00C86CC2" w:rsidRDefault="00C86CC2" w:rsidP="00C86CC2">
      <w:pPr>
        <w:numPr>
          <w:ilvl w:val="0"/>
          <w:numId w:val="3"/>
        </w:numPr>
        <w:shd w:val="clear" w:color="auto" w:fill="FAB8DB"/>
        <w:spacing w:after="0" w:line="276" w:lineRule="auto"/>
        <w:contextualSpacing/>
      </w:pPr>
      <w:r>
        <w:t>Mise en place d’un gro</w:t>
      </w:r>
      <w:r w:rsidR="00CD7A2E">
        <w:t>upe technique impulsé par l’ARS.</w:t>
      </w:r>
    </w:p>
    <w:p w14:paraId="7356F02F" w14:textId="77777777" w:rsidR="00C86CC2" w:rsidRDefault="00C86CC2" w:rsidP="00C86CC2">
      <w:pPr>
        <w:numPr>
          <w:ilvl w:val="0"/>
          <w:numId w:val="3"/>
        </w:numPr>
        <w:shd w:val="clear" w:color="auto" w:fill="FAB8DB"/>
        <w:spacing w:after="0" w:line="276" w:lineRule="auto"/>
        <w:contextualSpacing/>
      </w:pPr>
      <w:r>
        <w:t>Création d’un site ou d’une page Internet unique pour l’organisation régionale des CPDPN permettant de faire connaître les ressources médicales, échographistes, spécialistes d’entrée dans le parcours de prise en charge</w:t>
      </w:r>
      <w:r w:rsidR="00CD7A2E">
        <w:t>.</w:t>
      </w:r>
    </w:p>
    <w:p w14:paraId="69492372" w14:textId="77777777" w:rsidR="00C86CC2" w:rsidRDefault="00C86CC2" w:rsidP="00C86CC2">
      <w:pPr>
        <w:numPr>
          <w:ilvl w:val="0"/>
          <w:numId w:val="3"/>
        </w:numPr>
        <w:shd w:val="clear" w:color="auto" w:fill="FAB8DB"/>
        <w:spacing w:after="0" w:line="276" w:lineRule="auto"/>
        <w:contextualSpacing/>
      </w:pPr>
      <w:r>
        <w:t>Développer le partage d’informations sécurisées et pluridisciplinaire</w:t>
      </w:r>
      <w:r w:rsidR="00CD7A2E">
        <w:t>.</w:t>
      </w:r>
    </w:p>
    <w:p w14:paraId="35E1CDAB" w14:textId="77777777" w:rsidR="00C86CC2" w:rsidRPr="00C86CC2" w:rsidRDefault="00C86CC2" w:rsidP="00C86CC2">
      <w:pPr>
        <w:spacing w:after="0" w:line="276" w:lineRule="auto"/>
      </w:pPr>
    </w:p>
    <w:p w14:paraId="329BD943" w14:textId="77777777" w:rsidR="00C86CC2" w:rsidRPr="00C86CC2" w:rsidRDefault="00C86CC2" w:rsidP="00C86CC2">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C86CC2">
        <w:rPr>
          <w:b/>
          <w:color w:val="69073A"/>
          <w:u w:val="single"/>
        </w:rPr>
        <w:t>RESULTATS ATTENDUS</w:t>
      </w:r>
    </w:p>
    <w:p w14:paraId="1FEAA566" w14:textId="77777777" w:rsidR="00C86CC2" w:rsidRDefault="00C86CC2" w:rsidP="00C86CC2">
      <w:pPr>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contextualSpacing/>
      </w:pPr>
      <w:r>
        <w:t>Coopération régionale effective</w:t>
      </w:r>
      <w:r w:rsidR="00CD7A2E">
        <w:t>.</w:t>
      </w:r>
    </w:p>
    <w:p w14:paraId="07D80D87" w14:textId="77777777" w:rsidR="00541894" w:rsidRDefault="00541894" w:rsidP="00C86CC2">
      <w:pPr>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contextualSpacing/>
      </w:pPr>
      <w:r>
        <w:t>Meilleur accès de la population à l’innovation en matière de dépistage et de diagnostic.</w:t>
      </w:r>
    </w:p>
    <w:p w14:paraId="068BB4DC" w14:textId="77777777" w:rsidR="00C86CC2" w:rsidRDefault="00C86CC2" w:rsidP="00C86CC2">
      <w:pPr>
        <w:spacing w:after="0" w:line="276" w:lineRule="auto"/>
      </w:pPr>
    </w:p>
    <w:p w14:paraId="38A613F8" w14:textId="77777777" w:rsidR="00C86CC2" w:rsidRDefault="00C86CC2" w:rsidP="00C86CC2">
      <w:pPr>
        <w:pStyle w:val="Titre3"/>
      </w:pPr>
      <w:r>
        <w:t>Evolutions (créations, transformations, coopérations)</w:t>
      </w:r>
    </w:p>
    <w:p w14:paraId="5658E5D6" w14:textId="77777777" w:rsidR="00C86CC2" w:rsidRDefault="00C86CC2" w:rsidP="00C86CC2">
      <w:pPr>
        <w:spacing w:after="0" w:line="276" w:lineRule="auto"/>
      </w:pPr>
    </w:p>
    <w:p w14:paraId="2B762D4B" w14:textId="77777777" w:rsidR="00C86CC2" w:rsidRDefault="00541894" w:rsidP="00C86CC2">
      <w:pPr>
        <w:spacing w:after="0" w:line="276" w:lineRule="auto"/>
      </w:pPr>
      <w:r>
        <w:t>A noter l’arrêt au 01/01/</w:t>
      </w:r>
      <w:r w:rsidR="00C86CC2">
        <w:t>2023 de l’activité de DPN du laboratoire privé implanté dans le Jura.</w:t>
      </w:r>
    </w:p>
    <w:p w14:paraId="6FB454F5" w14:textId="77777777" w:rsidR="00C86CC2" w:rsidRDefault="00C86CC2" w:rsidP="00C86CC2">
      <w:pPr>
        <w:spacing w:after="0" w:line="276" w:lineRule="auto"/>
      </w:pPr>
    </w:p>
    <w:p w14:paraId="742C3C7A" w14:textId="77777777" w:rsidR="00C86CC2" w:rsidRDefault="00C86CC2" w:rsidP="00C86CC2">
      <w:pPr>
        <w:pStyle w:val="Titre3"/>
      </w:pPr>
      <w:r>
        <w:t>Objectifs quantitatifs de l’offre de soins</w:t>
      </w:r>
    </w:p>
    <w:p w14:paraId="60190FBA" w14:textId="77777777" w:rsidR="00C86CC2" w:rsidRDefault="00C86CC2" w:rsidP="00BB4F6C">
      <w:pPr>
        <w:spacing w:after="0" w:line="276" w:lineRule="auto"/>
      </w:pPr>
    </w:p>
    <w:p w14:paraId="3C7D32B4" w14:textId="77777777" w:rsidR="00E113FE" w:rsidRDefault="00E113FE">
      <w:pPr>
        <w:spacing w:line="259" w:lineRule="auto"/>
        <w:jc w:val="left"/>
      </w:pPr>
      <w:r>
        <w:br w:type="page"/>
      </w:r>
    </w:p>
    <w:p w14:paraId="4B211027" w14:textId="77777777" w:rsidR="00746C85" w:rsidRDefault="00746C85">
      <w:pPr>
        <w:spacing w:line="259" w:lineRule="auto"/>
        <w:jc w:val="left"/>
      </w:pPr>
    </w:p>
    <w:p w14:paraId="2A0EFEF4" w14:textId="49A3D3E7" w:rsidR="00E113FE" w:rsidRDefault="00746C85" w:rsidP="00BB4F6C">
      <w:pPr>
        <w:spacing w:after="0" w:line="276" w:lineRule="auto"/>
      </w:pPr>
      <w:r w:rsidRPr="00746C85">
        <w:rPr>
          <w:noProof/>
        </w:rPr>
        <w:drawing>
          <wp:inline distT="0" distB="0" distL="0" distR="0" wp14:anchorId="47CB3D87" wp14:editId="5BBADF04">
            <wp:extent cx="7971856" cy="6270454"/>
            <wp:effectExtent l="0" t="0" r="0" b="0"/>
            <wp:docPr id="30527684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rot="16200000">
                      <a:off x="0" y="0"/>
                      <a:ext cx="7984614" cy="6280489"/>
                    </a:xfrm>
                    <a:prstGeom prst="rect">
                      <a:avLst/>
                    </a:prstGeom>
                    <a:noFill/>
                    <a:ln>
                      <a:noFill/>
                    </a:ln>
                  </pic:spPr>
                </pic:pic>
              </a:graphicData>
            </a:graphic>
          </wp:inline>
        </w:drawing>
      </w:r>
    </w:p>
    <w:p w14:paraId="1C57AF22" w14:textId="77777777" w:rsidR="00E113FE" w:rsidRDefault="00E113FE">
      <w:pPr>
        <w:spacing w:line="259" w:lineRule="auto"/>
        <w:jc w:val="left"/>
      </w:pPr>
      <w:r>
        <w:br w:type="page"/>
      </w:r>
    </w:p>
    <w:p w14:paraId="6AE672AE" w14:textId="77777777" w:rsidR="00E113FE" w:rsidRDefault="00E113FE" w:rsidP="00BB4F6C">
      <w:pPr>
        <w:spacing w:after="0" w:line="276" w:lineRule="auto"/>
      </w:pPr>
    </w:p>
    <w:p w14:paraId="25CA7A6B" w14:textId="77777777" w:rsidR="00C86CC2" w:rsidRDefault="00C86CC2" w:rsidP="00C86CC2">
      <w:pPr>
        <w:pStyle w:val="Titre6"/>
      </w:pPr>
      <w:r>
        <w:t>Articulation</w:t>
      </w:r>
    </w:p>
    <w:p w14:paraId="63C7226D" w14:textId="77777777" w:rsidR="00C86CC2" w:rsidRDefault="00C86CC2" w:rsidP="00C86CC2">
      <w:pPr>
        <w:spacing w:after="0" w:line="276" w:lineRule="auto"/>
      </w:pPr>
    </w:p>
    <w:p w14:paraId="69809B58" w14:textId="77777777" w:rsidR="00C86CC2" w:rsidRDefault="00C86CC2" w:rsidP="000B73C4">
      <w:pPr>
        <w:pStyle w:val="Paragraphedeliste"/>
        <w:numPr>
          <w:ilvl w:val="1"/>
          <w:numId w:val="13"/>
        </w:numPr>
        <w:spacing w:after="0" w:line="276" w:lineRule="auto"/>
        <w:ind w:left="851" w:hanging="425"/>
      </w:pPr>
      <w:r>
        <w:t>Plan Maladies rares</w:t>
      </w:r>
    </w:p>
    <w:p w14:paraId="05D46074" w14:textId="77777777" w:rsidR="002E602A" w:rsidRDefault="002E602A" w:rsidP="002E602A">
      <w:pPr>
        <w:pStyle w:val="Paragraphedeliste"/>
        <w:numPr>
          <w:ilvl w:val="1"/>
          <w:numId w:val="13"/>
        </w:numPr>
        <w:spacing w:after="0" w:line="276" w:lineRule="auto"/>
        <w:ind w:left="851" w:hanging="425"/>
      </w:pPr>
      <w:r>
        <w:t>P</w:t>
      </w:r>
      <w:r w:rsidRPr="002E602A">
        <w:t xml:space="preserve">lan ministériel pour la Procréation, l’Embryologie et la Génétique humaine </w:t>
      </w:r>
      <w:proofErr w:type="spellStart"/>
      <w:r w:rsidRPr="002E602A">
        <w:t>PEGh</w:t>
      </w:r>
      <w:proofErr w:type="spellEnd"/>
      <w:r w:rsidRPr="002E602A">
        <w:t xml:space="preserve"> 2022-2026</w:t>
      </w:r>
    </w:p>
    <w:p w14:paraId="3F8501AE" w14:textId="77777777" w:rsidR="00C86CC2" w:rsidRDefault="00C86CC2" w:rsidP="000B73C4">
      <w:pPr>
        <w:pStyle w:val="Paragraphedeliste"/>
        <w:numPr>
          <w:ilvl w:val="1"/>
          <w:numId w:val="13"/>
        </w:numPr>
        <w:spacing w:after="0" w:line="276" w:lineRule="auto"/>
        <w:ind w:left="851" w:hanging="425"/>
      </w:pPr>
      <w:r>
        <w:t>Agence de la biomédecine</w:t>
      </w:r>
      <w:r w:rsidR="00CD7A2E">
        <w:t>.</w:t>
      </w:r>
    </w:p>
    <w:p w14:paraId="6C9E4B3F" w14:textId="77777777" w:rsidR="00C86CC2" w:rsidRDefault="00C86CC2" w:rsidP="00C86CC2">
      <w:pPr>
        <w:spacing w:after="0" w:line="276" w:lineRule="auto"/>
      </w:pPr>
    </w:p>
    <w:p w14:paraId="0FB9A454" w14:textId="77777777" w:rsidR="00C86CC2" w:rsidRDefault="00C86CC2" w:rsidP="00C86CC2">
      <w:pPr>
        <w:pStyle w:val="Titre6"/>
      </w:pPr>
      <w:r>
        <w:t>Transversalité</w:t>
      </w:r>
    </w:p>
    <w:p w14:paraId="5FE1E87B" w14:textId="77777777" w:rsidR="00C86CC2" w:rsidRDefault="00C86CC2" w:rsidP="00C86CC2">
      <w:pPr>
        <w:spacing w:after="0" w:line="276" w:lineRule="auto"/>
      </w:pPr>
    </w:p>
    <w:p w14:paraId="78A098D6" w14:textId="77777777" w:rsidR="00375E1A" w:rsidRDefault="00375E1A" w:rsidP="000B73C4">
      <w:pPr>
        <w:pStyle w:val="Paragraphedeliste"/>
        <w:numPr>
          <w:ilvl w:val="1"/>
          <w:numId w:val="13"/>
        </w:numPr>
        <w:spacing w:after="0" w:line="276" w:lineRule="auto"/>
        <w:ind w:left="851" w:hanging="425"/>
      </w:pPr>
      <w:r>
        <w:t>Livret prévention</w:t>
      </w:r>
    </w:p>
    <w:p w14:paraId="441447FF" w14:textId="77777777" w:rsidR="00956CCE" w:rsidRDefault="00375E1A" w:rsidP="000B73C4">
      <w:pPr>
        <w:pStyle w:val="Paragraphedeliste"/>
        <w:numPr>
          <w:ilvl w:val="1"/>
          <w:numId w:val="13"/>
        </w:numPr>
        <w:spacing w:after="0" w:line="276" w:lineRule="auto"/>
        <w:ind w:left="851" w:hanging="425"/>
      </w:pPr>
      <w:r>
        <w:t>Livret Parcours</w:t>
      </w:r>
      <w:r w:rsidR="00956CCE">
        <w:t>, Parcours Handicap, Parcours Cancer, Parcours Périnatalité</w:t>
      </w:r>
    </w:p>
    <w:p w14:paraId="591ADE06" w14:textId="77777777" w:rsidR="00956CCE" w:rsidRDefault="00956CCE" w:rsidP="000B73C4">
      <w:pPr>
        <w:pStyle w:val="Paragraphedeliste"/>
        <w:numPr>
          <w:ilvl w:val="1"/>
          <w:numId w:val="13"/>
        </w:numPr>
        <w:spacing w:after="0" w:line="276" w:lineRule="auto"/>
        <w:ind w:left="851" w:hanging="425"/>
      </w:pPr>
      <w:r>
        <w:t>Livret Offre de santé, fiche Biologie médicale</w:t>
      </w:r>
    </w:p>
    <w:p w14:paraId="76C46498" w14:textId="77777777" w:rsidR="00C86CC2" w:rsidRDefault="00956CCE" w:rsidP="00B5423E">
      <w:pPr>
        <w:pStyle w:val="Paragraphedeliste"/>
        <w:numPr>
          <w:ilvl w:val="1"/>
          <w:numId w:val="13"/>
        </w:numPr>
        <w:spacing w:after="0" w:line="276" w:lineRule="auto"/>
        <w:ind w:left="851" w:hanging="425"/>
      </w:pPr>
      <w:r>
        <w:t>Ce livret, fiches</w:t>
      </w:r>
      <w:r w:rsidR="00C86CC2">
        <w:t xml:space="preserve"> Gynécologie-obstétrique, néonatologie et réanimation néonatale, Traitement du cancer, Assistance médicale à la procréation </w:t>
      </w:r>
      <w:r>
        <w:t xml:space="preserve">et </w:t>
      </w:r>
      <w:r w:rsidR="00C86CC2">
        <w:t>Examen des caractéristiques génétiques d’une personne ou identification d’une personne par empreintes génétiques à des fins médicales</w:t>
      </w:r>
      <w:r w:rsidR="00CD7A2E">
        <w:t>.</w:t>
      </w:r>
    </w:p>
    <w:p w14:paraId="675401F2" w14:textId="77777777" w:rsidR="00986D8F" w:rsidRDefault="00986D8F">
      <w:pPr>
        <w:spacing w:line="259" w:lineRule="auto"/>
        <w:jc w:val="left"/>
      </w:pPr>
      <w:r>
        <w:br w:type="page"/>
      </w:r>
    </w:p>
    <w:p w14:paraId="1CDB7BF4" w14:textId="77777777" w:rsidR="00986D8F" w:rsidRDefault="00986D8F" w:rsidP="00BB4F6C">
      <w:pPr>
        <w:spacing w:after="0" w:line="276" w:lineRule="auto"/>
      </w:pPr>
    </w:p>
    <w:p w14:paraId="2B2F0DB8" w14:textId="77777777" w:rsidR="00986D8F" w:rsidRDefault="002C2E6A" w:rsidP="002C7340">
      <w:pPr>
        <w:pStyle w:val="Titre1"/>
        <w:numPr>
          <w:ilvl w:val="2"/>
          <w:numId w:val="12"/>
        </w:numPr>
        <w:tabs>
          <w:tab w:val="left" w:pos="1418"/>
        </w:tabs>
        <w:ind w:left="1418" w:hanging="851"/>
        <w:jc w:val="both"/>
      </w:pPr>
      <w:bookmarkStart w:id="84" w:name="_Toc136541229"/>
      <w:r w:rsidRPr="000E28F9">
        <w:t>EXAMEN DES CARACTERISTIQUES GENETIQUES D’UNE PERSONNE OU IDENTIFICATION D’UNE PERSONNE PAR EMPREINTES GENETIQUES A DES FINS MEDICALES</w:t>
      </w:r>
      <w:bookmarkEnd w:id="84"/>
    </w:p>
    <w:p w14:paraId="472E09A9" w14:textId="77777777" w:rsidR="00986D8F" w:rsidRDefault="00986D8F" w:rsidP="00BB4F6C">
      <w:pPr>
        <w:spacing w:after="0" w:line="276" w:lineRule="auto"/>
      </w:pPr>
    </w:p>
    <w:p w14:paraId="4C356C9D" w14:textId="77777777" w:rsidR="000E28F9" w:rsidRDefault="000E28F9" w:rsidP="000E28F9">
      <w:pPr>
        <w:spacing w:after="0" w:line="276" w:lineRule="auto"/>
      </w:pPr>
      <w:r>
        <w:t>Les progrès réalisés en génétique, tant dans le domaine technique que dans le champ de la recherche, ont ouvert la voie vers une médecine de précision, à la fois prédictive, personnalisée, préventive et participative (4P).</w:t>
      </w:r>
    </w:p>
    <w:p w14:paraId="3894A32B" w14:textId="77777777" w:rsidR="000E28F9" w:rsidRDefault="000E28F9" w:rsidP="000E28F9">
      <w:pPr>
        <w:spacing w:after="0" w:line="276" w:lineRule="auto"/>
      </w:pPr>
    </w:p>
    <w:p w14:paraId="3944842F" w14:textId="77777777" w:rsidR="000E28F9" w:rsidRDefault="000E28F9" w:rsidP="000E28F9">
      <w:pPr>
        <w:spacing w:after="0" w:line="276" w:lineRule="auto"/>
      </w:pPr>
      <w:r>
        <w:t xml:space="preserve">Ces dernières années, le séquençage à très haut débit a révolutionné la démarche diagnostique et </w:t>
      </w:r>
      <w:proofErr w:type="spellStart"/>
      <w:r>
        <w:t>théranostique</w:t>
      </w:r>
      <w:proofErr w:type="spellEnd"/>
      <w:r>
        <w:t xml:space="preserve">, par l’utilisation de panels de gènes ou du séquençage de l’exome. Avec les nouvelles avancées technologiques dans le séquençage à très haut débit de génome, entrainant une chute drastique des coûts dans un objectif d’atteindre un coût inférieur à 100 euros par échantillon, il va être techniquement plus simple et moins onéreux d’effectuer un séquençage de génome plutôt que de sélectionner de courtes régions d’intérêt et d’en réaliser un séquençage ciblé dans le cadre de panels de gènes, </w:t>
      </w:r>
      <w:proofErr w:type="gramStart"/>
      <w:r>
        <w:t>voire même</w:t>
      </w:r>
      <w:proofErr w:type="gramEnd"/>
      <w:r>
        <w:t xml:space="preserve"> du séquençage d’exome. Par ailleurs, comme le séquençage de génome identifie la très large majorité des variations incluant même les variations de structure (SV) et les anomalies chromosomiques équilibrées, cela l’amènera rapidement à remplacer également l’ACPA (Analyse Chromosomique à Puces à ADN). </w:t>
      </w:r>
    </w:p>
    <w:p w14:paraId="148FD791" w14:textId="77777777" w:rsidR="000E28F9" w:rsidRDefault="000E28F9" w:rsidP="000E28F9">
      <w:pPr>
        <w:spacing w:after="0" w:line="276" w:lineRule="auto"/>
      </w:pPr>
    </w:p>
    <w:p w14:paraId="6D4D9D01" w14:textId="77777777" w:rsidR="000E28F9" w:rsidRDefault="000E28F9" w:rsidP="000E28F9">
      <w:pPr>
        <w:spacing w:after="0" w:line="276" w:lineRule="auto"/>
      </w:pPr>
      <w:r>
        <w:t>C’est dans ce contexte d’innovation technologique très rapide que la France déploie depuis plusieurs années le Plan France Médecine Génomique 2025 (PFMG2025) en lien avec le Plan National Maladies Rares 3 (PNMR3) et la Stratégie décennale de lutte contre le cancer, qui ambitionne</w:t>
      </w:r>
      <w:r w:rsidR="003016EA">
        <w:t>nt</w:t>
      </w:r>
      <w:r>
        <w:t xml:space="preserve"> que chaque patient atteint de maladie rare ou de prédisposition génétique au cancer puisse avoir accès dans un délai maximal d’un an à un diagnostic sur l’ensemble du territoire.</w:t>
      </w:r>
    </w:p>
    <w:p w14:paraId="558D2C91" w14:textId="77777777" w:rsidR="000E28F9" w:rsidRDefault="000E28F9" w:rsidP="000E28F9">
      <w:pPr>
        <w:spacing w:after="0" w:line="276" w:lineRule="auto"/>
      </w:pPr>
    </w:p>
    <w:p w14:paraId="23F3A499" w14:textId="77777777" w:rsidR="000E28F9" w:rsidRDefault="000E28F9" w:rsidP="000E28F9">
      <w:pPr>
        <w:spacing w:after="0" w:line="276" w:lineRule="auto"/>
      </w:pPr>
      <w:r>
        <w:t xml:space="preserve">Cette révolution technologique bouleverse non seulement la génétique médicale mais également l’ensemble des disciplines impliquées dans les maladies rares et l’oncogénétique : </w:t>
      </w:r>
    </w:p>
    <w:p w14:paraId="54FE46F7" w14:textId="77777777" w:rsidR="000E28F9" w:rsidRDefault="000E28F9" w:rsidP="000E28F9">
      <w:pPr>
        <w:pStyle w:val="Paragraphedeliste"/>
        <w:numPr>
          <w:ilvl w:val="1"/>
          <w:numId w:val="13"/>
        </w:numPr>
        <w:spacing w:after="0" w:line="276" w:lineRule="auto"/>
        <w:ind w:left="851" w:hanging="425"/>
      </w:pPr>
      <w:proofErr w:type="gramStart"/>
      <w:r>
        <w:t>passage</w:t>
      </w:r>
      <w:proofErr w:type="gramEnd"/>
      <w:r>
        <w:t xml:space="preserve"> d’un petit nombre de marqueurs génétiques distincts, définis par le médecin prescripteur, à un séquençage global non ciblé du génome, sans à priori ; </w:t>
      </w:r>
    </w:p>
    <w:p w14:paraId="39F55336" w14:textId="77777777" w:rsidR="000E28F9" w:rsidRDefault="000E28F9" w:rsidP="000E28F9">
      <w:pPr>
        <w:pStyle w:val="Paragraphedeliste"/>
        <w:numPr>
          <w:ilvl w:val="1"/>
          <w:numId w:val="13"/>
        </w:numPr>
        <w:spacing w:after="0" w:line="276" w:lineRule="auto"/>
        <w:ind w:left="851" w:hanging="425"/>
      </w:pPr>
      <w:proofErr w:type="gramStart"/>
      <w:r>
        <w:t>passage</w:t>
      </w:r>
      <w:proofErr w:type="gramEnd"/>
      <w:r>
        <w:t xml:space="preserve"> à une gestion bio-informatique (« big data ») qui doit intégrer la notion de protection de la vie privée (</w:t>
      </w:r>
      <w:proofErr w:type="spellStart"/>
      <w:r>
        <w:t>pseudonymisation</w:t>
      </w:r>
      <w:proofErr w:type="spellEnd"/>
      <w:r>
        <w:t>).</w:t>
      </w:r>
    </w:p>
    <w:p w14:paraId="13862486" w14:textId="77777777" w:rsidR="000E28F9" w:rsidRDefault="000E28F9" w:rsidP="000E28F9">
      <w:pPr>
        <w:spacing w:after="0" w:line="276" w:lineRule="auto"/>
      </w:pPr>
    </w:p>
    <w:p w14:paraId="1C33DD5B" w14:textId="77777777" w:rsidR="000E28F9" w:rsidRDefault="000E28F9" w:rsidP="000E28F9">
      <w:pPr>
        <w:spacing w:after="0" w:line="276" w:lineRule="auto"/>
      </w:pPr>
      <w:r>
        <w:t xml:space="preserve">Devant les progrès technologiques de l’ingénierie génomique, fruit d’une double révolution technologique, (le séquençage à haut débit et des outils tels que CRISPR-Cas9), le comité consultatif national d’éthique (CCNE) appelle, dans un avis du 3 mars 2020, à une grande vigilance. Cette recommandation a été reprise dans le Plan ministériel pour la Procréation, l’Embryologie et la Génétique humaines </w:t>
      </w:r>
      <w:proofErr w:type="spellStart"/>
      <w:r>
        <w:t>PEGh</w:t>
      </w:r>
      <w:proofErr w:type="spellEnd"/>
      <w:r>
        <w:t xml:space="preserve"> 2022-2026 lequel indique que « les capacités d’analyse génomique à très haut débit ouvrent des perspectives de diagnostics de plus en plus larges et rapides et que ces évolutions appellent une vigilance particulière pour […] adapter dans une pratique quotidienne et sécurisée les nouvelles technologies dans les domaines de la génétique médicale et de la médecine fœtale ».</w:t>
      </w:r>
    </w:p>
    <w:p w14:paraId="0CBFBA23" w14:textId="77777777" w:rsidR="000E28F9" w:rsidRDefault="000E28F9" w:rsidP="000E28F9">
      <w:pPr>
        <w:spacing w:after="0" w:line="276" w:lineRule="auto"/>
      </w:pPr>
    </w:p>
    <w:p w14:paraId="32548E88" w14:textId="77777777" w:rsidR="002C2E6A" w:rsidRDefault="000E28F9" w:rsidP="000E28F9">
      <w:pPr>
        <w:spacing w:after="0" w:line="276" w:lineRule="auto"/>
      </w:pPr>
      <w:r>
        <w:t xml:space="preserve">Alors que la lutte contre l’impasse diagnostique est l’une des priorités du PNMR3 et du PFMG2025, La juste prescription et la rationalisation des tests génétiques entre analyse ciblée et analyse de génome vont devenir un enjeu de santé publique majeur pour permettre au plus grand nombre d’accéder à un diagnostic génétique le plus rapidement possible et à moindre coût pour la société. </w:t>
      </w:r>
    </w:p>
    <w:p w14:paraId="70ECCB9F" w14:textId="77777777" w:rsidR="002C2E6A" w:rsidRDefault="002C2E6A">
      <w:pPr>
        <w:spacing w:line="259" w:lineRule="auto"/>
        <w:jc w:val="left"/>
      </w:pPr>
      <w:r>
        <w:br w:type="page"/>
      </w:r>
    </w:p>
    <w:p w14:paraId="474C9942" w14:textId="77777777" w:rsidR="000E28F9" w:rsidRDefault="000E28F9" w:rsidP="000E28F9">
      <w:pPr>
        <w:spacing w:after="0" w:line="276" w:lineRule="auto"/>
      </w:pPr>
    </w:p>
    <w:p w14:paraId="60A0549D" w14:textId="77777777" w:rsidR="000E28F9" w:rsidRDefault="000E28F9" w:rsidP="000E28F9">
      <w:pPr>
        <w:spacing w:after="0" w:line="276" w:lineRule="auto"/>
      </w:pPr>
      <w:r>
        <w:t>C’est dans ce contexte que la loi de bioéthique révisée du 2 août 2021 apporte plusieurs évolutions :</w:t>
      </w:r>
    </w:p>
    <w:p w14:paraId="01DAEA7F" w14:textId="77777777" w:rsidR="000E28F9" w:rsidRDefault="000E28F9" w:rsidP="000E28F9">
      <w:pPr>
        <w:pStyle w:val="Paragraphedeliste"/>
        <w:numPr>
          <w:ilvl w:val="1"/>
          <w:numId w:val="13"/>
        </w:numPr>
        <w:spacing w:after="0" w:line="276" w:lineRule="auto"/>
        <w:ind w:left="851" w:hanging="425"/>
      </w:pPr>
      <w:r>
        <w:t>Une définition plus claire de l’examen des caractéristiques génétiques en distinguant l’examen des caractéristiques génétiques constitutionnelles (héritées ou acquises à un stade précoce du développement prénatal) et l’examen des caractéristiques génétiques somatiques (acquises plus tardivement au cours de</w:t>
      </w:r>
      <w:r w:rsidR="003016EA">
        <w:t xml:space="preserve"> la vie et non transmissibles).</w:t>
      </w:r>
    </w:p>
    <w:p w14:paraId="4662CD59" w14:textId="77777777" w:rsidR="000E28F9" w:rsidRDefault="000E28F9" w:rsidP="000E28F9">
      <w:pPr>
        <w:pStyle w:val="Paragraphedeliste"/>
        <w:numPr>
          <w:ilvl w:val="1"/>
          <w:numId w:val="13"/>
        </w:numPr>
        <w:spacing w:after="0" w:line="276" w:lineRule="auto"/>
        <w:ind w:left="851" w:hanging="425"/>
      </w:pPr>
      <w:r>
        <w:t>Elle permet la levée du secret médical à l’encontre d’une personne décédée ; les résultats d’analyses génétiques d’un patient décédé pourront être rendus aux apparentés dont le m</w:t>
      </w:r>
      <w:r w:rsidR="003016EA">
        <w:t>édecin possède les coordonnées.</w:t>
      </w:r>
    </w:p>
    <w:p w14:paraId="576CA68D" w14:textId="77777777" w:rsidR="000E28F9" w:rsidRDefault="000E28F9" w:rsidP="000E28F9">
      <w:pPr>
        <w:pStyle w:val="Paragraphedeliste"/>
        <w:numPr>
          <w:ilvl w:val="1"/>
          <w:numId w:val="13"/>
        </w:numPr>
        <w:spacing w:after="0" w:line="276" w:lineRule="auto"/>
        <w:ind w:left="851" w:hanging="425"/>
      </w:pPr>
      <w:r>
        <w:t xml:space="preserve">Elle autorise la réalisation d’un test génétique post-mortem afin de faciliter l’identification de prédispositions génétiques aux cancers au </w:t>
      </w:r>
      <w:r w:rsidR="003016EA">
        <w:t>profit des familles concernées.</w:t>
      </w:r>
    </w:p>
    <w:p w14:paraId="7E3E4A2F" w14:textId="77777777" w:rsidR="000E28F9" w:rsidRDefault="000E28F9" w:rsidP="000E28F9">
      <w:pPr>
        <w:pStyle w:val="Paragraphedeliste"/>
        <w:numPr>
          <w:ilvl w:val="1"/>
          <w:numId w:val="13"/>
        </w:numPr>
        <w:spacing w:after="0" w:line="276" w:lineRule="auto"/>
        <w:ind w:left="851" w:hanging="425"/>
      </w:pPr>
      <w:r>
        <w:t>La prescription et la communication des résultats des examens deviennent possibles par les conseillers en génétique sous délégation médicale. La place des conseillers dans l’activité des services de génétique est ainsi mieux reconnue par cet assouplissement de la loi.</w:t>
      </w:r>
    </w:p>
    <w:p w14:paraId="36B0DA8C" w14:textId="77777777" w:rsidR="000E28F9" w:rsidRDefault="000E28F9" w:rsidP="000E28F9">
      <w:pPr>
        <w:spacing w:after="0" w:line="276" w:lineRule="auto"/>
      </w:pPr>
    </w:p>
    <w:p w14:paraId="39BCEEDF" w14:textId="77777777" w:rsidR="000E28F9" w:rsidRDefault="000E28F9" w:rsidP="00F11C6A">
      <w:pPr>
        <w:pStyle w:val="Titre2"/>
        <w:numPr>
          <w:ilvl w:val="0"/>
          <w:numId w:val="34"/>
        </w:numPr>
      </w:pPr>
      <w:r>
        <w:t>Contexte et problématique</w:t>
      </w:r>
    </w:p>
    <w:p w14:paraId="2024BBD4" w14:textId="77777777" w:rsidR="000E28F9" w:rsidRDefault="000E28F9" w:rsidP="000E28F9">
      <w:pPr>
        <w:spacing w:after="0" w:line="276" w:lineRule="auto"/>
      </w:pPr>
    </w:p>
    <w:p w14:paraId="3C466D30" w14:textId="77777777" w:rsidR="000E28F9" w:rsidRDefault="000E28F9" w:rsidP="000E28F9">
      <w:pPr>
        <w:pStyle w:val="Titre4"/>
      </w:pPr>
      <w:r>
        <w:t xml:space="preserve">Objet </w:t>
      </w:r>
    </w:p>
    <w:p w14:paraId="74D7949D" w14:textId="77777777" w:rsidR="000E28F9" w:rsidRDefault="000E28F9" w:rsidP="000E28F9">
      <w:pPr>
        <w:spacing w:after="0" w:line="276" w:lineRule="auto"/>
      </w:pPr>
    </w:p>
    <w:p w14:paraId="0D6D447F" w14:textId="77777777" w:rsidR="000E28F9" w:rsidRDefault="000E28F9" w:rsidP="000E28F9">
      <w:pPr>
        <w:spacing w:after="0" w:line="276" w:lineRule="auto"/>
      </w:pPr>
      <w:r>
        <w:t xml:space="preserve">Activité </w:t>
      </w:r>
      <w:proofErr w:type="spellStart"/>
      <w:r>
        <w:t>clinico</w:t>
      </w:r>
      <w:proofErr w:type="spellEnd"/>
      <w:r>
        <w:t xml:space="preserve">-biologique de génétique médicale constitutionnelle postnatale incluant cytogénétique et génétique moléculaire dans les maladies rares, l’oncogénétique constitutionnelle, les analyses HLA (hors greffe), et la pharmacogénétique dans le cadre d’un parcours de soins dédié. </w:t>
      </w:r>
    </w:p>
    <w:p w14:paraId="33E9808C" w14:textId="77777777" w:rsidR="000E28F9" w:rsidRDefault="000E28F9" w:rsidP="000E28F9">
      <w:pPr>
        <w:spacing w:after="0" w:line="276" w:lineRule="auto"/>
      </w:pPr>
      <w:r>
        <w:t>Celui-ci comporte une consultation d’évaluation/de prescription (médecin qualifié en génétique, médecin spécialiste formé aux enjeux de la prescription des tests génétiques, conseiller en génétique, voire médecin généraliste pour certains examens plus courants comme les facteurs liés à la thrombophilie), un examen biologique encadré par un praticien agréé par l’Agence de la Biomédecine dans un laboratoire autorisé (visant d’une part des malades et d’autre part des personnes asymptomatiques de leur parentèle) et une consultation de rendu de résultats. L’examen a pour objet :</w:t>
      </w:r>
    </w:p>
    <w:p w14:paraId="1FF54E7B" w14:textId="77777777" w:rsidR="000E28F9" w:rsidRDefault="000E28F9" w:rsidP="00E23334">
      <w:pPr>
        <w:pStyle w:val="Paragraphedeliste"/>
        <w:numPr>
          <w:ilvl w:val="1"/>
          <w:numId w:val="13"/>
        </w:numPr>
        <w:spacing w:after="0" w:line="276" w:lineRule="auto"/>
        <w:ind w:left="851" w:hanging="425"/>
      </w:pPr>
      <w:proofErr w:type="gramStart"/>
      <w:r>
        <w:t>de</w:t>
      </w:r>
      <w:proofErr w:type="gramEnd"/>
      <w:r>
        <w:t xml:space="preserve"> poser, de confirmer ou d'infirmer le diagnostic d'une maladie d’origine génétique chez une personne, en étudiant ses caractéristiques génétiques ;</w:t>
      </w:r>
    </w:p>
    <w:p w14:paraId="20D0936F" w14:textId="77777777" w:rsidR="000E28F9" w:rsidRDefault="000E28F9" w:rsidP="00E23334">
      <w:pPr>
        <w:pStyle w:val="Paragraphedeliste"/>
        <w:numPr>
          <w:ilvl w:val="1"/>
          <w:numId w:val="13"/>
        </w:numPr>
        <w:spacing w:after="0" w:line="276" w:lineRule="auto"/>
        <w:ind w:left="851" w:hanging="425"/>
      </w:pPr>
      <w:proofErr w:type="gramStart"/>
      <w:r>
        <w:t>de</w:t>
      </w:r>
      <w:proofErr w:type="gramEnd"/>
      <w:r>
        <w:t xml:space="preserve"> rechercher les caractéristiques génétiques identifiées comme susceptibles d'être à l'origine du développement d'une maladie chez les membres de sa famille potentiellement concernés ;</w:t>
      </w:r>
    </w:p>
    <w:p w14:paraId="7CB4DF7D" w14:textId="77777777" w:rsidR="000E28F9" w:rsidRDefault="000E28F9" w:rsidP="00E23334">
      <w:pPr>
        <w:pStyle w:val="Paragraphedeliste"/>
        <w:numPr>
          <w:ilvl w:val="1"/>
          <w:numId w:val="13"/>
        </w:numPr>
        <w:spacing w:after="0" w:line="276" w:lineRule="auto"/>
        <w:ind w:left="851" w:hanging="425"/>
      </w:pPr>
      <w:proofErr w:type="gramStart"/>
      <w:r>
        <w:t>d'adapter</w:t>
      </w:r>
      <w:proofErr w:type="gramEnd"/>
      <w:r>
        <w:t xml:space="preserve"> la prise en charge médicale d'une personne selon ses caractéristiques génétiques.</w:t>
      </w:r>
    </w:p>
    <w:p w14:paraId="41EEBA44" w14:textId="77777777" w:rsidR="000E28F9" w:rsidRDefault="000E28F9" w:rsidP="000E28F9">
      <w:pPr>
        <w:spacing w:after="0" w:line="276" w:lineRule="auto"/>
      </w:pPr>
      <w:r>
        <w:t>Un conseil génétique adapté est également réalisé avant et après l’examen.</w:t>
      </w:r>
    </w:p>
    <w:p w14:paraId="7E6CA648" w14:textId="77777777" w:rsidR="000E28F9" w:rsidRDefault="000E28F9" w:rsidP="000E28F9">
      <w:pPr>
        <w:spacing w:after="0" w:line="276" w:lineRule="auto"/>
      </w:pPr>
    </w:p>
    <w:p w14:paraId="2934015B" w14:textId="77777777" w:rsidR="00986D8F" w:rsidRDefault="000E28F9" w:rsidP="00E23334">
      <w:pPr>
        <w:pStyle w:val="Titre4"/>
      </w:pPr>
      <w:r>
        <w:t>Population concernée</w:t>
      </w:r>
    </w:p>
    <w:p w14:paraId="4B24DACC" w14:textId="77777777" w:rsidR="000E28F9" w:rsidRDefault="000E28F9" w:rsidP="00BB4F6C">
      <w:pPr>
        <w:spacing w:after="0" w:line="276" w:lineRule="auto"/>
      </w:pPr>
    </w:p>
    <w:p w14:paraId="5FEA9CAC" w14:textId="77777777" w:rsidR="000E28F9" w:rsidRDefault="00E23334" w:rsidP="00BB4F6C">
      <w:pPr>
        <w:spacing w:after="0" w:line="276" w:lineRule="auto"/>
      </w:pPr>
      <w:r w:rsidRPr="00E23334">
        <w:t xml:space="preserve">Les maladies rares touchent environ 1 personne sur </w:t>
      </w:r>
      <w:r>
        <w:rPr>
          <w:color w:val="000000"/>
        </w:rPr>
        <w:t>20</w:t>
      </w:r>
      <w:r>
        <w:rPr>
          <w:rStyle w:val="Appelnotedebasdep"/>
        </w:rPr>
        <w:footnoteReference w:id="131"/>
      </w:r>
      <w:r>
        <w:rPr>
          <w:color w:val="000000"/>
        </w:rPr>
        <w:t xml:space="preserve"> </w:t>
      </w:r>
      <w:r w:rsidRPr="00E23334">
        <w:t>dans la population générale et 80% sont d’origine génétique (soit environ 3 millions de personnes en F</w:t>
      </w:r>
      <w:r w:rsidR="005B06FA">
        <w:t xml:space="preserve">rance dont 150 </w:t>
      </w:r>
      <w:r w:rsidRPr="00E23334">
        <w:t>000 en Bourgogne-Franche-Comté ; 7</w:t>
      </w:r>
      <w:r w:rsidR="005B06FA">
        <w:t> </w:t>
      </w:r>
      <w:r w:rsidRPr="00E23334">
        <w:t>000 maladies rares connues et 3</w:t>
      </w:r>
      <w:r w:rsidR="005B06FA">
        <w:t xml:space="preserve"> </w:t>
      </w:r>
      <w:r w:rsidRPr="00E23334">
        <w:t xml:space="preserve">200 gènes identifiés). Par ailleurs, près de 5 % des cancers diagnostiqués sont liés à la présence d’altérations génétiques constitutionnelles (prédisposition génétique </w:t>
      </w:r>
      <w:r>
        <w:t>familiale</w:t>
      </w:r>
      <w:r>
        <w:rPr>
          <w:rStyle w:val="Appelnotedebasdep"/>
        </w:rPr>
        <w:footnoteReference w:id="132"/>
      </w:r>
      <w:r w:rsidRPr="00E23334">
        <w:t>).</w:t>
      </w:r>
    </w:p>
    <w:p w14:paraId="46896726" w14:textId="77777777" w:rsidR="00E23334" w:rsidRDefault="00E23334" w:rsidP="00BB4F6C">
      <w:pPr>
        <w:spacing w:after="0" w:line="276" w:lineRule="auto"/>
      </w:pPr>
    </w:p>
    <w:p w14:paraId="2046EF87" w14:textId="77777777" w:rsidR="00E23334" w:rsidRDefault="00E23334" w:rsidP="00E23334">
      <w:pPr>
        <w:spacing w:after="0" w:line="276" w:lineRule="auto"/>
      </w:pPr>
      <w:r>
        <w:lastRenderedPageBreak/>
        <w:t>La population concernée du fœtus au grand âge est représentée par les personnes atteintes de maladies génétiques rares et leurs apparentés, les personnes porteuses de prédisposition génétique au cancer et les personnes amenées à recevoir certains traitements médicamenteux.</w:t>
      </w:r>
    </w:p>
    <w:p w14:paraId="5C5FD5E6" w14:textId="77777777" w:rsidR="00E23334" w:rsidRDefault="00E23334" w:rsidP="00E23334">
      <w:pPr>
        <w:spacing w:after="0" w:line="276" w:lineRule="auto"/>
      </w:pPr>
      <w:r>
        <w:t>Ainsi, en 2021, selon l’Agence de la Biomédecine, 572 981 personnes ont bénéficié d’un examen génétique et, à l’exception de l’année 2020, ce nombre est en constante augmentation.</w:t>
      </w:r>
    </w:p>
    <w:p w14:paraId="639DB9CF" w14:textId="77777777" w:rsidR="00E23334" w:rsidRDefault="00E23334" w:rsidP="00BB4F6C">
      <w:pPr>
        <w:spacing w:after="0" w:line="276" w:lineRule="auto"/>
      </w:pPr>
    </w:p>
    <w:p w14:paraId="34EE3190" w14:textId="77777777" w:rsidR="00E23334" w:rsidRDefault="00E23334" w:rsidP="00E23334">
      <w:pPr>
        <w:pStyle w:val="Titre4"/>
      </w:pPr>
      <w:r>
        <w:t>Organisation de l’offre de soins à l’échelle nationale</w:t>
      </w:r>
    </w:p>
    <w:p w14:paraId="30F0225A" w14:textId="77777777" w:rsidR="00E23334" w:rsidRDefault="00E23334" w:rsidP="00E23334">
      <w:pPr>
        <w:spacing w:after="0" w:line="276" w:lineRule="auto"/>
      </w:pPr>
    </w:p>
    <w:p w14:paraId="0762A3A7" w14:textId="77777777" w:rsidR="00E23334" w:rsidRDefault="00E23334" w:rsidP="00E23334">
      <w:pPr>
        <w:spacing w:after="0" w:line="276" w:lineRule="auto"/>
      </w:pPr>
      <w:r>
        <w:t>Cette organisation est structurée au niveau national dans le cadre des Plans « maladies rares » « cancer » «</w:t>
      </w:r>
      <w:r w:rsidR="005B06FA">
        <w:t> </w:t>
      </w:r>
      <w:r>
        <w:t xml:space="preserve">France Médecine Génomique 2025 », et encadrée par les dispositions du code de la santé publique notamment issues de la loi de bioéthique. </w:t>
      </w:r>
    </w:p>
    <w:p w14:paraId="6E2CDFAF" w14:textId="77777777" w:rsidR="00E23334" w:rsidRDefault="00E23334" w:rsidP="00E23334">
      <w:pPr>
        <w:spacing w:after="0" w:line="276" w:lineRule="auto"/>
      </w:pPr>
    </w:p>
    <w:p w14:paraId="4A8E283F" w14:textId="77777777" w:rsidR="00E23334" w:rsidRDefault="00E23334" w:rsidP="00E23334">
      <w:pPr>
        <w:spacing w:after="0" w:line="276" w:lineRule="auto"/>
      </w:pPr>
      <w:r>
        <w:t>Pour les maladies rares, les 23 filières de santé maladies rares (FSMR) thématiques constituent le socle de la mise en œuvre du PNMR3 en lien étroit avec les réseaux européens de références (ERN). Dotées de missions dans les domaines du soin, de la recherche et de la formation, elles coordonnent les centres de référence maladies rares (CRMR), les centres de compétence (CCMR), les centres de ressources (CRC) ainsi que les autres professionnels (personnels de santé, laboratoires, universités…). La prise en charge des patients atteints de maladies rares et de leurs familles s’organise via les CRMR, les CCMR et les CRC. La précédente labellisation en 2017</w:t>
      </w:r>
      <w:r>
        <w:rPr>
          <w:rStyle w:val="Appelnotedebasdep"/>
        </w:rPr>
        <w:footnoteReference w:id="133"/>
      </w:r>
      <w:r>
        <w:t>, a labellisé pour une durée de 5 ans 473 centres. Cette</w:t>
      </w:r>
      <w:r w:rsidR="006B3352" w:rsidRPr="006B3352">
        <w:t xml:space="preserve"> labellisation arrivée à échéance en 2022 a fait l’objet d’une nouvelle campagne de labellisation en 2023 visant à actualiser la liste de ces centres ; liste qui sera publiée par arrêté avant la fin de l’année 2023</w:t>
      </w:r>
      <w:r>
        <w:t>.</w:t>
      </w:r>
    </w:p>
    <w:p w14:paraId="4AAAD37A" w14:textId="77777777" w:rsidR="00E23334" w:rsidRDefault="00E23334" w:rsidP="00E23334">
      <w:pPr>
        <w:spacing w:after="0" w:line="276" w:lineRule="auto"/>
      </w:pPr>
    </w:p>
    <w:p w14:paraId="167FB9F4" w14:textId="77777777" w:rsidR="00E23334" w:rsidRDefault="00E23334" w:rsidP="00E23334">
      <w:pPr>
        <w:spacing w:after="0" w:line="276" w:lineRule="auto"/>
      </w:pPr>
      <w:r>
        <w:t>Pour l’oncogénétique, le diagnostic des prédispositions génétiques à certaines formes de cancers est mis en œuvre dans le cadre d’un dispositif national, s’organisant autour de 146 sites de consultation dans 101 villes sur l’ensemble du territoire (données 2020)</w:t>
      </w:r>
      <w:r>
        <w:rPr>
          <w:rStyle w:val="Appelnotedebasdep"/>
        </w:rPr>
        <w:footnoteReference w:id="134"/>
      </w:r>
      <w:r>
        <w:t>.</w:t>
      </w:r>
    </w:p>
    <w:p w14:paraId="3D0D75D2" w14:textId="77777777" w:rsidR="00E23334" w:rsidRDefault="00E23334" w:rsidP="00E23334">
      <w:pPr>
        <w:spacing w:after="0" w:line="276" w:lineRule="auto"/>
      </w:pPr>
    </w:p>
    <w:p w14:paraId="486DCB43" w14:textId="77777777" w:rsidR="00E23334" w:rsidRDefault="00E23334" w:rsidP="00E23334">
      <w:pPr>
        <w:spacing w:after="0" w:line="276" w:lineRule="auto"/>
      </w:pPr>
      <w:r>
        <w:t>Pour l’activité biologique, 206 laboratoires autorisés par les ARS ont déclaré une activité auprès de l’Agence de la biomédecine (Rapport médical et scientifique 2021)</w:t>
      </w:r>
      <w:r>
        <w:rPr>
          <w:rStyle w:val="Appelnotedebasdep"/>
        </w:rPr>
        <w:footnoteReference w:id="135"/>
      </w:r>
      <w:r>
        <w:t xml:space="preserve">, dont 59 avec au moins une activité de cytogénétique, y compris de cytogénétique moléculaire, et 183 au moins une activité de génétique moléculaire. </w:t>
      </w:r>
    </w:p>
    <w:p w14:paraId="371B983D" w14:textId="77777777" w:rsidR="00E23334" w:rsidRDefault="00E23334" w:rsidP="00E23334">
      <w:pPr>
        <w:spacing w:after="0" w:line="276" w:lineRule="auto"/>
      </w:pPr>
    </w:p>
    <w:p w14:paraId="38AC4044" w14:textId="77777777" w:rsidR="00E23334" w:rsidRDefault="00E23334" w:rsidP="00E23334">
      <w:pPr>
        <w:spacing w:after="0" w:line="276" w:lineRule="auto"/>
      </w:pPr>
      <w:r>
        <w:t>En complément, le PFMG2025 a déployé les deux premiers LBM-FMG (Laboratoire de Biologie Médicale France Médecine Génomique)</w:t>
      </w:r>
      <w:r>
        <w:rPr>
          <w:rStyle w:val="Appelnotedebasdep"/>
        </w:rPr>
        <w:footnoteReference w:id="136"/>
      </w:r>
      <w:r>
        <w:t xml:space="preserve"> de séquençage génomique à très haut débit, </w:t>
      </w:r>
      <w:proofErr w:type="spellStart"/>
      <w:r>
        <w:t>SeqOIA</w:t>
      </w:r>
      <w:proofErr w:type="spellEnd"/>
      <w:r>
        <w:t xml:space="preserve"> et AURAGEN, qui couvrent l’ensemble du territoire national. La répartition des analyses au sein de ces deux laboratoires s’effectue en fonction de la localisation du prescripteur et les biologistes de l’ensemble des laboratoires de diagnostic sont encouragés à participer à l’interprétation des données génomiques.</w:t>
      </w:r>
    </w:p>
    <w:p w14:paraId="432A3DF4" w14:textId="77777777" w:rsidR="002C2E6A" w:rsidRDefault="002C2E6A">
      <w:pPr>
        <w:spacing w:line="259" w:lineRule="auto"/>
        <w:jc w:val="left"/>
      </w:pPr>
      <w:r>
        <w:br w:type="page"/>
      </w:r>
    </w:p>
    <w:p w14:paraId="46979DE5" w14:textId="77777777" w:rsidR="00E23334" w:rsidRDefault="00E23334" w:rsidP="00BB4F6C">
      <w:pPr>
        <w:spacing w:after="0" w:line="276" w:lineRule="auto"/>
      </w:pPr>
    </w:p>
    <w:p w14:paraId="41913561" w14:textId="77777777" w:rsidR="00E23334" w:rsidRDefault="00E23334" w:rsidP="00E23334">
      <w:pPr>
        <w:pStyle w:val="Titre3"/>
      </w:pPr>
      <w:r>
        <w:t>Contexte et structures en Bourgogne Franche-Comté</w:t>
      </w:r>
    </w:p>
    <w:p w14:paraId="7AB9A63F" w14:textId="77777777" w:rsidR="00E23334" w:rsidRDefault="00E23334" w:rsidP="00E23334">
      <w:pPr>
        <w:spacing w:after="0" w:line="276" w:lineRule="auto"/>
      </w:pPr>
    </w:p>
    <w:p w14:paraId="3F2BC130" w14:textId="77777777" w:rsidR="00E23334" w:rsidRDefault="00E23334" w:rsidP="00E23334">
      <w:pPr>
        <w:pStyle w:val="Titre4"/>
      </w:pPr>
      <w:r>
        <w:t>Coopération régionale</w:t>
      </w:r>
    </w:p>
    <w:p w14:paraId="0C9F237C" w14:textId="77777777" w:rsidR="00E23334" w:rsidRDefault="00E23334" w:rsidP="00E23334">
      <w:pPr>
        <w:spacing w:after="0" w:line="276" w:lineRule="auto"/>
      </w:pPr>
    </w:p>
    <w:p w14:paraId="502105BE" w14:textId="77777777" w:rsidR="00E23334" w:rsidRDefault="00E23334" w:rsidP="00E23334">
      <w:pPr>
        <w:spacing w:after="0" w:line="276" w:lineRule="auto"/>
      </w:pPr>
      <w:r>
        <w:t>Le Centre de Génétique du CHU Dijon Bourgogne coordonne le CRMR multisite « Anomalies du développement et syndromes malformatifs » de l’</w:t>
      </w:r>
      <w:proofErr w:type="spellStart"/>
      <w:r>
        <w:t>Inter-Région</w:t>
      </w:r>
      <w:proofErr w:type="spellEnd"/>
      <w:r>
        <w:t xml:space="preserve"> Est, et anime la FSMR nationale </w:t>
      </w:r>
      <w:proofErr w:type="spellStart"/>
      <w:r>
        <w:t>AnDDI</w:t>
      </w:r>
      <w:proofErr w:type="spellEnd"/>
      <w:r>
        <w:t>-Rares dédiée aux " Anomalies du Développement et Déficience Intellectuelle de causes rares ». Le CHU Dijon Bourgogne porte également 4 CRMR constitutifs (déficiences intellectuelles de causes rares, maladies rares de la peau et des muqueuses d’origine génétique, cytopénies auto-immunes rares, maladies pulmonaires rares), 3 CRC ainsi qu’une cinquantaine de CCMR. Le CHU de Besançon porte 3 CRC et une cinquantaine de CCMR.</w:t>
      </w:r>
    </w:p>
    <w:p w14:paraId="1DE61E9F" w14:textId="77777777" w:rsidR="00E23334" w:rsidRDefault="00E23334" w:rsidP="00E23334">
      <w:pPr>
        <w:spacing w:after="0" w:line="276" w:lineRule="auto"/>
      </w:pPr>
      <w:r>
        <w:t xml:space="preserve">Afin de renforcer les interactions entre les CRMR/CCMR/CRC, en lien avec les 23 FSMR, une plateforme d’expertise maladies rares (PEMR) s’est mise en place en 2020. Les nouveaux centres labellisés pour une durée de 5 ans seront désignés </w:t>
      </w:r>
      <w:r w:rsidR="006B3352" w:rsidRPr="006B3352">
        <w:t>avant la fin de l’année 2023</w:t>
      </w:r>
      <w:r w:rsidR="006B3352">
        <w:t xml:space="preserve"> </w:t>
      </w:r>
      <w:r>
        <w:t>dans le cadre de la nouvelle campagne de labellisation ouverte en 2022.</w:t>
      </w:r>
    </w:p>
    <w:p w14:paraId="20317003" w14:textId="77777777" w:rsidR="00E23334" w:rsidRDefault="00E23334" w:rsidP="00E23334">
      <w:pPr>
        <w:spacing w:after="0" w:line="276" w:lineRule="auto"/>
      </w:pPr>
    </w:p>
    <w:p w14:paraId="23A2EA0D" w14:textId="77777777" w:rsidR="00E23334" w:rsidRDefault="00E23334" w:rsidP="00E23334">
      <w:pPr>
        <w:spacing w:after="0" w:line="276" w:lineRule="auto"/>
      </w:pPr>
      <w:r>
        <w:t xml:space="preserve">Les 2 CHU, le Centre anticancéreux Georges François Leclerc (CGFL) et l’Etablissement Français du Sang (EFS) se sont organisés pour créer en 2017 l’institut de médecine génomique et immunologique de Bourgogne Franche-Comté (GIMI </w:t>
      </w:r>
      <w:proofErr w:type="spellStart"/>
      <w:r>
        <w:t>Genomic</w:t>
      </w:r>
      <w:proofErr w:type="spellEnd"/>
      <w:r>
        <w:t xml:space="preserve"> and </w:t>
      </w:r>
      <w:proofErr w:type="spellStart"/>
      <w:r>
        <w:t>Immunotherapy</w:t>
      </w:r>
      <w:proofErr w:type="spellEnd"/>
      <w:r>
        <w:t xml:space="preserve"> </w:t>
      </w:r>
      <w:proofErr w:type="spellStart"/>
      <w:r>
        <w:t>Medical</w:t>
      </w:r>
      <w:proofErr w:type="spellEnd"/>
      <w:r>
        <w:t xml:space="preserve"> </w:t>
      </w:r>
      <w:r w:rsidR="00077295" w:rsidRPr="002F2BA4">
        <w:t>Institute)</w:t>
      </w:r>
      <w:r w:rsidR="00077295">
        <w:rPr>
          <w:rStyle w:val="Appelnotedebasdep"/>
        </w:rPr>
        <w:footnoteReference w:id="137"/>
      </w:r>
      <w:r w:rsidR="00077295" w:rsidRPr="002F2BA4">
        <w:t xml:space="preserve"> </w:t>
      </w:r>
      <w:r>
        <w:t xml:space="preserve">dont l’objectif est non seulement de favoriser la transition de la recherche aux soins pour que les patients puissent bénéficier plus rapidement de technologies innovantes, mais également de promouvoir le développement de nouvelles stratégies/essais thérapeutiques ciblés et assurer la diffusion des connaissances aux étudiants, aux professionnels, et plus largement au grand public, pour leur permettre de prendre conscience de l’importance de la médecine génomique personnalisée. </w:t>
      </w:r>
    </w:p>
    <w:p w14:paraId="3BF9A8B9" w14:textId="77777777" w:rsidR="00E23334" w:rsidRDefault="00E23334" w:rsidP="00E23334">
      <w:pPr>
        <w:spacing w:after="0" w:line="276" w:lineRule="auto"/>
      </w:pPr>
    </w:p>
    <w:p w14:paraId="73CA9D4B" w14:textId="77777777" w:rsidR="00E23334" w:rsidRDefault="00E23334" w:rsidP="00E23334">
      <w:pPr>
        <w:spacing w:after="0" w:line="276" w:lineRule="auto"/>
      </w:pPr>
      <w:r>
        <w:t xml:space="preserve">L’institut est conforté par la présence de différentes plateformes au sein des établissements de santé partenaires : les plateaux techniques du CHU de Dijon et de Besançon pour les maladies rares ; la plateforme de transfert en biologie cancérologique du CGFL ; la plateforme d’analyse </w:t>
      </w:r>
      <w:proofErr w:type="spellStart"/>
      <w:r>
        <w:t>bioinformatique</w:t>
      </w:r>
      <w:proofErr w:type="spellEnd"/>
      <w:r>
        <w:t xml:space="preserve"> dédiée au management et à l’analyse des données de séquençage basées sur le séquençage haut débit pangénomique (BIOME) ; la plateforme Hospitalo-Universitaire de </w:t>
      </w:r>
      <w:proofErr w:type="spellStart"/>
      <w:r>
        <w:t>bioinformatique</w:t>
      </w:r>
      <w:proofErr w:type="spellEnd"/>
      <w:r>
        <w:t xml:space="preserve"> 2B2S ; les plateformes de biotechnologie et de recherche clinique précoce du Centre d'Investigation Clinique du CHU de Besançon et du CGFL ; la PEMR BFC depuis 2020..</w:t>
      </w:r>
    </w:p>
    <w:p w14:paraId="3F012927" w14:textId="77777777" w:rsidR="00E23334" w:rsidRDefault="00E23334" w:rsidP="00E23334">
      <w:pPr>
        <w:spacing w:after="0" w:line="276" w:lineRule="auto"/>
      </w:pPr>
    </w:p>
    <w:p w14:paraId="2A948E04" w14:textId="77777777" w:rsidR="00E23334" w:rsidRDefault="00E23334" w:rsidP="00E23334">
      <w:pPr>
        <w:spacing w:after="0" w:line="276" w:lineRule="auto"/>
      </w:pPr>
      <w:r>
        <w:t xml:space="preserve">En parallèle, les équipes cliniques, biologiques et de recherche des CHU Dijon Bourgogne et Besançon, et de l'Université fédérale Bourgogne Franche-Comté, du CNRS, de l'Inserm et de l'EFS se sont associées en 2013 au sein d’une Fédération Hospitalo-Universitaire, la FHU </w:t>
      </w:r>
      <w:r w:rsidR="00077295" w:rsidRPr="00505360">
        <w:t>TRANSLAD</w:t>
      </w:r>
      <w:r w:rsidR="00A10B0A">
        <w:rPr>
          <w:rStyle w:val="Appelnotedebasdep"/>
        </w:rPr>
        <w:footnoteReference w:id="138"/>
      </w:r>
      <w:r w:rsidR="00077295">
        <w:t xml:space="preserve"> Bourgogne-</w:t>
      </w:r>
      <w:r>
        <w:t>Franche-Comté, dédiée au développement des soins, de la recherche et de l'enseignement dans le domaine des maladies du développement, en particulier autour de l’innovation représentée par le séquençage à très haut débit.</w:t>
      </w:r>
    </w:p>
    <w:p w14:paraId="201908EB" w14:textId="77777777" w:rsidR="00E23334" w:rsidRDefault="00E23334" w:rsidP="00E23334">
      <w:pPr>
        <w:spacing w:after="0" w:line="276" w:lineRule="auto"/>
      </w:pPr>
    </w:p>
    <w:p w14:paraId="7B77F490" w14:textId="77777777" w:rsidR="00E23334" w:rsidRDefault="00E23334" w:rsidP="00E23334">
      <w:pPr>
        <w:spacing w:after="0" w:line="276" w:lineRule="auto"/>
      </w:pPr>
      <w:r>
        <w:t xml:space="preserve">Enfin, les CHU Dijon Bourgogne et Besançon ont chacun signé une convention cadre avec le GCS AURAGEN pour régir leur collaboration sur l’implication des biologistes des deux établissements dans l’interprétation des données génomiques au sein du LBM-FMG AURAGEN. </w:t>
      </w:r>
    </w:p>
    <w:p w14:paraId="43EE264F" w14:textId="77777777" w:rsidR="00E23334" w:rsidRDefault="00E23334" w:rsidP="00BB4F6C">
      <w:pPr>
        <w:spacing w:after="0" w:line="276" w:lineRule="auto"/>
      </w:pPr>
    </w:p>
    <w:p w14:paraId="2240710E" w14:textId="77777777" w:rsidR="00077295" w:rsidRDefault="00077295" w:rsidP="00077295">
      <w:pPr>
        <w:pStyle w:val="Titre4"/>
      </w:pPr>
      <w:r>
        <w:lastRenderedPageBreak/>
        <w:t>Cas particulier de l’oncogénétique</w:t>
      </w:r>
    </w:p>
    <w:p w14:paraId="1D3DDD16" w14:textId="77777777" w:rsidR="00077295" w:rsidRDefault="00077295" w:rsidP="00077295">
      <w:pPr>
        <w:spacing w:after="0" w:line="276" w:lineRule="auto"/>
      </w:pPr>
    </w:p>
    <w:p w14:paraId="695754E7" w14:textId="77777777" w:rsidR="00077295" w:rsidRDefault="00077295" w:rsidP="00077295">
      <w:pPr>
        <w:spacing w:after="0" w:line="276" w:lineRule="auto"/>
      </w:pPr>
      <w:r>
        <w:t>Le développement du séquençage haut débit et son intégration en pratique courante dans le cadre diagnostique conduit depuis plusieurs années à une croissance constante de la demande en oncogénétique clinique, en raison de :</w:t>
      </w:r>
    </w:p>
    <w:p w14:paraId="56611FCC" w14:textId="77777777" w:rsidR="00077295" w:rsidRDefault="00077295" w:rsidP="00077295">
      <w:pPr>
        <w:pStyle w:val="Paragraphedeliste"/>
        <w:numPr>
          <w:ilvl w:val="1"/>
          <w:numId w:val="13"/>
        </w:numPr>
        <w:spacing w:after="0" w:line="276" w:lineRule="auto"/>
        <w:ind w:left="851" w:hanging="425"/>
      </w:pPr>
      <w:r>
        <w:t>L’élargissement des indications d’analyse génétique pour recherche de prédisposition aux cancers basées sur les antécéde</w:t>
      </w:r>
      <w:r w:rsidR="005B06FA">
        <w:t>nts personnels et/ou familiaux.</w:t>
      </w:r>
    </w:p>
    <w:p w14:paraId="670DB4F1" w14:textId="77777777" w:rsidR="00077295" w:rsidRDefault="00077295" w:rsidP="00077295">
      <w:pPr>
        <w:pStyle w:val="Paragraphedeliste"/>
        <w:numPr>
          <w:ilvl w:val="1"/>
          <w:numId w:val="13"/>
        </w:numPr>
        <w:spacing w:after="0" w:line="276" w:lineRule="auto"/>
        <w:ind w:left="851" w:hanging="425"/>
      </w:pPr>
      <w:r>
        <w:t xml:space="preserve">Les nouvelles indications d’analyse génétique constitutionnelle à visée </w:t>
      </w:r>
      <w:proofErr w:type="spellStart"/>
      <w:r w:rsidR="005B06FA">
        <w:t>théranostique</w:t>
      </w:r>
      <w:proofErr w:type="spellEnd"/>
      <w:r w:rsidR="005B06FA">
        <w:t>.</w:t>
      </w:r>
    </w:p>
    <w:p w14:paraId="13E3679B" w14:textId="77777777" w:rsidR="00077295" w:rsidRDefault="00077295" w:rsidP="00077295">
      <w:pPr>
        <w:pStyle w:val="Paragraphedeliste"/>
        <w:numPr>
          <w:ilvl w:val="1"/>
          <w:numId w:val="13"/>
        </w:numPr>
        <w:spacing w:after="0" w:line="276" w:lineRule="auto"/>
        <w:ind w:left="851" w:hanging="425"/>
      </w:pPr>
      <w:r>
        <w:t>La découverte de variation constitutionnelle après une analyse génétique tumorale par séquençage haut débit, exigeant une consultation d’oncogénétique.</w:t>
      </w:r>
    </w:p>
    <w:p w14:paraId="160A67EC" w14:textId="77777777" w:rsidR="00077295" w:rsidRDefault="00077295" w:rsidP="00077295">
      <w:pPr>
        <w:spacing w:after="0" w:line="276" w:lineRule="auto"/>
      </w:pPr>
    </w:p>
    <w:p w14:paraId="28418E92" w14:textId="77777777" w:rsidR="00077295" w:rsidRDefault="00077295" w:rsidP="00077295">
      <w:pPr>
        <w:spacing w:after="0" w:line="276" w:lineRule="auto"/>
      </w:pPr>
      <w:r>
        <w:t xml:space="preserve">L’ensemble de ces éléments a conduit </w:t>
      </w:r>
      <w:proofErr w:type="spellStart"/>
      <w:r>
        <w:t>l’INCa</w:t>
      </w:r>
      <w:proofErr w:type="spellEnd"/>
      <w:r>
        <w:t xml:space="preserve"> à émettre l’hypothèse qu’une analyse génétique constitutionnelle sera indiquée progressivement pour tout cancer d’ici 2035. </w:t>
      </w:r>
    </w:p>
    <w:p w14:paraId="7607359A" w14:textId="77777777" w:rsidR="00077295" w:rsidRDefault="00077295" w:rsidP="00077295">
      <w:pPr>
        <w:spacing w:after="0" w:line="276" w:lineRule="auto"/>
      </w:pPr>
    </w:p>
    <w:p w14:paraId="0DA0487D" w14:textId="77777777" w:rsidR="00E23334" w:rsidRDefault="00077295" w:rsidP="002F3040">
      <w:pPr>
        <w:pStyle w:val="Titre3"/>
      </w:pPr>
      <w:r>
        <w:t>Activités</w:t>
      </w:r>
    </w:p>
    <w:p w14:paraId="59099A7B" w14:textId="77777777" w:rsidR="00E23334" w:rsidRDefault="00E23334" w:rsidP="00BB4F6C">
      <w:pPr>
        <w:spacing w:after="0" w:line="276" w:lineRule="auto"/>
      </w:pPr>
    </w:p>
    <w:p w14:paraId="60784DED" w14:textId="77777777" w:rsidR="00077295" w:rsidRDefault="00077295" w:rsidP="00077295">
      <w:pPr>
        <w:pStyle w:val="Titre4"/>
      </w:pPr>
      <w:r>
        <w:t>Activité clinique</w:t>
      </w:r>
    </w:p>
    <w:p w14:paraId="025276DC" w14:textId="77777777" w:rsidR="00077295" w:rsidRDefault="00077295" w:rsidP="00077295">
      <w:pPr>
        <w:spacing w:after="0" w:line="276" w:lineRule="auto"/>
      </w:pPr>
    </w:p>
    <w:p w14:paraId="30A68FC5" w14:textId="77777777" w:rsidR="00077295" w:rsidRDefault="00077295" w:rsidP="00077295">
      <w:pPr>
        <w:spacing w:after="0" w:line="276" w:lineRule="auto"/>
      </w:pPr>
      <w:r>
        <w:t>Les équipes du Centre de Génétique du CHU de Dijon, communes à celles du CGFL de Dijon, et du CHU de Besançon effectuent l’ensemble de l’activité de génétique médicale pour la région BFC, en termes d’expertise diagnostique et de conseil génétique. Les différents praticiens réalisent des consultations avancées bimensuelles (HNFC Trévenans) ou mensuelles (Mâcon, Chalon sur Saône, Vesoul) et des consultations mensuelles par visioconférence avec Nevers.</w:t>
      </w:r>
    </w:p>
    <w:p w14:paraId="00E634BE" w14:textId="77777777" w:rsidR="00077295" w:rsidRDefault="00077295" w:rsidP="00077295">
      <w:pPr>
        <w:spacing w:after="0" w:line="276" w:lineRule="auto"/>
      </w:pPr>
    </w:p>
    <w:p w14:paraId="1A81FBAC" w14:textId="77777777" w:rsidR="00077295" w:rsidRDefault="00077295" w:rsidP="00077295">
      <w:pPr>
        <w:spacing w:after="0" w:line="276" w:lineRule="auto"/>
      </w:pPr>
      <w:r>
        <w:t>L’activité clinique s’est développée de façon exponentielle au cours des dernières années avec une explosion du nombre annuel de consultations, en partie en lien avec les progrès technologiques majeurs: de 932 consultations en 2002 à 3</w:t>
      </w:r>
      <w:r w:rsidR="00140887">
        <w:t xml:space="preserve"> </w:t>
      </w:r>
      <w:r>
        <w:t>312 en 2013 et plus de 8</w:t>
      </w:r>
      <w:r w:rsidR="00140887">
        <w:t xml:space="preserve"> </w:t>
      </w:r>
      <w:r>
        <w:t>000 consultations en 2021 (5</w:t>
      </w:r>
      <w:r w:rsidR="00140887">
        <w:t xml:space="preserve"> </w:t>
      </w:r>
      <w:r>
        <w:t>721 consultations MR et 2</w:t>
      </w:r>
      <w:r w:rsidR="00140887">
        <w:t> </w:t>
      </w:r>
      <w:r>
        <w:t>290 oncogénétique) en Bourgogne par l’équipe de génétique du CHU Dijon Bourgogne et du CGFL ; de 613 consultations maladies rares en 2011 à 2</w:t>
      </w:r>
      <w:r w:rsidR="00140887">
        <w:t xml:space="preserve"> </w:t>
      </w:r>
      <w:r>
        <w:t>300 en 2021 ainsi que 1</w:t>
      </w:r>
      <w:r w:rsidR="00140887">
        <w:t xml:space="preserve"> </w:t>
      </w:r>
      <w:r>
        <w:t xml:space="preserve">482 consultations d’oncogénétique en 2021 en Franche-Comté par l’équipe de génétique du CHU de Besançon. </w:t>
      </w:r>
    </w:p>
    <w:p w14:paraId="07A0B421" w14:textId="77777777" w:rsidR="00077295" w:rsidRDefault="00077295" w:rsidP="00077295">
      <w:pPr>
        <w:spacing w:after="0" w:line="276" w:lineRule="auto"/>
      </w:pPr>
    </w:p>
    <w:p w14:paraId="3B2B0F46" w14:textId="77777777" w:rsidR="00077295" w:rsidRDefault="00077295" w:rsidP="00077295">
      <w:pPr>
        <w:pStyle w:val="Titre4"/>
      </w:pPr>
      <w:r>
        <w:t>Activités de recherche</w:t>
      </w:r>
    </w:p>
    <w:p w14:paraId="7DF5B1E0" w14:textId="77777777" w:rsidR="00077295" w:rsidRDefault="00077295" w:rsidP="00077295">
      <w:pPr>
        <w:spacing w:after="0" w:line="276" w:lineRule="auto"/>
      </w:pPr>
    </w:p>
    <w:p w14:paraId="55B5E4CC" w14:textId="77777777" w:rsidR="00077295" w:rsidRDefault="00077295" w:rsidP="00077295">
      <w:pPr>
        <w:spacing w:after="0" w:line="276" w:lineRule="auto"/>
      </w:pPr>
      <w:r>
        <w:t>La FHU TRANSLAD de la région Bourgogne</w:t>
      </w:r>
      <w:r w:rsidR="00140887">
        <w:t>-</w:t>
      </w:r>
      <w:r>
        <w:t>Franche-Comté est devenue l’un des acteurs majeurs au niveau national et international dans le déploiement de la médecine génomique et des OMICS dans les maladies rares. En particulier, elle se positionne actuellement comme le leader en France sur le déploiement de la médecine génomique en période périnatale et dans l’intégration des données multi-</w:t>
      </w:r>
      <w:proofErr w:type="spellStart"/>
      <w:r>
        <w:t>omiques</w:t>
      </w:r>
      <w:proofErr w:type="spellEnd"/>
      <w:r>
        <w:t xml:space="preserve">. Elle coordonne ou participe à plusieurs projets de recherches nationaux et internationaux et coordonne également des essais thérapeutiques internationaux. </w:t>
      </w:r>
    </w:p>
    <w:p w14:paraId="3E173ADB" w14:textId="77777777" w:rsidR="00A10B0A" w:rsidRDefault="00A10B0A">
      <w:pPr>
        <w:spacing w:line="259" w:lineRule="auto"/>
        <w:jc w:val="left"/>
      </w:pPr>
      <w:r>
        <w:br w:type="page"/>
      </w:r>
    </w:p>
    <w:p w14:paraId="1C39A7BF" w14:textId="77777777" w:rsidR="00077295" w:rsidRDefault="00077295" w:rsidP="00077295">
      <w:pPr>
        <w:spacing w:after="0" w:line="276" w:lineRule="auto"/>
      </w:pPr>
    </w:p>
    <w:p w14:paraId="6AE50919" w14:textId="77777777" w:rsidR="00077295" w:rsidRDefault="00077295" w:rsidP="00077295">
      <w:pPr>
        <w:pStyle w:val="Titre4"/>
      </w:pPr>
      <w:r>
        <w:t>Activité des laboratoires</w:t>
      </w:r>
    </w:p>
    <w:p w14:paraId="6F9B058E" w14:textId="77777777" w:rsidR="00077295" w:rsidRDefault="00077295" w:rsidP="00077295">
      <w:pPr>
        <w:spacing w:after="0" w:line="276" w:lineRule="auto"/>
      </w:pPr>
    </w:p>
    <w:p w14:paraId="293113FF" w14:textId="77777777" w:rsidR="00077295" w:rsidRDefault="00077295" w:rsidP="00077295">
      <w:pPr>
        <w:spacing w:after="0" w:line="276" w:lineRule="auto"/>
      </w:pPr>
      <w:r>
        <w:t xml:space="preserve">Les structures autorisées sont les suivantes (cf. tableau ci-dessous), : </w:t>
      </w:r>
    </w:p>
    <w:p w14:paraId="5AD8D768" w14:textId="77777777" w:rsidR="00077295" w:rsidRDefault="00077295" w:rsidP="00077295">
      <w:pPr>
        <w:pStyle w:val="Paragraphedeliste"/>
        <w:numPr>
          <w:ilvl w:val="1"/>
          <w:numId w:val="13"/>
        </w:numPr>
        <w:spacing w:after="0" w:line="276" w:lineRule="auto"/>
        <w:ind w:left="851" w:hanging="425"/>
      </w:pPr>
      <w:r>
        <w:t>CHU Dijon Bourgogne : laboratoire de Génétique Chro</w:t>
      </w:r>
      <w:r w:rsidR="00140887">
        <w:t>mosomique et Moléculaire (GCM).</w:t>
      </w:r>
    </w:p>
    <w:p w14:paraId="4BCC8C58" w14:textId="77777777" w:rsidR="00077295" w:rsidRDefault="00077295" w:rsidP="00077295">
      <w:pPr>
        <w:pStyle w:val="Paragraphedeliste"/>
        <w:numPr>
          <w:ilvl w:val="1"/>
          <w:numId w:val="13"/>
        </w:numPr>
        <w:spacing w:after="0" w:line="276" w:lineRule="auto"/>
        <w:ind w:left="851" w:hanging="425"/>
      </w:pPr>
      <w:r>
        <w:t>CHU Besançon : laboratoire de Cytogéné</w:t>
      </w:r>
      <w:r w:rsidR="00140887">
        <w:t>tique et génétique moléculaire.</w:t>
      </w:r>
    </w:p>
    <w:p w14:paraId="0130E477" w14:textId="77777777" w:rsidR="00077295" w:rsidRDefault="00077295" w:rsidP="00077295">
      <w:pPr>
        <w:pStyle w:val="Paragraphedeliste"/>
        <w:numPr>
          <w:ilvl w:val="1"/>
          <w:numId w:val="13"/>
        </w:numPr>
        <w:spacing w:after="0" w:line="276" w:lineRule="auto"/>
        <w:ind w:left="851" w:hanging="425"/>
      </w:pPr>
      <w:r>
        <w:t>CGFL : Département de Biologie</w:t>
      </w:r>
      <w:r w:rsidR="00140887">
        <w:t xml:space="preserve"> et pathologie des tumeurs.</w:t>
      </w:r>
    </w:p>
    <w:p w14:paraId="4BB94A33" w14:textId="77777777" w:rsidR="00077295" w:rsidRDefault="00077295" w:rsidP="00077295">
      <w:pPr>
        <w:pStyle w:val="Paragraphedeliste"/>
        <w:numPr>
          <w:ilvl w:val="1"/>
          <w:numId w:val="13"/>
        </w:numPr>
        <w:spacing w:after="0" w:line="276" w:lineRule="auto"/>
        <w:ind w:left="851" w:hanging="425"/>
      </w:pPr>
      <w:r>
        <w:t>EFS Bourgogne Franche-Comté : laboratoire IHG (</w:t>
      </w:r>
      <w:proofErr w:type="spellStart"/>
      <w:r>
        <w:t>Immuno</w:t>
      </w:r>
      <w:proofErr w:type="spellEnd"/>
      <w:r>
        <w:t>-Hémato-Greffe) et, jusqu’au 1er janvier 2023, laboratoire LHIR (Laboratoire d'Hématologie et d'Immunologie Régional).</w:t>
      </w:r>
    </w:p>
    <w:p w14:paraId="1E605D5F" w14:textId="77777777" w:rsidR="00077295" w:rsidRDefault="00077295" w:rsidP="00BB4F6C">
      <w:pPr>
        <w:spacing w:after="0" w:line="276" w:lineRule="auto"/>
      </w:pPr>
    </w:p>
    <w:tbl>
      <w:tblPr>
        <w:tblW w:w="7654" w:type="dxa"/>
        <w:tblInd w:w="421"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ook w:val="04A0" w:firstRow="1" w:lastRow="0" w:firstColumn="1" w:lastColumn="0" w:noHBand="0" w:noVBand="1"/>
      </w:tblPr>
      <w:tblGrid>
        <w:gridCol w:w="534"/>
        <w:gridCol w:w="1314"/>
        <w:gridCol w:w="1843"/>
        <w:gridCol w:w="1064"/>
        <w:gridCol w:w="2899"/>
      </w:tblGrid>
      <w:tr w:rsidR="00077295" w:rsidRPr="00F84C44" w14:paraId="23F14B29" w14:textId="77777777" w:rsidTr="002F3040">
        <w:tc>
          <w:tcPr>
            <w:tcW w:w="534" w:type="dxa"/>
            <w:vMerge w:val="restart"/>
            <w:shd w:val="clear" w:color="auto" w:fill="FFFFCC"/>
            <w:vAlign w:val="center"/>
          </w:tcPr>
          <w:p w14:paraId="71EAD874" w14:textId="77777777" w:rsidR="00077295" w:rsidRPr="00F84C44" w:rsidRDefault="00077295" w:rsidP="002F3040">
            <w:pPr>
              <w:spacing w:after="0" w:line="240" w:lineRule="auto"/>
              <w:jc w:val="center"/>
              <w:rPr>
                <w:rFonts w:eastAsia="Times New Roman" w:cs="Arial"/>
                <w:b/>
                <w:bCs/>
                <w:sz w:val="18"/>
                <w:szCs w:val="18"/>
                <w:lang w:eastAsia="fr-FR"/>
              </w:rPr>
            </w:pPr>
            <w:r w:rsidRPr="00F84C44">
              <w:rPr>
                <w:rFonts w:eastAsia="Times New Roman" w:cs="Arial"/>
                <w:b/>
                <w:bCs/>
                <w:sz w:val="18"/>
                <w:szCs w:val="18"/>
                <w:lang w:eastAsia="fr-FR"/>
              </w:rPr>
              <w:t>Dpt</w:t>
            </w:r>
          </w:p>
        </w:tc>
        <w:tc>
          <w:tcPr>
            <w:tcW w:w="1314" w:type="dxa"/>
            <w:vMerge w:val="restart"/>
            <w:shd w:val="clear" w:color="auto" w:fill="FFFFCC"/>
            <w:vAlign w:val="center"/>
          </w:tcPr>
          <w:p w14:paraId="597EDD44" w14:textId="77777777" w:rsidR="00077295" w:rsidRPr="00F84C44" w:rsidRDefault="00077295" w:rsidP="002F3040">
            <w:pPr>
              <w:spacing w:after="0" w:line="240" w:lineRule="auto"/>
              <w:jc w:val="center"/>
              <w:rPr>
                <w:rFonts w:eastAsia="Times New Roman" w:cs="Arial"/>
                <w:b/>
                <w:bCs/>
                <w:sz w:val="18"/>
                <w:szCs w:val="18"/>
                <w:lang w:eastAsia="fr-FR"/>
              </w:rPr>
            </w:pPr>
            <w:r w:rsidRPr="00F84C44">
              <w:rPr>
                <w:rFonts w:eastAsia="Times New Roman" w:cs="Arial"/>
                <w:b/>
                <w:bCs/>
                <w:sz w:val="18"/>
                <w:szCs w:val="18"/>
                <w:lang w:eastAsia="fr-FR"/>
              </w:rPr>
              <w:t>Ville</w:t>
            </w:r>
          </w:p>
        </w:tc>
        <w:tc>
          <w:tcPr>
            <w:tcW w:w="1843" w:type="dxa"/>
            <w:vMerge w:val="restart"/>
            <w:shd w:val="clear" w:color="auto" w:fill="FFFFCC"/>
            <w:vAlign w:val="center"/>
          </w:tcPr>
          <w:p w14:paraId="72FB4EBE" w14:textId="77777777" w:rsidR="00077295" w:rsidRPr="00F84C44" w:rsidRDefault="00077295" w:rsidP="002F3040">
            <w:pPr>
              <w:spacing w:after="0" w:line="240" w:lineRule="auto"/>
              <w:jc w:val="center"/>
              <w:rPr>
                <w:rFonts w:eastAsia="Times New Roman" w:cs="Arial"/>
                <w:b/>
                <w:bCs/>
                <w:sz w:val="18"/>
                <w:szCs w:val="18"/>
                <w:lang w:eastAsia="fr-FR"/>
              </w:rPr>
            </w:pPr>
            <w:r w:rsidRPr="00F84C44">
              <w:rPr>
                <w:rFonts w:eastAsia="Times New Roman" w:cs="Arial"/>
                <w:b/>
                <w:bCs/>
                <w:sz w:val="18"/>
                <w:szCs w:val="18"/>
                <w:lang w:eastAsia="fr-FR"/>
              </w:rPr>
              <w:t>Etablissement</w:t>
            </w:r>
          </w:p>
        </w:tc>
        <w:tc>
          <w:tcPr>
            <w:tcW w:w="3963" w:type="dxa"/>
            <w:gridSpan w:val="2"/>
            <w:shd w:val="clear" w:color="auto" w:fill="FFFFCC"/>
            <w:vAlign w:val="center"/>
          </w:tcPr>
          <w:p w14:paraId="2E08D572" w14:textId="77777777" w:rsidR="00077295" w:rsidRPr="00F84C44" w:rsidRDefault="00077295" w:rsidP="002F3040">
            <w:pPr>
              <w:spacing w:after="0" w:line="240" w:lineRule="auto"/>
              <w:jc w:val="center"/>
              <w:rPr>
                <w:rFonts w:eastAsia="Times New Roman" w:cs="Arial"/>
                <w:b/>
                <w:bCs/>
                <w:sz w:val="18"/>
                <w:szCs w:val="18"/>
                <w:lang w:eastAsia="fr-FR"/>
              </w:rPr>
            </w:pPr>
            <w:r w:rsidRPr="00F84C44">
              <w:rPr>
                <w:rFonts w:eastAsia="Times New Roman" w:cs="Arial"/>
                <w:b/>
                <w:bCs/>
                <w:sz w:val="18"/>
                <w:szCs w:val="18"/>
                <w:lang w:eastAsia="fr-FR"/>
              </w:rPr>
              <w:t>PERIMETRE DES AUTORISATIONS</w:t>
            </w:r>
          </w:p>
        </w:tc>
      </w:tr>
      <w:tr w:rsidR="00077295" w:rsidRPr="00F84C44" w14:paraId="0F26F44C" w14:textId="77777777" w:rsidTr="002F3040">
        <w:tc>
          <w:tcPr>
            <w:tcW w:w="534" w:type="dxa"/>
            <w:vMerge/>
            <w:shd w:val="clear" w:color="auto" w:fill="auto"/>
            <w:vAlign w:val="center"/>
          </w:tcPr>
          <w:p w14:paraId="7ADD2813" w14:textId="77777777" w:rsidR="00077295" w:rsidRPr="00F84C44" w:rsidRDefault="00077295" w:rsidP="002F3040">
            <w:pPr>
              <w:spacing w:after="0" w:line="240" w:lineRule="auto"/>
              <w:jc w:val="center"/>
              <w:rPr>
                <w:rFonts w:eastAsia="Times New Roman" w:cs="Arial"/>
                <w:b/>
                <w:bCs/>
                <w:sz w:val="18"/>
                <w:szCs w:val="18"/>
                <w:lang w:eastAsia="fr-FR"/>
              </w:rPr>
            </w:pPr>
          </w:p>
        </w:tc>
        <w:tc>
          <w:tcPr>
            <w:tcW w:w="1314" w:type="dxa"/>
            <w:vMerge/>
            <w:shd w:val="clear" w:color="auto" w:fill="auto"/>
            <w:vAlign w:val="center"/>
          </w:tcPr>
          <w:p w14:paraId="11576C59" w14:textId="77777777" w:rsidR="00077295" w:rsidRPr="00F84C44" w:rsidRDefault="00077295" w:rsidP="002F3040">
            <w:pPr>
              <w:spacing w:after="0" w:line="240" w:lineRule="auto"/>
              <w:jc w:val="center"/>
              <w:rPr>
                <w:rFonts w:eastAsia="Times New Roman" w:cs="Arial"/>
                <w:b/>
                <w:bCs/>
                <w:sz w:val="18"/>
                <w:szCs w:val="18"/>
                <w:lang w:eastAsia="fr-FR"/>
              </w:rPr>
            </w:pPr>
          </w:p>
        </w:tc>
        <w:tc>
          <w:tcPr>
            <w:tcW w:w="1843" w:type="dxa"/>
            <w:vMerge/>
            <w:shd w:val="clear" w:color="auto" w:fill="auto"/>
            <w:vAlign w:val="center"/>
          </w:tcPr>
          <w:p w14:paraId="61E44728" w14:textId="77777777" w:rsidR="00077295" w:rsidRPr="00F84C44" w:rsidRDefault="00077295" w:rsidP="002F3040">
            <w:pPr>
              <w:spacing w:after="0" w:line="240" w:lineRule="auto"/>
              <w:jc w:val="center"/>
              <w:rPr>
                <w:rFonts w:eastAsia="Times New Roman" w:cs="Arial"/>
                <w:b/>
                <w:bCs/>
                <w:sz w:val="18"/>
                <w:szCs w:val="18"/>
                <w:lang w:eastAsia="fr-FR"/>
              </w:rPr>
            </w:pPr>
          </w:p>
        </w:tc>
        <w:tc>
          <w:tcPr>
            <w:tcW w:w="1064" w:type="dxa"/>
            <w:shd w:val="clear" w:color="auto" w:fill="FFFFCC"/>
            <w:vAlign w:val="center"/>
          </w:tcPr>
          <w:p w14:paraId="0D8AA58C" w14:textId="77777777" w:rsidR="00077295" w:rsidRPr="00F84C44" w:rsidRDefault="00077295" w:rsidP="002F3040">
            <w:pPr>
              <w:spacing w:after="0" w:line="240" w:lineRule="auto"/>
              <w:jc w:val="center"/>
              <w:rPr>
                <w:rFonts w:eastAsia="Times New Roman" w:cs="Arial"/>
                <w:b/>
                <w:bCs/>
                <w:sz w:val="18"/>
                <w:szCs w:val="18"/>
                <w:lang w:eastAsia="fr-FR"/>
              </w:rPr>
            </w:pPr>
            <w:r w:rsidRPr="00F84C44">
              <w:rPr>
                <w:rFonts w:eastAsia="Times New Roman" w:cs="Arial"/>
                <w:b/>
                <w:bCs/>
                <w:sz w:val="18"/>
                <w:szCs w:val="18"/>
                <w:lang w:eastAsia="fr-FR"/>
              </w:rPr>
              <w:t>ACG</w:t>
            </w:r>
          </w:p>
        </w:tc>
        <w:tc>
          <w:tcPr>
            <w:tcW w:w="2899" w:type="dxa"/>
            <w:shd w:val="clear" w:color="auto" w:fill="FFFFCC"/>
            <w:vAlign w:val="center"/>
          </w:tcPr>
          <w:p w14:paraId="1AFDA170" w14:textId="77777777" w:rsidR="00077295" w:rsidRPr="00F84C44" w:rsidRDefault="00077295" w:rsidP="002F3040">
            <w:pPr>
              <w:spacing w:after="0" w:line="240" w:lineRule="auto"/>
              <w:jc w:val="center"/>
              <w:rPr>
                <w:rFonts w:eastAsia="Times New Roman" w:cs="Arial"/>
                <w:b/>
                <w:bCs/>
                <w:sz w:val="18"/>
                <w:szCs w:val="18"/>
                <w:lang w:eastAsia="fr-FR"/>
              </w:rPr>
            </w:pPr>
            <w:r w:rsidRPr="00F84C44">
              <w:rPr>
                <w:rFonts w:eastAsia="Times New Roman" w:cs="Arial"/>
                <w:b/>
                <w:bCs/>
                <w:sz w:val="18"/>
                <w:szCs w:val="18"/>
                <w:lang w:eastAsia="fr-FR"/>
              </w:rPr>
              <w:t>AGM</w:t>
            </w:r>
          </w:p>
        </w:tc>
      </w:tr>
      <w:tr w:rsidR="00077295" w:rsidRPr="00F84C44" w14:paraId="032F5CF2" w14:textId="77777777" w:rsidTr="002F3040">
        <w:trPr>
          <w:trHeight w:val="629"/>
        </w:trPr>
        <w:tc>
          <w:tcPr>
            <w:tcW w:w="534" w:type="dxa"/>
            <w:shd w:val="clear" w:color="auto" w:fill="auto"/>
          </w:tcPr>
          <w:p w14:paraId="6476BA55" w14:textId="77777777" w:rsidR="00077295" w:rsidRPr="00F84C44" w:rsidRDefault="00077295" w:rsidP="002F3040">
            <w:pPr>
              <w:spacing w:after="0" w:line="240" w:lineRule="auto"/>
              <w:jc w:val="center"/>
              <w:rPr>
                <w:sz w:val="18"/>
                <w:szCs w:val="18"/>
              </w:rPr>
            </w:pPr>
            <w:r w:rsidRPr="00F84C44">
              <w:rPr>
                <w:sz w:val="18"/>
                <w:szCs w:val="18"/>
              </w:rPr>
              <w:t>21</w:t>
            </w:r>
          </w:p>
        </w:tc>
        <w:tc>
          <w:tcPr>
            <w:tcW w:w="1314" w:type="dxa"/>
            <w:shd w:val="clear" w:color="auto" w:fill="auto"/>
          </w:tcPr>
          <w:p w14:paraId="39D74DF5" w14:textId="77777777" w:rsidR="00077295" w:rsidRPr="00F84C44" w:rsidRDefault="00077295" w:rsidP="002F3040">
            <w:pPr>
              <w:spacing w:after="0" w:line="240" w:lineRule="auto"/>
              <w:jc w:val="center"/>
              <w:rPr>
                <w:sz w:val="18"/>
                <w:szCs w:val="18"/>
              </w:rPr>
            </w:pPr>
            <w:r w:rsidRPr="00F84C44">
              <w:rPr>
                <w:sz w:val="18"/>
                <w:szCs w:val="18"/>
              </w:rPr>
              <w:t>Dijon</w:t>
            </w:r>
          </w:p>
        </w:tc>
        <w:tc>
          <w:tcPr>
            <w:tcW w:w="1843" w:type="dxa"/>
            <w:shd w:val="clear" w:color="auto" w:fill="auto"/>
          </w:tcPr>
          <w:p w14:paraId="13D68C3E" w14:textId="77777777" w:rsidR="00077295" w:rsidRPr="00F84C44" w:rsidRDefault="00077295" w:rsidP="002F3040">
            <w:pPr>
              <w:spacing w:after="0" w:line="240" w:lineRule="auto"/>
              <w:jc w:val="center"/>
              <w:rPr>
                <w:sz w:val="18"/>
                <w:szCs w:val="18"/>
              </w:rPr>
            </w:pPr>
            <w:r w:rsidRPr="00F84C44">
              <w:rPr>
                <w:sz w:val="18"/>
                <w:szCs w:val="18"/>
              </w:rPr>
              <w:t>CHU DIJON</w:t>
            </w:r>
          </w:p>
          <w:p w14:paraId="28CEF101" w14:textId="77777777" w:rsidR="00077295" w:rsidRPr="00F84C44" w:rsidRDefault="00077295" w:rsidP="002F3040">
            <w:pPr>
              <w:spacing w:after="0" w:line="240" w:lineRule="auto"/>
              <w:jc w:val="center"/>
              <w:rPr>
                <w:sz w:val="18"/>
                <w:szCs w:val="18"/>
              </w:rPr>
            </w:pPr>
            <w:r w:rsidRPr="00F84C44">
              <w:rPr>
                <w:sz w:val="18"/>
                <w:szCs w:val="18"/>
              </w:rPr>
              <w:t>CLCC CGFL</w:t>
            </w:r>
          </w:p>
          <w:p w14:paraId="26007BF9" w14:textId="77777777" w:rsidR="00077295" w:rsidRPr="00F84C44" w:rsidRDefault="00077295" w:rsidP="002F3040">
            <w:pPr>
              <w:spacing w:after="0" w:line="240" w:lineRule="auto"/>
              <w:jc w:val="center"/>
              <w:rPr>
                <w:sz w:val="18"/>
                <w:szCs w:val="18"/>
              </w:rPr>
            </w:pPr>
          </w:p>
          <w:p w14:paraId="7BA0B34E" w14:textId="77777777" w:rsidR="00077295" w:rsidRPr="00F84C44" w:rsidRDefault="00077295" w:rsidP="002F3040">
            <w:pPr>
              <w:spacing w:after="0" w:line="240" w:lineRule="auto"/>
              <w:jc w:val="center"/>
              <w:rPr>
                <w:sz w:val="18"/>
                <w:szCs w:val="18"/>
              </w:rPr>
            </w:pPr>
            <w:r w:rsidRPr="00F84C44">
              <w:rPr>
                <w:sz w:val="18"/>
                <w:szCs w:val="18"/>
              </w:rPr>
              <w:t>EFS LBM IHG</w:t>
            </w:r>
          </w:p>
          <w:p w14:paraId="5F0BABD9" w14:textId="77777777" w:rsidR="00077295" w:rsidRPr="00F84C44" w:rsidRDefault="00077295" w:rsidP="002F3040">
            <w:pPr>
              <w:spacing w:after="0" w:line="240" w:lineRule="auto"/>
              <w:jc w:val="center"/>
              <w:rPr>
                <w:sz w:val="18"/>
                <w:szCs w:val="18"/>
              </w:rPr>
            </w:pPr>
          </w:p>
        </w:tc>
        <w:tc>
          <w:tcPr>
            <w:tcW w:w="1064" w:type="dxa"/>
            <w:shd w:val="clear" w:color="auto" w:fill="auto"/>
          </w:tcPr>
          <w:p w14:paraId="5DCC8F0E" w14:textId="77777777" w:rsidR="00077295" w:rsidRPr="00F84C44" w:rsidRDefault="00077295" w:rsidP="002F3040">
            <w:pPr>
              <w:spacing w:after="0" w:line="240" w:lineRule="auto"/>
              <w:jc w:val="center"/>
              <w:rPr>
                <w:sz w:val="18"/>
                <w:szCs w:val="18"/>
              </w:rPr>
            </w:pPr>
            <w:r w:rsidRPr="00F84C44">
              <w:rPr>
                <w:sz w:val="18"/>
                <w:szCs w:val="18"/>
              </w:rPr>
              <w:t>X</w:t>
            </w:r>
          </w:p>
          <w:p w14:paraId="0B98E328" w14:textId="77777777" w:rsidR="00077295" w:rsidRPr="00F84C44" w:rsidRDefault="00077295" w:rsidP="002F3040">
            <w:pPr>
              <w:spacing w:after="0" w:line="240" w:lineRule="auto"/>
              <w:jc w:val="center"/>
              <w:rPr>
                <w:sz w:val="18"/>
                <w:szCs w:val="18"/>
              </w:rPr>
            </w:pPr>
          </w:p>
          <w:p w14:paraId="034F2B8F" w14:textId="77777777" w:rsidR="00077295" w:rsidRPr="00F84C44" w:rsidRDefault="00077295" w:rsidP="002F3040">
            <w:pPr>
              <w:spacing w:after="0" w:line="240" w:lineRule="auto"/>
              <w:jc w:val="center"/>
              <w:rPr>
                <w:sz w:val="18"/>
                <w:szCs w:val="18"/>
              </w:rPr>
            </w:pPr>
          </w:p>
        </w:tc>
        <w:tc>
          <w:tcPr>
            <w:tcW w:w="2899" w:type="dxa"/>
            <w:shd w:val="clear" w:color="auto" w:fill="auto"/>
          </w:tcPr>
          <w:p w14:paraId="0F46BF01" w14:textId="77777777" w:rsidR="00077295" w:rsidRPr="00F84C44" w:rsidRDefault="00077295" w:rsidP="002F3040">
            <w:pPr>
              <w:spacing w:after="0" w:line="240" w:lineRule="auto"/>
              <w:jc w:val="center"/>
              <w:rPr>
                <w:sz w:val="18"/>
                <w:szCs w:val="18"/>
              </w:rPr>
            </w:pPr>
            <w:r w:rsidRPr="00F84C44">
              <w:rPr>
                <w:sz w:val="18"/>
                <w:szCs w:val="18"/>
              </w:rPr>
              <w:t>X</w:t>
            </w:r>
          </w:p>
          <w:p w14:paraId="281A49BB" w14:textId="77777777" w:rsidR="00077295" w:rsidRPr="00F84C44" w:rsidRDefault="00077295" w:rsidP="002F3040">
            <w:pPr>
              <w:spacing w:after="0" w:line="240" w:lineRule="auto"/>
              <w:jc w:val="center"/>
              <w:rPr>
                <w:sz w:val="18"/>
                <w:szCs w:val="18"/>
              </w:rPr>
            </w:pPr>
            <w:r w:rsidRPr="00F84C44">
              <w:rPr>
                <w:sz w:val="18"/>
                <w:szCs w:val="18"/>
              </w:rPr>
              <w:t>X</w:t>
            </w:r>
          </w:p>
          <w:p w14:paraId="138B568A" w14:textId="77777777" w:rsidR="00077295" w:rsidRPr="00F84C44" w:rsidRDefault="00077295" w:rsidP="002F3040">
            <w:pPr>
              <w:spacing w:after="0" w:line="240" w:lineRule="auto"/>
              <w:jc w:val="center"/>
              <w:rPr>
                <w:sz w:val="18"/>
                <w:szCs w:val="18"/>
              </w:rPr>
            </w:pPr>
            <w:proofErr w:type="gramStart"/>
            <w:r w:rsidRPr="00F84C44">
              <w:rPr>
                <w:sz w:val="18"/>
                <w:szCs w:val="18"/>
              </w:rPr>
              <w:t>limité</w:t>
            </w:r>
            <w:proofErr w:type="gramEnd"/>
            <w:r w:rsidRPr="00F84C44">
              <w:rPr>
                <w:sz w:val="18"/>
                <w:szCs w:val="18"/>
              </w:rPr>
              <w:t xml:space="preserve"> oncogénétique</w:t>
            </w:r>
          </w:p>
          <w:p w14:paraId="6383AA2C" w14:textId="77777777" w:rsidR="00077295" w:rsidRPr="00F84C44" w:rsidRDefault="00077295" w:rsidP="002F3040">
            <w:pPr>
              <w:spacing w:after="0" w:line="240" w:lineRule="auto"/>
              <w:jc w:val="center"/>
              <w:rPr>
                <w:sz w:val="18"/>
                <w:szCs w:val="18"/>
              </w:rPr>
            </w:pPr>
            <w:r w:rsidRPr="00F84C44">
              <w:rPr>
                <w:sz w:val="18"/>
                <w:szCs w:val="18"/>
              </w:rPr>
              <w:t>X</w:t>
            </w:r>
          </w:p>
          <w:p w14:paraId="4D24431C" w14:textId="77777777" w:rsidR="00077295" w:rsidRPr="00F84C44" w:rsidRDefault="00077295" w:rsidP="002F3040">
            <w:pPr>
              <w:spacing w:after="0" w:line="240" w:lineRule="auto"/>
              <w:jc w:val="center"/>
              <w:rPr>
                <w:sz w:val="18"/>
                <w:szCs w:val="18"/>
              </w:rPr>
            </w:pPr>
            <w:proofErr w:type="gramStart"/>
            <w:r w:rsidRPr="00F84C44">
              <w:rPr>
                <w:sz w:val="18"/>
                <w:szCs w:val="18"/>
              </w:rPr>
              <w:t>limité</w:t>
            </w:r>
            <w:proofErr w:type="gramEnd"/>
            <w:r w:rsidRPr="00F84C44">
              <w:rPr>
                <w:sz w:val="18"/>
                <w:szCs w:val="18"/>
              </w:rPr>
              <w:t xml:space="preserve"> HLA-Maladie</w:t>
            </w:r>
          </w:p>
        </w:tc>
      </w:tr>
      <w:tr w:rsidR="00077295" w:rsidRPr="00F84C44" w14:paraId="53688547" w14:textId="77777777" w:rsidTr="002F3040">
        <w:tc>
          <w:tcPr>
            <w:tcW w:w="534" w:type="dxa"/>
            <w:shd w:val="clear" w:color="auto" w:fill="auto"/>
          </w:tcPr>
          <w:p w14:paraId="4B0D663D" w14:textId="77777777" w:rsidR="00077295" w:rsidRPr="00F84C44" w:rsidRDefault="00077295" w:rsidP="002F3040">
            <w:pPr>
              <w:spacing w:after="0" w:line="240" w:lineRule="auto"/>
              <w:jc w:val="center"/>
              <w:rPr>
                <w:rFonts w:eastAsia="Times New Roman" w:cs="Arial"/>
                <w:b/>
                <w:bCs/>
                <w:sz w:val="18"/>
                <w:szCs w:val="18"/>
                <w:lang w:eastAsia="fr-FR"/>
              </w:rPr>
            </w:pPr>
          </w:p>
        </w:tc>
        <w:tc>
          <w:tcPr>
            <w:tcW w:w="1314" w:type="dxa"/>
            <w:shd w:val="clear" w:color="auto" w:fill="auto"/>
            <w:vAlign w:val="bottom"/>
          </w:tcPr>
          <w:p w14:paraId="5C180016" w14:textId="77777777" w:rsidR="00077295" w:rsidRPr="00F84C44" w:rsidRDefault="00077295" w:rsidP="002F3040">
            <w:pPr>
              <w:spacing w:after="0" w:line="240" w:lineRule="auto"/>
              <w:jc w:val="center"/>
              <w:rPr>
                <w:rFonts w:eastAsia="Times New Roman" w:cs="Arial"/>
                <w:b/>
                <w:bCs/>
                <w:sz w:val="18"/>
                <w:szCs w:val="18"/>
                <w:lang w:eastAsia="fr-FR"/>
              </w:rPr>
            </w:pPr>
            <w:r w:rsidRPr="00F84C44">
              <w:rPr>
                <w:rFonts w:eastAsia="Times New Roman" w:cs="Arial"/>
                <w:b/>
                <w:bCs/>
                <w:sz w:val="18"/>
                <w:szCs w:val="18"/>
                <w:lang w:eastAsia="fr-FR"/>
              </w:rPr>
              <w:t>Total 21</w:t>
            </w:r>
          </w:p>
        </w:tc>
        <w:tc>
          <w:tcPr>
            <w:tcW w:w="1843" w:type="dxa"/>
            <w:shd w:val="clear" w:color="auto" w:fill="auto"/>
            <w:vAlign w:val="bottom"/>
          </w:tcPr>
          <w:p w14:paraId="1FC8393D" w14:textId="77777777" w:rsidR="00077295" w:rsidRPr="00F84C44" w:rsidRDefault="00077295" w:rsidP="002F3040">
            <w:pPr>
              <w:spacing w:after="0" w:line="240" w:lineRule="auto"/>
              <w:jc w:val="center"/>
              <w:rPr>
                <w:rFonts w:eastAsia="Times New Roman" w:cs="Arial"/>
                <w:b/>
                <w:bCs/>
                <w:sz w:val="18"/>
                <w:szCs w:val="18"/>
                <w:lang w:eastAsia="fr-FR"/>
              </w:rPr>
            </w:pPr>
            <w:r w:rsidRPr="00F84C44">
              <w:rPr>
                <w:rFonts w:eastAsia="Times New Roman" w:cs="Arial"/>
                <w:b/>
                <w:bCs/>
                <w:sz w:val="18"/>
                <w:szCs w:val="18"/>
                <w:lang w:eastAsia="fr-FR"/>
              </w:rPr>
              <w:t>Nbre d'implantations</w:t>
            </w:r>
          </w:p>
        </w:tc>
        <w:tc>
          <w:tcPr>
            <w:tcW w:w="1064" w:type="dxa"/>
            <w:shd w:val="clear" w:color="auto" w:fill="auto"/>
            <w:vAlign w:val="bottom"/>
          </w:tcPr>
          <w:p w14:paraId="5F48AC8E" w14:textId="77777777" w:rsidR="00077295" w:rsidRPr="00F84C44" w:rsidRDefault="00077295" w:rsidP="002F3040">
            <w:pPr>
              <w:spacing w:after="0" w:line="240" w:lineRule="auto"/>
              <w:jc w:val="center"/>
              <w:rPr>
                <w:rFonts w:eastAsia="Times New Roman" w:cs="Arial"/>
                <w:b/>
                <w:bCs/>
                <w:sz w:val="18"/>
                <w:szCs w:val="18"/>
                <w:lang w:eastAsia="fr-FR"/>
              </w:rPr>
            </w:pPr>
            <w:r w:rsidRPr="00F84C44">
              <w:rPr>
                <w:rFonts w:eastAsia="Times New Roman" w:cs="Arial"/>
                <w:b/>
                <w:bCs/>
                <w:sz w:val="18"/>
                <w:szCs w:val="18"/>
                <w:lang w:eastAsia="fr-FR"/>
              </w:rPr>
              <w:t>1</w:t>
            </w:r>
          </w:p>
        </w:tc>
        <w:tc>
          <w:tcPr>
            <w:tcW w:w="2899" w:type="dxa"/>
            <w:shd w:val="clear" w:color="auto" w:fill="auto"/>
            <w:vAlign w:val="bottom"/>
          </w:tcPr>
          <w:p w14:paraId="0210A3CC" w14:textId="77777777" w:rsidR="00077295" w:rsidRPr="00F84C44" w:rsidRDefault="00077295" w:rsidP="002F3040">
            <w:pPr>
              <w:spacing w:after="0" w:line="240" w:lineRule="auto"/>
              <w:jc w:val="center"/>
              <w:rPr>
                <w:rFonts w:eastAsia="Times New Roman" w:cs="Arial"/>
                <w:b/>
                <w:bCs/>
                <w:sz w:val="18"/>
                <w:szCs w:val="18"/>
                <w:lang w:eastAsia="fr-FR"/>
              </w:rPr>
            </w:pPr>
            <w:r w:rsidRPr="00F84C44">
              <w:rPr>
                <w:rFonts w:eastAsia="Times New Roman" w:cs="Arial"/>
                <w:b/>
                <w:bCs/>
                <w:sz w:val="18"/>
                <w:szCs w:val="18"/>
                <w:lang w:eastAsia="fr-FR"/>
              </w:rPr>
              <w:t>3</w:t>
            </w:r>
          </w:p>
        </w:tc>
      </w:tr>
      <w:tr w:rsidR="00077295" w:rsidRPr="00F84C44" w14:paraId="751D865F" w14:textId="77777777" w:rsidTr="002F3040">
        <w:tc>
          <w:tcPr>
            <w:tcW w:w="534" w:type="dxa"/>
            <w:shd w:val="clear" w:color="auto" w:fill="auto"/>
          </w:tcPr>
          <w:p w14:paraId="6BCDC92A" w14:textId="77777777" w:rsidR="00077295" w:rsidRPr="00F84C44" w:rsidRDefault="00077295" w:rsidP="002F3040">
            <w:pPr>
              <w:spacing w:after="0" w:line="240" w:lineRule="auto"/>
              <w:jc w:val="center"/>
              <w:rPr>
                <w:sz w:val="18"/>
                <w:szCs w:val="18"/>
              </w:rPr>
            </w:pPr>
            <w:r w:rsidRPr="00F84C44">
              <w:rPr>
                <w:sz w:val="18"/>
                <w:szCs w:val="18"/>
              </w:rPr>
              <w:t>25</w:t>
            </w:r>
          </w:p>
        </w:tc>
        <w:tc>
          <w:tcPr>
            <w:tcW w:w="1314" w:type="dxa"/>
            <w:shd w:val="clear" w:color="auto" w:fill="auto"/>
          </w:tcPr>
          <w:p w14:paraId="50AB2EF7" w14:textId="77777777" w:rsidR="00077295" w:rsidRPr="00F84C44" w:rsidRDefault="00077295" w:rsidP="002F3040">
            <w:pPr>
              <w:spacing w:after="0" w:line="240" w:lineRule="auto"/>
              <w:jc w:val="center"/>
              <w:rPr>
                <w:sz w:val="18"/>
                <w:szCs w:val="18"/>
              </w:rPr>
            </w:pPr>
            <w:r w:rsidRPr="00F84C44">
              <w:rPr>
                <w:sz w:val="18"/>
                <w:szCs w:val="18"/>
              </w:rPr>
              <w:t>Besançon</w:t>
            </w:r>
          </w:p>
        </w:tc>
        <w:tc>
          <w:tcPr>
            <w:tcW w:w="1843" w:type="dxa"/>
            <w:shd w:val="clear" w:color="auto" w:fill="auto"/>
          </w:tcPr>
          <w:p w14:paraId="5235AA59" w14:textId="77777777" w:rsidR="00077295" w:rsidRPr="00F84C44" w:rsidRDefault="00077295" w:rsidP="002F3040">
            <w:pPr>
              <w:spacing w:after="0" w:line="240" w:lineRule="auto"/>
              <w:jc w:val="center"/>
              <w:rPr>
                <w:sz w:val="18"/>
                <w:szCs w:val="18"/>
              </w:rPr>
            </w:pPr>
            <w:r w:rsidRPr="00F84C44">
              <w:rPr>
                <w:sz w:val="18"/>
                <w:szCs w:val="18"/>
              </w:rPr>
              <w:t>CHU BESANCON</w:t>
            </w:r>
          </w:p>
          <w:p w14:paraId="6FD4F265" w14:textId="77777777" w:rsidR="00077295" w:rsidRPr="00F84C44" w:rsidRDefault="00077295" w:rsidP="002F3040">
            <w:pPr>
              <w:spacing w:after="0" w:line="240" w:lineRule="auto"/>
              <w:jc w:val="center"/>
              <w:rPr>
                <w:sz w:val="18"/>
                <w:szCs w:val="18"/>
              </w:rPr>
            </w:pPr>
            <w:r w:rsidRPr="00F84C44">
              <w:rPr>
                <w:sz w:val="18"/>
                <w:szCs w:val="18"/>
              </w:rPr>
              <w:t>EFS LBM IHG et LBM LHIR</w:t>
            </w:r>
          </w:p>
        </w:tc>
        <w:tc>
          <w:tcPr>
            <w:tcW w:w="1064" w:type="dxa"/>
            <w:shd w:val="clear" w:color="auto" w:fill="auto"/>
          </w:tcPr>
          <w:p w14:paraId="5763F344" w14:textId="77777777" w:rsidR="00077295" w:rsidRPr="00F84C44" w:rsidRDefault="00077295" w:rsidP="002F3040">
            <w:pPr>
              <w:spacing w:after="0" w:line="240" w:lineRule="auto"/>
              <w:jc w:val="center"/>
              <w:rPr>
                <w:sz w:val="18"/>
                <w:szCs w:val="18"/>
              </w:rPr>
            </w:pPr>
            <w:r w:rsidRPr="00F84C44">
              <w:rPr>
                <w:sz w:val="18"/>
                <w:szCs w:val="18"/>
              </w:rPr>
              <w:t>X</w:t>
            </w:r>
          </w:p>
          <w:p w14:paraId="30786B2B" w14:textId="77777777" w:rsidR="00077295" w:rsidRPr="00F84C44" w:rsidRDefault="00077295" w:rsidP="002F3040">
            <w:pPr>
              <w:spacing w:after="0" w:line="240" w:lineRule="auto"/>
              <w:jc w:val="center"/>
              <w:rPr>
                <w:sz w:val="18"/>
                <w:szCs w:val="18"/>
              </w:rPr>
            </w:pPr>
            <w:r w:rsidRPr="00F84C44">
              <w:rPr>
                <w:sz w:val="18"/>
                <w:szCs w:val="18"/>
              </w:rPr>
              <w:t xml:space="preserve"> </w:t>
            </w:r>
          </w:p>
        </w:tc>
        <w:tc>
          <w:tcPr>
            <w:tcW w:w="2899" w:type="dxa"/>
            <w:shd w:val="clear" w:color="auto" w:fill="auto"/>
          </w:tcPr>
          <w:p w14:paraId="16B426F1" w14:textId="77777777" w:rsidR="00077295" w:rsidRPr="00F84C44" w:rsidRDefault="00077295" w:rsidP="002F3040">
            <w:pPr>
              <w:spacing w:after="0" w:line="240" w:lineRule="auto"/>
              <w:jc w:val="center"/>
              <w:rPr>
                <w:sz w:val="18"/>
                <w:szCs w:val="18"/>
              </w:rPr>
            </w:pPr>
            <w:r w:rsidRPr="00F84C44">
              <w:rPr>
                <w:sz w:val="18"/>
                <w:szCs w:val="18"/>
              </w:rPr>
              <w:t>X</w:t>
            </w:r>
          </w:p>
          <w:p w14:paraId="1846A89F" w14:textId="77777777" w:rsidR="00077295" w:rsidRPr="00F84C44" w:rsidRDefault="00077295" w:rsidP="002F3040">
            <w:pPr>
              <w:spacing w:after="0" w:line="240" w:lineRule="auto"/>
              <w:jc w:val="center"/>
              <w:rPr>
                <w:sz w:val="18"/>
                <w:szCs w:val="18"/>
              </w:rPr>
            </w:pPr>
            <w:r w:rsidRPr="00F84C44">
              <w:rPr>
                <w:sz w:val="18"/>
                <w:szCs w:val="18"/>
              </w:rPr>
              <w:t>X</w:t>
            </w:r>
          </w:p>
          <w:p w14:paraId="69BF90A9" w14:textId="77777777" w:rsidR="00077295" w:rsidRPr="00F84C44" w:rsidRDefault="00077295" w:rsidP="002F3040">
            <w:pPr>
              <w:spacing w:after="0" w:line="240" w:lineRule="auto"/>
              <w:jc w:val="center"/>
              <w:rPr>
                <w:sz w:val="18"/>
                <w:szCs w:val="18"/>
              </w:rPr>
            </w:pPr>
            <w:proofErr w:type="gramStart"/>
            <w:r w:rsidRPr="00F84C44">
              <w:rPr>
                <w:sz w:val="18"/>
                <w:szCs w:val="18"/>
              </w:rPr>
              <w:t>limité</w:t>
            </w:r>
            <w:proofErr w:type="gramEnd"/>
            <w:r w:rsidRPr="00F84C44">
              <w:rPr>
                <w:sz w:val="18"/>
                <w:szCs w:val="18"/>
              </w:rPr>
              <w:t xml:space="preserve"> HLA-Maladie </w:t>
            </w:r>
            <w:r>
              <w:rPr>
                <w:sz w:val="18"/>
                <w:szCs w:val="18"/>
              </w:rPr>
              <w:t xml:space="preserve">et </w:t>
            </w:r>
            <w:r w:rsidRPr="00F84C44">
              <w:rPr>
                <w:sz w:val="18"/>
                <w:szCs w:val="18"/>
              </w:rPr>
              <w:t xml:space="preserve">thrombophilie </w:t>
            </w:r>
          </w:p>
        </w:tc>
      </w:tr>
      <w:tr w:rsidR="00077295" w:rsidRPr="00F84C44" w14:paraId="198495F4" w14:textId="77777777" w:rsidTr="002F3040">
        <w:tc>
          <w:tcPr>
            <w:tcW w:w="534" w:type="dxa"/>
            <w:shd w:val="clear" w:color="auto" w:fill="auto"/>
          </w:tcPr>
          <w:p w14:paraId="08B8E8B2" w14:textId="77777777" w:rsidR="00077295" w:rsidRPr="00F84C44" w:rsidRDefault="00077295" w:rsidP="002F3040">
            <w:pPr>
              <w:spacing w:after="0" w:line="240" w:lineRule="auto"/>
              <w:jc w:val="center"/>
              <w:rPr>
                <w:b/>
                <w:sz w:val="18"/>
                <w:szCs w:val="18"/>
              </w:rPr>
            </w:pPr>
          </w:p>
        </w:tc>
        <w:tc>
          <w:tcPr>
            <w:tcW w:w="1314" w:type="dxa"/>
            <w:shd w:val="clear" w:color="auto" w:fill="auto"/>
            <w:vAlign w:val="bottom"/>
          </w:tcPr>
          <w:p w14:paraId="38C3A3A5" w14:textId="77777777" w:rsidR="00077295" w:rsidRPr="00F84C44" w:rsidRDefault="00077295" w:rsidP="002F3040">
            <w:pPr>
              <w:spacing w:after="0" w:line="240" w:lineRule="auto"/>
              <w:jc w:val="center"/>
              <w:rPr>
                <w:rFonts w:eastAsia="Times New Roman" w:cs="Arial"/>
                <w:b/>
                <w:bCs/>
                <w:sz w:val="18"/>
                <w:szCs w:val="18"/>
                <w:lang w:eastAsia="fr-FR"/>
              </w:rPr>
            </w:pPr>
            <w:r w:rsidRPr="00F84C44">
              <w:rPr>
                <w:rFonts w:eastAsia="Times New Roman" w:cs="Arial"/>
                <w:b/>
                <w:bCs/>
                <w:sz w:val="18"/>
                <w:szCs w:val="18"/>
                <w:lang w:eastAsia="fr-FR"/>
              </w:rPr>
              <w:t>Total 25</w:t>
            </w:r>
          </w:p>
        </w:tc>
        <w:tc>
          <w:tcPr>
            <w:tcW w:w="1843" w:type="dxa"/>
            <w:shd w:val="clear" w:color="auto" w:fill="auto"/>
            <w:vAlign w:val="bottom"/>
          </w:tcPr>
          <w:p w14:paraId="4469C682" w14:textId="77777777" w:rsidR="00077295" w:rsidRPr="00F84C44" w:rsidRDefault="00077295" w:rsidP="002F3040">
            <w:pPr>
              <w:spacing w:after="0" w:line="240" w:lineRule="auto"/>
              <w:jc w:val="center"/>
              <w:rPr>
                <w:rFonts w:eastAsia="Times New Roman" w:cs="Arial"/>
                <w:b/>
                <w:bCs/>
                <w:sz w:val="18"/>
                <w:szCs w:val="18"/>
                <w:lang w:eastAsia="fr-FR"/>
              </w:rPr>
            </w:pPr>
            <w:r w:rsidRPr="00F84C44">
              <w:rPr>
                <w:rFonts w:eastAsia="Times New Roman" w:cs="Arial"/>
                <w:b/>
                <w:bCs/>
                <w:sz w:val="18"/>
                <w:szCs w:val="18"/>
                <w:lang w:eastAsia="fr-FR"/>
              </w:rPr>
              <w:t>Nbre d'implantations</w:t>
            </w:r>
          </w:p>
        </w:tc>
        <w:tc>
          <w:tcPr>
            <w:tcW w:w="1064" w:type="dxa"/>
            <w:shd w:val="clear" w:color="auto" w:fill="auto"/>
            <w:vAlign w:val="bottom"/>
          </w:tcPr>
          <w:p w14:paraId="28F153B4" w14:textId="77777777" w:rsidR="00077295" w:rsidRPr="00F84C44" w:rsidRDefault="00077295" w:rsidP="002F3040">
            <w:pPr>
              <w:spacing w:after="0" w:line="240" w:lineRule="auto"/>
              <w:jc w:val="center"/>
              <w:rPr>
                <w:rFonts w:eastAsia="Times New Roman" w:cs="Arial"/>
                <w:b/>
                <w:bCs/>
                <w:sz w:val="18"/>
                <w:szCs w:val="18"/>
                <w:lang w:eastAsia="fr-FR"/>
              </w:rPr>
            </w:pPr>
            <w:r w:rsidRPr="00F84C44">
              <w:rPr>
                <w:rFonts w:eastAsia="Times New Roman" w:cs="Arial"/>
                <w:b/>
                <w:bCs/>
                <w:sz w:val="18"/>
                <w:szCs w:val="18"/>
                <w:lang w:eastAsia="fr-FR"/>
              </w:rPr>
              <w:t>1</w:t>
            </w:r>
          </w:p>
        </w:tc>
        <w:tc>
          <w:tcPr>
            <w:tcW w:w="2899" w:type="dxa"/>
            <w:shd w:val="clear" w:color="auto" w:fill="auto"/>
            <w:vAlign w:val="bottom"/>
          </w:tcPr>
          <w:p w14:paraId="4D24D823" w14:textId="77777777" w:rsidR="00077295" w:rsidRPr="00F84C44" w:rsidRDefault="00077295" w:rsidP="002F3040">
            <w:pPr>
              <w:spacing w:after="0" w:line="240" w:lineRule="auto"/>
              <w:jc w:val="center"/>
              <w:rPr>
                <w:rFonts w:eastAsia="Times New Roman" w:cs="Arial"/>
                <w:b/>
                <w:bCs/>
                <w:sz w:val="18"/>
                <w:szCs w:val="18"/>
                <w:lang w:eastAsia="fr-FR"/>
              </w:rPr>
            </w:pPr>
            <w:r w:rsidRPr="00F84C44">
              <w:rPr>
                <w:rFonts w:eastAsia="Times New Roman" w:cs="Arial"/>
                <w:b/>
                <w:bCs/>
                <w:sz w:val="18"/>
                <w:szCs w:val="18"/>
                <w:lang w:eastAsia="fr-FR"/>
              </w:rPr>
              <w:t>2</w:t>
            </w:r>
          </w:p>
        </w:tc>
      </w:tr>
      <w:tr w:rsidR="00077295" w:rsidRPr="00F84C44" w14:paraId="51B40732" w14:textId="77777777" w:rsidTr="002F3040">
        <w:tc>
          <w:tcPr>
            <w:tcW w:w="3691" w:type="dxa"/>
            <w:gridSpan w:val="3"/>
            <w:shd w:val="clear" w:color="auto" w:fill="auto"/>
            <w:vAlign w:val="center"/>
          </w:tcPr>
          <w:p w14:paraId="0E795FF3" w14:textId="77777777" w:rsidR="00077295" w:rsidRPr="00F84C44" w:rsidRDefault="00077295" w:rsidP="002F3040">
            <w:pPr>
              <w:spacing w:after="0" w:line="240" w:lineRule="auto"/>
              <w:rPr>
                <w:rFonts w:eastAsia="Times New Roman" w:cs="Arial"/>
                <w:b/>
                <w:bCs/>
                <w:sz w:val="18"/>
                <w:szCs w:val="18"/>
                <w:lang w:eastAsia="fr-FR"/>
              </w:rPr>
            </w:pPr>
            <w:r w:rsidRPr="00F84C44">
              <w:rPr>
                <w:rFonts w:eastAsia="Times New Roman" w:cs="Arial"/>
                <w:b/>
                <w:bCs/>
                <w:sz w:val="18"/>
                <w:szCs w:val="18"/>
                <w:lang w:eastAsia="fr-FR"/>
              </w:rPr>
              <w:t>TOTAL Bourgogne-Franche-Comté</w:t>
            </w:r>
          </w:p>
        </w:tc>
        <w:tc>
          <w:tcPr>
            <w:tcW w:w="1064" w:type="dxa"/>
            <w:shd w:val="clear" w:color="auto" w:fill="auto"/>
            <w:vAlign w:val="center"/>
          </w:tcPr>
          <w:p w14:paraId="6162AA7E" w14:textId="77777777" w:rsidR="00077295" w:rsidRPr="00F84C44" w:rsidRDefault="00077295" w:rsidP="002F3040">
            <w:pPr>
              <w:spacing w:after="0" w:line="240" w:lineRule="auto"/>
              <w:jc w:val="center"/>
              <w:rPr>
                <w:rFonts w:eastAsia="Times New Roman" w:cs="Arial"/>
                <w:b/>
                <w:bCs/>
                <w:sz w:val="18"/>
                <w:szCs w:val="18"/>
                <w:lang w:eastAsia="fr-FR"/>
              </w:rPr>
            </w:pPr>
            <w:r w:rsidRPr="00F84C44">
              <w:rPr>
                <w:rFonts w:eastAsia="Times New Roman" w:cs="Arial"/>
                <w:b/>
                <w:bCs/>
                <w:sz w:val="18"/>
                <w:szCs w:val="18"/>
                <w:lang w:eastAsia="fr-FR"/>
              </w:rPr>
              <w:t>2</w:t>
            </w:r>
          </w:p>
        </w:tc>
        <w:tc>
          <w:tcPr>
            <w:tcW w:w="2899" w:type="dxa"/>
            <w:shd w:val="clear" w:color="auto" w:fill="auto"/>
            <w:vAlign w:val="center"/>
          </w:tcPr>
          <w:p w14:paraId="21338CFA" w14:textId="77777777" w:rsidR="00077295" w:rsidRPr="00F84C44" w:rsidRDefault="00077295" w:rsidP="002F3040">
            <w:pPr>
              <w:spacing w:after="0" w:line="240" w:lineRule="auto"/>
              <w:jc w:val="center"/>
              <w:rPr>
                <w:rFonts w:eastAsia="Times New Roman" w:cs="Arial"/>
                <w:b/>
                <w:bCs/>
                <w:sz w:val="18"/>
                <w:szCs w:val="18"/>
                <w:lang w:eastAsia="fr-FR"/>
              </w:rPr>
            </w:pPr>
            <w:r w:rsidRPr="00F84C44">
              <w:rPr>
                <w:rFonts w:eastAsia="Times New Roman" w:cs="Arial"/>
                <w:b/>
                <w:bCs/>
                <w:sz w:val="18"/>
                <w:szCs w:val="18"/>
                <w:lang w:eastAsia="fr-FR"/>
              </w:rPr>
              <w:t>5</w:t>
            </w:r>
          </w:p>
        </w:tc>
      </w:tr>
    </w:tbl>
    <w:p w14:paraId="0284E1BC" w14:textId="77777777" w:rsidR="00077295" w:rsidRPr="005C1117" w:rsidRDefault="00077295" w:rsidP="005C1117">
      <w:pPr>
        <w:spacing w:after="0" w:line="276" w:lineRule="auto"/>
        <w:ind w:left="426"/>
        <w:rPr>
          <w:sz w:val="18"/>
          <w:szCs w:val="18"/>
        </w:rPr>
      </w:pPr>
      <w:r w:rsidRPr="005C1117">
        <w:rPr>
          <w:sz w:val="18"/>
          <w:szCs w:val="18"/>
        </w:rPr>
        <w:t>ACG : analyses de cytogénétique y compris la cytogénétique moléculaire</w:t>
      </w:r>
    </w:p>
    <w:p w14:paraId="3ED4913C" w14:textId="77777777" w:rsidR="00077295" w:rsidRPr="005C1117" w:rsidRDefault="00077295" w:rsidP="005C1117">
      <w:pPr>
        <w:spacing w:after="0" w:line="276" w:lineRule="auto"/>
        <w:ind w:left="426"/>
        <w:rPr>
          <w:sz w:val="18"/>
          <w:szCs w:val="18"/>
        </w:rPr>
      </w:pPr>
      <w:r w:rsidRPr="005C1117">
        <w:rPr>
          <w:sz w:val="18"/>
          <w:szCs w:val="18"/>
        </w:rPr>
        <w:t>AGM : analyses de génétique moléculaire</w:t>
      </w:r>
    </w:p>
    <w:p w14:paraId="7BD47D84" w14:textId="77777777" w:rsidR="00077295" w:rsidRDefault="00077295" w:rsidP="00BB4F6C">
      <w:pPr>
        <w:spacing w:after="0" w:line="276" w:lineRule="auto"/>
      </w:pPr>
    </w:p>
    <w:p w14:paraId="21E0362E" w14:textId="77777777" w:rsidR="00077295" w:rsidRDefault="00077295" w:rsidP="00077295">
      <w:pPr>
        <w:spacing w:after="0" w:line="276" w:lineRule="auto"/>
      </w:pPr>
      <w:r>
        <w:t>La réalisation des examens se répartit comme suit :</w:t>
      </w:r>
    </w:p>
    <w:p w14:paraId="318B34B0" w14:textId="77777777" w:rsidR="00077295" w:rsidRDefault="00077295" w:rsidP="00077295">
      <w:pPr>
        <w:pStyle w:val="Paragraphedeliste"/>
        <w:numPr>
          <w:ilvl w:val="1"/>
          <w:numId w:val="13"/>
        </w:numPr>
        <w:spacing w:after="0" w:line="276" w:lineRule="auto"/>
        <w:ind w:left="851" w:hanging="425"/>
      </w:pPr>
      <w:r>
        <w:t>Pour l’oncogénétique (prédispositions génétiques aux cancers) : exclusivement réalisée au laboratoire d</w:t>
      </w:r>
      <w:r w:rsidR="00140887">
        <w:t>e biologie moléculaire du CGFL.</w:t>
      </w:r>
    </w:p>
    <w:p w14:paraId="447123B2" w14:textId="77777777" w:rsidR="00077295" w:rsidRDefault="00077295" w:rsidP="00077295">
      <w:pPr>
        <w:pStyle w:val="Paragraphedeliste"/>
        <w:numPr>
          <w:ilvl w:val="1"/>
          <w:numId w:val="13"/>
        </w:numPr>
        <w:spacing w:after="0" w:line="276" w:lineRule="auto"/>
        <w:ind w:left="851" w:hanging="425"/>
      </w:pPr>
      <w:r>
        <w:t>Pour la pharmaco</w:t>
      </w:r>
      <w:r w:rsidR="00140887">
        <w:t>génétique : CGFL et CHU Dijon.</w:t>
      </w:r>
    </w:p>
    <w:p w14:paraId="437342C0" w14:textId="77777777" w:rsidR="00077295" w:rsidRDefault="00077295" w:rsidP="00077295">
      <w:pPr>
        <w:pStyle w:val="Paragraphedeliste"/>
        <w:numPr>
          <w:ilvl w:val="1"/>
          <w:numId w:val="13"/>
        </w:numPr>
        <w:spacing w:after="0" w:line="276" w:lineRule="auto"/>
        <w:ind w:left="851" w:hanging="425"/>
      </w:pPr>
      <w:r>
        <w:t>Pour les typages HLA : laboratoire IHG de l’EFS Bourgogne-Franche-Comté : sit</w:t>
      </w:r>
      <w:r w:rsidR="00140887">
        <w:t>e de Besançon et site de Dijon.</w:t>
      </w:r>
    </w:p>
    <w:p w14:paraId="37D4867C" w14:textId="77777777" w:rsidR="00077295" w:rsidRDefault="00077295" w:rsidP="00077295">
      <w:pPr>
        <w:pStyle w:val="Paragraphedeliste"/>
        <w:numPr>
          <w:ilvl w:val="1"/>
          <w:numId w:val="13"/>
        </w:numPr>
        <w:spacing w:after="0" w:line="276" w:lineRule="auto"/>
        <w:ind w:left="851" w:hanging="425"/>
      </w:pPr>
      <w:r>
        <w:t xml:space="preserve">Pour la thrombophilie : laboratoire GCM du CHU Dijon et CHU de Besançon (depuis </w:t>
      </w:r>
      <w:proofErr w:type="gramStart"/>
      <w:r>
        <w:t>Ja</w:t>
      </w:r>
      <w:r w:rsidR="00140887">
        <w:t>nvier</w:t>
      </w:r>
      <w:proofErr w:type="gramEnd"/>
      <w:r w:rsidR="00140887">
        <w:t xml:space="preserve"> 2023 en relais de l’EFS).</w:t>
      </w:r>
    </w:p>
    <w:p w14:paraId="6F380881" w14:textId="77777777" w:rsidR="00077295" w:rsidRDefault="00077295" w:rsidP="00077295">
      <w:pPr>
        <w:pStyle w:val="Paragraphedeliste"/>
        <w:numPr>
          <w:ilvl w:val="1"/>
          <w:numId w:val="13"/>
        </w:numPr>
        <w:spacing w:after="0" w:line="276" w:lineRule="auto"/>
        <w:ind w:left="851" w:hanging="425"/>
      </w:pPr>
      <w:r>
        <w:t>Pour les maladies rares : activités de cytogénétique et de génétique moléculaire réalisées par les laboratoires du CHU Dijon et du CHU Besançon.</w:t>
      </w:r>
    </w:p>
    <w:p w14:paraId="53AB2550" w14:textId="77777777" w:rsidR="00077295" w:rsidRDefault="00077295" w:rsidP="00BB4F6C">
      <w:pPr>
        <w:spacing w:after="0" w:line="276" w:lineRule="auto"/>
      </w:pPr>
    </w:p>
    <w:p w14:paraId="67C34FFE" w14:textId="77777777" w:rsidR="00077295" w:rsidRPr="002F3040" w:rsidRDefault="005C1117" w:rsidP="00BB4F6C">
      <w:pPr>
        <w:spacing w:after="0" w:line="276" w:lineRule="auto"/>
        <w:rPr>
          <w:b/>
        </w:rPr>
      </w:pPr>
      <w:r w:rsidRPr="002F3040">
        <w:rPr>
          <w:b/>
        </w:rPr>
        <w:t>2016</w:t>
      </w:r>
    </w:p>
    <w:tbl>
      <w:tblPr>
        <w:tblW w:w="9923" w:type="dxa"/>
        <w:tblInd w:w="-147"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ayout w:type="fixed"/>
        <w:tblLook w:val="04A0" w:firstRow="1" w:lastRow="0" w:firstColumn="1" w:lastColumn="0" w:noHBand="0" w:noVBand="1"/>
      </w:tblPr>
      <w:tblGrid>
        <w:gridCol w:w="1560"/>
        <w:gridCol w:w="896"/>
        <w:gridCol w:w="708"/>
        <w:gridCol w:w="709"/>
        <w:gridCol w:w="947"/>
        <w:gridCol w:w="1134"/>
        <w:gridCol w:w="992"/>
        <w:gridCol w:w="1134"/>
        <w:gridCol w:w="993"/>
        <w:gridCol w:w="850"/>
      </w:tblGrid>
      <w:tr w:rsidR="005C1117" w:rsidRPr="00F84C44" w14:paraId="4CEACF24" w14:textId="77777777" w:rsidTr="00C86CC2">
        <w:tc>
          <w:tcPr>
            <w:tcW w:w="1560" w:type="dxa"/>
            <w:vMerge w:val="restart"/>
            <w:shd w:val="clear" w:color="auto" w:fill="FFFFCC"/>
            <w:vAlign w:val="center"/>
          </w:tcPr>
          <w:p w14:paraId="4AE0AC9F" w14:textId="77777777" w:rsidR="005C1117" w:rsidRPr="00F84C44" w:rsidRDefault="005C1117" w:rsidP="002F3040">
            <w:pPr>
              <w:spacing w:after="0" w:line="240" w:lineRule="auto"/>
              <w:jc w:val="center"/>
              <w:rPr>
                <w:rFonts w:eastAsia="Times New Roman" w:cs="Arial"/>
                <w:b/>
                <w:bCs/>
                <w:sz w:val="20"/>
                <w:szCs w:val="20"/>
                <w:lang w:eastAsia="fr-FR"/>
              </w:rPr>
            </w:pPr>
            <w:r w:rsidRPr="00F84C44">
              <w:rPr>
                <w:rFonts w:eastAsia="Times New Roman" w:cs="Arial"/>
                <w:b/>
                <w:bCs/>
                <w:sz w:val="20"/>
                <w:szCs w:val="20"/>
                <w:lang w:eastAsia="fr-FR"/>
              </w:rPr>
              <w:t>Etablissement</w:t>
            </w:r>
          </w:p>
        </w:tc>
        <w:tc>
          <w:tcPr>
            <w:tcW w:w="3260" w:type="dxa"/>
            <w:gridSpan w:val="4"/>
            <w:shd w:val="clear" w:color="auto" w:fill="FFFFCC"/>
          </w:tcPr>
          <w:p w14:paraId="284B3870" w14:textId="77777777" w:rsidR="005C1117" w:rsidRPr="00F84C44" w:rsidRDefault="005C1117" w:rsidP="002F3040">
            <w:pPr>
              <w:spacing w:after="0" w:line="240" w:lineRule="auto"/>
              <w:jc w:val="center"/>
              <w:rPr>
                <w:b/>
                <w:sz w:val="20"/>
                <w:szCs w:val="20"/>
              </w:rPr>
            </w:pPr>
            <w:r w:rsidRPr="00F84C44">
              <w:rPr>
                <w:b/>
                <w:sz w:val="20"/>
                <w:szCs w:val="20"/>
              </w:rPr>
              <w:t>Cytogénétique</w:t>
            </w:r>
          </w:p>
        </w:tc>
        <w:tc>
          <w:tcPr>
            <w:tcW w:w="5103" w:type="dxa"/>
            <w:gridSpan w:val="5"/>
            <w:shd w:val="clear" w:color="auto" w:fill="FFFFCC"/>
          </w:tcPr>
          <w:p w14:paraId="68C0F102" w14:textId="77777777" w:rsidR="005C1117" w:rsidRPr="00F84C44" w:rsidRDefault="005C1117" w:rsidP="002F3040">
            <w:pPr>
              <w:spacing w:after="0" w:line="240" w:lineRule="auto"/>
              <w:jc w:val="center"/>
              <w:rPr>
                <w:b/>
                <w:sz w:val="20"/>
                <w:szCs w:val="20"/>
              </w:rPr>
            </w:pPr>
            <w:r w:rsidRPr="00F84C44">
              <w:rPr>
                <w:b/>
                <w:sz w:val="20"/>
                <w:szCs w:val="20"/>
              </w:rPr>
              <w:t>Génétique moléculaire</w:t>
            </w:r>
          </w:p>
        </w:tc>
      </w:tr>
      <w:tr w:rsidR="005C1117" w:rsidRPr="00F84C44" w14:paraId="6780AA39" w14:textId="77777777" w:rsidTr="00C86CC2">
        <w:tc>
          <w:tcPr>
            <w:tcW w:w="1560" w:type="dxa"/>
            <w:vMerge/>
            <w:shd w:val="clear" w:color="auto" w:fill="auto"/>
          </w:tcPr>
          <w:p w14:paraId="671963C1" w14:textId="77777777" w:rsidR="005C1117" w:rsidRPr="00F84C44" w:rsidRDefault="005C1117" w:rsidP="002F3040">
            <w:pPr>
              <w:spacing w:after="0" w:line="240" w:lineRule="auto"/>
              <w:jc w:val="center"/>
              <w:rPr>
                <w:sz w:val="20"/>
                <w:szCs w:val="20"/>
              </w:rPr>
            </w:pPr>
          </w:p>
        </w:tc>
        <w:tc>
          <w:tcPr>
            <w:tcW w:w="896" w:type="dxa"/>
            <w:shd w:val="clear" w:color="auto" w:fill="FFFFCC"/>
          </w:tcPr>
          <w:p w14:paraId="5414CE7C" w14:textId="77777777" w:rsidR="005C1117" w:rsidRPr="00F84C44" w:rsidRDefault="005C1117" w:rsidP="002F3040">
            <w:pPr>
              <w:spacing w:after="0" w:line="240" w:lineRule="auto"/>
              <w:jc w:val="center"/>
              <w:rPr>
                <w:b/>
                <w:sz w:val="20"/>
                <w:szCs w:val="20"/>
              </w:rPr>
            </w:pPr>
            <w:proofErr w:type="spellStart"/>
            <w:r w:rsidRPr="00F84C44">
              <w:rPr>
                <w:b/>
                <w:sz w:val="20"/>
                <w:szCs w:val="20"/>
              </w:rPr>
              <w:t>Caryo-type</w:t>
            </w:r>
            <w:proofErr w:type="spellEnd"/>
          </w:p>
        </w:tc>
        <w:tc>
          <w:tcPr>
            <w:tcW w:w="708" w:type="dxa"/>
            <w:shd w:val="clear" w:color="auto" w:fill="FFFFCC"/>
          </w:tcPr>
          <w:p w14:paraId="3D42500D" w14:textId="77777777" w:rsidR="005C1117" w:rsidRPr="00F84C44" w:rsidRDefault="005C1117" w:rsidP="002F3040">
            <w:pPr>
              <w:spacing w:after="0" w:line="240" w:lineRule="auto"/>
              <w:jc w:val="center"/>
              <w:rPr>
                <w:b/>
                <w:sz w:val="20"/>
                <w:szCs w:val="20"/>
              </w:rPr>
            </w:pPr>
            <w:r w:rsidRPr="00F84C44">
              <w:rPr>
                <w:b/>
                <w:sz w:val="20"/>
                <w:szCs w:val="20"/>
              </w:rPr>
              <w:t>FISH</w:t>
            </w:r>
          </w:p>
        </w:tc>
        <w:tc>
          <w:tcPr>
            <w:tcW w:w="709" w:type="dxa"/>
            <w:shd w:val="clear" w:color="auto" w:fill="FFFFCC"/>
          </w:tcPr>
          <w:p w14:paraId="3405D6DE" w14:textId="77777777" w:rsidR="005C1117" w:rsidRPr="00F84C44" w:rsidRDefault="005C1117" w:rsidP="002F3040">
            <w:pPr>
              <w:spacing w:after="0" w:line="240" w:lineRule="auto"/>
              <w:jc w:val="center"/>
              <w:rPr>
                <w:b/>
                <w:sz w:val="20"/>
                <w:szCs w:val="20"/>
              </w:rPr>
            </w:pPr>
            <w:r w:rsidRPr="00F84C44">
              <w:rPr>
                <w:b/>
                <w:sz w:val="20"/>
                <w:szCs w:val="20"/>
              </w:rPr>
              <w:t>ACPA</w:t>
            </w:r>
          </w:p>
        </w:tc>
        <w:tc>
          <w:tcPr>
            <w:tcW w:w="947" w:type="dxa"/>
            <w:shd w:val="clear" w:color="auto" w:fill="FFFFCC"/>
          </w:tcPr>
          <w:p w14:paraId="5F10DBD0" w14:textId="77777777" w:rsidR="005C1117" w:rsidRPr="00F84C44" w:rsidRDefault="005C1117" w:rsidP="002F3040">
            <w:pPr>
              <w:spacing w:after="0" w:line="240" w:lineRule="auto"/>
              <w:jc w:val="center"/>
              <w:rPr>
                <w:b/>
                <w:sz w:val="20"/>
                <w:szCs w:val="20"/>
              </w:rPr>
            </w:pPr>
            <w:r w:rsidRPr="00F84C44">
              <w:rPr>
                <w:b/>
                <w:sz w:val="20"/>
                <w:szCs w:val="20"/>
              </w:rPr>
              <w:t>MLPA-QF-PCR</w:t>
            </w:r>
          </w:p>
        </w:tc>
        <w:tc>
          <w:tcPr>
            <w:tcW w:w="1134" w:type="dxa"/>
            <w:shd w:val="clear" w:color="auto" w:fill="FFFFCC"/>
          </w:tcPr>
          <w:p w14:paraId="24CD9A3F" w14:textId="77777777" w:rsidR="005C1117" w:rsidRPr="00F84C44" w:rsidRDefault="005C1117" w:rsidP="002F3040">
            <w:pPr>
              <w:spacing w:after="0" w:line="240" w:lineRule="auto"/>
              <w:jc w:val="center"/>
              <w:rPr>
                <w:b/>
                <w:sz w:val="20"/>
                <w:szCs w:val="20"/>
              </w:rPr>
            </w:pPr>
            <w:r w:rsidRPr="00F84C44">
              <w:rPr>
                <w:b/>
                <w:sz w:val="20"/>
                <w:szCs w:val="20"/>
              </w:rPr>
              <w:t>Nb tests</w:t>
            </w:r>
          </w:p>
        </w:tc>
        <w:tc>
          <w:tcPr>
            <w:tcW w:w="992" w:type="dxa"/>
            <w:shd w:val="clear" w:color="auto" w:fill="FFFFCC"/>
          </w:tcPr>
          <w:p w14:paraId="7EA33B00" w14:textId="77777777" w:rsidR="005C1117" w:rsidRPr="00F84C44" w:rsidRDefault="005C1117" w:rsidP="002F3040">
            <w:pPr>
              <w:spacing w:after="0" w:line="240" w:lineRule="auto"/>
              <w:jc w:val="center"/>
              <w:rPr>
                <w:b/>
                <w:sz w:val="20"/>
                <w:szCs w:val="20"/>
              </w:rPr>
            </w:pPr>
            <w:r w:rsidRPr="00F84C44">
              <w:rPr>
                <w:b/>
                <w:sz w:val="20"/>
                <w:szCs w:val="20"/>
              </w:rPr>
              <w:t>Variété tests</w:t>
            </w:r>
          </w:p>
        </w:tc>
        <w:tc>
          <w:tcPr>
            <w:tcW w:w="1134" w:type="dxa"/>
            <w:shd w:val="clear" w:color="auto" w:fill="FFFFCC"/>
          </w:tcPr>
          <w:p w14:paraId="571B6037" w14:textId="77777777" w:rsidR="005C1117" w:rsidRPr="00F84C44" w:rsidRDefault="005C1117" w:rsidP="002F3040">
            <w:pPr>
              <w:spacing w:after="0" w:line="240" w:lineRule="auto"/>
              <w:jc w:val="center"/>
              <w:rPr>
                <w:b/>
                <w:sz w:val="20"/>
                <w:szCs w:val="20"/>
              </w:rPr>
            </w:pPr>
            <w:proofErr w:type="spellStart"/>
            <w:r w:rsidRPr="00F84C44">
              <w:rPr>
                <w:b/>
                <w:sz w:val="20"/>
                <w:szCs w:val="20"/>
              </w:rPr>
              <w:t>Séq</w:t>
            </w:r>
            <w:proofErr w:type="spellEnd"/>
            <w:r w:rsidRPr="00F84C44">
              <w:rPr>
                <w:b/>
                <w:sz w:val="20"/>
                <w:szCs w:val="20"/>
              </w:rPr>
              <w:t>. HD</w:t>
            </w:r>
          </w:p>
          <w:p w14:paraId="50470980" w14:textId="77777777" w:rsidR="005C1117" w:rsidRPr="00F84C44" w:rsidRDefault="005C1117" w:rsidP="002F3040">
            <w:pPr>
              <w:spacing w:after="0" w:line="240" w:lineRule="auto"/>
              <w:jc w:val="center"/>
              <w:rPr>
                <w:b/>
                <w:sz w:val="20"/>
                <w:szCs w:val="20"/>
              </w:rPr>
            </w:pPr>
            <w:r w:rsidRPr="00F84C44">
              <w:rPr>
                <w:b/>
                <w:sz w:val="20"/>
                <w:szCs w:val="20"/>
              </w:rPr>
              <w:t>(</w:t>
            </w:r>
            <w:proofErr w:type="gramStart"/>
            <w:r w:rsidRPr="00F84C44">
              <w:rPr>
                <w:b/>
                <w:sz w:val="20"/>
                <w:szCs w:val="20"/>
              </w:rPr>
              <w:t>panel</w:t>
            </w:r>
            <w:proofErr w:type="gramEnd"/>
            <w:r w:rsidRPr="00F84C44">
              <w:rPr>
                <w:b/>
                <w:sz w:val="20"/>
                <w:szCs w:val="20"/>
              </w:rPr>
              <w:t>)</w:t>
            </w:r>
          </w:p>
        </w:tc>
        <w:tc>
          <w:tcPr>
            <w:tcW w:w="993" w:type="dxa"/>
            <w:shd w:val="clear" w:color="auto" w:fill="FFFFCC"/>
          </w:tcPr>
          <w:p w14:paraId="50446670" w14:textId="77777777" w:rsidR="005C1117" w:rsidRPr="00F84C44" w:rsidRDefault="005C1117" w:rsidP="002F3040">
            <w:pPr>
              <w:spacing w:after="0" w:line="240" w:lineRule="auto"/>
              <w:jc w:val="center"/>
              <w:rPr>
                <w:b/>
                <w:sz w:val="20"/>
                <w:szCs w:val="20"/>
              </w:rPr>
            </w:pPr>
            <w:proofErr w:type="spellStart"/>
            <w:r w:rsidRPr="00F84C44">
              <w:rPr>
                <w:b/>
                <w:sz w:val="20"/>
                <w:szCs w:val="20"/>
              </w:rPr>
              <w:t>Séq</w:t>
            </w:r>
            <w:proofErr w:type="spellEnd"/>
            <w:r w:rsidRPr="00F84C44">
              <w:rPr>
                <w:b/>
                <w:sz w:val="20"/>
                <w:szCs w:val="20"/>
              </w:rPr>
              <w:t>. HD</w:t>
            </w:r>
          </w:p>
          <w:p w14:paraId="6B1AC8F3" w14:textId="77777777" w:rsidR="005C1117" w:rsidRPr="00F84C44" w:rsidRDefault="005C1117" w:rsidP="002F3040">
            <w:pPr>
              <w:spacing w:after="0" w:line="240" w:lineRule="auto"/>
              <w:jc w:val="center"/>
              <w:rPr>
                <w:b/>
                <w:sz w:val="20"/>
                <w:szCs w:val="20"/>
              </w:rPr>
            </w:pPr>
            <w:r w:rsidRPr="00F84C44">
              <w:rPr>
                <w:b/>
                <w:sz w:val="20"/>
                <w:szCs w:val="20"/>
              </w:rPr>
              <w:t>(ES)</w:t>
            </w:r>
          </w:p>
        </w:tc>
        <w:tc>
          <w:tcPr>
            <w:tcW w:w="850" w:type="dxa"/>
            <w:shd w:val="clear" w:color="auto" w:fill="FFFFCC"/>
          </w:tcPr>
          <w:p w14:paraId="7D9C128D" w14:textId="77777777" w:rsidR="005C1117" w:rsidRPr="00F84C44" w:rsidRDefault="005C1117" w:rsidP="002F3040">
            <w:pPr>
              <w:spacing w:after="0" w:line="240" w:lineRule="auto"/>
              <w:jc w:val="center"/>
              <w:rPr>
                <w:b/>
                <w:sz w:val="20"/>
                <w:szCs w:val="20"/>
              </w:rPr>
            </w:pPr>
            <w:r w:rsidRPr="00F84C44">
              <w:rPr>
                <w:b/>
                <w:sz w:val="20"/>
                <w:szCs w:val="20"/>
              </w:rPr>
              <w:t>Niveau</w:t>
            </w:r>
          </w:p>
        </w:tc>
      </w:tr>
      <w:tr w:rsidR="005C1117" w:rsidRPr="00F84C44" w14:paraId="42DC6150" w14:textId="77777777" w:rsidTr="00C86CC2">
        <w:tc>
          <w:tcPr>
            <w:tcW w:w="1560" w:type="dxa"/>
            <w:shd w:val="clear" w:color="auto" w:fill="auto"/>
          </w:tcPr>
          <w:p w14:paraId="4E0F486A" w14:textId="77777777" w:rsidR="005C1117" w:rsidRPr="00F84C44" w:rsidRDefault="005C1117" w:rsidP="00DB27C9">
            <w:pPr>
              <w:spacing w:after="0"/>
              <w:jc w:val="center"/>
              <w:rPr>
                <w:b/>
                <w:sz w:val="20"/>
                <w:szCs w:val="20"/>
              </w:rPr>
            </w:pPr>
            <w:r w:rsidRPr="00F84C44">
              <w:rPr>
                <w:b/>
                <w:sz w:val="20"/>
                <w:szCs w:val="20"/>
              </w:rPr>
              <w:t>CHU DIJON</w:t>
            </w:r>
          </w:p>
        </w:tc>
        <w:tc>
          <w:tcPr>
            <w:tcW w:w="896" w:type="dxa"/>
            <w:shd w:val="clear" w:color="auto" w:fill="auto"/>
          </w:tcPr>
          <w:p w14:paraId="3B59E014" w14:textId="77777777" w:rsidR="005C1117" w:rsidRPr="00F84C44" w:rsidRDefault="005C1117" w:rsidP="00DB27C9">
            <w:pPr>
              <w:spacing w:after="0"/>
              <w:jc w:val="center"/>
              <w:rPr>
                <w:sz w:val="20"/>
                <w:szCs w:val="20"/>
              </w:rPr>
            </w:pPr>
            <w:r>
              <w:rPr>
                <w:sz w:val="20"/>
                <w:szCs w:val="20"/>
              </w:rPr>
              <w:t>309</w:t>
            </w:r>
          </w:p>
        </w:tc>
        <w:tc>
          <w:tcPr>
            <w:tcW w:w="708" w:type="dxa"/>
            <w:shd w:val="clear" w:color="auto" w:fill="auto"/>
          </w:tcPr>
          <w:p w14:paraId="01F62361" w14:textId="77777777" w:rsidR="005C1117" w:rsidRPr="00F84C44" w:rsidRDefault="005C1117" w:rsidP="00DB27C9">
            <w:pPr>
              <w:spacing w:after="0"/>
              <w:jc w:val="center"/>
              <w:rPr>
                <w:sz w:val="20"/>
                <w:szCs w:val="20"/>
              </w:rPr>
            </w:pPr>
            <w:r>
              <w:rPr>
                <w:sz w:val="20"/>
                <w:szCs w:val="20"/>
              </w:rPr>
              <w:t>124</w:t>
            </w:r>
          </w:p>
        </w:tc>
        <w:tc>
          <w:tcPr>
            <w:tcW w:w="709" w:type="dxa"/>
            <w:shd w:val="clear" w:color="auto" w:fill="auto"/>
          </w:tcPr>
          <w:p w14:paraId="5AB7F7FC" w14:textId="77777777" w:rsidR="005C1117" w:rsidRPr="00F84C44" w:rsidRDefault="005C1117" w:rsidP="00DB27C9">
            <w:pPr>
              <w:spacing w:after="0"/>
              <w:jc w:val="center"/>
              <w:rPr>
                <w:sz w:val="20"/>
                <w:szCs w:val="20"/>
              </w:rPr>
            </w:pPr>
            <w:r>
              <w:rPr>
                <w:sz w:val="20"/>
                <w:szCs w:val="20"/>
              </w:rPr>
              <w:t>349</w:t>
            </w:r>
          </w:p>
        </w:tc>
        <w:tc>
          <w:tcPr>
            <w:tcW w:w="947" w:type="dxa"/>
            <w:shd w:val="clear" w:color="auto" w:fill="auto"/>
          </w:tcPr>
          <w:p w14:paraId="5EB15DC8" w14:textId="77777777" w:rsidR="005C1117" w:rsidRPr="00F84C44" w:rsidRDefault="005C1117" w:rsidP="00DB27C9">
            <w:pPr>
              <w:spacing w:after="0"/>
              <w:jc w:val="center"/>
              <w:rPr>
                <w:sz w:val="20"/>
                <w:szCs w:val="20"/>
              </w:rPr>
            </w:pPr>
          </w:p>
        </w:tc>
        <w:tc>
          <w:tcPr>
            <w:tcW w:w="1134" w:type="dxa"/>
            <w:shd w:val="clear" w:color="auto" w:fill="auto"/>
          </w:tcPr>
          <w:p w14:paraId="5567AD54" w14:textId="77777777" w:rsidR="005C1117" w:rsidRPr="00F84C44" w:rsidRDefault="005C1117" w:rsidP="00DB27C9">
            <w:pPr>
              <w:spacing w:after="0"/>
              <w:jc w:val="center"/>
              <w:rPr>
                <w:sz w:val="20"/>
                <w:szCs w:val="20"/>
              </w:rPr>
            </w:pPr>
            <w:r>
              <w:rPr>
                <w:sz w:val="20"/>
                <w:szCs w:val="20"/>
              </w:rPr>
              <w:t>2449</w:t>
            </w:r>
          </w:p>
        </w:tc>
        <w:tc>
          <w:tcPr>
            <w:tcW w:w="992" w:type="dxa"/>
            <w:shd w:val="clear" w:color="auto" w:fill="auto"/>
          </w:tcPr>
          <w:p w14:paraId="05714A08" w14:textId="77777777" w:rsidR="005C1117" w:rsidRPr="00F84C44" w:rsidRDefault="005C1117" w:rsidP="00DB27C9">
            <w:pPr>
              <w:spacing w:after="0"/>
              <w:jc w:val="center"/>
              <w:rPr>
                <w:sz w:val="20"/>
                <w:szCs w:val="20"/>
              </w:rPr>
            </w:pPr>
            <w:r w:rsidRPr="00F84C44">
              <w:rPr>
                <w:sz w:val="20"/>
                <w:szCs w:val="20"/>
              </w:rPr>
              <w:t>13</w:t>
            </w:r>
          </w:p>
        </w:tc>
        <w:tc>
          <w:tcPr>
            <w:tcW w:w="1134" w:type="dxa"/>
          </w:tcPr>
          <w:p w14:paraId="6631D891" w14:textId="77777777" w:rsidR="005C1117" w:rsidRPr="00F84C44" w:rsidRDefault="005C1117" w:rsidP="00DB27C9">
            <w:pPr>
              <w:spacing w:after="0"/>
              <w:jc w:val="center"/>
              <w:rPr>
                <w:sz w:val="20"/>
                <w:szCs w:val="20"/>
              </w:rPr>
            </w:pPr>
            <w:r w:rsidRPr="00F84C44">
              <w:rPr>
                <w:sz w:val="20"/>
                <w:szCs w:val="20"/>
              </w:rPr>
              <w:t>104</w:t>
            </w:r>
          </w:p>
        </w:tc>
        <w:tc>
          <w:tcPr>
            <w:tcW w:w="993" w:type="dxa"/>
            <w:shd w:val="clear" w:color="auto" w:fill="auto"/>
          </w:tcPr>
          <w:p w14:paraId="214E0D57" w14:textId="77777777" w:rsidR="005C1117" w:rsidRPr="00F84C44" w:rsidRDefault="005C1117" w:rsidP="00DB27C9">
            <w:pPr>
              <w:spacing w:after="0"/>
              <w:jc w:val="center"/>
              <w:rPr>
                <w:sz w:val="20"/>
                <w:szCs w:val="20"/>
              </w:rPr>
            </w:pPr>
            <w:r w:rsidRPr="00F84C44">
              <w:rPr>
                <w:sz w:val="20"/>
                <w:szCs w:val="20"/>
              </w:rPr>
              <w:t>316</w:t>
            </w:r>
          </w:p>
        </w:tc>
        <w:tc>
          <w:tcPr>
            <w:tcW w:w="850" w:type="dxa"/>
            <w:shd w:val="clear" w:color="auto" w:fill="auto"/>
          </w:tcPr>
          <w:p w14:paraId="4A629434" w14:textId="77777777" w:rsidR="005C1117" w:rsidRPr="00F84C44" w:rsidRDefault="005C1117" w:rsidP="00DB27C9">
            <w:pPr>
              <w:spacing w:after="0"/>
              <w:jc w:val="center"/>
              <w:rPr>
                <w:sz w:val="20"/>
                <w:szCs w:val="20"/>
              </w:rPr>
            </w:pPr>
            <w:r w:rsidRPr="00F84C44">
              <w:rPr>
                <w:sz w:val="20"/>
                <w:szCs w:val="20"/>
              </w:rPr>
              <w:t>1 et 2</w:t>
            </w:r>
          </w:p>
        </w:tc>
      </w:tr>
      <w:tr w:rsidR="005C1117" w:rsidRPr="00F84C44" w14:paraId="28E6F4F9" w14:textId="77777777" w:rsidTr="00C86CC2">
        <w:tc>
          <w:tcPr>
            <w:tcW w:w="1560" w:type="dxa"/>
            <w:shd w:val="clear" w:color="auto" w:fill="auto"/>
          </w:tcPr>
          <w:p w14:paraId="1B8E0C69" w14:textId="77777777" w:rsidR="005C1117" w:rsidRPr="00F84C44" w:rsidRDefault="005C1117" w:rsidP="00DB27C9">
            <w:pPr>
              <w:spacing w:after="0"/>
              <w:jc w:val="center"/>
              <w:rPr>
                <w:b/>
                <w:sz w:val="20"/>
                <w:szCs w:val="20"/>
              </w:rPr>
            </w:pPr>
            <w:r w:rsidRPr="00F84C44">
              <w:rPr>
                <w:b/>
                <w:sz w:val="20"/>
                <w:szCs w:val="20"/>
              </w:rPr>
              <w:t>CLCC CGFL</w:t>
            </w:r>
          </w:p>
        </w:tc>
        <w:tc>
          <w:tcPr>
            <w:tcW w:w="896" w:type="dxa"/>
            <w:shd w:val="clear" w:color="auto" w:fill="auto"/>
          </w:tcPr>
          <w:p w14:paraId="337EE386" w14:textId="77777777" w:rsidR="005C1117" w:rsidRPr="00F84C44" w:rsidRDefault="005C1117" w:rsidP="00DB27C9">
            <w:pPr>
              <w:spacing w:after="0"/>
              <w:jc w:val="center"/>
              <w:rPr>
                <w:sz w:val="20"/>
                <w:szCs w:val="20"/>
              </w:rPr>
            </w:pPr>
          </w:p>
        </w:tc>
        <w:tc>
          <w:tcPr>
            <w:tcW w:w="708" w:type="dxa"/>
            <w:shd w:val="clear" w:color="auto" w:fill="auto"/>
          </w:tcPr>
          <w:p w14:paraId="25EB5B2E" w14:textId="77777777" w:rsidR="005C1117" w:rsidRPr="00F84C44" w:rsidRDefault="005C1117" w:rsidP="00DB27C9">
            <w:pPr>
              <w:spacing w:after="0"/>
              <w:jc w:val="center"/>
              <w:rPr>
                <w:sz w:val="20"/>
                <w:szCs w:val="20"/>
              </w:rPr>
            </w:pPr>
          </w:p>
        </w:tc>
        <w:tc>
          <w:tcPr>
            <w:tcW w:w="709" w:type="dxa"/>
            <w:shd w:val="clear" w:color="auto" w:fill="auto"/>
          </w:tcPr>
          <w:p w14:paraId="5115C2D6" w14:textId="77777777" w:rsidR="005C1117" w:rsidRPr="00F84C44" w:rsidRDefault="005C1117" w:rsidP="00DB27C9">
            <w:pPr>
              <w:spacing w:after="0"/>
              <w:jc w:val="center"/>
              <w:rPr>
                <w:sz w:val="20"/>
                <w:szCs w:val="20"/>
              </w:rPr>
            </w:pPr>
          </w:p>
        </w:tc>
        <w:tc>
          <w:tcPr>
            <w:tcW w:w="947" w:type="dxa"/>
            <w:shd w:val="clear" w:color="auto" w:fill="auto"/>
          </w:tcPr>
          <w:p w14:paraId="4AE05E63" w14:textId="77777777" w:rsidR="005C1117" w:rsidRPr="00F84C44" w:rsidRDefault="005C1117" w:rsidP="00DB27C9">
            <w:pPr>
              <w:spacing w:after="0"/>
              <w:jc w:val="center"/>
              <w:rPr>
                <w:sz w:val="20"/>
                <w:szCs w:val="20"/>
              </w:rPr>
            </w:pPr>
          </w:p>
        </w:tc>
        <w:tc>
          <w:tcPr>
            <w:tcW w:w="1134" w:type="dxa"/>
            <w:shd w:val="clear" w:color="auto" w:fill="auto"/>
          </w:tcPr>
          <w:p w14:paraId="1C91E338" w14:textId="77777777" w:rsidR="005C1117" w:rsidRPr="00F84C44" w:rsidRDefault="005C1117" w:rsidP="00DB27C9">
            <w:pPr>
              <w:spacing w:after="0"/>
              <w:jc w:val="center"/>
              <w:rPr>
                <w:sz w:val="20"/>
                <w:szCs w:val="20"/>
              </w:rPr>
            </w:pPr>
            <w:r w:rsidRPr="00F84C44">
              <w:rPr>
                <w:sz w:val="20"/>
                <w:szCs w:val="20"/>
              </w:rPr>
              <w:t>680</w:t>
            </w:r>
          </w:p>
        </w:tc>
        <w:tc>
          <w:tcPr>
            <w:tcW w:w="992" w:type="dxa"/>
            <w:shd w:val="clear" w:color="auto" w:fill="auto"/>
          </w:tcPr>
          <w:p w14:paraId="23C69A5C" w14:textId="77777777" w:rsidR="005C1117" w:rsidRPr="00F84C44" w:rsidRDefault="005C1117" w:rsidP="00DB27C9">
            <w:pPr>
              <w:spacing w:after="0"/>
              <w:jc w:val="center"/>
              <w:rPr>
                <w:sz w:val="20"/>
                <w:szCs w:val="20"/>
              </w:rPr>
            </w:pPr>
            <w:r w:rsidRPr="00F84C44">
              <w:rPr>
                <w:sz w:val="20"/>
                <w:szCs w:val="20"/>
              </w:rPr>
              <w:t>1</w:t>
            </w:r>
          </w:p>
        </w:tc>
        <w:tc>
          <w:tcPr>
            <w:tcW w:w="1134" w:type="dxa"/>
          </w:tcPr>
          <w:p w14:paraId="151C8C0C" w14:textId="77777777" w:rsidR="005C1117" w:rsidRPr="00F84C44" w:rsidRDefault="005C1117" w:rsidP="00DB27C9">
            <w:pPr>
              <w:spacing w:after="0"/>
              <w:jc w:val="center"/>
              <w:rPr>
                <w:sz w:val="20"/>
                <w:szCs w:val="20"/>
              </w:rPr>
            </w:pPr>
            <w:r w:rsidRPr="00F84C44">
              <w:rPr>
                <w:sz w:val="20"/>
                <w:szCs w:val="20"/>
              </w:rPr>
              <w:t>576</w:t>
            </w:r>
          </w:p>
        </w:tc>
        <w:tc>
          <w:tcPr>
            <w:tcW w:w="993" w:type="dxa"/>
            <w:shd w:val="clear" w:color="auto" w:fill="auto"/>
          </w:tcPr>
          <w:p w14:paraId="03356CEC" w14:textId="77777777" w:rsidR="005C1117" w:rsidRPr="00F84C44" w:rsidRDefault="005C1117" w:rsidP="00DB27C9">
            <w:pPr>
              <w:spacing w:after="0"/>
              <w:jc w:val="center"/>
              <w:rPr>
                <w:sz w:val="20"/>
                <w:szCs w:val="20"/>
              </w:rPr>
            </w:pPr>
            <w:r w:rsidRPr="00F84C44">
              <w:rPr>
                <w:sz w:val="20"/>
                <w:szCs w:val="20"/>
              </w:rPr>
              <w:t>0</w:t>
            </w:r>
          </w:p>
        </w:tc>
        <w:tc>
          <w:tcPr>
            <w:tcW w:w="850" w:type="dxa"/>
            <w:shd w:val="clear" w:color="auto" w:fill="auto"/>
          </w:tcPr>
          <w:p w14:paraId="33A054EE" w14:textId="77777777" w:rsidR="005C1117" w:rsidRPr="00F84C44" w:rsidRDefault="005C1117" w:rsidP="00DB27C9">
            <w:pPr>
              <w:spacing w:after="0"/>
              <w:jc w:val="center"/>
              <w:rPr>
                <w:sz w:val="20"/>
                <w:szCs w:val="20"/>
              </w:rPr>
            </w:pPr>
            <w:r w:rsidRPr="00F84C44">
              <w:rPr>
                <w:sz w:val="20"/>
                <w:szCs w:val="20"/>
              </w:rPr>
              <w:t>2</w:t>
            </w:r>
          </w:p>
        </w:tc>
      </w:tr>
      <w:tr w:rsidR="005C1117" w:rsidRPr="00F84C44" w14:paraId="497E446B" w14:textId="77777777" w:rsidTr="00C86CC2">
        <w:tc>
          <w:tcPr>
            <w:tcW w:w="1560" w:type="dxa"/>
            <w:shd w:val="clear" w:color="auto" w:fill="auto"/>
          </w:tcPr>
          <w:p w14:paraId="3F50BC04" w14:textId="77777777" w:rsidR="005C1117" w:rsidRPr="00F84C44" w:rsidRDefault="005C1117" w:rsidP="002F3040">
            <w:pPr>
              <w:spacing w:after="0" w:line="240" w:lineRule="auto"/>
              <w:jc w:val="center"/>
              <w:rPr>
                <w:b/>
                <w:sz w:val="20"/>
                <w:szCs w:val="20"/>
              </w:rPr>
            </w:pPr>
            <w:r w:rsidRPr="00F84C44">
              <w:rPr>
                <w:b/>
                <w:sz w:val="20"/>
                <w:szCs w:val="20"/>
              </w:rPr>
              <w:t>EFS BFC site de Dijon</w:t>
            </w:r>
          </w:p>
        </w:tc>
        <w:tc>
          <w:tcPr>
            <w:tcW w:w="896" w:type="dxa"/>
            <w:shd w:val="clear" w:color="auto" w:fill="auto"/>
          </w:tcPr>
          <w:p w14:paraId="1749AAD7" w14:textId="77777777" w:rsidR="005C1117" w:rsidRPr="00F84C44" w:rsidRDefault="005C1117" w:rsidP="00DB27C9">
            <w:pPr>
              <w:spacing w:after="0"/>
              <w:jc w:val="center"/>
              <w:rPr>
                <w:sz w:val="20"/>
                <w:szCs w:val="20"/>
              </w:rPr>
            </w:pPr>
          </w:p>
        </w:tc>
        <w:tc>
          <w:tcPr>
            <w:tcW w:w="708" w:type="dxa"/>
            <w:shd w:val="clear" w:color="auto" w:fill="auto"/>
          </w:tcPr>
          <w:p w14:paraId="002BB53A" w14:textId="77777777" w:rsidR="005C1117" w:rsidRPr="00F84C44" w:rsidRDefault="005C1117" w:rsidP="00DB27C9">
            <w:pPr>
              <w:spacing w:after="0"/>
              <w:jc w:val="center"/>
              <w:rPr>
                <w:sz w:val="20"/>
                <w:szCs w:val="20"/>
              </w:rPr>
            </w:pPr>
          </w:p>
        </w:tc>
        <w:tc>
          <w:tcPr>
            <w:tcW w:w="709" w:type="dxa"/>
            <w:shd w:val="clear" w:color="auto" w:fill="auto"/>
          </w:tcPr>
          <w:p w14:paraId="27D4319C" w14:textId="77777777" w:rsidR="005C1117" w:rsidRPr="00F84C44" w:rsidRDefault="005C1117" w:rsidP="00DB27C9">
            <w:pPr>
              <w:spacing w:after="0"/>
              <w:jc w:val="center"/>
              <w:rPr>
                <w:sz w:val="20"/>
                <w:szCs w:val="20"/>
              </w:rPr>
            </w:pPr>
          </w:p>
        </w:tc>
        <w:tc>
          <w:tcPr>
            <w:tcW w:w="947" w:type="dxa"/>
            <w:shd w:val="clear" w:color="auto" w:fill="auto"/>
          </w:tcPr>
          <w:p w14:paraId="128008B7" w14:textId="77777777" w:rsidR="005C1117" w:rsidRPr="00F84C44" w:rsidRDefault="005C1117" w:rsidP="00DB27C9">
            <w:pPr>
              <w:spacing w:after="0"/>
              <w:jc w:val="center"/>
              <w:rPr>
                <w:sz w:val="20"/>
                <w:szCs w:val="20"/>
              </w:rPr>
            </w:pPr>
          </w:p>
        </w:tc>
        <w:tc>
          <w:tcPr>
            <w:tcW w:w="1134" w:type="dxa"/>
            <w:shd w:val="clear" w:color="auto" w:fill="auto"/>
          </w:tcPr>
          <w:p w14:paraId="54DB0A94" w14:textId="77777777" w:rsidR="005C1117" w:rsidRPr="00F84C44" w:rsidRDefault="005C1117" w:rsidP="00DB27C9">
            <w:pPr>
              <w:spacing w:after="0"/>
              <w:jc w:val="center"/>
              <w:rPr>
                <w:sz w:val="20"/>
                <w:szCs w:val="20"/>
              </w:rPr>
            </w:pPr>
            <w:r w:rsidRPr="00F84C44">
              <w:rPr>
                <w:sz w:val="20"/>
                <w:szCs w:val="20"/>
              </w:rPr>
              <w:t>271</w:t>
            </w:r>
          </w:p>
        </w:tc>
        <w:tc>
          <w:tcPr>
            <w:tcW w:w="992" w:type="dxa"/>
            <w:shd w:val="clear" w:color="auto" w:fill="auto"/>
          </w:tcPr>
          <w:p w14:paraId="7231AF26" w14:textId="77777777" w:rsidR="005C1117" w:rsidRPr="00F84C44" w:rsidRDefault="005C1117" w:rsidP="00DB27C9">
            <w:pPr>
              <w:spacing w:after="0"/>
              <w:jc w:val="center"/>
              <w:rPr>
                <w:sz w:val="20"/>
                <w:szCs w:val="20"/>
              </w:rPr>
            </w:pPr>
            <w:r w:rsidRPr="00F84C44">
              <w:rPr>
                <w:sz w:val="20"/>
                <w:szCs w:val="20"/>
              </w:rPr>
              <w:t>7</w:t>
            </w:r>
          </w:p>
        </w:tc>
        <w:tc>
          <w:tcPr>
            <w:tcW w:w="1134" w:type="dxa"/>
          </w:tcPr>
          <w:p w14:paraId="77192768" w14:textId="77777777" w:rsidR="005C1117" w:rsidRPr="00F84C44" w:rsidRDefault="005C1117" w:rsidP="00DB27C9">
            <w:pPr>
              <w:spacing w:after="0"/>
              <w:jc w:val="center"/>
              <w:rPr>
                <w:sz w:val="20"/>
                <w:szCs w:val="20"/>
              </w:rPr>
            </w:pPr>
          </w:p>
        </w:tc>
        <w:tc>
          <w:tcPr>
            <w:tcW w:w="993" w:type="dxa"/>
            <w:shd w:val="clear" w:color="auto" w:fill="auto"/>
          </w:tcPr>
          <w:p w14:paraId="1B09C27C" w14:textId="77777777" w:rsidR="005C1117" w:rsidRPr="00F84C44" w:rsidRDefault="005C1117" w:rsidP="00DB27C9">
            <w:pPr>
              <w:spacing w:after="0"/>
              <w:jc w:val="center"/>
              <w:rPr>
                <w:sz w:val="20"/>
                <w:szCs w:val="20"/>
              </w:rPr>
            </w:pPr>
          </w:p>
        </w:tc>
        <w:tc>
          <w:tcPr>
            <w:tcW w:w="850" w:type="dxa"/>
            <w:shd w:val="clear" w:color="auto" w:fill="auto"/>
          </w:tcPr>
          <w:p w14:paraId="6076D2B5" w14:textId="77777777" w:rsidR="005C1117" w:rsidRPr="00F84C44" w:rsidRDefault="005C1117" w:rsidP="00DB27C9">
            <w:pPr>
              <w:spacing w:after="0"/>
              <w:jc w:val="center"/>
              <w:rPr>
                <w:sz w:val="20"/>
                <w:szCs w:val="20"/>
              </w:rPr>
            </w:pPr>
            <w:r w:rsidRPr="00F84C44">
              <w:rPr>
                <w:sz w:val="20"/>
                <w:szCs w:val="20"/>
              </w:rPr>
              <w:t>1</w:t>
            </w:r>
          </w:p>
        </w:tc>
      </w:tr>
      <w:tr w:rsidR="005C1117" w:rsidRPr="00F84C44" w14:paraId="2A06EF04" w14:textId="77777777" w:rsidTr="00C86CC2">
        <w:tc>
          <w:tcPr>
            <w:tcW w:w="1560" w:type="dxa"/>
            <w:shd w:val="clear" w:color="auto" w:fill="auto"/>
          </w:tcPr>
          <w:p w14:paraId="0C138E79" w14:textId="77777777" w:rsidR="005C1117" w:rsidRPr="00F84C44" w:rsidRDefault="005C1117" w:rsidP="00DB27C9">
            <w:pPr>
              <w:spacing w:after="0"/>
              <w:jc w:val="center"/>
              <w:rPr>
                <w:b/>
                <w:sz w:val="20"/>
                <w:szCs w:val="20"/>
              </w:rPr>
            </w:pPr>
            <w:r w:rsidRPr="00F84C44">
              <w:rPr>
                <w:b/>
                <w:sz w:val="20"/>
                <w:szCs w:val="20"/>
              </w:rPr>
              <w:t>CHU BESANCON</w:t>
            </w:r>
          </w:p>
        </w:tc>
        <w:tc>
          <w:tcPr>
            <w:tcW w:w="896" w:type="dxa"/>
            <w:shd w:val="clear" w:color="auto" w:fill="auto"/>
          </w:tcPr>
          <w:p w14:paraId="654D6403" w14:textId="77777777" w:rsidR="005C1117" w:rsidRPr="00F84C44" w:rsidRDefault="005C1117" w:rsidP="00DB27C9">
            <w:pPr>
              <w:spacing w:after="0"/>
              <w:jc w:val="center"/>
              <w:rPr>
                <w:sz w:val="20"/>
                <w:szCs w:val="20"/>
              </w:rPr>
            </w:pPr>
            <w:r w:rsidRPr="00F84C44">
              <w:rPr>
                <w:sz w:val="20"/>
                <w:szCs w:val="20"/>
              </w:rPr>
              <w:t>771</w:t>
            </w:r>
          </w:p>
        </w:tc>
        <w:tc>
          <w:tcPr>
            <w:tcW w:w="708" w:type="dxa"/>
            <w:shd w:val="clear" w:color="auto" w:fill="auto"/>
          </w:tcPr>
          <w:p w14:paraId="6502BFCC" w14:textId="77777777" w:rsidR="005C1117" w:rsidRPr="00F84C44" w:rsidRDefault="005C1117" w:rsidP="00DB27C9">
            <w:pPr>
              <w:spacing w:after="0"/>
              <w:jc w:val="center"/>
              <w:rPr>
                <w:sz w:val="20"/>
                <w:szCs w:val="20"/>
              </w:rPr>
            </w:pPr>
            <w:r w:rsidRPr="00F84C44">
              <w:rPr>
                <w:sz w:val="20"/>
                <w:szCs w:val="20"/>
              </w:rPr>
              <w:t>97</w:t>
            </w:r>
          </w:p>
        </w:tc>
        <w:tc>
          <w:tcPr>
            <w:tcW w:w="709" w:type="dxa"/>
            <w:shd w:val="clear" w:color="auto" w:fill="auto"/>
          </w:tcPr>
          <w:p w14:paraId="3584E6DA" w14:textId="77777777" w:rsidR="005C1117" w:rsidRPr="00F84C44" w:rsidRDefault="005C1117" w:rsidP="00DB27C9">
            <w:pPr>
              <w:spacing w:after="0"/>
              <w:jc w:val="center"/>
              <w:rPr>
                <w:sz w:val="20"/>
                <w:szCs w:val="20"/>
              </w:rPr>
            </w:pPr>
            <w:r w:rsidRPr="00F84C44">
              <w:rPr>
                <w:sz w:val="20"/>
                <w:szCs w:val="20"/>
              </w:rPr>
              <w:t>238</w:t>
            </w:r>
          </w:p>
        </w:tc>
        <w:tc>
          <w:tcPr>
            <w:tcW w:w="947" w:type="dxa"/>
            <w:shd w:val="clear" w:color="auto" w:fill="auto"/>
          </w:tcPr>
          <w:p w14:paraId="469908B2" w14:textId="77777777" w:rsidR="005C1117" w:rsidRPr="00F84C44" w:rsidRDefault="005C1117" w:rsidP="00DB27C9">
            <w:pPr>
              <w:spacing w:after="0"/>
              <w:jc w:val="center"/>
              <w:rPr>
                <w:sz w:val="20"/>
                <w:szCs w:val="20"/>
              </w:rPr>
            </w:pPr>
            <w:r w:rsidRPr="00F84C44">
              <w:rPr>
                <w:sz w:val="20"/>
                <w:szCs w:val="20"/>
              </w:rPr>
              <w:t>95</w:t>
            </w:r>
          </w:p>
        </w:tc>
        <w:tc>
          <w:tcPr>
            <w:tcW w:w="1134" w:type="dxa"/>
            <w:shd w:val="clear" w:color="auto" w:fill="auto"/>
          </w:tcPr>
          <w:p w14:paraId="77EF63C9" w14:textId="77777777" w:rsidR="005C1117" w:rsidRPr="00F84C44" w:rsidRDefault="005C1117" w:rsidP="00DB27C9">
            <w:pPr>
              <w:spacing w:after="0"/>
              <w:jc w:val="center"/>
              <w:rPr>
                <w:sz w:val="20"/>
                <w:szCs w:val="20"/>
              </w:rPr>
            </w:pPr>
            <w:r w:rsidRPr="00F84C44">
              <w:rPr>
                <w:sz w:val="20"/>
                <w:szCs w:val="20"/>
              </w:rPr>
              <w:t>397</w:t>
            </w:r>
          </w:p>
        </w:tc>
        <w:tc>
          <w:tcPr>
            <w:tcW w:w="992" w:type="dxa"/>
            <w:shd w:val="clear" w:color="auto" w:fill="auto"/>
          </w:tcPr>
          <w:p w14:paraId="35D40F08" w14:textId="77777777" w:rsidR="005C1117" w:rsidRPr="00F84C44" w:rsidRDefault="005C1117" w:rsidP="00DB27C9">
            <w:pPr>
              <w:spacing w:after="0"/>
              <w:jc w:val="center"/>
              <w:rPr>
                <w:sz w:val="20"/>
                <w:szCs w:val="20"/>
              </w:rPr>
            </w:pPr>
            <w:r w:rsidRPr="00F84C44">
              <w:rPr>
                <w:sz w:val="20"/>
                <w:szCs w:val="20"/>
              </w:rPr>
              <w:t>10</w:t>
            </w:r>
          </w:p>
        </w:tc>
        <w:tc>
          <w:tcPr>
            <w:tcW w:w="1134" w:type="dxa"/>
          </w:tcPr>
          <w:p w14:paraId="235166DF" w14:textId="77777777" w:rsidR="005C1117" w:rsidRPr="00F84C44" w:rsidRDefault="005C1117" w:rsidP="00DB27C9">
            <w:pPr>
              <w:spacing w:after="0"/>
              <w:jc w:val="center"/>
              <w:rPr>
                <w:sz w:val="20"/>
                <w:szCs w:val="20"/>
              </w:rPr>
            </w:pPr>
            <w:r w:rsidRPr="00F84C44">
              <w:rPr>
                <w:sz w:val="20"/>
                <w:szCs w:val="20"/>
              </w:rPr>
              <w:t>-</w:t>
            </w:r>
          </w:p>
        </w:tc>
        <w:tc>
          <w:tcPr>
            <w:tcW w:w="993" w:type="dxa"/>
            <w:shd w:val="clear" w:color="auto" w:fill="auto"/>
          </w:tcPr>
          <w:p w14:paraId="04E43F00" w14:textId="77777777" w:rsidR="005C1117" w:rsidRPr="00F84C44" w:rsidRDefault="005C1117" w:rsidP="00DB27C9">
            <w:pPr>
              <w:spacing w:after="0"/>
              <w:jc w:val="center"/>
              <w:rPr>
                <w:sz w:val="20"/>
                <w:szCs w:val="20"/>
              </w:rPr>
            </w:pPr>
            <w:r w:rsidRPr="00F84C44">
              <w:rPr>
                <w:sz w:val="20"/>
                <w:szCs w:val="20"/>
              </w:rPr>
              <w:t>-</w:t>
            </w:r>
          </w:p>
        </w:tc>
        <w:tc>
          <w:tcPr>
            <w:tcW w:w="850" w:type="dxa"/>
            <w:shd w:val="clear" w:color="auto" w:fill="auto"/>
          </w:tcPr>
          <w:p w14:paraId="43518923" w14:textId="77777777" w:rsidR="005C1117" w:rsidRPr="00F84C44" w:rsidRDefault="005C1117" w:rsidP="00DB27C9">
            <w:pPr>
              <w:spacing w:after="0"/>
              <w:jc w:val="center"/>
              <w:rPr>
                <w:sz w:val="20"/>
                <w:szCs w:val="20"/>
              </w:rPr>
            </w:pPr>
            <w:r w:rsidRPr="00F84C44">
              <w:rPr>
                <w:sz w:val="20"/>
                <w:szCs w:val="20"/>
              </w:rPr>
              <w:t>1</w:t>
            </w:r>
          </w:p>
        </w:tc>
      </w:tr>
      <w:tr w:rsidR="005C1117" w:rsidRPr="00F84C44" w14:paraId="4D76C5CC" w14:textId="77777777" w:rsidTr="00C86CC2">
        <w:tc>
          <w:tcPr>
            <w:tcW w:w="1560" w:type="dxa"/>
            <w:shd w:val="clear" w:color="auto" w:fill="auto"/>
          </w:tcPr>
          <w:p w14:paraId="670C241F" w14:textId="77777777" w:rsidR="005C1117" w:rsidRPr="00F84C44" w:rsidRDefault="005C1117" w:rsidP="002F3040">
            <w:pPr>
              <w:spacing w:after="0" w:line="240" w:lineRule="auto"/>
              <w:jc w:val="center"/>
              <w:rPr>
                <w:b/>
                <w:sz w:val="20"/>
                <w:szCs w:val="20"/>
              </w:rPr>
            </w:pPr>
            <w:r w:rsidRPr="00F84C44">
              <w:rPr>
                <w:b/>
                <w:sz w:val="20"/>
                <w:szCs w:val="20"/>
              </w:rPr>
              <w:t>EFS BFC site de BESANCON</w:t>
            </w:r>
          </w:p>
        </w:tc>
        <w:tc>
          <w:tcPr>
            <w:tcW w:w="896" w:type="dxa"/>
            <w:shd w:val="clear" w:color="auto" w:fill="auto"/>
          </w:tcPr>
          <w:p w14:paraId="57D2B7E4" w14:textId="77777777" w:rsidR="005C1117" w:rsidRPr="00F84C44" w:rsidRDefault="005C1117" w:rsidP="00DB27C9">
            <w:pPr>
              <w:spacing w:after="0"/>
              <w:jc w:val="center"/>
              <w:rPr>
                <w:sz w:val="20"/>
                <w:szCs w:val="20"/>
              </w:rPr>
            </w:pPr>
          </w:p>
        </w:tc>
        <w:tc>
          <w:tcPr>
            <w:tcW w:w="708" w:type="dxa"/>
            <w:shd w:val="clear" w:color="auto" w:fill="auto"/>
          </w:tcPr>
          <w:p w14:paraId="49E57E9E" w14:textId="77777777" w:rsidR="005C1117" w:rsidRPr="00F84C44" w:rsidRDefault="005C1117" w:rsidP="00DB27C9">
            <w:pPr>
              <w:spacing w:after="0"/>
              <w:jc w:val="center"/>
              <w:rPr>
                <w:sz w:val="20"/>
                <w:szCs w:val="20"/>
              </w:rPr>
            </w:pPr>
          </w:p>
        </w:tc>
        <w:tc>
          <w:tcPr>
            <w:tcW w:w="709" w:type="dxa"/>
            <w:shd w:val="clear" w:color="auto" w:fill="auto"/>
          </w:tcPr>
          <w:p w14:paraId="0437569C" w14:textId="77777777" w:rsidR="005C1117" w:rsidRPr="00F84C44" w:rsidRDefault="005C1117" w:rsidP="00DB27C9">
            <w:pPr>
              <w:spacing w:after="0"/>
              <w:jc w:val="center"/>
              <w:rPr>
                <w:sz w:val="20"/>
                <w:szCs w:val="20"/>
              </w:rPr>
            </w:pPr>
          </w:p>
        </w:tc>
        <w:tc>
          <w:tcPr>
            <w:tcW w:w="947" w:type="dxa"/>
            <w:shd w:val="clear" w:color="auto" w:fill="auto"/>
          </w:tcPr>
          <w:p w14:paraId="5A023EAA" w14:textId="77777777" w:rsidR="005C1117" w:rsidRPr="00F84C44" w:rsidRDefault="005C1117" w:rsidP="00DB27C9">
            <w:pPr>
              <w:spacing w:after="0"/>
              <w:jc w:val="center"/>
              <w:rPr>
                <w:sz w:val="20"/>
                <w:szCs w:val="20"/>
              </w:rPr>
            </w:pPr>
          </w:p>
        </w:tc>
        <w:tc>
          <w:tcPr>
            <w:tcW w:w="1134" w:type="dxa"/>
            <w:shd w:val="clear" w:color="auto" w:fill="auto"/>
          </w:tcPr>
          <w:p w14:paraId="232AEF1A" w14:textId="77777777" w:rsidR="005C1117" w:rsidRPr="00F84C44" w:rsidRDefault="005C1117" w:rsidP="00DB27C9">
            <w:pPr>
              <w:spacing w:after="0"/>
              <w:jc w:val="center"/>
              <w:rPr>
                <w:sz w:val="20"/>
                <w:szCs w:val="20"/>
              </w:rPr>
            </w:pPr>
            <w:r w:rsidRPr="00F84C44">
              <w:rPr>
                <w:sz w:val="20"/>
                <w:szCs w:val="20"/>
              </w:rPr>
              <w:t>724</w:t>
            </w:r>
          </w:p>
        </w:tc>
        <w:tc>
          <w:tcPr>
            <w:tcW w:w="992" w:type="dxa"/>
            <w:shd w:val="clear" w:color="auto" w:fill="auto"/>
          </w:tcPr>
          <w:p w14:paraId="41238F23" w14:textId="77777777" w:rsidR="005C1117" w:rsidRPr="00F84C44" w:rsidRDefault="005C1117" w:rsidP="00DB27C9">
            <w:pPr>
              <w:spacing w:after="0"/>
              <w:jc w:val="center"/>
              <w:rPr>
                <w:sz w:val="20"/>
                <w:szCs w:val="20"/>
              </w:rPr>
            </w:pPr>
            <w:r w:rsidRPr="00F84C44">
              <w:rPr>
                <w:sz w:val="20"/>
                <w:szCs w:val="20"/>
              </w:rPr>
              <w:t>1</w:t>
            </w:r>
          </w:p>
        </w:tc>
        <w:tc>
          <w:tcPr>
            <w:tcW w:w="1134" w:type="dxa"/>
          </w:tcPr>
          <w:p w14:paraId="0C3711A0" w14:textId="77777777" w:rsidR="005C1117" w:rsidRPr="00F84C44" w:rsidRDefault="005C1117" w:rsidP="00DB27C9">
            <w:pPr>
              <w:spacing w:after="0"/>
              <w:jc w:val="center"/>
              <w:rPr>
                <w:sz w:val="20"/>
                <w:szCs w:val="20"/>
              </w:rPr>
            </w:pPr>
            <w:r w:rsidRPr="00F84C44">
              <w:rPr>
                <w:sz w:val="20"/>
                <w:szCs w:val="20"/>
              </w:rPr>
              <w:t>-</w:t>
            </w:r>
          </w:p>
        </w:tc>
        <w:tc>
          <w:tcPr>
            <w:tcW w:w="993" w:type="dxa"/>
            <w:shd w:val="clear" w:color="auto" w:fill="auto"/>
          </w:tcPr>
          <w:p w14:paraId="37ABEDC9" w14:textId="77777777" w:rsidR="005C1117" w:rsidRPr="00F84C44" w:rsidRDefault="005C1117" w:rsidP="00DB27C9">
            <w:pPr>
              <w:spacing w:after="0"/>
              <w:jc w:val="center"/>
              <w:rPr>
                <w:sz w:val="20"/>
                <w:szCs w:val="20"/>
              </w:rPr>
            </w:pPr>
            <w:r w:rsidRPr="00F84C44">
              <w:rPr>
                <w:sz w:val="20"/>
                <w:szCs w:val="20"/>
              </w:rPr>
              <w:t>-</w:t>
            </w:r>
          </w:p>
        </w:tc>
        <w:tc>
          <w:tcPr>
            <w:tcW w:w="850" w:type="dxa"/>
            <w:shd w:val="clear" w:color="auto" w:fill="auto"/>
          </w:tcPr>
          <w:p w14:paraId="59CDF682" w14:textId="77777777" w:rsidR="005C1117" w:rsidRPr="00F84C44" w:rsidRDefault="005C1117" w:rsidP="00DB27C9">
            <w:pPr>
              <w:spacing w:after="0"/>
              <w:jc w:val="center"/>
              <w:rPr>
                <w:sz w:val="20"/>
                <w:szCs w:val="20"/>
              </w:rPr>
            </w:pPr>
            <w:r w:rsidRPr="00F84C44">
              <w:rPr>
                <w:sz w:val="20"/>
                <w:szCs w:val="20"/>
              </w:rPr>
              <w:t>1</w:t>
            </w:r>
          </w:p>
        </w:tc>
      </w:tr>
      <w:tr w:rsidR="005C1117" w:rsidRPr="00F84C44" w14:paraId="17DAF8B3" w14:textId="77777777" w:rsidTr="00C86CC2">
        <w:tc>
          <w:tcPr>
            <w:tcW w:w="1560" w:type="dxa"/>
            <w:shd w:val="clear" w:color="auto" w:fill="auto"/>
          </w:tcPr>
          <w:p w14:paraId="608F0484" w14:textId="77777777" w:rsidR="005C1117" w:rsidRPr="00F84C44" w:rsidRDefault="005C1117" w:rsidP="00DB27C9">
            <w:pPr>
              <w:spacing w:after="0"/>
              <w:jc w:val="center"/>
              <w:rPr>
                <w:b/>
                <w:sz w:val="20"/>
                <w:szCs w:val="20"/>
              </w:rPr>
            </w:pPr>
            <w:r w:rsidRPr="00F84C44">
              <w:rPr>
                <w:b/>
                <w:sz w:val="20"/>
                <w:szCs w:val="20"/>
              </w:rPr>
              <w:t>Total BFC</w:t>
            </w:r>
          </w:p>
        </w:tc>
        <w:tc>
          <w:tcPr>
            <w:tcW w:w="896" w:type="dxa"/>
            <w:shd w:val="clear" w:color="auto" w:fill="auto"/>
          </w:tcPr>
          <w:p w14:paraId="69AD1AE3" w14:textId="77777777" w:rsidR="005C1117" w:rsidRPr="00F84C44" w:rsidRDefault="005C1117" w:rsidP="00DB27C9">
            <w:pPr>
              <w:spacing w:after="0"/>
              <w:jc w:val="center"/>
              <w:rPr>
                <w:sz w:val="20"/>
                <w:szCs w:val="20"/>
              </w:rPr>
            </w:pPr>
            <w:r w:rsidRPr="00F84C44">
              <w:rPr>
                <w:sz w:val="20"/>
                <w:szCs w:val="20"/>
              </w:rPr>
              <w:t>1080</w:t>
            </w:r>
          </w:p>
        </w:tc>
        <w:tc>
          <w:tcPr>
            <w:tcW w:w="708" w:type="dxa"/>
            <w:shd w:val="clear" w:color="auto" w:fill="auto"/>
          </w:tcPr>
          <w:p w14:paraId="30ED55A0" w14:textId="77777777" w:rsidR="005C1117" w:rsidRPr="00F84C44" w:rsidRDefault="005C1117" w:rsidP="00DB27C9">
            <w:pPr>
              <w:spacing w:after="0"/>
              <w:jc w:val="center"/>
              <w:rPr>
                <w:sz w:val="20"/>
                <w:szCs w:val="20"/>
              </w:rPr>
            </w:pPr>
            <w:r w:rsidRPr="00F84C44">
              <w:rPr>
                <w:sz w:val="20"/>
                <w:szCs w:val="20"/>
              </w:rPr>
              <w:t>221</w:t>
            </w:r>
          </w:p>
        </w:tc>
        <w:tc>
          <w:tcPr>
            <w:tcW w:w="709" w:type="dxa"/>
            <w:shd w:val="clear" w:color="auto" w:fill="auto"/>
          </w:tcPr>
          <w:p w14:paraId="1BFAA8D4" w14:textId="77777777" w:rsidR="005C1117" w:rsidRPr="00F84C44" w:rsidRDefault="005C1117" w:rsidP="00DB27C9">
            <w:pPr>
              <w:spacing w:after="0"/>
              <w:jc w:val="center"/>
              <w:rPr>
                <w:sz w:val="20"/>
                <w:szCs w:val="20"/>
              </w:rPr>
            </w:pPr>
            <w:r w:rsidRPr="00F84C44">
              <w:rPr>
                <w:sz w:val="20"/>
                <w:szCs w:val="20"/>
              </w:rPr>
              <w:t>587</w:t>
            </w:r>
          </w:p>
        </w:tc>
        <w:tc>
          <w:tcPr>
            <w:tcW w:w="947" w:type="dxa"/>
            <w:shd w:val="clear" w:color="auto" w:fill="auto"/>
          </w:tcPr>
          <w:p w14:paraId="7A2B8E5A" w14:textId="77777777" w:rsidR="005C1117" w:rsidRPr="00F84C44" w:rsidRDefault="005C1117" w:rsidP="00DB27C9">
            <w:pPr>
              <w:spacing w:after="0"/>
              <w:jc w:val="center"/>
              <w:rPr>
                <w:sz w:val="20"/>
                <w:szCs w:val="20"/>
              </w:rPr>
            </w:pPr>
          </w:p>
        </w:tc>
        <w:tc>
          <w:tcPr>
            <w:tcW w:w="1134" w:type="dxa"/>
            <w:shd w:val="clear" w:color="auto" w:fill="auto"/>
          </w:tcPr>
          <w:p w14:paraId="7400FB84" w14:textId="77777777" w:rsidR="005C1117" w:rsidRPr="00F84C44" w:rsidRDefault="005C1117" w:rsidP="00DB27C9">
            <w:pPr>
              <w:spacing w:after="0"/>
              <w:jc w:val="center"/>
              <w:rPr>
                <w:sz w:val="20"/>
                <w:szCs w:val="20"/>
              </w:rPr>
            </w:pPr>
            <w:r w:rsidRPr="00F84C44">
              <w:rPr>
                <w:sz w:val="20"/>
                <w:szCs w:val="20"/>
              </w:rPr>
              <w:t>4521</w:t>
            </w:r>
          </w:p>
        </w:tc>
        <w:tc>
          <w:tcPr>
            <w:tcW w:w="992" w:type="dxa"/>
            <w:shd w:val="clear" w:color="auto" w:fill="auto"/>
          </w:tcPr>
          <w:p w14:paraId="64BDFBA6" w14:textId="77777777" w:rsidR="005C1117" w:rsidRPr="00F84C44" w:rsidRDefault="005C1117" w:rsidP="00DB27C9">
            <w:pPr>
              <w:spacing w:after="0"/>
              <w:jc w:val="center"/>
              <w:rPr>
                <w:sz w:val="20"/>
                <w:szCs w:val="20"/>
              </w:rPr>
            </w:pPr>
            <w:r w:rsidRPr="00F84C44">
              <w:rPr>
                <w:sz w:val="20"/>
                <w:szCs w:val="20"/>
              </w:rPr>
              <w:t>32</w:t>
            </w:r>
          </w:p>
        </w:tc>
        <w:tc>
          <w:tcPr>
            <w:tcW w:w="1134" w:type="dxa"/>
          </w:tcPr>
          <w:p w14:paraId="676C0384" w14:textId="77777777" w:rsidR="005C1117" w:rsidRPr="00F84C44" w:rsidRDefault="005C1117" w:rsidP="00DB27C9">
            <w:pPr>
              <w:spacing w:after="0"/>
              <w:jc w:val="center"/>
              <w:rPr>
                <w:sz w:val="20"/>
                <w:szCs w:val="20"/>
              </w:rPr>
            </w:pPr>
            <w:r w:rsidRPr="00F84C44">
              <w:rPr>
                <w:sz w:val="20"/>
                <w:szCs w:val="20"/>
              </w:rPr>
              <w:t>680</w:t>
            </w:r>
          </w:p>
        </w:tc>
        <w:tc>
          <w:tcPr>
            <w:tcW w:w="993" w:type="dxa"/>
            <w:shd w:val="clear" w:color="auto" w:fill="auto"/>
          </w:tcPr>
          <w:p w14:paraId="35CFD497" w14:textId="77777777" w:rsidR="005C1117" w:rsidRPr="00F84C44" w:rsidRDefault="005C1117" w:rsidP="00DB27C9">
            <w:pPr>
              <w:spacing w:after="0"/>
              <w:jc w:val="center"/>
              <w:rPr>
                <w:sz w:val="20"/>
                <w:szCs w:val="20"/>
              </w:rPr>
            </w:pPr>
            <w:r w:rsidRPr="00F84C44">
              <w:rPr>
                <w:sz w:val="20"/>
                <w:szCs w:val="20"/>
              </w:rPr>
              <w:t>316</w:t>
            </w:r>
          </w:p>
        </w:tc>
        <w:tc>
          <w:tcPr>
            <w:tcW w:w="850" w:type="dxa"/>
            <w:shd w:val="clear" w:color="auto" w:fill="auto"/>
          </w:tcPr>
          <w:p w14:paraId="011B8571" w14:textId="77777777" w:rsidR="005C1117" w:rsidRPr="00F84C44" w:rsidRDefault="005C1117" w:rsidP="00DB27C9">
            <w:pPr>
              <w:spacing w:after="0"/>
              <w:jc w:val="center"/>
              <w:rPr>
                <w:sz w:val="20"/>
                <w:szCs w:val="20"/>
              </w:rPr>
            </w:pPr>
            <w:r w:rsidRPr="00F84C44">
              <w:rPr>
                <w:sz w:val="20"/>
                <w:szCs w:val="20"/>
              </w:rPr>
              <w:t>1 et 2</w:t>
            </w:r>
          </w:p>
        </w:tc>
      </w:tr>
    </w:tbl>
    <w:p w14:paraId="4683AACB" w14:textId="77777777" w:rsidR="00A10B0A" w:rsidRDefault="00A10B0A" w:rsidP="00BB4F6C">
      <w:pPr>
        <w:spacing w:after="0" w:line="276" w:lineRule="auto"/>
      </w:pPr>
    </w:p>
    <w:p w14:paraId="443C02D4" w14:textId="77777777" w:rsidR="00A10B0A" w:rsidRDefault="00A10B0A">
      <w:pPr>
        <w:spacing w:line="259" w:lineRule="auto"/>
        <w:jc w:val="left"/>
      </w:pPr>
      <w:r>
        <w:br w:type="page"/>
      </w:r>
    </w:p>
    <w:p w14:paraId="4D454F57" w14:textId="77777777" w:rsidR="005C1117" w:rsidRDefault="005C1117" w:rsidP="00BB4F6C">
      <w:pPr>
        <w:spacing w:after="0" w:line="276" w:lineRule="auto"/>
      </w:pPr>
    </w:p>
    <w:p w14:paraId="77018BA7" w14:textId="77777777" w:rsidR="005C1117" w:rsidRPr="002F3040" w:rsidRDefault="005C1117" w:rsidP="00BB4F6C">
      <w:pPr>
        <w:spacing w:after="0" w:line="276" w:lineRule="auto"/>
        <w:rPr>
          <w:b/>
        </w:rPr>
      </w:pPr>
      <w:r w:rsidRPr="002F3040">
        <w:rPr>
          <w:b/>
        </w:rPr>
        <w:t>2021</w:t>
      </w:r>
    </w:p>
    <w:tbl>
      <w:tblPr>
        <w:tblW w:w="9781" w:type="dxa"/>
        <w:tblInd w:w="-147" w:type="dxa"/>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ayout w:type="fixed"/>
        <w:tblLook w:val="04A0" w:firstRow="1" w:lastRow="0" w:firstColumn="1" w:lastColumn="0" w:noHBand="0" w:noVBand="1"/>
      </w:tblPr>
      <w:tblGrid>
        <w:gridCol w:w="1415"/>
        <w:gridCol w:w="896"/>
        <w:gridCol w:w="663"/>
        <w:gridCol w:w="801"/>
        <w:gridCol w:w="1328"/>
        <w:gridCol w:w="755"/>
        <w:gridCol w:w="946"/>
        <w:gridCol w:w="993"/>
        <w:gridCol w:w="993"/>
        <w:gridCol w:w="991"/>
      </w:tblGrid>
      <w:tr w:rsidR="005C1117" w:rsidRPr="00F84C44" w14:paraId="457BAE6A" w14:textId="77777777" w:rsidTr="00C86CC2">
        <w:tc>
          <w:tcPr>
            <w:tcW w:w="1415" w:type="dxa"/>
            <w:vMerge w:val="restart"/>
            <w:shd w:val="clear" w:color="auto" w:fill="FFFFCC"/>
            <w:vAlign w:val="center"/>
          </w:tcPr>
          <w:p w14:paraId="115777B6" w14:textId="77777777" w:rsidR="005C1117" w:rsidRPr="002F3040" w:rsidRDefault="005C1117" w:rsidP="002F3040">
            <w:pPr>
              <w:spacing w:after="0" w:line="240" w:lineRule="auto"/>
              <w:ind w:right="-110"/>
              <w:jc w:val="center"/>
              <w:rPr>
                <w:rFonts w:eastAsia="Times New Roman" w:cs="Arial"/>
                <w:b/>
                <w:bCs/>
                <w:sz w:val="20"/>
                <w:szCs w:val="20"/>
                <w:lang w:eastAsia="fr-FR"/>
              </w:rPr>
            </w:pPr>
            <w:r w:rsidRPr="002F3040">
              <w:rPr>
                <w:rFonts w:eastAsia="Times New Roman" w:cs="Arial"/>
                <w:b/>
                <w:bCs/>
                <w:sz w:val="20"/>
                <w:szCs w:val="20"/>
                <w:lang w:eastAsia="fr-FR"/>
              </w:rPr>
              <w:t>Etablissement</w:t>
            </w:r>
          </w:p>
        </w:tc>
        <w:tc>
          <w:tcPr>
            <w:tcW w:w="3688" w:type="dxa"/>
            <w:gridSpan w:val="4"/>
            <w:shd w:val="clear" w:color="auto" w:fill="FFFFCC"/>
          </w:tcPr>
          <w:p w14:paraId="63984646" w14:textId="77777777" w:rsidR="005C1117" w:rsidRPr="002F3040" w:rsidRDefault="005C1117" w:rsidP="002F3040">
            <w:pPr>
              <w:spacing w:after="0" w:line="240" w:lineRule="auto"/>
              <w:jc w:val="center"/>
              <w:rPr>
                <w:b/>
                <w:sz w:val="20"/>
                <w:szCs w:val="20"/>
              </w:rPr>
            </w:pPr>
            <w:r w:rsidRPr="002F3040">
              <w:rPr>
                <w:b/>
                <w:sz w:val="20"/>
                <w:szCs w:val="20"/>
              </w:rPr>
              <w:t>Cytogénétique</w:t>
            </w:r>
          </w:p>
        </w:tc>
        <w:tc>
          <w:tcPr>
            <w:tcW w:w="4678" w:type="dxa"/>
            <w:gridSpan w:val="5"/>
            <w:shd w:val="clear" w:color="auto" w:fill="FFFFCC"/>
          </w:tcPr>
          <w:p w14:paraId="63CCDE5E" w14:textId="77777777" w:rsidR="005C1117" w:rsidRPr="002F3040" w:rsidRDefault="005C1117" w:rsidP="002F3040">
            <w:pPr>
              <w:spacing w:after="0" w:line="240" w:lineRule="auto"/>
              <w:jc w:val="center"/>
              <w:rPr>
                <w:b/>
                <w:sz w:val="20"/>
                <w:szCs w:val="20"/>
              </w:rPr>
            </w:pPr>
            <w:r w:rsidRPr="002F3040">
              <w:rPr>
                <w:b/>
                <w:sz w:val="20"/>
                <w:szCs w:val="20"/>
              </w:rPr>
              <w:t>Génétique moléculaire</w:t>
            </w:r>
          </w:p>
        </w:tc>
      </w:tr>
      <w:tr w:rsidR="005C1117" w:rsidRPr="00F84C44" w14:paraId="366515A2" w14:textId="77777777" w:rsidTr="00C86CC2">
        <w:tc>
          <w:tcPr>
            <w:tcW w:w="1415" w:type="dxa"/>
            <w:vMerge/>
            <w:shd w:val="clear" w:color="auto" w:fill="auto"/>
          </w:tcPr>
          <w:p w14:paraId="34DEF26C" w14:textId="77777777" w:rsidR="005C1117" w:rsidRPr="002F3040" w:rsidRDefault="005C1117" w:rsidP="002F3040">
            <w:pPr>
              <w:spacing w:after="0" w:line="240" w:lineRule="auto"/>
              <w:ind w:right="-110"/>
              <w:jc w:val="center"/>
              <w:rPr>
                <w:sz w:val="20"/>
                <w:szCs w:val="20"/>
              </w:rPr>
            </w:pPr>
          </w:p>
        </w:tc>
        <w:tc>
          <w:tcPr>
            <w:tcW w:w="896" w:type="dxa"/>
            <w:shd w:val="clear" w:color="auto" w:fill="FFFFCC"/>
          </w:tcPr>
          <w:p w14:paraId="6806F1DF" w14:textId="77777777" w:rsidR="005C1117" w:rsidRPr="002F3040" w:rsidRDefault="005C1117" w:rsidP="002F3040">
            <w:pPr>
              <w:spacing w:after="0" w:line="240" w:lineRule="auto"/>
              <w:jc w:val="center"/>
              <w:rPr>
                <w:b/>
                <w:sz w:val="16"/>
                <w:szCs w:val="16"/>
              </w:rPr>
            </w:pPr>
            <w:r w:rsidRPr="002F3040">
              <w:rPr>
                <w:b/>
                <w:sz w:val="16"/>
                <w:szCs w:val="16"/>
              </w:rPr>
              <w:t>Caryotype</w:t>
            </w:r>
          </w:p>
        </w:tc>
        <w:tc>
          <w:tcPr>
            <w:tcW w:w="663" w:type="dxa"/>
            <w:shd w:val="clear" w:color="auto" w:fill="FFFFCC"/>
          </w:tcPr>
          <w:p w14:paraId="6D79F3A4" w14:textId="77777777" w:rsidR="005C1117" w:rsidRPr="002F3040" w:rsidRDefault="005C1117" w:rsidP="002F3040">
            <w:pPr>
              <w:spacing w:after="0" w:line="240" w:lineRule="auto"/>
              <w:jc w:val="center"/>
              <w:rPr>
                <w:b/>
                <w:sz w:val="16"/>
                <w:szCs w:val="16"/>
              </w:rPr>
            </w:pPr>
            <w:r w:rsidRPr="002F3040">
              <w:rPr>
                <w:b/>
                <w:sz w:val="16"/>
                <w:szCs w:val="16"/>
              </w:rPr>
              <w:t>FISH</w:t>
            </w:r>
          </w:p>
        </w:tc>
        <w:tc>
          <w:tcPr>
            <w:tcW w:w="801" w:type="dxa"/>
            <w:shd w:val="clear" w:color="auto" w:fill="FFFFCC"/>
          </w:tcPr>
          <w:p w14:paraId="7A84CF8A" w14:textId="77777777" w:rsidR="005C1117" w:rsidRPr="002F3040" w:rsidRDefault="005C1117" w:rsidP="002F3040">
            <w:pPr>
              <w:spacing w:after="0" w:line="240" w:lineRule="auto"/>
              <w:jc w:val="center"/>
              <w:rPr>
                <w:b/>
                <w:sz w:val="16"/>
                <w:szCs w:val="16"/>
              </w:rPr>
            </w:pPr>
            <w:r w:rsidRPr="002F3040">
              <w:rPr>
                <w:b/>
                <w:sz w:val="16"/>
                <w:szCs w:val="16"/>
              </w:rPr>
              <w:t>ACPA</w:t>
            </w:r>
          </w:p>
        </w:tc>
        <w:tc>
          <w:tcPr>
            <w:tcW w:w="1328" w:type="dxa"/>
            <w:shd w:val="clear" w:color="auto" w:fill="FFFFCC"/>
          </w:tcPr>
          <w:p w14:paraId="541ACFCD" w14:textId="77777777" w:rsidR="005C1117" w:rsidRPr="002F3040" w:rsidRDefault="005C1117" w:rsidP="002F3040">
            <w:pPr>
              <w:spacing w:after="0" w:line="240" w:lineRule="auto"/>
              <w:ind w:left="-101"/>
              <w:jc w:val="center"/>
              <w:rPr>
                <w:b/>
                <w:sz w:val="16"/>
                <w:szCs w:val="16"/>
              </w:rPr>
            </w:pPr>
            <w:r w:rsidRPr="002F3040">
              <w:rPr>
                <w:b/>
                <w:sz w:val="16"/>
                <w:szCs w:val="16"/>
              </w:rPr>
              <w:t>Autres</w:t>
            </w:r>
          </w:p>
          <w:p w14:paraId="23A2D041" w14:textId="77777777" w:rsidR="005C1117" w:rsidRPr="002F3040" w:rsidRDefault="005C1117" w:rsidP="002F3040">
            <w:pPr>
              <w:spacing w:after="0" w:line="240" w:lineRule="auto"/>
              <w:ind w:left="-101" w:right="-108"/>
              <w:jc w:val="center"/>
              <w:rPr>
                <w:b/>
                <w:sz w:val="16"/>
                <w:szCs w:val="16"/>
              </w:rPr>
            </w:pPr>
            <w:r w:rsidRPr="002F3040">
              <w:rPr>
                <w:b/>
                <w:sz w:val="16"/>
                <w:szCs w:val="16"/>
              </w:rPr>
              <w:t>(MLPA-QF-PCR…)</w:t>
            </w:r>
          </w:p>
        </w:tc>
        <w:tc>
          <w:tcPr>
            <w:tcW w:w="755" w:type="dxa"/>
            <w:shd w:val="clear" w:color="auto" w:fill="FFFFCC"/>
          </w:tcPr>
          <w:p w14:paraId="381C0CDB" w14:textId="77777777" w:rsidR="005C1117" w:rsidRPr="002F3040" w:rsidRDefault="005C1117" w:rsidP="002F3040">
            <w:pPr>
              <w:spacing w:after="0" w:line="240" w:lineRule="auto"/>
              <w:jc w:val="center"/>
              <w:rPr>
                <w:b/>
                <w:sz w:val="16"/>
                <w:szCs w:val="16"/>
              </w:rPr>
            </w:pPr>
            <w:r w:rsidRPr="002F3040">
              <w:rPr>
                <w:b/>
                <w:sz w:val="16"/>
                <w:szCs w:val="16"/>
              </w:rPr>
              <w:t>Nb tests</w:t>
            </w:r>
          </w:p>
        </w:tc>
        <w:tc>
          <w:tcPr>
            <w:tcW w:w="946" w:type="dxa"/>
            <w:shd w:val="clear" w:color="auto" w:fill="FFFFCC"/>
          </w:tcPr>
          <w:p w14:paraId="2725ECBA" w14:textId="77777777" w:rsidR="005C1117" w:rsidRPr="002F3040" w:rsidRDefault="005C1117" w:rsidP="002F3040">
            <w:pPr>
              <w:spacing w:after="0" w:line="240" w:lineRule="auto"/>
              <w:jc w:val="center"/>
              <w:rPr>
                <w:b/>
                <w:sz w:val="16"/>
                <w:szCs w:val="16"/>
              </w:rPr>
            </w:pPr>
            <w:r w:rsidRPr="002F3040">
              <w:rPr>
                <w:b/>
                <w:sz w:val="16"/>
                <w:szCs w:val="16"/>
              </w:rPr>
              <w:t>Pharmacogénétique</w:t>
            </w:r>
          </w:p>
        </w:tc>
        <w:tc>
          <w:tcPr>
            <w:tcW w:w="993" w:type="dxa"/>
            <w:shd w:val="clear" w:color="auto" w:fill="FFFFCC"/>
          </w:tcPr>
          <w:p w14:paraId="74F753C3" w14:textId="77777777" w:rsidR="005C1117" w:rsidRPr="002F3040" w:rsidRDefault="005C1117" w:rsidP="002F3040">
            <w:pPr>
              <w:spacing w:after="0" w:line="240" w:lineRule="auto"/>
              <w:jc w:val="center"/>
              <w:rPr>
                <w:b/>
                <w:sz w:val="16"/>
                <w:szCs w:val="16"/>
              </w:rPr>
            </w:pPr>
            <w:proofErr w:type="spellStart"/>
            <w:r w:rsidRPr="002F3040">
              <w:rPr>
                <w:b/>
                <w:sz w:val="16"/>
                <w:szCs w:val="16"/>
              </w:rPr>
              <w:t>Séq</w:t>
            </w:r>
            <w:proofErr w:type="spellEnd"/>
            <w:r w:rsidRPr="002F3040">
              <w:rPr>
                <w:b/>
                <w:sz w:val="16"/>
                <w:szCs w:val="16"/>
              </w:rPr>
              <w:t>. HD</w:t>
            </w:r>
          </w:p>
          <w:p w14:paraId="4F5568E2" w14:textId="77777777" w:rsidR="005C1117" w:rsidRPr="002F3040" w:rsidRDefault="005C1117" w:rsidP="002F3040">
            <w:pPr>
              <w:spacing w:after="0" w:line="240" w:lineRule="auto"/>
              <w:jc w:val="center"/>
              <w:rPr>
                <w:b/>
                <w:sz w:val="16"/>
                <w:szCs w:val="16"/>
              </w:rPr>
            </w:pPr>
            <w:r w:rsidRPr="002F3040">
              <w:rPr>
                <w:b/>
                <w:sz w:val="16"/>
                <w:szCs w:val="16"/>
              </w:rPr>
              <w:t>(</w:t>
            </w:r>
            <w:proofErr w:type="gramStart"/>
            <w:r w:rsidRPr="002F3040">
              <w:rPr>
                <w:b/>
                <w:sz w:val="16"/>
                <w:szCs w:val="16"/>
              </w:rPr>
              <w:t>panel</w:t>
            </w:r>
            <w:proofErr w:type="gramEnd"/>
            <w:r w:rsidRPr="002F3040">
              <w:rPr>
                <w:b/>
                <w:sz w:val="16"/>
                <w:szCs w:val="16"/>
              </w:rPr>
              <w:t>)</w:t>
            </w:r>
          </w:p>
        </w:tc>
        <w:tc>
          <w:tcPr>
            <w:tcW w:w="993" w:type="dxa"/>
            <w:shd w:val="clear" w:color="auto" w:fill="FFFFCC"/>
          </w:tcPr>
          <w:p w14:paraId="1AA5887C" w14:textId="77777777" w:rsidR="005C1117" w:rsidRPr="002F3040" w:rsidRDefault="005C1117" w:rsidP="002F3040">
            <w:pPr>
              <w:spacing w:after="0" w:line="240" w:lineRule="auto"/>
              <w:jc w:val="center"/>
              <w:rPr>
                <w:b/>
                <w:sz w:val="16"/>
                <w:szCs w:val="16"/>
              </w:rPr>
            </w:pPr>
            <w:proofErr w:type="spellStart"/>
            <w:r w:rsidRPr="002F3040">
              <w:rPr>
                <w:b/>
                <w:sz w:val="16"/>
                <w:szCs w:val="16"/>
              </w:rPr>
              <w:t>Séq</w:t>
            </w:r>
            <w:proofErr w:type="spellEnd"/>
            <w:r w:rsidRPr="002F3040">
              <w:rPr>
                <w:b/>
                <w:sz w:val="16"/>
                <w:szCs w:val="16"/>
              </w:rPr>
              <w:t>. HD (ES)</w:t>
            </w:r>
          </w:p>
        </w:tc>
        <w:tc>
          <w:tcPr>
            <w:tcW w:w="991" w:type="dxa"/>
            <w:shd w:val="clear" w:color="auto" w:fill="FFFFCC"/>
          </w:tcPr>
          <w:p w14:paraId="5B71C37A" w14:textId="77777777" w:rsidR="005C1117" w:rsidRPr="002F3040" w:rsidRDefault="005C1117" w:rsidP="002F3040">
            <w:pPr>
              <w:spacing w:after="0" w:line="240" w:lineRule="auto"/>
              <w:jc w:val="center"/>
              <w:rPr>
                <w:b/>
                <w:sz w:val="16"/>
                <w:szCs w:val="16"/>
              </w:rPr>
            </w:pPr>
            <w:proofErr w:type="spellStart"/>
            <w:r w:rsidRPr="002F3040">
              <w:rPr>
                <w:b/>
                <w:sz w:val="16"/>
                <w:szCs w:val="16"/>
              </w:rPr>
              <w:t>Séq</w:t>
            </w:r>
            <w:proofErr w:type="spellEnd"/>
            <w:r w:rsidRPr="002F3040">
              <w:rPr>
                <w:b/>
                <w:sz w:val="16"/>
                <w:szCs w:val="16"/>
              </w:rPr>
              <w:t>. HD (GS)</w:t>
            </w:r>
          </w:p>
        </w:tc>
      </w:tr>
      <w:tr w:rsidR="005C1117" w:rsidRPr="00F84C44" w14:paraId="7378C5FD" w14:textId="77777777" w:rsidTr="00C86CC2">
        <w:tc>
          <w:tcPr>
            <w:tcW w:w="1415" w:type="dxa"/>
            <w:shd w:val="clear" w:color="auto" w:fill="auto"/>
          </w:tcPr>
          <w:p w14:paraId="5EFBBA6C" w14:textId="77777777" w:rsidR="005C1117" w:rsidRPr="002F3040" w:rsidRDefault="005C1117" w:rsidP="002F3040">
            <w:pPr>
              <w:spacing w:after="0" w:line="240" w:lineRule="auto"/>
              <w:ind w:right="-110"/>
              <w:jc w:val="center"/>
              <w:rPr>
                <w:b/>
                <w:sz w:val="20"/>
                <w:szCs w:val="20"/>
              </w:rPr>
            </w:pPr>
            <w:r w:rsidRPr="002F3040">
              <w:rPr>
                <w:b/>
                <w:sz w:val="20"/>
                <w:szCs w:val="20"/>
              </w:rPr>
              <w:t>CHU DIJON</w:t>
            </w:r>
          </w:p>
        </w:tc>
        <w:tc>
          <w:tcPr>
            <w:tcW w:w="896" w:type="dxa"/>
            <w:shd w:val="clear" w:color="auto" w:fill="auto"/>
          </w:tcPr>
          <w:p w14:paraId="7A2BA184" w14:textId="77777777" w:rsidR="005C1117" w:rsidRPr="002F3040" w:rsidRDefault="005C1117" w:rsidP="002F3040">
            <w:pPr>
              <w:spacing w:after="0" w:line="240" w:lineRule="auto"/>
              <w:jc w:val="center"/>
              <w:rPr>
                <w:sz w:val="20"/>
                <w:szCs w:val="20"/>
              </w:rPr>
            </w:pPr>
            <w:r w:rsidRPr="002F3040">
              <w:rPr>
                <w:sz w:val="20"/>
                <w:szCs w:val="20"/>
              </w:rPr>
              <w:t>246</w:t>
            </w:r>
          </w:p>
        </w:tc>
        <w:tc>
          <w:tcPr>
            <w:tcW w:w="663" w:type="dxa"/>
            <w:shd w:val="clear" w:color="auto" w:fill="auto"/>
          </w:tcPr>
          <w:p w14:paraId="76E02E73" w14:textId="77777777" w:rsidR="005C1117" w:rsidRPr="002F3040" w:rsidRDefault="005C1117" w:rsidP="002F3040">
            <w:pPr>
              <w:spacing w:after="0" w:line="240" w:lineRule="auto"/>
              <w:jc w:val="center"/>
              <w:rPr>
                <w:sz w:val="20"/>
                <w:szCs w:val="20"/>
              </w:rPr>
            </w:pPr>
            <w:r w:rsidRPr="002F3040">
              <w:rPr>
                <w:sz w:val="20"/>
                <w:szCs w:val="20"/>
              </w:rPr>
              <w:t>106</w:t>
            </w:r>
          </w:p>
        </w:tc>
        <w:tc>
          <w:tcPr>
            <w:tcW w:w="801" w:type="dxa"/>
            <w:shd w:val="clear" w:color="auto" w:fill="auto"/>
          </w:tcPr>
          <w:p w14:paraId="1162E864" w14:textId="77777777" w:rsidR="005C1117" w:rsidRPr="002F3040" w:rsidRDefault="005C1117" w:rsidP="002F3040">
            <w:pPr>
              <w:spacing w:after="0" w:line="240" w:lineRule="auto"/>
              <w:jc w:val="center"/>
              <w:rPr>
                <w:sz w:val="20"/>
                <w:szCs w:val="20"/>
              </w:rPr>
            </w:pPr>
            <w:r w:rsidRPr="002F3040">
              <w:rPr>
                <w:sz w:val="20"/>
                <w:szCs w:val="20"/>
              </w:rPr>
              <w:t>269</w:t>
            </w:r>
          </w:p>
        </w:tc>
        <w:tc>
          <w:tcPr>
            <w:tcW w:w="1328" w:type="dxa"/>
          </w:tcPr>
          <w:p w14:paraId="1A7A0C7D" w14:textId="77777777" w:rsidR="005C1117" w:rsidRPr="002F3040" w:rsidRDefault="005C1117" w:rsidP="002F3040">
            <w:pPr>
              <w:spacing w:after="0" w:line="240" w:lineRule="auto"/>
              <w:jc w:val="center"/>
              <w:rPr>
                <w:sz w:val="20"/>
                <w:szCs w:val="20"/>
              </w:rPr>
            </w:pPr>
          </w:p>
        </w:tc>
        <w:tc>
          <w:tcPr>
            <w:tcW w:w="755" w:type="dxa"/>
            <w:shd w:val="clear" w:color="auto" w:fill="auto"/>
          </w:tcPr>
          <w:p w14:paraId="573DC7D0" w14:textId="77777777" w:rsidR="005C1117" w:rsidRPr="002F3040" w:rsidRDefault="005C1117" w:rsidP="002F3040">
            <w:pPr>
              <w:spacing w:after="0" w:line="240" w:lineRule="auto"/>
              <w:jc w:val="center"/>
              <w:rPr>
                <w:sz w:val="20"/>
                <w:szCs w:val="20"/>
              </w:rPr>
            </w:pPr>
            <w:r w:rsidRPr="002F3040">
              <w:rPr>
                <w:sz w:val="20"/>
                <w:szCs w:val="20"/>
              </w:rPr>
              <w:t>2667</w:t>
            </w:r>
          </w:p>
        </w:tc>
        <w:tc>
          <w:tcPr>
            <w:tcW w:w="946" w:type="dxa"/>
            <w:shd w:val="clear" w:color="auto" w:fill="auto"/>
          </w:tcPr>
          <w:p w14:paraId="78275D70" w14:textId="77777777" w:rsidR="005C1117" w:rsidRPr="002F3040" w:rsidRDefault="005C1117" w:rsidP="002F3040">
            <w:pPr>
              <w:spacing w:after="0" w:line="240" w:lineRule="auto"/>
              <w:jc w:val="center"/>
              <w:rPr>
                <w:sz w:val="20"/>
                <w:szCs w:val="20"/>
              </w:rPr>
            </w:pPr>
            <w:r w:rsidRPr="002F3040">
              <w:rPr>
                <w:sz w:val="20"/>
                <w:szCs w:val="20"/>
              </w:rPr>
              <w:t>10</w:t>
            </w:r>
          </w:p>
        </w:tc>
        <w:tc>
          <w:tcPr>
            <w:tcW w:w="993" w:type="dxa"/>
          </w:tcPr>
          <w:p w14:paraId="19387A97" w14:textId="77777777" w:rsidR="005C1117" w:rsidRPr="002F3040" w:rsidRDefault="005C1117" w:rsidP="002F3040">
            <w:pPr>
              <w:spacing w:after="0" w:line="240" w:lineRule="auto"/>
              <w:jc w:val="center"/>
              <w:rPr>
                <w:sz w:val="20"/>
                <w:szCs w:val="20"/>
              </w:rPr>
            </w:pPr>
            <w:r w:rsidRPr="002F3040">
              <w:rPr>
                <w:sz w:val="20"/>
                <w:szCs w:val="20"/>
              </w:rPr>
              <w:t>-</w:t>
            </w:r>
          </w:p>
        </w:tc>
        <w:tc>
          <w:tcPr>
            <w:tcW w:w="993" w:type="dxa"/>
            <w:shd w:val="clear" w:color="auto" w:fill="auto"/>
          </w:tcPr>
          <w:p w14:paraId="26C3B1B9" w14:textId="77777777" w:rsidR="005C1117" w:rsidRPr="002F3040" w:rsidRDefault="005C1117" w:rsidP="002F3040">
            <w:pPr>
              <w:spacing w:after="0" w:line="240" w:lineRule="auto"/>
              <w:jc w:val="center"/>
              <w:rPr>
                <w:sz w:val="20"/>
                <w:szCs w:val="20"/>
              </w:rPr>
            </w:pPr>
            <w:r w:rsidRPr="002F3040">
              <w:rPr>
                <w:sz w:val="20"/>
                <w:szCs w:val="20"/>
              </w:rPr>
              <w:t>692</w:t>
            </w:r>
          </w:p>
        </w:tc>
        <w:tc>
          <w:tcPr>
            <w:tcW w:w="991" w:type="dxa"/>
            <w:shd w:val="clear" w:color="auto" w:fill="auto"/>
          </w:tcPr>
          <w:p w14:paraId="3C85C8E5" w14:textId="77777777" w:rsidR="005C1117" w:rsidRPr="002F3040" w:rsidRDefault="005C1117" w:rsidP="002F3040">
            <w:pPr>
              <w:spacing w:after="0" w:line="240" w:lineRule="auto"/>
              <w:jc w:val="center"/>
              <w:rPr>
                <w:sz w:val="20"/>
                <w:szCs w:val="20"/>
              </w:rPr>
            </w:pPr>
            <w:r w:rsidRPr="002F3040">
              <w:rPr>
                <w:sz w:val="20"/>
                <w:szCs w:val="20"/>
              </w:rPr>
              <w:t>3</w:t>
            </w:r>
          </w:p>
        </w:tc>
      </w:tr>
      <w:tr w:rsidR="005C1117" w:rsidRPr="00F84C44" w14:paraId="030ADC4F" w14:textId="77777777" w:rsidTr="00C86CC2">
        <w:tc>
          <w:tcPr>
            <w:tcW w:w="1415" w:type="dxa"/>
            <w:shd w:val="clear" w:color="auto" w:fill="auto"/>
          </w:tcPr>
          <w:p w14:paraId="7B508214" w14:textId="77777777" w:rsidR="005C1117" w:rsidRPr="002F3040" w:rsidRDefault="005C1117" w:rsidP="002F3040">
            <w:pPr>
              <w:spacing w:after="0" w:line="240" w:lineRule="auto"/>
              <w:ind w:right="-110"/>
              <w:jc w:val="center"/>
              <w:rPr>
                <w:b/>
                <w:sz w:val="20"/>
                <w:szCs w:val="20"/>
              </w:rPr>
            </w:pPr>
            <w:r w:rsidRPr="002F3040">
              <w:rPr>
                <w:b/>
                <w:sz w:val="20"/>
                <w:szCs w:val="20"/>
              </w:rPr>
              <w:t>CLCC CGFL</w:t>
            </w:r>
          </w:p>
        </w:tc>
        <w:tc>
          <w:tcPr>
            <w:tcW w:w="896" w:type="dxa"/>
            <w:shd w:val="clear" w:color="auto" w:fill="auto"/>
          </w:tcPr>
          <w:p w14:paraId="5A9B2D2E" w14:textId="77777777" w:rsidR="005C1117" w:rsidRPr="002F3040" w:rsidRDefault="005C1117" w:rsidP="002F3040">
            <w:pPr>
              <w:spacing w:after="0" w:line="240" w:lineRule="auto"/>
              <w:jc w:val="center"/>
              <w:rPr>
                <w:sz w:val="20"/>
                <w:szCs w:val="20"/>
              </w:rPr>
            </w:pPr>
          </w:p>
        </w:tc>
        <w:tc>
          <w:tcPr>
            <w:tcW w:w="663" w:type="dxa"/>
            <w:shd w:val="clear" w:color="auto" w:fill="auto"/>
          </w:tcPr>
          <w:p w14:paraId="0E21178E" w14:textId="77777777" w:rsidR="005C1117" w:rsidRPr="002F3040" w:rsidRDefault="005C1117" w:rsidP="002F3040">
            <w:pPr>
              <w:spacing w:after="0" w:line="240" w:lineRule="auto"/>
              <w:jc w:val="center"/>
              <w:rPr>
                <w:sz w:val="20"/>
                <w:szCs w:val="20"/>
              </w:rPr>
            </w:pPr>
          </w:p>
        </w:tc>
        <w:tc>
          <w:tcPr>
            <w:tcW w:w="801" w:type="dxa"/>
            <w:shd w:val="clear" w:color="auto" w:fill="auto"/>
          </w:tcPr>
          <w:p w14:paraId="26914DE5" w14:textId="77777777" w:rsidR="005C1117" w:rsidRPr="002F3040" w:rsidRDefault="005C1117" w:rsidP="002F3040">
            <w:pPr>
              <w:spacing w:after="0" w:line="240" w:lineRule="auto"/>
              <w:jc w:val="center"/>
              <w:rPr>
                <w:sz w:val="20"/>
                <w:szCs w:val="20"/>
              </w:rPr>
            </w:pPr>
          </w:p>
        </w:tc>
        <w:tc>
          <w:tcPr>
            <w:tcW w:w="1328" w:type="dxa"/>
          </w:tcPr>
          <w:p w14:paraId="2F662395" w14:textId="77777777" w:rsidR="005C1117" w:rsidRPr="002F3040" w:rsidRDefault="005C1117" w:rsidP="002F3040">
            <w:pPr>
              <w:spacing w:after="0" w:line="240" w:lineRule="auto"/>
              <w:jc w:val="center"/>
              <w:rPr>
                <w:sz w:val="20"/>
                <w:szCs w:val="20"/>
              </w:rPr>
            </w:pPr>
          </w:p>
        </w:tc>
        <w:tc>
          <w:tcPr>
            <w:tcW w:w="755" w:type="dxa"/>
          </w:tcPr>
          <w:p w14:paraId="7C6FD95A" w14:textId="77777777" w:rsidR="005C1117" w:rsidRPr="002F3040" w:rsidRDefault="005C1117" w:rsidP="002F3040">
            <w:pPr>
              <w:spacing w:after="0" w:line="240" w:lineRule="auto"/>
              <w:jc w:val="center"/>
              <w:rPr>
                <w:sz w:val="20"/>
                <w:szCs w:val="20"/>
              </w:rPr>
            </w:pPr>
            <w:r w:rsidRPr="002F3040">
              <w:rPr>
                <w:sz w:val="20"/>
                <w:szCs w:val="20"/>
              </w:rPr>
              <w:t>1722</w:t>
            </w:r>
          </w:p>
        </w:tc>
        <w:tc>
          <w:tcPr>
            <w:tcW w:w="946" w:type="dxa"/>
          </w:tcPr>
          <w:p w14:paraId="69F243CF" w14:textId="77777777" w:rsidR="005C1117" w:rsidRPr="002F3040" w:rsidRDefault="005C1117" w:rsidP="002F3040">
            <w:pPr>
              <w:spacing w:after="0" w:line="240" w:lineRule="auto"/>
              <w:jc w:val="center"/>
              <w:rPr>
                <w:sz w:val="20"/>
                <w:szCs w:val="20"/>
              </w:rPr>
            </w:pPr>
            <w:r w:rsidRPr="002F3040">
              <w:rPr>
                <w:sz w:val="20"/>
                <w:szCs w:val="20"/>
              </w:rPr>
              <w:t>306</w:t>
            </w:r>
          </w:p>
        </w:tc>
        <w:tc>
          <w:tcPr>
            <w:tcW w:w="993" w:type="dxa"/>
          </w:tcPr>
          <w:p w14:paraId="0E204E9E" w14:textId="77777777" w:rsidR="005C1117" w:rsidRPr="002F3040" w:rsidRDefault="005C1117" w:rsidP="002F3040">
            <w:pPr>
              <w:spacing w:after="0" w:line="240" w:lineRule="auto"/>
              <w:jc w:val="center"/>
              <w:rPr>
                <w:sz w:val="20"/>
                <w:szCs w:val="20"/>
              </w:rPr>
            </w:pPr>
            <w:r w:rsidRPr="002F3040">
              <w:rPr>
                <w:sz w:val="20"/>
                <w:szCs w:val="20"/>
              </w:rPr>
              <w:t>1069</w:t>
            </w:r>
          </w:p>
        </w:tc>
        <w:tc>
          <w:tcPr>
            <w:tcW w:w="993" w:type="dxa"/>
          </w:tcPr>
          <w:p w14:paraId="0874C4E4" w14:textId="77777777" w:rsidR="005C1117" w:rsidRPr="002F3040" w:rsidRDefault="005C1117" w:rsidP="002F3040">
            <w:pPr>
              <w:spacing w:after="0" w:line="240" w:lineRule="auto"/>
              <w:jc w:val="center"/>
              <w:rPr>
                <w:sz w:val="20"/>
                <w:szCs w:val="20"/>
              </w:rPr>
            </w:pPr>
            <w:r w:rsidRPr="002F3040">
              <w:rPr>
                <w:sz w:val="20"/>
                <w:szCs w:val="20"/>
              </w:rPr>
              <w:t>0</w:t>
            </w:r>
          </w:p>
        </w:tc>
        <w:tc>
          <w:tcPr>
            <w:tcW w:w="991" w:type="dxa"/>
          </w:tcPr>
          <w:p w14:paraId="02B208DE" w14:textId="77777777" w:rsidR="005C1117" w:rsidRPr="002F3040" w:rsidRDefault="005C1117" w:rsidP="002F3040">
            <w:pPr>
              <w:spacing w:after="0" w:line="240" w:lineRule="auto"/>
              <w:jc w:val="center"/>
              <w:rPr>
                <w:sz w:val="20"/>
                <w:szCs w:val="20"/>
              </w:rPr>
            </w:pPr>
            <w:r w:rsidRPr="002F3040">
              <w:rPr>
                <w:sz w:val="20"/>
                <w:szCs w:val="20"/>
              </w:rPr>
              <w:t>0</w:t>
            </w:r>
          </w:p>
        </w:tc>
      </w:tr>
      <w:tr w:rsidR="005C1117" w:rsidRPr="00F84C44" w14:paraId="7C0BB5F0" w14:textId="77777777" w:rsidTr="00C86CC2">
        <w:tc>
          <w:tcPr>
            <w:tcW w:w="1415" w:type="dxa"/>
            <w:shd w:val="clear" w:color="auto" w:fill="auto"/>
          </w:tcPr>
          <w:p w14:paraId="52B263E5" w14:textId="77777777" w:rsidR="005C1117" w:rsidRPr="002F3040" w:rsidRDefault="005C1117" w:rsidP="002F3040">
            <w:pPr>
              <w:spacing w:after="0" w:line="240" w:lineRule="auto"/>
              <w:ind w:right="-110"/>
              <w:jc w:val="center"/>
              <w:rPr>
                <w:b/>
                <w:sz w:val="20"/>
                <w:szCs w:val="20"/>
              </w:rPr>
            </w:pPr>
            <w:r w:rsidRPr="002F3040">
              <w:rPr>
                <w:b/>
                <w:sz w:val="20"/>
                <w:szCs w:val="20"/>
              </w:rPr>
              <w:t>LBM IHG EFS BFC site de Dijon</w:t>
            </w:r>
          </w:p>
        </w:tc>
        <w:tc>
          <w:tcPr>
            <w:tcW w:w="896" w:type="dxa"/>
            <w:shd w:val="clear" w:color="auto" w:fill="auto"/>
          </w:tcPr>
          <w:p w14:paraId="20AF2493" w14:textId="77777777" w:rsidR="005C1117" w:rsidRPr="002F3040" w:rsidRDefault="005C1117" w:rsidP="002F3040">
            <w:pPr>
              <w:spacing w:after="0" w:line="240" w:lineRule="auto"/>
              <w:jc w:val="center"/>
              <w:rPr>
                <w:sz w:val="20"/>
                <w:szCs w:val="20"/>
              </w:rPr>
            </w:pPr>
          </w:p>
        </w:tc>
        <w:tc>
          <w:tcPr>
            <w:tcW w:w="663" w:type="dxa"/>
            <w:shd w:val="clear" w:color="auto" w:fill="auto"/>
          </w:tcPr>
          <w:p w14:paraId="7A1AEC2C" w14:textId="77777777" w:rsidR="005C1117" w:rsidRPr="002F3040" w:rsidRDefault="005C1117" w:rsidP="002F3040">
            <w:pPr>
              <w:spacing w:after="0" w:line="240" w:lineRule="auto"/>
              <w:jc w:val="center"/>
              <w:rPr>
                <w:sz w:val="20"/>
                <w:szCs w:val="20"/>
              </w:rPr>
            </w:pPr>
          </w:p>
        </w:tc>
        <w:tc>
          <w:tcPr>
            <w:tcW w:w="801" w:type="dxa"/>
            <w:shd w:val="clear" w:color="auto" w:fill="auto"/>
          </w:tcPr>
          <w:p w14:paraId="75E34CD7" w14:textId="77777777" w:rsidR="005C1117" w:rsidRPr="002F3040" w:rsidRDefault="005C1117" w:rsidP="002F3040">
            <w:pPr>
              <w:spacing w:after="0" w:line="240" w:lineRule="auto"/>
              <w:jc w:val="center"/>
              <w:rPr>
                <w:sz w:val="20"/>
                <w:szCs w:val="20"/>
              </w:rPr>
            </w:pPr>
          </w:p>
        </w:tc>
        <w:tc>
          <w:tcPr>
            <w:tcW w:w="1328" w:type="dxa"/>
          </w:tcPr>
          <w:p w14:paraId="2C07D3DC" w14:textId="77777777" w:rsidR="005C1117" w:rsidRPr="002F3040" w:rsidRDefault="005C1117" w:rsidP="002F3040">
            <w:pPr>
              <w:spacing w:after="0" w:line="240" w:lineRule="auto"/>
              <w:jc w:val="center"/>
              <w:rPr>
                <w:sz w:val="20"/>
                <w:szCs w:val="20"/>
              </w:rPr>
            </w:pPr>
          </w:p>
        </w:tc>
        <w:tc>
          <w:tcPr>
            <w:tcW w:w="755" w:type="dxa"/>
            <w:shd w:val="clear" w:color="auto" w:fill="auto"/>
          </w:tcPr>
          <w:p w14:paraId="43576D39" w14:textId="77777777" w:rsidR="005C1117" w:rsidRPr="002F3040" w:rsidRDefault="005C1117" w:rsidP="002F3040">
            <w:pPr>
              <w:spacing w:after="0" w:line="240" w:lineRule="auto"/>
              <w:jc w:val="center"/>
              <w:rPr>
                <w:sz w:val="20"/>
                <w:szCs w:val="20"/>
              </w:rPr>
            </w:pPr>
            <w:r w:rsidRPr="002F3040">
              <w:rPr>
                <w:sz w:val="20"/>
                <w:szCs w:val="20"/>
              </w:rPr>
              <w:t xml:space="preserve">242 </w:t>
            </w:r>
          </w:p>
        </w:tc>
        <w:tc>
          <w:tcPr>
            <w:tcW w:w="946" w:type="dxa"/>
            <w:shd w:val="clear" w:color="auto" w:fill="auto"/>
          </w:tcPr>
          <w:p w14:paraId="0C05F66E" w14:textId="77777777" w:rsidR="005C1117" w:rsidRPr="002F3040" w:rsidRDefault="005C1117" w:rsidP="002F3040">
            <w:pPr>
              <w:spacing w:after="0" w:line="240" w:lineRule="auto"/>
              <w:jc w:val="center"/>
              <w:rPr>
                <w:sz w:val="20"/>
                <w:szCs w:val="20"/>
              </w:rPr>
            </w:pPr>
            <w:r w:rsidRPr="002F3040">
              <w:rPr>
                <w:sz w:val="20"/>
                <w:szCs w:val="20"/>
              </w:rPr>
              <w:t xml:space="preserve">97 </w:t>
            </w:r>
          </w:p>
        </w:tc>
        <w:tc>
          <w:tcPr>
            <w:tcW w:w="993" w:type="dxa"/>
          </w:tcPr>
          <w:p w14:paraId="5BCBA1D1" w14:textId="77777777" w:rsidR="005C1117" w:rsidRPr="002F3040" w:rsidRDefault="005C1117" w:rsidP="002F3040">
            <w:pPr>
              <w:spacing w:after="0" w:line="240" w:lineRule="auto"/>
              <w:jc w:val="center"/>
              <w:rPr>
                <w:sz w:val="20"/>
                <w:szCs w:val="20"/>
              </w:rPr>
            </w:pPr>
          </w:p>
        </w:tc>
        <w:tc>
          <w:tcPr>
            <w:tcW w:w="993" w:type="dxa"/>
            <w:shd w:val="clear" w:color="auto" w:fill="auto"/>
          </w:tcPr>
          <w:p w14:paraId="2E0BB02F" w14:textId="77777777" w:rsidR="005C1117" w:rsidRPr="002F3040" w:rsidRDefault="005C1117" w:rsidP="002F3040">
            <w:pPr>
              <w:spacing w:after="0" w:line="240" w:lineRule="auto"/>
              <w:jc w:val="center"/>
              <w:rPr>
                <w:sz w:val="20"/>
                <w:szCs w:val="20"/>
              </w:rPr>
            </w:pPr>
          </w:p>
        </w:tc>
        <w:tc>
          <w:tcPr>
            <w:tcW w:w="991" w:type="dxa"/>
            <w:shd w:val="clear" w:color="auto" w:fill="auto"/>
          </w:tcPr>
          <w:p w14:paraId="1172CC13" w14:textId="77777777" w:rsidR="005C1117" w:rsidRPr="002F3040" w:rsidRDefault="005C1117" w:rsidP="002F3040">
            <w:pPr>
              <w:spacing w:after="0" w:line="240" w:lineRule="auto"/>
              <w:jc w:val="center"/>
              <w:rPr>
                <w:sz w:val="20"/>
                <w:szCs w:val="20"/>
              </w:rPr>
            </w:pPr>
          </w:p>
        </w:tc>
      </w:tr>
      <w:tr w:rsidR="005C1117" w:rsidRPr="00F84C44" w14:paraId="1618D759" w14:textId="77777777" w:rsidTr="00C86CC2">
        <w:tc>
          <w:tcPr>
            <w:tcW w:w="1415" w:type="dxa"/>
            <w:shd w:val="clear" w:color="auto" w:fill="auto"/>
          </w:tcPr>
          <w:p w14:paraId="684FAB80" w14:textId="77777777" w:rsidR="005C1117" w:rsidRPr="002F3040" w:rsidRDefault="005C1117" w:rsidP="002F3040">
            <w:pPr>
              <w:spacing w:after="0" w:line="240" w:lineRule="auto"/>
              <w:ind w:right="-110"/>
              <w:jc w:val="center"/>
              <w:rPr>
                <w:b/>
                <w:sz w:val="20"/>
                <w:szCs w:val="20"/>
              </w:rPr>
            </w:pPr>
            <w:r w:rsidRPr="002F3040">
              <w:rPr>
                <w:b/>
                <w:sz w:val="20"/>
                <w:szCs w:val="20"/>
              </w:rPr>
              <w:t>CHU BESANCON</w:t>
            </w:r>
          </w:p>
        </w:tc>
        <w:tc>
          <w:tcPr>
            <w:tcW w:w="896" w:type="dxa"/>
            <w:shd w:val="clear" w:color="auto" w:fill="auto"/>
          </w:tcPr>
          <w:p w14:paraId="53733C51" w14:textId="77777777" w:rsidR="005C1117" w:rsidRPr="002F3040" w:rsidRDefault="005C1117" w:rsidP="002F3040">
            <w:pPr>
              <w:spacing w:after="0" w:line="240" w:lineRule="auto"/>
              <w:jc w:val="center"/>
              <w:rPr>
                <w:sz w:val="20"/>
                <w:szCs w:val="20"/>
              </w:rPr>
            </w:pPr>
            <w:r w:rsidRPr="002F3040">
              <w:rPr>
                <w:sz w:val="20"/>
                <w:szCs w:val="20"/>
              </w:rPr>
              <w:t>584</w:t>
            </w:r>
          </w:p>
        </w:tc>
        <w:tc>
          <w:tcPr>
            <w:tcW w:w="663" w:type="dxa"/>
            <w:shd w:val="clear" w:color="auto" w:fill="auto"/>
          </w:tcPr>
          <w:p w14:paraId="06DDE212" w14:textId="77777777" w:rsidR="005C1117" w:rsidRPr="002F3040" w:rsidRDefault="005C1117" w:rsidP="002F3040">
            <w:pPr>
              <w:spacing w:after="0" w:line="240" w:lineRule="auto"/>
              <w:jc w:val="center"/>
              <w:rPr>
                <w:sz w:val="20"/>
                <w:szCs w:val="20"/>
              </w:rPr>
            </w:pPr>
            <w:r w:rsidRPr="002F3040">
              <w:rPr>
                <w:sz w:val="20"/>
                <w:szCs w:val="20"/>
              </w:rPr>
              <w:t>49</w:t>
            </w:r>
          </w:p>
        </w:tc>
        <w:tc>
          <w:tcPr>
            <w:tcW w:w="801" w:type="dxa"/>
            <w:shd w:val="clear" w:color="auto" w:fill="auto"/>
          </w:tcPr>
          <w:p w14:paraId="09367C92" w14:textId="77777777" w:rsidR="005C1117" w:rsidRPr="002F3040" w:rsidRDefault="005C1117" w:rsidP="002F3040">
            <w:pPr>
              <w:spacing w:after="0" w:line="240" w:lineRule="auto"/>
              <w:jc w:val="center"/>
              <w:rPr>
                <w:sz w:val="20"/>
                <w:szCs w:val="20"/>
              </w:rPr>
            </w:pPr>
            <w:r w:rsidRPr="002F3040">
              <w:rPr>
                <w:sz w:val="20"/>
                <w:szCs w:val="20"/>
              </w:rPr>
              <w:t>193</w:t>
            </w:r>
          </w:p>
        </w:tc>
        <w:tc>
          <w:tcPr>
            <w:tcW w:w="1328" w:type="dxa"/>
          </w:tcPr>
          <w:p w14:paraId="0A55B114" w14:textId="77777777" w:rsidR="005C1117" w:rsidRPr="002F3040" w:rsidRDefault="005C1117" w:rsidP="002F3040">
            <w:pPr>
              <w:spacing w:after="0" w:line="240" w:lineRule="auto"/>
              <w:jc w:val="center"/>
              <w:rPr>
                <w:sz w:val="20"/>
                <w:szCs w:val="20"/>
              </w:rPr>
            </w:pPr>
            <w:r w:rsidRPr="002F3040">
              <w:rPr>
                <w:sz w:val="20"/>
                <w:szCs w:val="20"/>
              </w:rPr>
              <w:t>43</w:t>
            </w:r>
          </w:p>
        </w:tc>
        <w:tc>
          <w:tcPr>
            <w:tcW w:w="755" w:type="dxa"/>
            <w:shd w:val="clear" w:color="auto" w:fill="auto"/>
          </w:tcPr>
          <w:p w14:paraId="1476FD0C" w14:textId="77777777" w:rsidR="005C1117" w:rsidRPr="002F3040" w:rsidRDefault="005C1117" w:rsidP="002F3040">
            <w:pPr>
              <w:spacing w:after="0" w:line="240" w:lineRule="auto"/>
              <w:jc w:val="center"/>
              <w:rPr>
                <w:sz w:val="20"/>
                <w:szCs w:val="20"/>
              </w:rPr>
            </w:pPr>
            <w:r w:rsidRPr="002F3040">
              <w:rPr>
                <w:sz w:val="20"/>
                <w:szCs w:val="20"/>
              </w:rPr>
              <w:t>520</w:t>
            </w:r>
          </w:p>
        </w:tc>
        <w:tc>
          <w:tcPr>
            <w:tcW w:w="946" w:type="dxa"/>
            <w:shd w:val="clear" w:color="auto" w:fill="auto"/>
          </w:tcPr>
          <w:p w14:paraId="33D6725A" w14:textId="77777777" w:rsidR="005C1117" w:rsidRPr="002F3040" w:rsidRDefault="005C1117" w:rsidP="002F3040">
            <w:pPr>
              <w:spacing w:after="0" w:line="240" w:lineRule="auto"/>
              <w:jc w:val="center"/>
              <w:rPr>
                <w:sz w:val="20"/>
                <w:szCs w:val="20"/>
              </w:rPr>
            </w:pPr>
          </w:p>
        </w:tc>
        <w:tc>
          <w:tcPr>
            <w:tcW w:w="993" w:type="dxa"/>
          </w:tcPr>
          <w:p w14:paraId="44EDBAFD" w14:textId="77777777" w:rsidR="005C1117" w:rsidRPr="002F3040" w:rsidRDefault="005C1117" w:rsidP="002F3040">
            <w:pPr>
              <w:spacing w:after="0" w:line="240" w:lineRule="auto"/>
              <w:jc w:val="center"/>
              <w:rPr>
                <w:sz w:val="20"/>
                <w:szCs w:val="20"/>
              </w:rPr>
            </w:pPr>
            <w:r w:rsidRPr="002F3040">
              <w:rPr>
                <w:sz w:val="20"/>
                <w:szCs w:val="20"/>
              </w:rPr>
              <w:t>102</w:t>
            </w:r>
          </w:p>
        </w:tc>
        <w:tc>
          <w:tcPr>
            <w:tcW w:w="993" w:type="dxa"/>
            <w:shd w:val="clear" w:color="auto" w:fill="auto"/>
          </w:tcPr>
          <w:p w14:paraId="6F2B6302" w14:textId="77777777" w:rsidR="005C1117" w:rsidRPr="002F3040" w:rsidRDefault="005C1117" w:rsidP="002F3040">
            <w:pPr>
              <w:spacing w:after="0" w:line="240" w:lineRule="auto"/>
              <w:jc w:val="center"/>
              <w:rPr>
                <w:sz w:val="20"/>
                <w:szCs w:val="20"/>
              </w:rPr>
            </w:pPr>
          </w:p>
        </w:tc>
        <w:tc>
          <w:tcPr>
            <w:tcW w:w="991" w:type="dxa"/>
            <w:shd w:val="clear" w:color="auto" w:fill="auto"/>
          </w:tcPr>
          <w:p w14:paraId="6E824187" w14:textId="77777777" w:rsidR="005C1117" w:rsidRPr="002F3040" w:rsidRDefault="005C1117" w:rsidP="002F3040">
            <w:pPr>
              <w:spacing w:after="0" w:line="240" w:lineRule="auto"/>
              <w:jc w:val="center"/>
              <w:rPr>
                <w:sz w:val="20"/>
                <w:szCs w:val="20"/>
              </w:rPr>
            </w:pPr>
          </w:p>
        </w:tc>
      </w:tr>
      <w:tr w:rsidR="005C1117" w:rsidRPr="00F84C44" w14:paraId="39F022F9" w14:textId="77777777" w:rsidTr="00C86CC2">
        <w:tc>
          <w:tcPr>
            <w:tcW w:w="1415" w:type="dxa"/>
            <w:shd w:val="clear" w:color="auto" w:fill="auto"/>
          </w:tcPr>
          <w:p w14:paraId="520A3C2F" w14:textId="77777777" w:rsidR="005C1117" w:rsidRPr="002F3040" w:rsidRDefault="005C1117" w:rsidP="002F3040">
            <w:pPr>
              <w:spacing w:after="0" w:line="240" w:lineRule="auto"/>
              <w:ind w:right="-110"/>
              <w:jc w:val="center"/>
              <w:rPr>
                <w:b/>
                <w:sz w:val="20"/>
                <w:szCs w:val="20"/>
              </w:rPr>
            </w:pPr>
            <w:r w:rsidRPr="002F3040">
              <w:rPr>
                <w:b/>
                <w:sz w:val="20"/>
                <w:szCs w:val="20"/>
              </w:rPr>
              <w:t>LBM IHG EFS BFC site de BESANCON</w:t>
            </w:r>
          </w:p>
        </w:tc>
        <w:tc>
          <w:tcPr>
            <w:tcW w:w="896" w:type="dxa"/>
            <w:shd w:val="clear" w:color="auto" w:fill="auto"/>
          </w:tcPr>
          <w:p w14:paraId="6DB3C285" w14:textId="77777777" w:rsidR="005C1117" w:rsidRPr="002F3040" w:rsidRDefault="005C1117" w:rsidP="002F3040">
            <w:pPr>
              <w:spacing w:after="0" w:line="240" w:lineRule="auto"/>
              <w:jc w:val="center"/>
              <w:rPr>
                <w:sz w:val="20"/>
                <w:szCs w:val="20"/>
              </w:rPr>
            </w:pPr>
          </w:p>
        </w:tc>
        <w:tc>
          <w:tcPr>
            <w:tcW w:w="663" w:type="dxa"/>
            <w:shd w:val="clear" w:color="auto" w:fill="auto"/>
          </w:tcPr>
          <w:p w14:paraId="243A544A" w14:textId="77777777" w:rsidR="005C1117" w:rsidRPr="002F3040" w:rsidRDefault="005C1117" w:rsidP="002F3040">
            <w:pPr>
              <w:spacing w:after="0" w:line="240" w:lineRule="auto"/>
              <w:jc w:val="center"/>
              <w:rPr>
                <w:sz w:val="20"/>
                <w:szCs w:val="20"/>
              </w:rPr>
            </w:pPr>
          </w:p>
        </w:tc>
        <w:tc>
          <w:tcPr>
            <w:tcW w:w="801" w:type="dxa"/>
            <w:shd w:val="clear" w:color="auto" w:fill="auto"/>
          </w:tcPr>
          <w:p w14:paraId="6CC06AFB" w14:textId="77777777" w:rsidR="005C1117" w:rsidRPr="002F3040" w:rsidRDefault="005C1117" w:rsidP="002F3040">
            <w:pPr>
              <w:spacing w:after="0" w:line="240" w:lineRule="auto"/>
              <w:jc w:val="center"/>
              <w:rPr>
                <w:sz w:val="20"/>
                <w:szCs w:val="20"/>
              </w:rPr>
            </w:pPr>
          </w:p>
        </w:tc>
        <w:tc>
          <w:tcPr>
            <w:tcW w:w="1328" w:type="dxa"/>
          </w:tcPr>
          <w:p w14:paraId="2CD4FFB1" w14:textId="77777777" w:rsidR="005C1117" w:rsidRPr="002F3040" w:rsidRDefault="005C1117" w:rsidP="002F3040">
            <w:pPr>
              <w:spacing w:after="0" w:line="240" w:lineRule="auto"/>
              <w:jc w:val="center"/>
              <w:rPr>
                <w:sz w:val="20"/>
                <w:szCs w:val="20"/>
              </w:rPr>
            </w:pPr>
          </w:p>
        </w:tc>
        <w:tc>
          <w:tcPr>
            <w:tcW w:w="755" w:type="dxa"/>
            <w:shd w:val="clear" w:color="auto" w:fill="auto"/>
          </w:tcPr>
          <w:p w14:paraId="02620158" w14:textId="77777777" w:rsidR="005C1117" w:rsidRPr="002F3040" w:rsidRDefault="005C1117" w:rsidP="002F3040">
            <w:pPr>
              <w:spacing w:after="0" w:line="240" w:lineRule="auto"/>
              <w:jc w:val="center"/>
              <w:rPr>
                <w:sz w:val="20"/>
                <w:szCs w:val="20"/>
              </w:rPr>
            </w:pPr>
            <w:r w:rsidRPr="002F3040">
              <w:rPr>
                <w:sz w:val="20"/>
                <w:szCs w:val="20"/>
              </w:rPr>
              <w:t>289</w:t>
            </w:r>
          </w:p>
        </w:tc>
        <w:tc>
          <w:tcPr>
            <w:tcW w:w="946" w:type="dxa"/>
            <w:shd w:val="clear" w:color="auto" w:fill="auto"/>
          </w:tcPr>
          <w:p w14:paraId="04DA50DC" w14:textId="77777777" w:rsidR="005C1117" w:rsidRPr="002F3040" w:rsidRDefault="005C1117" w:rsidP="002F3040">
            <w:pPr>
              <w:spacing w:after="0" w:line="240" w:lineRule="auto"/>
              <w:jc w:val="center"/>
              <w:rPr>
                <w:sz w:val="20"/>
                <w:szCs w:val="20"/>
              </w:rPr>
            </w:pPr>
            <w:r w:rsidRPr="002F3040">
              <w:rPr>
                <w:sz w:val="20"/>
                <w:szCs w:val="20"/>
              </w:rPr>
              <w:t>32</w:t>
            </w:r>
          </w:p>
        </w:tc>
        <w:tc>
          <w:tcPr>
            <w:tcW w:w="993" w:type="dxa"/>
          </w:tcPr>
          <w:p w14:paraId="465CAAC4" w14:textId="77777777" w:rsidR="005C1117" w:rsidRPr="002F3040" w:rsidRDefault="005C1117" w:rsidP="002F3040">
            <w:pPr>
              <w:spacing w:after="0" w:line="240" w:lineRule="auto"/>
              <w:jc w:val="center"/>
              <w:rPr>
                <w:sz w:val="20"/>
                <w:szCs w:val="20"/>
              </w:rPr>
            </w:pPr>
          </w:p>
        </w:tc>
        <w:tc>
          <w:tcPr>
            <w:tcW w:w="993" w:type="dxa"/>
            <w:shd w:val="clear" w:color="auto" w:fill="auto"/>
          </w:tcPr>
          <w:p w14:paraId="6C0FFD6E" w14:textId="77777777" w:rsidR="005C1117" w:rsidRPr="002F3040" w:rsidRDefault="005C1117" w:rsidP="002F3040">
            <w:pPr>
              <w:spacing w:after="0" w:line="240" w:lineRule="auto"/>
              <w:jc w:val="center"/>
              <w:rPr>
                <w:sz w:val="20"/>
                <w:szCs w:val="20"/>
              </w:rPr>
            </w:pPr>
          </w:p>
        </w:tc>
        <w:tc>
          <w:tcPr>
            <w:tcW w:w="991" w:type="dxa"/>
            <w:shd w:val="clear" w:color="auto" w:fill="auto"/>
          </w:tcPr>
          <w:p w14:paraId="3C7A4685" w14:textId="77777777" w:rsidR="005C1117" w:rsidRPr="002F3040" w:rsidRDefault="005C1117" w:rsidP="002F3040">
            <w:pPr>
              <w:spacing w:after="0" w:line="240" w:lineRule="auto"/>
              <w:jc w:val="center"/>
              <w:rPr>
                <w:sz w:val="20"/>
                <w:szCs w:val="20"/>
              </w:rPr>
            </w:pPr>
          </w:p>
        </w:tc>
      </w:tr>
      <w:tr w:rsidR="005C1117" w:rsidRPr="00F84C44" w14:paraId="7400F57B" w14:textId="77777777" w:rsidTr="00C86CC2">
        <w:tc>
          <w:tcPr>
            <w:tcW w:w="1415" w:type="dxa"/>
            <w:shd w:val="clear" w:color="auto" w:fill="auto"/>
          </w:tcPr>
          <w:p w14:paraId="4C7A8F4F" w14:textId="77777777" w:rsidR="005C1117" w:rsidRPr="002F3040" w:rsidRDefault="005C1117" w:rsidP="002F3040">
            <w:pPr>
              <w:spacing w:after="0" w:line="240" w:lineRule="auto"/>
              <w:ind w:right="-110"/>
              <w:jc w:val="center"/>
              <w:rPr>
                <w:b/>
                <w:sz w:val="20"/>
                <w:szCs w:val="20"/>
              </w:rPr>
            </w:pPr>
            <w:r w:rsidRPr="002F3040">
              <w:rPr>
                <w:b/>
                <w:sz w:val="20"/>
                <w:szCs w:val="20"/>
              </w:rPr>
              <w:t>LBM LHIR EFS Besançon</w:t>
            </w:r>
          </w:p>
        </w:tc>
        <w:tc>
          <w:tcPr>
            <w:tcW w:w="896" w:type="dxa"/>
            <w:shd w:val="clear" w:color="auto" w:fill="auto"/>
          </w:tcPr>
          <w:p w14:paraId="14D8B646" w14:textId="77777777" w:rsidR="005C1117" w:rsidRPr="002F3040" w:rsidRDefault="005C1117" w:rsidP="002F3040">
            <w:pPr>
              <w:spacing w:after="0" w:line="240" w:lineRule="auto"/>
              <w:jc w:val="center"/>
              <w:rPr>
                <w:sz w:val="20"/>
                <w:szCs w:val="20"/>
              </w:rPr>
            </w:pPr>
          </w:p>
        </w:tc>
        <w:tc>
          <w:tcPr>
            <w:tcW w:w="663" w:type="dxa"/>
            <w:shd w:val="clear" w:color="auto" w:fill="auto"/>
          </w:tcPr>
          <w:p w14:paraId="58D55679" w14:textId="77777777" w:rsidR="005C1117" w:rsidRPr="002F3040" w:rsidRDefault="005C1117" w:rsidP="002F3040">
            <w:pPr>
              <w:spacing w:after="0" w:line="240" w:lineRule="auto"/>
              <w:jc w:val="center"/>
              <w:rPr>
                <w:sz w:val="20"/>
                <w:szCs w:val="20"/>
              </w:rPr>
            </w:pPr>
          </w:p>
        </w:tc>
        <w:tc>
          <w:tcPr>
            <w:tcW w:w="801" w:type="dxa"/>
            <w:shd w:val="clear" w:color="auto" w:fill="auto"/>
          </w:tcPr>
          <w:p w14:paraId="0B633EE5" w14:textId="77777777" w:rsidR="005C1117" w:rsidRPr="002F3040" w:rsidRDefault="005C1117" w:rsidP="002F3040">
            <w:pPr>
              <w:spacing w:after="0" w:line="240" w:lineRule="auto"/>
              <w:jc w:val="center"/>
              <w:rPr>
                <w:sz w:val="20"/>
                <w:szCs w:val="20"/>
              </w:rPr>
            </w:pPr>
          </w:p>
        </w:tc>
        <w:tc>
          <w:tcPr>
            <w:tcW w:w="1328" w:type="dxa"/>
          </w:tcPr>
          <w:p w14:paraId="79708FFC" w14:textId="77777777" w:rsidR="005C1117" w:rsidRPr="002F3040" w:rsidRDefault="005C1117" w:rsidP="002F3040">
            <w:pPr>
              <w:spacing w:after="0" w:line="240" w:lineRule="auto"/>
              <w:jc w:val="center"/>
              <w:rPr>
                <w:sz w:val="20"/>
                <w:szCs w:val="20"/>
              </w:rPr>
            </w:pPr>
          </w:p>
        </w:tc>
        <w:tc>
          <w:tcPr>
            <w:tcW w:w="755" w:type="dxa"/>
            <w:shd w:val="clear" w:color="auto" w:fill="auto"/>
          </w:tcPr>
          <w:p w14:paraId="6E50AA9C" w14:textId="77777777" w:rsidR="005C1117" w:rsidRPr="002F3040" w:rsidRDefault="005C1117" w:rsidP="002F3040">
            <w:pPr>
              <w:spacing w:after="0" w:line="240" w:lineRule="auto"/>
              <w:jc w:val="center"/>
              <w:rPr>
                <w:sz w:val="20"/>
                <w:szCs w:val="20"/>
              </w:rPr>
            </w:pPr>
            <w:r w:rsidRPr="002F3040">
              <w:rPr>
                <w:sz w:val="20"/>
                <w:szCs w:val="20"/>
              </w:rPr>
              <w:t>875</w:t>
            </w:r>
          </w:p>
        </w:tc>
        <w:tc>
          <w:tcPr>
            <w:tcW w:w="946" w:type="dxa"/>
            <w:shd w:val="clear" w:color="auto" w:fill="auto"/>
          </w:tcPr>
          <w:p w14:paraId="27AE0A73" w14:textId="77777777" w:rsidR="005C1117" w:rsidRPr="002F3040" w:rsidRDefault="005C1117" w:rsidP="002F3040">
            <w:pPr>
              <w:spacing w:after="0" w:line="240" w:lineRule="auto"/>
              <w:jc w:val="center"/>
              <w:rPr>
                <w:sz w:val="20"/>
                <w:szCs w:val="20"/>
              </w:rPr>
            </w:pPr>
          </w:p>
        </w:tc>
        <w:tc>
          <w:tcPr>
            <w:tcW w:w="993" w:type="dxa"/>
          </w:tcPr>
          <w:p w14:paraId="5AD3A748" w14:textId="77777777" w:rsidR="005C1117" w:rsidRPr="002F3040" w:rsidRDefault="005C1117" w:rsidP="002F3040">
            <w:pPr>
              <w:spacing w:after="0" w:line="240" w:lineRule="auto"/>
              <w:jc w:val="center"/>
              <w:rPr>
                <w:sz w:val="20"/>
                <w:szCs w:val="20"/>
              </w:rPr>
            </w:pPr>
          </w:p>
        </w:tc>
        <w:tc>
          <w:tcPr>
            <w:tcW w:w="993" w:type="dxa"/>
            <w:shd w:val="clear" w:color="auto" w:fill="auto"/>
          </w:tcPr>
          <w:p w14:paraId="04C55644" w14:textId="77777777" w:rsidR="005C1117" w:rsidRPr="002F3040" w:rsidRDefault="005C1117" w:rsidP="002F3040">
            <w:pPr>
              <w:spacing w:after="0" w:line="240" w:lineRule="auto"/>
              <w:jc w:val="center"/>
              <w:rPr>
                <w:sz w:val="20"/>
                <w:szCs w:val="20"/>
              </w:rPr>
            </w:pPr>
          </w:p>
        </w:tc>
        <w:tc>
          <w:tcPr>
            <w:tcW w:w="991" w:type="dxa"/>
            <w:shd w:val="clear" w:color="auto" w:fill="auto"/>
          </w:tcPr>
          <w:p w14:paraId="218B31C4" w14:textId="77777777" w:rsidR="005C1117" w:rsidRPr="002F3040" w:rsidRDefault="005C1117" w:rsidP="002F3040">
            <w:pPr>
              <w:spacing w:after="0" w:line="240" w:lineRule="auto"/>
              <w:jc w:val="center"/>
              <w:rPr>
                <w:sz w:val="20"/>
                <w:szCs w:val="20"/>
              </w:rPr>
            </w:pPr>
          </w:p>
        </w:tc>
      </w:tr>
      <w:tr w:rsidR="005C1117" w:rsidRPr="00F84C44" w14:paraId="08466B25" w14:textId="77777777" w:rsidTr="00C86CC2">
        <w:tc>
          <w:tcPr>
            <w:tcW w:w="1415" w:type="dxa"/>
            <w:shd w:val="clear" w:color="auto" w:fill="auto"/>
          </w:tcPr>
          <w:p w14:paraId="63D6623F" w14:textId="77777777" w:rsidR="005C1117" w:rsidRPr="002F3040" w:rsidRDefault="005C1117" w:rsidP="002F3040">
            <w:pPr>
              <w:spacing w:after="0" w:line="240" w:lineRule="auto"/>
              <w:ind w:right="-110"/>
              <w:jc w:val="center"/>
              <w:rPr>
                <w:b/>
                <w:sz w:val="20"/>
                <w:szCs w:val="20"/>
              </w:rPr>
            </w:pPr>
            <w:r w:rsidRPr="002F3040">
              <w:rPr>
                <w:b/>
                <w:sz w:val="20"/>
                <w:szCs w:val="20"/>
              </w:rPr>
              <w:t>Total BFC</w:t>
            </w:r>
          </w:p>
        </w:tc>
        <w:tc>
          <w:tcPr>
            <w:tcW w:w="896" w:type="dxa"/>
            <w:shd w:val="clear" w:color="auto" w:fill="auto"/>
          </w:tcPr>
          <w:p w14:paraId="328400C0" w14:textId="77777777" w:rsidR="005C1117" w:rsidRPr="002F3040" w:rsidRDefault="005C1117" w:rsidP="002F3040">
            <w:pPr>
              <w:spacing w:after="0" w:line="240" w:lineRule="auto"/>
              <w:jc w:val="center"/>
              <w:rPr>
                <w:sz w:val="20"/>
                <w:szCs w:val="20"/>
              </w:rPr>
            </w:pPr>
            <w:r w:rsidRPr="002F3040">
              <w:rPr>
                <w:sz w:val="20"/>
                <w:szCs w:val="20"/>
              </w:rPr>
              <w:t>830</w:t>
            </w:r>
          </w:p>
        </w:tc>
        <w:tc>
          <w:tcPr>
            <w:tcW w:w="663" w:type="dxa"/>
            <w:shd w:val="clear" w:color="auto" w:fill="auto"/>
          </w:tcPr>
          <w:p w14:paraId="0D1D94E1" w14:textId="77777777" w:rsidR="005C1117" w:rsidRPr="002F3040" w:rsidRDefault="005C1117" w:rsidP="002F3040">
            <w:pPr>
              <w:spacing w:after="0" w:line="240" w:lineRule="auto"/>
              <w:jc w:val="center"/>
              <w:rPr>
                <w:sz w:val="20"/>
                <w:szCs w:val="20"/>
              </w:rPr>
            </w:pPr>
            <w:r w:rsidRPr="002F3040">
              <w:rPr>
                <w:sz w:val="20"/>
                <w:szCs w:val="20"/>
              </w:rPr>
              <w:t>155</w:t>
            </w:r>
          </w:p>
        </w:tc>
        <w:tc>
          <w:tcPr>
            <w:tcW w:w="801" w:type="dxa"/>
            <w:shd w:val="clear" w:color="auto" w:fill="auto"/>
          </w:tcPr>
          <w:p w14:paraId="42E52805" w14:textId="77777777" w:rsidR="005C1117" w:rsidRPr="002F3040" w:rsidRDefault="005C1117" w:rsidP="002F3040">
            <w:pPr>
              <w:spacing w:after="0" w:line="240" w:lineRule="auto"/>
              <w:jc w:val="center"/>
              <w:rPr>
                <w:sz w:val="20"/>
                <w:szCs w:val="20"/>
              </w:rPr>
            </w:pPr>
            <w:r w:rsidRPr="002F3040">
              <w:rPr>
                <w:sz w:val="20"/>
                <w:szCs w:val="20"/>
              </w:rPr>
              <w:t>462</w:t>
            </w:r>
          </w:p>
        </w:tc>
        <w:tc>
          <w:tcPr>
            <w:tcW w:w="1328" w:type="dxa"/>
          </w:tcPr>
          <w:p w14:paraId="6C3D2F11" w14:textId="77777777" w:rsidR="005C1117" w:rsidRPr="002F3040" w:rsidRDefault="005C1117" w:rsidP="002F3040">
            <w:pPr>
              <w:spacing w:after="0" w:line="240" w:lineRule="auto"/>
              <w:jc w:val="center"/>
              <w:rPr>
                <w:sz w:val="20"/>
                <w:szCs w:val="20"/>
              </w:rPr>
            </w:pPr>
          </w:p>
        </w:tc>
        <w:tc>
          <w:tcPr>
            <w:tcW w:w="755" w:type="dxa"/>
            <w:shd w:val="clear" w:color="auto" w:fill="auto"/>
          </w:tcPr>
          <w:p w14:paraId="0243848F" w14:textId="77777777" w:rsidR="005C1117" w:rsidRPr="002F3040" w:rsidRDefault="005C1117" w:rsidP="002F3040">
            <w:pPr>
              <w:spacing w:after="0" w:line="240" w:lineRule="auto"/>
              <w:jc w:val="center"/>
              <w:rPr>
                <w:sz w:val="20"/>
                <w:szCs w:val="20"/>
              </w:rPr>
            </w:pPr>
            <w:r w:rsidRPr="002F3040">
              <w:rPr>
                <w:sz w:val="20"/>
                <w:szCs w:val="20"/>
              </w:rPr>
              <w:t>6315</w:t>
            </w:r>
          </w:p>
        </w:tc>
        <w:tc>
          <w:tcPr>
            <w:tcW w:w="946" w:type="dxa"/>
            <w:shd w:val="clear" w:color="auto" w:fill="auto"/>
          </w:tcPr>
          <w:p w14:paraId="73410C48" w14:textId="77777777" w:rsidR="005C1117" w:rsidRPr="002F3040" w:rsidRDefault="005C1117" w:rsidP="002F3040">
            <w:pPr>
              <w:spacing w:after="0" w:line="240" w:lineRule="auto"/>
              <w:jc w:val="center"/>
              <w:rPr>
                <w:sz w:val="20"/>
                <w:szCs w:val="20"/>
              </w:rPr>
            </w:pPr>
            <w:r w:rsidRPr="002F3040">
              <w:rPr>
                <w:sz w:val="20"/>
                <w:szCs w:val="20"/>
              </w:rPr>
              <w:t>445</w:t>
            </w:r>
          </w:p>
        </w:tc>
        <w:tc>
          <w:tcPr>
            <w:tcW w:w="993" w:type="dxa"/>
          </w:tcPr>
          <w:p w14:paraId="2181180D" w14:textId="77777777" w:rsidR="005C1117" w:rsidRPr="002F3040" w:rsidRDefault="005C1117" w:rsidP="002F3040">
            <w:pPr>
              <w:spacing w:after="0" w:line="240" w:lineRule="auto"/>
              <w:jc w:val="center"/>
              <w:rPr>
                <w:sz w:val="20"/>
                <w:szCs w:val="20"/>
              </w:rPr>
            </w:pPr>
            <w:r w:rsidRPr="002F3040">
              <w:rPr>
                <w:sz w:val="20"/>
                <w:szCs w:val="20"/>
              </w:rPr>
              <w:t>1171</w:t>
            </w:r>
          </w:p>
        </w:tc>
        <w:tc>
          <w:tcPr>
            <w:tcW w:w="993" w:type="dxa"/>
            <w:shd w:val="clear" w:color="auto" w:fill="auto"/>
          </w:tcPr>
          <w:p w14:paraId="708478DF" w14:textId="77777777" w:rsidR="005C1117" w:rsidRPr="002F3040" w:rsidRDefault="005C1117" w:rsidP="002F3040">
            <w:pPr>
              <w:spacing w:after="0" w:line="240" w:lineRule="auto"/>
              <w:jc w:val="center"/>
              <w:rPr>
                <w:sz w:val="20"/>
                <w:szCs w:val="20"/>
              </w:rPr>
            </w:pPr>
            <w:r w:rsidRPr="002F3040">
              <w:rPr>
                <w:sz w:val="20"/>
                <w:szCs w:val="20"/>
              </w:rPr>
              <w:t>692</w:t>
            </w:r>
          </w:p>
        </w:tc>
        <w:tc>
          <w:tcPr>
            <w:tcW w:w="991" w:type="dxa"/>
            <w:shd w:val="clear" w:color="auto" w:fill="auto"/>
          </w:tcPr>
          <w:p w14:paraId="251DEE29" w14:textId="77777777" w:rsidR="005C1117" w:rsidRPr="002F3040" w:rsidRDefault="005C1117" w:rsidP="002F3040">
            <w:pPr>
              <w:spacing w:after="0" w:line="240" w:lineRule="auto"/>
              <w:jc w:val="center"/>
              <w:rPr>
                <w:sz w:val="20"/>
                <w:szCs w:val="20"/>
              </w:rPr>
            </w:pPr>
            <w:r w:rsidRPr="002F3040">
              <w:rPr>
                <w:sz w:val="20"/>
                <w:szCs w:val="20"/>
              </w:rPr>
              <w:t>3</w:t>
            </w:r>
          </w:p>
        </w:tc>
      </w:tr>
      <w:tr w:rsidR="005C1117" w:rsidRPr="00F84C44" w14:paraId="6C7240F9" w14:textId="77777777" w:rsidTr="00C86CC2">
        <w:tc>
          <w:tcPr>
            <w:tcW w:w="1415" w:type="dxa"/>
            <w:shd w:val="clear" w:color="auto" w:fill="auto"/>
          </w:tcPr>
          <w:p w14:paraId="10893287" w14:textId="77777777" w:rsidR="005C1117" w:rsidRPr="002F3040" w:rsidRDefault="005C1117" w:rsidP="002F3040">
            <w:pPr>
              <w:spacing w:after="0" w:line="240" w:lineRule="auto"/>
              <w:ind w:right="-110"/>
              <w:jc w:val="center"/>
              <w:rPr>
                <w:b/>
                <w:sz w:val="20"/>
                <w:szCs w:val="20"/>
              </w:rPr>
            </w:pPr>
            <w:r w:rsidRPr="002F3040">
              <w:rPr>
                <w:b/>
                <w:sz w:val="20"/>
                <w:szCs w:val="20"/>
              </w:rPr>
              <w:t>France*</w:t>
            </w:r>
          </w:p>
        </w:tc>
        <w:tc>
          <w:tcPr>
            <w:tcW w:w="896" w:type="dxa"/>
            <w:shd w:val="clear" w:color="auto" w:fill="auto"/>
          </w:tcPr>
          <w:p w14:paraId="7A640E7A" w14:textId="77777777" w:rsidR="005C1117" w:rsidRPr="002F3040" w:rsidRDefault="005C1117" w:rsidP="002F3040">
            <w:pPr>
              <w:spacing w:after="0" w:line="240" w:lineRule="auto"/>
              <w:jc w:val="center"/>
              <w:rPr>
                <w:sz w:val="20"/>
                <w:szCs w:val="20"/>
              </w:rPr>
            </w:pPr>
            <w:r w:rsidRPr="002F3040">
              <w:rPr>
                <w:sz w:val="20"/>
                <w:szCs w:val="20"/>
              </w:rPr>
              <w:t>73 400</w:t>
            </w:r>
          </w:p>
        </w:tc>
        <w:tc>
          <w:tcPr>
            <w:tcW w:w="663" w:type="dxa"/>
            <w:shd w:val="clear" w:color="auto" w:fill="auto"/>
          </w:tcPr>
          <w:p w14:paraId="6B8C4951" w14:textId="77777777" w:rsidR="005C1117" w:rsidRPr="002F3040" w:rsidRDefault="005C1117" w:rsidP="002F3040">
            <w:pPr>
              <w:spacing w:after="0" w:line="240" w:lineRule="auto"/>
              <w:jc w:val="center"/>
              <w:rPr>
                <w:sz w:val="20"/>
                <w:szCs w:val="20"/>
              </w:rPr>
            </w:pPr>
            <w:r w:rsidRPr="002F3040">
              <w:rPr>
                <w:sz w:val="20"/>
                <w:szCs w:val="20"/>
              </w:rPr>
              <w:t>18 464</w:t>
            </w:r>
          </w:p>
        </w:tc>
        <w:tc>
          <w:tcPr>
            <w:tcW w:w="801" w:type="dxa"/>
            <w:shd w:val="clear" w:color="auto" w:fill="auto"/>
          </w:tcPr>
          <w:p w14:paraId="7FE590F2" w14:textId="77777777" w:rsidR="005C1117" w:rsidRPr="002F3040" w:rsidRDefault="005C1117" w:rsidP="002F3040">
            <w:pPr>
              <w:spacing w:after="0" w:line="240" w:lineRule="auto"/>
              <w:jc w:val="center"/>
              <w:rPr>
                <w:sz w:val="20"/>
                <w:szCs w:val="20"/>
              </w:rPr>
            </w:pPr>
            <w:r w:rsidRPr="002F3040">
              <w:rPr>
                <w:sz w:val="20"/>
                <w:szCs w:val="20"/>
              </w:rPr>
              <w:t>21 389</w:t>
            </w:r>
          </w:p>
        </w:tc>
        <w:tc>
          <w:tcPr>
            <w:tcW w:w="1328" w:type="dxa"/>
          </w:tcPr>
          <w:p w14:paraId="24F6A31B" w14:textId="77777777" w:rsidR="005C1117" w:rsidRPr="002F3040" w:rsidRDefault="005C1117" w:rsidP="002F3040">
            <w:pPr>
              <w:spacing w:after="0" w:line="240" w:lineRule="auto"/>
              <w:jc w:val="center"/>
              <w:rPr>
                <w:sz w:val="20"/>
                <w:szCs w:val="20"/>
              </w:rPr>
            </w:pPr>
            <w:r w:rsidRPr="002F3040">
              <w:rPr>
                <w:sz w:val="20"/>
                <w:szCs w:val="20"/>
              </w:rPr>
              <w:t>3924</w:t>
            </w:r>
          </w:p>
        </w:tc>
        <w:tc>
          <w:tcPr>
            <w:tcW w:w="755" w:type="dxa"/>
            <w:shd w:val="clear" w:color="auto" w:fill="auto"/>
          </w:tcPr>
          <w:p w14:paraId="24DBFAC8" w14:textId="77777777" w:rsidR="005C1117" w:rsidRPr="002F3040" w:rsidRDefault="005C1117" w:rsidP="002F3040">
            <w:pPr>
              <w:spacing w:after="0" w:line="240" w:lineRule="auto"/>
              <w:jc w:val="center"/>
              <w:rPr>
                <w:sz w:val="20"/>
                <w:szCs w:val="20"/>
              </w:rPr>
            </w:pPr>
            <w:r w:rsidRPr="002F3040">
              <w:rPr>
                <w:sz w:val="20"/>
                <w:szCs w:val="20"/>
              </w:rPr>
              <w:t>465 589</w:t>
            </w:r>
          </w:p>
        </w:tc>
        <w:tc>
          <w:tcPr>
            <w:tcW w:w="946" w:type="dxa"/>
            <w:shd w:val="clear" w:color="auto" w:fill="auto"/>
          </w:tcPr>
          <w:p w14:paraId="2630986F" w14:textId="77777777" w:rsidR="005C1117" w:rsidRPr="002F3040" w:rsidRDefault="005C1117" w:rsidP="002F3040">
            <w:pPr>
              <w:spacing w:after="0" w:line="240" w:lineRule="auto"/>
              <w:jc w:val="center"/>
              <w:rPr>
                <w:sz w:val="20"/>
                <w:szCs w:val="20"/>
              </w:rPr>
            </w:pPr>
            <w:r w:rsidRPr="002F3040">
              <w:rPr>
                <w:sz w:val="20"/>
                <w:szCs w:val="20"/>
              </w:rPr>
              <w:t>18 966</w:t>
            </w:r>
          </w:p>
        </w:tc>
        <w:tc>
          <w:tcPr>
            <w:tcW w:w="993" w:type="dxa"/>
          </w:tcPr>
          <w:p w14:paraId="3154A2A2" w14:textId="77777777" w:rsidR="005C1117" w:rsidRPr="002F3040" w:rsidRDefault="005C1117" w:rsidP="002F3040">
            <w:pPr>
              <w:spacing w:after="0" w:line="240" w:lineRule="auto"/>
              <w:jc w:val="center"/>
              <w:rPr>
                <w:sz w:val="20"/>
                <w:szCs w:val="20"/>
              </w:rPr>
            </w:pPr>
          </w:p>
        </w:tc>
        <w:tc>
          <w:tcPr>
            <w:tcW w:w="993" w:type="dxa"/>
            <w:shd w:val="clear" w:color="auto" w:fill="auto"/>
          </w:tcPr>
          <w:p w14:paraId="16EFDF32" w14:textId="77777777" w:rsidR="005C1117" w:rsidRPr="002F3040" w:rsidRDefault="005C1117" w:rsidP="002F3040">
            <w:pPr>
              <w:spacing w:after="0" w:line="240" w:lineRule="auto"/>
              <w:jc w:val="center"/>
              <w:rPr>
                <w:sz w:val="20"/>
                <w:szCs w:val="20"/>
              </w:rPr>
            </w:pPr>
            <w:r w:rsidRPr="002F3040">
              <w:rPr>
                <w:sz w:val="20"/>
                <w:szCs w:val="20"/>
              </w:rPr>
              <w:t>7457</w:t>
            </w:r>
          </w:p>
        </w:tc>
        <w:tc>
          <w:tcPr>
            <w:tcW w:w="991" w:type="dxa"/>
            <w:shd w:val="clear" w:color="auto" w:fill="auto"/>
          </w:tcPr>
          <w:p w14:paraId="0B523970" w14:textId="77777777" w:rsidR="005C1117" w:rsidRPr="002F3040" w:rsidRDefault="005C1117" w:rsidP="002F3040">
            <w:pPr>
              <w:spacing w:after="0" w:line="240" w:lineRule="auto"/>
              <w:jc w:val="center"/>
              <w:rPr>
                <w:sz w:val="20"/>
                <w:szCs w:val="20"/>
              </w:rPr>
            </w:pPr>
            <w:r w:rsidRPr="002F3040">
              <w:rPr>
                <w:sz w:val="20"/>
                <w:szCs w:val="20"/>
              </w:rPr>
              <w:t>288</w:t>
            </w:r>
          </w:p>
        </w:tc>
      </w:tr>
    </w:tbl>
    <w:p w14:paraId="76336EA4" w14:textId="77777777" w:rsidR="005C1117" w:rsidRPr="005C1117" w:rsidRDefault="005C1117" w:rsidP="00BB4F6C">
      <w:pPr>
        <w:spacing w:after="0" w:line="276" w:lineRule="auto"/>
        <w:rPr>
          <w:sz w:val="18"/>
          <w:szCs w:val="18"/>
        </w:rPr>
      </w:pPr>
      <w:r w:rsidRPr="005C1117">
        <w:rPr>
          <w:sz w:val="18"/>
          <w:szCs w:val="18"/>
        </w:rPr>
        <w:t>* d’après notamment le rapport ABM 2021 en dehors de l’activité des LBM-</w:t>
      </w:r>
      <w:r w:rsidRPr="005C1117">
        <w:rPr>
          <w:color w:val="000000"/>
          <w:sz w:val="20"/>
          <w:szCs w:val="20"/>
        </w:rPr>
        <w:t xml:space="preserve"> </w:t>
      </w:r>
      <w:r w:rsidRPr="00F84C44">
        <w:rPr>
          <w:color w:val="000000"/>
          <w:sz w:val="20"/>
          <w:szCs w:val="20"/>
        </w:rPr>
        <w:t>FMG</w:t>
      </w:r>
      <w:r w:rsidRPr="00F84C44">
        <w:rPr>
          <w:color w:val="000000"/>
          <w:sz w:val="20"/>
          <w:szCs w:val="20"/>
          <w:vertAlign w:val="superscript"/>
        </w:rPr>
        <w:footnoteReference w:id="139"/>
      </w:r>
    </w:p>
    <w:p w14:paraId="2E286FDB" w14:textId="77777777" w:rsidR="005C1117" w:rsidRDefault="005C1117" w:rsidP="005C1117">
      <w:pPr>
        <w:spacing w:after="0" w:line="276" w:lineRule="auto"/>
      </w:pPr>
    </w:p>
    <w:p w14:paraId="6057FC26" w14:textId="77777777" w:rsidR="005C1117" w:rsidRDefault="005C1117" w:rsidP="005C1117">
      <w:pPr>
        <w:spacing w:after="0" w:line="276" w:lineRule="auto"/>
      </w:pPr>
      <w:r>
        <w:t>En 2021, en France, environ 74 000 individus ont bénéficié d’un examen de cytogénétique et plus de 450.000 un examen de génétique moléculaire.</w:t>
      </w:r>
    </w:p>
    <w:p w14:paraId="2A71249C" w14:textId="77777777" w:rsidR="005C1117" w:rsidRDefault="005C1117" w:rsidP="005C1117">
      <w:pPr>
        <w:spacing w:after="0" w:line="276" w:lineRule="auto"/>
      </w:pPr>
    </w:p>
    <w:p w14:paraId="5196303D" w14:textId="77777777" w:rsidR="005C1117" w:rsidRDefault="005C1117" w:rsidP="005C1117">
      <w:pPr>
        <w:spacing w:after="0" w:line="276" w:lineRule="auto"/>
      </w:pPr>
      <w:r>
        <w:t>On constate que le nombre total d’examens réalisés en génétique moléculaire augmente de même que le nombre de gènes différents analysés par les laboratoires lequel est passé de 4 126 à 4 490 soit plus 9</w:t>
      </w:r>
      <w:r w:rsidR="00140887">
        <w:t xml:space="preserve"> </w:t>
      </w:r>
      <w:r>
        <w:t>% en cinq ans. Les maladies les plus recherchées sont les suivantes (avec plus de 10</w:t>
      </w:r>
      <w:r w:rsidR="00140887">
        <w:t xml:space="preserve"> </w:t>
      </w:r>
      <w:r>
        <w:t xml:space="preserve">000 examens en 2021) : Thrombophilie non rare, Spondylarthrite ankylosante, Hémochromatose type 1, Syndrome héréditaire de prédisposition au cancer du sein et de l'ovaire, Cancer du sein héréditaire, Syndrome héréditaire de prédisposition au cancer de l'ovaire, Syndrome de l'X fragile, Maladie de Behçet, Mucoviscidose, Syndrome de Lynch, Syndrome tremblement-ataxie lié à une prémutation de l'X fragile, </w:t>
      </w:r>
      <w:proofErr w:type="spellStart"/>
      <w:r>
        <w:t>Homocystinurie</w:t>
      </w:r>
      <w:proofErr w:type="spellEnd"/>
      <w:r>
        <w:t xml:space="preserve"> par déficit en méthylène tétrahydrofolate réductase, Syndrome de </w:t>
      </w:r>
      <w:proofErr w:type="spellStart"/>
      <w:r>
        <w:t>Cowden</w:t>
      </w:r>
      <w:proofErr w:type="spellEnd"/>
      <w:r>
        <w:t>.</w:t>
      </w:r>
    </w:p>
    <w:p w14:paraId="09C57D83" w14:textId="77777777" w:rsidR="005C1117" w:rsidRDefault="005C1117" w:rsidP="005C1117">
      <w:pPr>
        <w:spacing w:after="0" w:line="276" w:lineRule="auto"/>
      </w:pPr>
    </w:p>
    <w:p w14:paraId="786CCCE6" w14:textId="77777777" w:rsidR="005C1117" w:rsidRDefault="005C1117" w:rsidP="005C1117">
      <w:pPr>
        <w:spacing w:after="0" w:line="276" w:lineRule="auto"/>
      </w:pPr>
      <w:r>
        <w:t xml:space="preserve">Dans son rapport annuel 2021, l’agence de </w:t>
      </w:r>
      <w:r w:rsidR="00140887">
        <w:t xml:space="preserve">la </w:t>
      </w:r>
      <w:r>
        <w:t>Biomédecine indique que les maladies génétiques sont très majoritairement rares, voire très rares, ainsi les laboratoires se sont généralement spécialisés : 80 laboratoires sont seuls à proposer le diagnostic d’une maladie pour toute la France et 813 maladies (soit 28</w:t>
      </w:r>
      <w:r w:rsidR="00140887">
        <w:t> </w:t>
      </w:r>
      <w:r>
        <w:t>%) ne sont diagnostiquées que dans un seul laboratoire. La qualité d’expertise pour l’interprétation des examens passe par conséquent par l’exercice en réseau des laboratoires.</w:t>
      </w:r>
    </w:p>
    <w:p w14:paraId="00FD8A3F" w14:textId="77777777" w:rsidR="005C1117" w:rsidRDefault="005C1117" w:rsidP="005C1117">
      <w:pPr>
        <w:spacing w:after="0" w:line="276" w:lineRule="auto"/>
      </w:pPr>
    </w:p>
    <w:p w14:paraId="19AD3B93" w14:textId="77777777" w:rsidR="005C1117" w:rsidRDefault="005C1117" w:rsidP="005C1117">
      <w:pPr>
        <w:spacing w:after="0" w:line="276" w:lineRule="auto"/>
      </w:pPr>
      <w:r>
        <w:t xml:space="preserve">En plus des panels, le séquençage d’exome (WES : </w:t>
      </w:r>
      <w:proofErr w:type="spellStart"/>
      <w:r>
        <w:t>whole</w:t>
      </w:r>
      <w:proofErr w:type="spellEnd"/>
      <w:r>
        <w:t xml:space="preserve"> exome </w:t>
      </w:r>
      <w:proofErr w:type="spellStart"/>
      <w:r>
        <w:t>sequencing</w:t>
      </w:r>
      <w:proofErr w:type="spellEnd"/>
      <w:r>
        <w:t xml:space="preserve">) et le séquençage de génome (WGS : </w:t>
      </w:r>
      <w:proofErr w:type="spellStart"/>
      <w:r>
        <w:t>whole</w:t>
      </w:r>
      <w:proofErr w:type="spellEnd"/>
      <w:r>
        <w:t xml:space="preserve"> </w:t>
      </w:r>
      <w:proofErr w:type="spellStart"/>
      <w:r>
        <w:t>genome</w:t>
      </w:r>
      <w:proofErr w:type="spellEnd"/>
      <w:r>
        <w:t xml:space="preserve"> </w:t>
      </w:r>
      <w:proofErr w:type="spellStart"/>
      <w:r>
        <w:t>sequencing</w:t>
      </w:r>
      <w:proofErr w:type="spellEnd"/>
      <w:r>
        <w:t>) se sont développés dans le même objectif de limitation de l’errance diagnostique. En 2021, 39 laboratoires ont fourni 7 457 comptes rendus d’examen de l’exome au prescripteur soit 44,3</w:t>
      </w:r>
      <w:r w:rsidR="00140887">
        <w:t xml:space="preserve"> </w:t>
      </w:r>
      <w:r>
        <w:t>% de dossiers en plus qu’en 2019.</w:t>
      </w:r>
    </w:p>
    <w:p w14:paraId="25D34215" w14:textId="77777777" w:rsidR="00A10B0A" w:rsidRDefault="00A10B0A">
      <w:pPr>
        <w:spacing w:line="259" w:lineRule="auto"/>
        <w:jc w:val="left"/>
      </w:pPr>
      <w:r>
        <w:br w:type="page"/>
      </w:r>
    </w:p>
    <w:p w14:paraId="349AF024" w14:textId="77777777" w:rsidR="005C1117" w:rsidRDefault="005C1117" w:rsidP="005C1117">
      <w:pPr>
        <w:spacing w:after="0" w:line="276" w:lineRule="auto"/>
      </w:pPr>
    </w:p>
    <w:p w14:paraId="36FB625E" w14:textId="77777777" w:rsidR="005C1117" w:rsidRDefault="005C1117" w:rsidP="005C1117">
      <w:pPr>
        <w:spacing w:after="0" w:line="276" w:lineRule="auto"/>
      </w:pPr>
      <w:r>
        <w:t>En Bourgogne-Franche-Comté comme dans le reste de la France, on observe une diminution de l’activité de cytogénétique et de cytogénétique moléculaire (en 5 ans, - 21 % pour les puces (ACPA) et - 23 % pour le caryotype) au bénéfice de l’activité de génétique moléculaire (+ 20 % de tests en 5 ans), marquée par la mise en place des tests pharmacogénétiques par le CGFL (+ 305 % en 5 ans) et le transfert technologique vers le séquençage d’exome pour les maladies rares par le CHU Dijon (+ 30 % en 5 ans) et le séquençage de génome avec le laboratoire FMG AURAGEN (données non répertoriées par l’ABM).</w:t>
      </w:r>
    </w:p>
    <w:p w14:paraId="64F984B4" w14:textId="77777777" w:rsidR="005C1117" w:rsidRDefault="005C1117" w:rsidP="005C1117">
      <w:pPr>
        <w:spacing w:after="0" w:line="276" w:lineRule="auto"/>
      </w:pPr>
    </w:p>
    <w:p w14:paraId="5364D9BC" w14:textId="77777777" w:rsidR="005C1117" w:rsidRDefault="005C1117" w:rsidP="005C1117">
      <w:pPr>
        <w:spacing w:after="0" w:line="276" w:lineRule="auto"/>
      </w:pPr>
      <w:r>
        <w:t>Par ailleurs le CHU de Dijon et de Besançon participent à l’analyse des données de génome des LBM-FMG AURAGEN avec respectivement 232 et 60 analyses de génomes rendues en 2022 dans les préindications «</w:t>
      </w:r>
      <w:r w:rsidR="00140887">
        <w:t> </w:t>
      </w:r>
      <w:r>
        <w:t>anomalies du développement et syndromes malformatifs », « déficience intellectuelle » et « </w:t>
      </w:r>
      <w:proofErr w:type="spellStart"/>
      <w:r>
        <w:t>génodermatoses</w:t>
      </w:r>
      <w:proofErr w:type="spellEnd"/>
      <w:r>
        <w:t> ».</w:t>
      </w:r>
    </w:p>
    <w:p w14:paraId="5F01F429" w14:textId="77777777" w:rsidR="005C1117" w:rsidRDefault="005C1117" w:rsidP="00BB4F6C">
      <w:pPr>
        <w:spacing w:after="0" w:line="276" w:lineRule="auto"/>
      </w:pPr>
    </w:p>
    <w:p w14:paraId="6900B431" w14:textId="77777777" w:rsidR="005C1117" w:rsidRDefault="005C1117" w:rsidP="005C1117">
      <w:pPr>
        <w:pStyle w:val="Titre6"/>
      </w:pPr>
      <w:r>
        <w:t>Principes généraux d’organisation</w:t>
      </w:r>
    </w:p>
    <w:p w14:paraId="5B0D99D6" w14:textId="77777777" w:rsidR="005C1117" w:rsidRDefault="005C1117" w:rsidP="005C1117">
      <w:pPr>
        <w:spacing w:after="0" w:line="276" w:lineRule="auto"/>
      </w:pPr>
    </w:p>
    <w:p w14:paraId="33D37F02" w14:textId="77777777" w:rsidR="005C1117" w:rsidRDefault="005C1117" w:rsidP="005C1117">
      <w:pPr>
        <w:spacing w:after="0" w:line="276" w:lineRule="auto"/>
      </w:pPr>
      <w:r>
        <w:t xml:space="preserve">L’organisation de l’offre de génétique doit répondre à l’objectif d’améliorer l’accessibilité aux consultations de génétique, aux examens de cytogénétique et de génétique moléculaire, tout en maintenant les liens entre les laboratoires et les consultations pour assurer la pertinence des prescriptions de tests génétiques, le rendu des examens, le suivi des patients et l’information de la parentèle le cas échéant. </w:t>
      </w:r>
    </w:p>
    <w:p w14:paraId="53BC4884" w14:textId="77777777" w:rsidR="005C1117" w:rsidRDefault="005C1117" w:rsidP="005C1117">
      <w:pPr>
        <w:spacing w:after="0" w:line="276" w:lineRule="auto"/>
      </w:pPr>
    </w:p>
    <w:p w14:paraId="7936D328" w14:textId="77777777" w:rsidR="005C1117" w:rsidRDefault="005C1117" w:rsidP="005C1117">
      <w:pPr>
        <w:spacing w:after="0" w:line="276" w:lineRule="auto"/>
      </w:pPr>
      <w:r>
        <w:t xml:space="preserve">La juste prescription et la rationalisation des tests génétiques entre analyses ciblées et analyse de génome vont devenir un enjeu de santé publique majeur. </w:t>
      </w:r>
    </w:p>
    <w:p w14:paraId="474F9241" w14:textId="77777777" w:rsidR="005C1117" w:rsidRDefault="005C1117" w:rsidP="005C1117">
      <w:pPr>
        <w:spacing w:after="0" w:line="276" w:lineRule="auto"/>
      </w:pPr>
      <w:r>
        <w:t xml:space="preserve">La dynamique mise en place ces dernières années en région est à soutenir et accompagner. </w:t>
      </w:r>
    </w:p>
    <w:p w14:paraId="52AA90AB" w14:textId="77777777" w:rsidR="005C1117" w:rsidRDefault="005C1117" w:rsidP="005C1117">
      <w:pPr>
        <w:spacing w:after="0" w:line="276" w:lineRule="auto"/>
      </w:pPr>
    </w:p>
    <w:p w14:paraId="747CCDC7" w14:textId="77777777" w:rsidR="005C1117" w:rsidRDefault="005C1117" w:rsidP="005C1117">
      <w:pPr>
        <w:pStyle w:val="Titre3"/>
      </w:pPr>
      <w:r>
        <w:t>Objectifs</w:t>
      </w:r>
    </w:p>
    <w:p w14:paraId="72EF4D71" w14:textId="77777777" w:rsidR="00DB27C9" w:rsidRDefault="00DB27C9" w:rsidP="00DB27C9">
      <w:pPr>
        <w:spacing w:after="0" w:line="276" w:lineRule="auto"/>
      </w:pPr>
    </w:p>
    <w:p w14:paraId="617AD585" w14:textId="77777777" w:rsidR="00DB27C9" w:rsidRDefault="00DB27C9" w:rsidP="00DB27C9">
      <w:pPr>
        <w:pStyle w:val="Titre4"/>
      </w:pPr>
      <w:r>
        <w:t xml:space="preserve">Objectif général n°1 : </w:t>
      </w:r>
      <w:r w:rsidR="00140887">
        <w:t xml:space="preserve">Structurer </w:t>
      </w:r>
      <w:r>
        <w:t>l’organisation existante de l’offre de génétique</w:t>
      </w:r>
    </w:p>
    <w:p w14:paraId="405E37B1" w14:textId="77777777" w:rsidR="00DB27C9" w:rsidRDefault="00DB27C9" w:rsidP="00DB27C9">
      <w:pPr>
        <w:spacing w:after="0" w:line="276" w:lineRule="auto"/>
      </w:pPr>
    </w:p>
    <w:p w14:paraId="798B5C1C" w14:textId="77777777" w:rsidR="00DB27C9" w:rsidRPr="00E113FE" w:rsidRDefault="00DB27C9" w:rsidP="00DB27C9">
      <w:pPr>
        <w:spacing w:after="0" w:line="276" w:lineRule="auto"/>
        <w:rPr>
          <w:b/>
        </w:rPr>
      </w:pPr>
      <w:r w:rsidRPr="00E113FE">
        <w:rPr>
          <w:b/>
        </w:rPr>
        <w:t>Objectifs opérationnels :</w:t>
      </w:r>
    </w:p>
    <w:p w14:paraId="7259A411" w14:textId="77777777" w:rsidR="00DB27C9" w:rsidRDefault="00DB27C9" w:rsidP="00DB27C9">
      <w:pPr>
        <w:spacing w:after="0" w:line="276" w:lineRule="auto"/>
      </w:pPr>
    </w:p>
    <w:p w14:paraId="73F810CA" w14:textId="77777777" w:rsidR="00DB27C9" w:rsidRDefault="00DB27C9" w:rsidP="00DB27C9">
      <w:pPr>
        <w:pStyle w:val="Titre5"/>
      </w:pPr>
      <w:r>
        <w:t>1 - Développer l’offre des activités Maladies rares et Oncogénétique</w:t>
      </w:r>
    </w:p>
    <w:p w14:paraId="0EA915E3" w14:textId="77777777" w:rsidR="00DB27C9" w:rsidRDefault="00DB27C9" w:rsidP="00DB27C9">
      <w:pPr>
        <w:spacing w:after="0" w:line="276" w:lineRule="auto"/>
      </w:pPr>
    </w:p>
    <w:p w14:paraId="07B96CBA" w14:textId="77777777" w:rsidR="00DB27C9" w:rsidRPr="00D27A5A" w:rsidRDefault="00DB27C9" w:rsidP="00DB27C9">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6F8CC514" w14:textId="77777777" w:rsidR="00AE14F3" w:rsidRDefault="00AE14F3" w:rsidP="00AE14F3">
      <w:pPr>
        <w:pStyle w:val="Paragraphedeliste"/>
        <w:numPr>
          <w:ilvl w:val="0"/>
          <w:numId w:val="3"/>
        </w:numPr>
        <w:shd w:val="clear" w:color="auto" w:fill="FAB8DB"/>
        <w:spacing w:after="0" w:line="276" w:lineRule="auto"/>
      </w:pPr>
      <w:r>
        <w:t>Assurer la pérennité de la plateforme d’expertise maladies rares PEMR BFC et le soutien à de futurs Centres de Référence Maladies Rares</w:t>
      </w:r>
      <w:r w:rsidR="00140887">
        <w:t>.</w:t>
      </w:r>
    </w:p>
    <w:p w14:paraId="0671823C" w14:textId="77777777" w:rsidR="00AE14F3" w:rsidRDefault="00AE14F3" w:rsidP="00AE14F3">
      <w:pPr>
        <w:pStyle w:val="Paragraphedeliste"/>
        <w:numPr>
          <w:ilvl w:val="0"/>
          <w:numId w:val="3"/>
        </w:numPr>
        <w:shd w:val="clear" w:color="auto" w:fill="FAB8DB"/>
        <w:spacing w:after="0" w:line="276" w:lineRule="auto"/>
      </w:pPr>
      <w:r>
        <w:t>Développement de l’offre de conseil en Activité Physique Adaptée au sein de la PEMR</w:t>
      </w:r>
      <w:r w:rsidR="00140887">
        <w:t>.</w:t>
      </w:r>
    </w:p>
    <w:p w14:paraId="4B9DF5E9" w14:textId="77777777" w:rsidR="00AE14F3" w:rsidRDefault="00AE14F3" w:rsidP="00AE14F3">
      <w:pPr>
        <w:pStyle w:val="Paragraphedeliste"/>
        <w:numPr>
          <w:ilvl w:val="0"/>
          <w:numId w:val="3"/>
        </w:numPr>
        <w:shd w:val="clear" w:color="auto" w:fill="FAB8DB"/>
        <w:spacing w:after="0" w:line="276" w:lineRule="auto"/>
      </w:pPr>
      <w:r>
        <w:t>Développement d’une structure permettant la mise en place d’une activité d’éducation thérapeutique des patients ETP (maladies rares et oncogénétique)</w:t>
      </w:r>
      <w:r w:rsidR="00140887">
        <w:t>.</w:t>
      </w:r>
    </w:p>
    <w:p w14:paraId="05EFDBBE" w14:textId="77777777" w:rsidR="00AE14F3" w:rsidRDefault="00AE14F3" w:rsidP="00AE14F3">
      <w:pPr>
        <w:pStyle w:val="Paragraphedeliste"/>
        <w:numPr>
          <w:ilvl w:val="0"/>
          <w:numId w:val="3"/>
        </w:numPr>
        <w:shd w:val="clear" w:color="auto" w:fill="FAB8DB"/>
        <w:spacing w:after="0" w:line="276" w:lineRule="auto"/>
      </w:pPr>
      <w:r>
        <w:t>Mise en place du centre NEOMICS de séquençage de génome ultra-rapide, avec le projet pilote PERIGENOMED d’extension du dépistage néonatal basé sur ce séquençage</w:t>
      </w:r>
      <w:r w:rsidR="00140887">
        <w:t>.</w:t>
      </w:r>
    </w:p>
    <w:p w14:paraId="5DCDB14F" w14:textId="77777777" w:rsidR="00AE14F3" w:rsidRDefault="00AE14F3" w:rsidP="00AE14F3">
      <w:pPr>
        <w:pStyle w:val="Paragraphedeliste"/>
        <w:numPr>
          <w:ilvl w:val="0"/>
          <w:numId w:val="3"/>
        </w:numPr>
        <w:shd w:val="clear" w:color="auto" w:fill="FAB8DB"/>
        <w:spacing w:after="0" w:line="276" w:lineRule="auto"/>
      </w:pPr>
      <w:r>
        <w:t>Développement des essais thérapeutiques dans les maladies rares</w:t>
      </w:r>
      <w:r w:rsidR="00140887">
        <w:t>.</w:t>
      </w:r>
    </w:p>
    <w:p w14:paraId="371800C3" w14:textId="77777777" w:rsidR="00AE14F3" w:rsidRDefault="00AE14F3" w:rsidP="00AE14F3">
      <w:pPr>
        <w:pStyle w:val="Paragraphedeliste"/>
        <w:numPr>
          <w:ilvl w:val="0"/>
          <w:numId w:val="3"/>
        </w:numPr>
        <w:shd w:val="clear" w:color="auto" w:fill="FAB8DB"/>
        <w:spacing w:after="0" w:line="276" w:lineRule="auto"/>
      </w:pPr>
      <w:r>
        <w:t>Développement du suivi de patients porteurs de prédispositions génétiques rares au cancer</w:t>
      </w:r>
      <w:r w:rsidR="00140887">
        <w:t>.</w:t>
      </w:r>
      <w:r>
        <w:t xml:space="preserve"> </w:t>
      </w:r>
    </w:p>
    <w:p w14:paraId="2EE2033F" w14:textId="77777777" w:rsidR="00AE14F3" w:rsidRDefault="00AE14F3" w:rsidP="00AE14F3">
      <w:pPr>
        <w:pStyle w:val="Paragraphedeliste"/>
        <w:numPr>
          <w:ilvl w:val="0"/>
          <w:numId w:val="3"/>
        </w:numPr>
        <w:shd w:val="clear" w:color="auto" w:fill="FAB8DB"/>
        <w:spacing w:after="0" w:line="276" w:lineRule="auto"/>
      </w:pPr>
      <w:r>
        <w:t>Poursuite du développement de l’expertise régionale en génétique moléculaire par la mise en œuvre de projets de re</w:t>
      </w:r>
      <w:r w:rsidR="00140887">
        <w:t>cherche et de projets innovants.</w:t>
      </w:r>
    </w:p>
    <w:p w14:paraId="2FA34986" w14:textId="77777777" w:rsidR="00DB27C9" w:rsidRDefault="00DB27C9" w:rsidP="00DB27C9">
      <w:pPr>
        <w:spacing w:after="0" w:line="276" w:lineRule="auto"/>
      </w:pPr>
    </w:p>
    <w:p w14:paraId="26487804" w14:textId="77777777" w:rsidR="00DB27C9" w:rsidRDefault="00DB27C9" w:rsidP="00DB27C9">
      <w:pPr>
        <w:pStyle w:val="Titre5"/>
      </w:pPr>
      <w:r>
        <w:lastRenderedPageBreak/>
        <w:t>2 - Améliorer l’accès de la population aux consultations de génétique et aux examens de génétique innovants</w:t>
      </w:r>
    </w:p>
    <w:p w14:paraId="4530FF3B" w14:textId="77777777" w:rsidR="00DB27C9" w:rsidRDefault="00DB27C9" w:rsidP="00DB27C9">
      <w:pPr>
        <w:spacing w:after="0" w:line="276" w:lineRule="auto"/>
      </w:pPr>
    </w:p>
    <w:p w14:paraId="03BC42BE" w14:textId="77777777" w:rsidR="00DB27C9" w:rsidRPr="00D27A5A" w:rsidRDefault="00DB27C9" w:rsidP="00DB27C9">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6859315D" w14:textId="77777777" w:rsidR="00AE14F3" w:rsidRDefault="00AE14F3" w:rsidP="00AE14F3">
      <w:pPr>
        <w:pStyle w:val="Paragraphedeliste"/>
        <w:numPr>
          <w:ilvl w:val="0"/>
          <w:numId w:val="3"/>
        </w:numPr>
        <w:shd w:val="clear" w:color="auto" w:fill="FAB8DB"/>
        <w:spacing w:after="0" w:line="276" w:lineRule="auto"/>
      </w:pPr>
      <w:r>
        <w:t>Amélioration de la couverture territoriale et développement des consultations (télémédecine, téléconsultation…) d’oncogénétique et de maladies rares dans les hôpitaux périphériques</w:t>
      </w:r>
      <w:r w:rsidR="00140887">
        <w:t>.</w:t>
      </w:r>
    </w:p>
    <w:p w14:paraId="40C79B6B" w14:textId="77777777" w:rsidR="00AE14F3" w:rsidRDefault="00AE14F3" w:rsidP="00AE14F3">
      <w:pPr>
        <w:pStyle w:val="Paragraphedeliste"/>
        <w:numPr>
          <w:ilvl w:val="0"/>
          <w:numId w:val="3"/>
        </w:numPr>
        <w:shd w:val="clear" w:color="auto" w:fill="FAB8DB"/>
        <w:spacing w:after="0" w:line="276" w:lineRule="auto"/>
      </w:pPr>
      <w:r>
        <w:t>Poursuite du développement de l’accès aux examens de génétique innovants, notamment au sein d’un futur site du laboratoire de biologie médicale du CHU Dijon Bourgogne</w:t>
      </w:r>
      <w:r w:rsidR="00140887">
        <w:t>.</w:t>
      </w:r>
    </w:p>
    <w:p w14:paraId="44A24185" w14:textId="77777777" w:rsidR="00AE14F3" w:rsidRDefault="00AE14F3" w:rsidP="00AE14F3">
      <w:pPr>
        <w:pStyle w:val="Paragraphedeliste"/>
        <w:numPr>
          <w:ilvl w:val="0"/>
          <w:numId w:val="3"/>
        </w:numPr>
        <w:shd w:val="clear" w:color="auto" w:fill="FAB8DB"/>
        <w:spacing w:after="0" w:line="276" w:lineRule="auto"/>
      </w:pPr>
      <w:r>
        <w:t>Développement</w:t>
      </w:r>
      <w:r w:rsidR="00140887">
        <w:t xml:space="preserve"> de l’activité de génétique et d</w:t>
      </w:r>
      <w:r>
        <w:t>es consultations d’oncogénétique et de maladies rares en Franche-Comté</w:t>
      </w:r>
      <w:r w:rsidR="00140887">
        <w:t>.</w:t>
      </w:r>
      <w:r>
        <w:t xml:space="preserve"> </w:t>
      </w:r>
    </w:p>
    <w:p w14:paraId="1FB86981" w14:textId="77777777" w:rsidR="00AE14F3" w:rsidRDefault="00AE14F3" w:rsidP="00AE14F3">
      <w:pPr>
        <w:pStyle w:val="Paragraphedeliste"/>
        <w:numPr>
          <w:ilvl w:val="0"/>
          <w:numId w:val="3"/>
        </w:numPr>
        <w:shd w:val="clear" w:color="auto" w:fill="FAB8DB"/>
        <w:spacing w:after="0" w:line="276" w:lineRule="auto"/>
      </w:pPr>
      <w:r>
        <w:t xml:space="preserve">Optimisation de l’accompagnement des patients, notamment des patients </w:t>
      </w:r>
      <w:proofErr w:type="spellStart"/>
      <w:r>
        <w:t>dyscommuniquants</w:t>
      </w:r>
      <w:proofErr w:type="spellEnd"/>
      <w:r>
        <w:t>, et des familles</w:t>
      </w:r>
      <w:r w:rsidR="00140887">
        <w:t>.</w:t>
      </w:r>
    </w:p>
    <w:p w14:paraId="00B439B5" w14:textId="77777777" w:rsidR="00DB27C9" w:rsidRDefault="00DB27C9" w:rsidP="00DB27C9">
      <w:pPr>
        <w:spacing w:after="0" w:line="276" w:lineRule="auto"/>
      </w:pPr>
    </w:p>
    <w:p w14:paraId="1D167EF1" w14:textId="77777777" w:rsidR="00DB27C9" w:rsidRPr="00D27A5A" w:rsidRDefault="00DB27C9" w:rsidP="00DB27C9">
      <w:pPr>
        <w:pBdr>
          <w:top w:val="thinThickLargeGap" w:sz="24" w:space="1" w:color="85094A"/>
          <w:left w:val="thinThickLargeGap" w:sz="24" w:space="4" w:color="85094A"/>
          <w:bottom w:val="thickThinLargeGap" w:sz="24" w:space="1" w:color="85094A"/>
          <w:right w:val="thickThinLargeGap" w:sz="24" w:space="4" w:color="85094A"/>
        </w:pBdr>
        <w:spacing w:after="0" w:line="276" w:lineRule="auto"/>
        <w:rPr>
          <w:b/>
          <w:color w:val="69073A"/>
          <w:u w:val="single"/>
        </w:rPr>
      </w:pPr>
      <w:r w:rsidRPr="00D27A5A">
        <w:rPr>
          <w:b/>
          <w:color w:val="69073A"/>
          <w:u w:val="single"/>
        </w:rPr>
        <w:t>RESULTATS ATTENDUS</w:t>
      </w:r>
    </w:p>
    <w:p w14:paraId="0310A126" w14:textId="77777777" w:rsidR="00DB27C9" w:rsidRDefault="00DB27C9" w:rsidP="00DB27C9">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Réduction du délai entre les premiers signes d’une maladie et la prise en charge des patients notamment afin de réduire l’errance diagnostique des patients atteints des maladies rares</w:t>
      </w:r>
      <w:r w:rsidR="00140887">
        <w:t>.</w:t>
      </w:r>
    </w:p>
    <w:p w14:paraId="3002D342" w14:textId="77777777" w:rsidR="00DB27C9" w:rsidRDefault="00DB27C9" w:rsidP="00DB27C9">
      <w:pPr>
        <w:pStyle w:val="Paragraphedeliste"/>
        <w:numPr>
          <w:ilvl w:val="0"/>
          <w:numId w:val="16"/>
        </w:numPr>
        <w:pBdr>
          <w:top w:val="thinThickLargeGap" w:sz="24" w:space="1" w:color="85094A"/>
          <w:left w:val="thinThickLargeGap" w:sz="24" w:space="4" w:color="85094A"/>
          <w:bottom w:val="thickThinLargeGap" w:sz="24" w:space="1" w:color="85094A"/>
          <w:right w:val="thickThinLargeGap" w:sz="24" w:space="4" w:color="85094A"/>
        </w:pBdr>
        <w:spacing w:after="0" w:line="276" w:lineRule="auto"/>
        <w:ind w:left="284" w:hanging="284"/>
      </w:pPr>
      <w:r>
        <w:t>Meilleur accès à l’innovation</w:t>
      </w:r>
      <w:r w:rsidR="00140887">
        <w:t>.</w:t>
      </w:r>
    </w:p>
    <w:p w14:paraId="776F5FC2" w14:textId="77777777" w:rsidR="00DB27C9" w:rsidRDefault="00DB27C9" w:rsidP="00DB27C9">
      <w:pPr>
        <w:spacing w:after="0" w:line="276" w:lineRule="auto"/>
      </w:pPr>
    </w:p>
    <w:p w14:paraId="06B98755" w14:textId="77777777" w:rsidR="00DB27C9" w:rsidRDefault="00DB27C9" w:rsidP="00DB27C9">
      <w:pPr>
        <w:pStyle w:val="Titre4"/>
      </w:pPr>
      <w:r>
        <w:t>Objectif général n°2 : Compléter et amplifier les dispositifs de communication et d’information sur la génétique et les diagnostics génétiques</w:t>
      </w:r>
    </w:p>
    <w:p w14:paraId="16898EB0" w14:textId="77777777" w:rsidR="00DB27C9" w:rsidRDefault="00DB27C9" w:rsidP="00DB27C9">
      <w:pPr>
        <w:spacing w:after="0" w:line="276" w:lineRule="auto"/>
      </w:pPr>
    </w:p>
    <w:p w14:paraId="3633C25E" w14:textId="77777777" w:rsidR="00DB27C9" w:rsidRPr="00E113FE" w:rsidRDefault="00DB27C9" w:rsidP="00DB27C9">
      <w:pPr>
        <w:spacing w:after="0" w:line="276" w:lineRule="auto"/>
        <w:rPr>
          <w:b/>
        </w:rPr>
      </w:pPr>
      <w:r w:rsidRPr="00E113FE">
        <w:rPr>
          <w:b/>
        </w:rPr>
        <w:t>Objectif opérationnel :</w:t>
      </w:r>
    </w:p>
    <w:p w14:paraId="7AB44E1C" w14:textId="77777777" w:rsidR="00DB27C9" w:rsidRDefault="00DB27C9" w:rsidP="00DB27C9">
      <w:pPr>
        <w:spacing w:after="0" w:line="276" w:lineRule="auto"/>
      </w:pPr>
    </w:p>
    <w:p w14:paraId="722590B0" w14:textId="77777777" w:rsidR="00DB27C9" w:rsidRDefault="00DB27C9" w:rsidP="00DB27C9">
      <w:pPr>
        <w:pStyle w:val="Titre5"/>
      </w:pPr>
      <w:r>
        <w:t>Améliorer l’information concernant l’offre de génétique pour les professionnels et les usagers</w:t>
      </w:r>
    </w:p>
    <w:p w14:paraId="262CAE58" w14:textId="77777777" w:rsidR="00DB27C9" w:rsidRDefault="00DB27C9" w:rsidP="00DB27C9">
      <w:pPr>
        <w:spacing w:after="0" w:line="276" w:lineRule="auto"/>
      </w:pPr>
    </w:p>
    <w:p w14:paraId="1B2929EE" w14:textId="77777777" w:rsidR="00DB27C9" w:rsidRPr="00D27A5A" w:rsidRDefault="00DB27C9" w:rsidP="00DB27C9">
      <w:pPr>
        <w:shd w:val="clear" w:color="auto" w:fill="FAB8DB"/>
        <w:spacing w:after="0" w:line="276" w:lineRule="auto"/>
        <w:rPr>
          <w:b/>
          <w:color w:val="69073A"/>
          <w:sz w:val="24"/>
          <w:u w:val="single"/>
        </w:rPr>
      </w:pPr>
      <w:r w:rsidRPr="00D27A5A">
        <w:rPr>
          <w:b/>
          <w:color w:val="69073A"/>
          <w:sz w:val="24"/>
          <w:u w:val="single"/>
        </w:rPr>
        <w:t xml:space="preserve">Exemples d’actions : </w:t>
      </w:r>
    </w:p>
    <w:p w14:paraId="153A5FA3" w14:textId="77777777" w:rsidR="00DB27C9" w:rsidRDefault="00DB27C9" w:rsidP="00DB27C9">
      <w:pPr>
        <w:pStyle w:val="Paragraphedeliste"/>
        <w:numPr>
          <w:ilvl w:val="0"/>
          <w:numId w:val="3"/>
        </w:numPr>
        <w:shd w:val="clear" w:color="auto" w:fill="FAB8DB"/>
        <w:spacing w:after="0" w:line="276" w:lineRule="auto"/>
      </w:pPr>
      <w:r>
        <w:t>Poursuite des activités de communication et d’information par la plateforme d’expertise maladies rares BFC</w:t>
      </w:r>
      <w:r w:rsidR="00140887">
        <w:t>.</w:t>
      </w:r>
    </w:p>
    <w:p w14:paraId="7B73B153" w14:textId="77777777" w:rsidR="00DB27C9" w:rsidRDefault="00DB27C9" w:rsidP="00DB27C9">
      <w:pPr>
        <w:pStyle w:val="Paragraphedeliste"/>
        <w:numPr>
          <w:ilvl w:val="0"/>
          <w:numId w:val="3"/>
        </w:numPr>
        <w:shd w:val="clear" w:color="auto" w:fill="FAB8DB"/>
        <w:spacing w:after="0" w:line="276" w:lineRule="auto"/>
      </w:pPr>
      <w:r>
        <w:t xml:space="preserve">Poursuite des actions de communication, d’information et de formation en oncogénétique (Dispositif Spécifique Régional du Cancer DSRC </w:t>
      </w:r>
      <w:proofErr w:type="spellStart"/>
      <w:r>
        <w:t>OncoBFC</w:t>
      </w:r>
      <w:proofErr w:type="spellEnd"/>
      <w:r>
        <w:t xml:space="preserve"> en particulier) notamment concernant les examens à visée </w:t>
      </w:r>
      <w:proofErr w:type="spellStart"/>
      <w:r>
        <w:t>théranostique</w:t>
      </w:r>
      <w:proofErr w:type="spellEnd"/>
      <w:r w:rsidR="00140887">
        <w:t>.</w:t>
      </w:r>
    </w:p>
    <w:p w14:paraId="2066B770" w14:textId="77777777" w:rsidR="00DB27C9" w:rsidRDefault="00DB27C9" w:rsidP="00DB27C9">
      <w:pPr>
        <w:pStyle w:val="Paragraphedeliste"/>
        <w:numPr>
          <w:ilvl w:val="0"/>
          <w:numId w:val="3"/>
        </w:numPr>
        <w:shd w:val="clear" w:color="auto" w:fill="FAB8DB"/>
        <w:spacing w:after="0" w:line="276" w:lineRule="auto"/>
      </w:pPr>
      <w:r>
        <w:t>Amélioration de l’information de l’offre de consultations en génétique dans tous les territoires de la région</w:t>
      </w:r>
      <w:r w:rsidR="00140887">
        <w:t>.</w:t>
      </w:r>
    </w:p>
    <w:p w14:paraId="1F9807F3" w14:textId="77777777" w:rsidR="00DB27C9" w:rsidRDefault="00DB27C9" w:rsidP="00DB27C9">
      <w:pPr>
        <w:pStyle w:val="Paragraphedeliste"/>
        <w:numPr>
          <w:ilvl w:val="0"/>
          <w:numId w:val="3"/>
        </w:numPr>
        <w:shd w:val="clear" w:color="auto" w:fill="FAB8DB"/>
        <w:spacing w:after="0" w:line="276" w:lineRule="auto"/>
      </w:pPr>
      <w:r>
        <w:t>Déploiement des groupes de parole pour les femmes porteuses de prédispositions génétique au cancer</w:t>
      </w:r>
      <w:r w:rsidR="00140887">
        <w:t>.</w:t>
      </w:r>
      <w:r>
        <w:t xml:space="preserve"> </w:t>
      </w:r>
    </w:p>
    <w:p w14:paraId="2675BAF6" w14:textId="77777777" w:rsidR="00DB27C9" w:rsidRDefault="00DB27C9" w:rsidP="00DB27C9">
      <w:pPr>
        <w:spacing w:after="0" w:line="276" w:lineRule="auto"/>
      </w:pPr>
    </w:p>
    <w:p w14:paraId="0D92465D" w14:textId="77777777" w:rsidR="00DB27C9" w:rsidRDefault="00DB27C9" w:rsidP="00DB27C9">
      <w:pPr>
        <w:pStyle w:val="Titre3"/>
      </w:pPr>
      <w:r>
        <w:t>Evolutions (créations, transformations, coopérations)</w:t>
      </w:r>
    </w:p>
    <w:p w14:paraId="3FA20CD7" w14:textId="77777777" w:rsidR="00DB27C9" w:rsidRDefault="00DB27C9" w:rsidP="00DB27C9">
      <w:pPr>
        <w:spacing w:after="0" w:line="276" w:lineRule="auto"/>
      </w:pPr>
    </w:p>
    <w:p w14:paraId="46D370A4" w14:textId="77777777" w:rsidR="00DB27C9" w:rsidRDefault="00DB27C9" w:rsidP="00DB27C9">
      <w:pPr>
        <w:pStyle w:val="Paragraphedeliste"/>
        <w:numPr>
          <w:ilvl w:val="1"/>
          <w:numId w:val="13"/>
        </w:numPr>
        <w:spacing w:after="0" w:line="276" w:lineRule="auto"/>
        <w:ind w:left="851" w:hanging="425"/>
      </w:pPr>
      <w:r>
        <w:t>Reprise de l’activité de génétique moléculaire relative à la thrombophilie de l’EFS par le CHU de Besançon en 2023</w:t>
      </w:r>
      <w:r w:rsidR="00140887">
        <w:t>.</w:t>
      </w:r>
    </w:p>
    <w:p w14:paraId="389529EE" w14:textId="77777777" w:rsidR="00DB27C9" w:rsidRDefault="00DB27C9" w:rsidP="00DB27C9">
      <w:pPr>
        <w:spacing w:after="0" w:line="276" w:lineRule="auto"/>
      </w:pPr>
    </w:p>
    <w:p w14:paraId="4D766DF2" w14:textId="77777777" w:rsidR="005C1117" w:rsidRDefault="00DB27C9" w:rsidP="00DB27C9">
      <w:pPr>
        <w:pStyle w:val="Titre3"/>
      </w:pPr>
      <w:r>
        <w:t>Objectifs quanti</w:t>
      </w:r>
      <w:r w:rsidR="002F3040">
        <w:t>t</w:t>
      </w:r>
      <w:r>
        <w:t>atifs de l’offre de soins</w:t>
      </w:r>
    </w:p>
    <w:p w14:paraId="5364B8A0" w14:textId="77777777" w:rsidR="005C1117" w:rsidRDefault="005C1117" w:rsidP="00BB4F6C">
      <w:pPr>
        <w:spacing w:after="0" w:line="276" w:lineRule="auto"/>
      </w:pPr>
    </w:p>
    <w:p w14:paraId="5A0BB88D" w14:textId="77777777" w:rsidR="00956CCE" w:rsidRDefault="00956CCE">
      <w:pPr>
        <w:spacing w:line="259" w:lineRule="auto"/>
        <w:jc w:val="left"/>
      </w:pPr>
      <w:r>
        <w:br w:type="page"/>
      </w:r>
    </w:p>
    <w:p w14:paraId="0EB3DEAE" w14:textId="77777777" w:rsidR="00E113FE" w:rsidRDefault="00D55C4B" w:rsidP="00E113FE">
      <w:pPr>
        <w:spacing w:line="259" w:lineRule="auto"/>
        <w:ind w:left="1134"/>
        <w:jc w:val="left"/>
      </w:pPr>
      <w:r w:rsidRPr="00D55C4B">
        <w:rPr>
          <w:noProof/>
          <w:lang w:eastAsia="fr-FR"/>
        </w:rPr>
        <w:lastRenderedPageBreak/>
        <w:drawing>
          <wp:inline distT="0" distB="0" distL="0" distR="0" wp14:anchorId="52291E2D" wp14:editId="0E77945E">
            <wp:extent cx="9223717" cy="3546834"/>
            <wp:effectExtent l="0" t="0" r="0" b="0"/>
            <wp:docPr id="606" name="Imag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rot="16200000">
                      <a:off x="0" y="0"/>
                      <a:ext cx="9261114" cy="3561214"/>
                    </a:xfrm>
                    <a:prstGeom prst="rect">
                      <a:avLst/>
                    </a:prstGeom>
                    <a:noFill/>
                    <a:ln>
                      <a:noFill/>
                    </a:ln>
                  </pic:spPr>
                </pic:pic>
              </a:graphicData>
            </a:graphic>
          </wp:inline>
        </w:drawing>
      </w:r>
      <w:r w:rsidR="00E113FE">
        <w:br w:type="page"/>
      </w:r>
    </w:p>
    <w:p w14:paraId="25726A71" w14:textId="77777777" w:rsidR="00DB27C9" w:rsidRDefault="00DB27C9" w:rsidP="00BB4F6C">
      <w:pPr>
        <w:spacing w:after="0" w:line="276" w:lineRule="auto"/>
      </w:pPr>
    </w:p>
    <w:p w14:paraId="316A317E" w14:textId="77777777" w:rsidR="002F3040" w:rsidRDefault="002F3040" w:rsidP="002F3040">
      <w:pPr>
        <w:pStyle w:val="Titre6"/>
      </w:pPr>
      <w:r>
        <w:t>Articulation</w:t>
      </w:r>
    </w:p>
    <w:p w14:paraId="51F96A57" w14:textId="77777777" w:rsidR="002F3040" w:rsidRDefault="002F3040" w:rsidP="002F3040">
      <w:pPr>
        <w:spacing w:after="0" w:line="276" w:lineRule="auto"/>
      </w:pPr>
    </w:p>
    <w:p w14:paraId="687174F4" w14:textId="77777777" w:rsidR="002F3040" w:rsidRDefault="002F3040" w:rsidP="002F3040">
      <w:pPr>
        <w:pStyle w:val="Paragraphedeliste"/>
        <w:numPr>
          <w:ilvl w:val="1"/>
          <w:numId w:val="13"/>
        </w:numPr>
        <w:spacing w:after="0" w:line="276" w:lineRule="auto"/>
        <w:ind w:left="851" w:hanging="425"/>
      </w:pPr>
      <w:r>
        <w:t xml:space="preserve">Plan Cancer </w:t>
      </w:r>
    </w:p>
    <w:p w14:paraId="63A09D50" w14:textId="77777777" w:rsidR="002F3040" w:rsidRDefault="002F3040" w:rsidP="002F3040">
      <w:pPr>
        <w:pStyle w:val="Paragraphedeliste"/>
        <w:numPr>
          <w:ilvl w:val="1"/>
          <w:numId w:val="13"/>
        </w:numPr>
        <w:spacing w:after="0" w:line="276" w:lineRule="auto"/>
        <w:ind w:left="851" w:hanging="425"/>
      </w:pPr>
      <w:r>
        <w:t xml:space="preserve">Plan Maladies rares </w:t>
      </w:r>
    </w:p>
    <w:p w14:paraId="23BFFCC0" w14:textId="77777777" w:rsidR="002F3040" w:rsidRDefault="002F3040" w:rsidP="002F3040">
      <w:pPr>
        <w:pStyle w:val="Paragraphedeliste"/>
        <w:numPr>
          <w:ilvl w:val="1"/>
          <w:numId w:val="13"/>
        </w:numPr>
        <w:spacing w:after="0" w:line="276" w:lineRule="auto"/>
        <w:ind w:left="851" w:hanging="425"/>
      </w:pPr>
      <w:r>
        <w:t>Plan France Médecine Génomique 2025</w:t>
      </w:r>
    </w:p>
    <w:p w14:paraId="175020CD" w14:textId="77777777" w:rsidR="002F3040" w:rsidRDefault="002F3040" w:rsidP="002F3040">
      <w:pPr>
        <w:pStyle w:val="Paragraphedeliste"/>
        <w:numPr>
          <w:ilvl w:val="1"/>
          <w:numId w:val="13"/>
        </w:numPr>
        <w:spacing w:after="0" w:line="276" w:lineRule="auto"/>
        <w:ind w:left="851" w:hanging="425"/>
      </w:pPr>
      <w:r>
        <w:t>Plan Handicaps rares et Schéma national d’organisation social et médico-sociale Handicaps rares</w:t>
      </w:r>
    </w:p>
    <w:p w14:paraId="78072426" w14:textId="77777777" w:rsidR="002E602A" w:rsidRDefault="002E602A" w:rsidP="002E602A">
      <w:pPr>
        <w:pStyle w:val="Paragraphedeliste"/>
        <w:numPr>
          <w:ilvl w:val="1"/>
          <w:numId w:val="13"/>
        </w:numPr>
        <w:spacing w:after="0" w:line="276" w:lineRule="auto"/>
        <w:ind w:left="851" w:hanging="425"/>
      </w:pPr>
      <w:r>
        <w:t>P</w:t>
      </w:r>
      <w:r w:rsidRPr="002E602A">
        <w:t xml:space="preserve">lan ministériel pour la Procréation, l’Embryologie et la Génétique humaine </w:t>
      </w:r>
      <w:proofErr w:type="spellStart"/>
      <w:r w:rsidRPr="002E602A">
        <w:t>PEGh</w:t>
      </w:r>
      <w:proofErr w:type="spellEnd"/>
      <w:r w:rsidRPr="002E602A">
        <w:t xml:space="preserve"> 2022-2026</w:t>
      </w:r>
    </w:p>
    <w:p w14:paraId="4502B12D" w14:textId="77777777" w:rsidR="002F3040" w:rsidRDefault="002F3040" w:rsidP="002F3040">
      <w:pPr>
        <w:pStyle w:val="Paragraphedeliste"/>
        <w:numPr>
          <w:ilvl w:val="1"/>
          <w:numId w:val="13"/>
        </w:numPr>
        <w:spacing w:after="0" w:line="276" w:lineRule="auto"/>
        <w:ind w:left="851" w:hanging="425"/>
      </w:pPr>
      <w:r>
        <w:t>Agence de la biomédecine</w:t>
      </w:r>
    </w:p>
    <w:p w14:paraId="1353F06E" w14:textId="77777777" w:rsidR="002F3040" w:rsidRDefault="002F3040" w:rsidP="002F3040">
      <w:pPr>
        <w:pStyle w:val="Paragraphedeliste"/>
        <w:numPr>
          <w:ilvl w:val="1"/>
          <w:numId w:val="13"/>
        </w:numPr>
        <w:spacing w:after="0" w:line="276" w:lineRule="auto"/>
        <w:ind w:left="851" w:hanging="425"/>
      </w:pPr>
      <w:r>
        <w:t>Réseaux européens de référence maladies rares</w:t>
      </w:r>
    </w:p>
    <w:p w14:paraId="163B60B7" w14:textId="77777777" w:rsidR="002F3040" w:rsidRDefault="002F3040" w:rsidP="002F3040">
      <w:pPr>
        <w:pStyle w:val="Paragraphedeliste"/>
        <w:numPr>
          <w:ilvl w:val="1"/>
          <w:numId w:val="13"/>
        </w:numPr>
        <w:spacing w:after="0" w:line="276" w:lineRule="auto"/>
        <w:ind w:left="851" w:hanging="425"/>
      </w:pPr>
      <w:r>
        <w:t>FHU TRANSLAD</w:t>
      </w:r>
    </w:p>
    <w:p w14:paraId="7EF9FB28" w14:textId="77777777" w:rsidR="002F3040" w:rsidRDefault="002F3040" w:rsidP="002F3040">
      <w:pPr>
        <w:pStyle w:val="Paragraphedeliste"/>
        <w:numPr>
          <w:ilvl w:val="1"/>
          <w:numId w:val="13"/>
        </w:numPr>
        <w:spacing w:after="0" w:line="276" w:lineRule="auto"/>
        <w:ind w:left="851" w:hanging="425"/>
      </w:pPr>
      <w:r>
        <w:t xml:space="preserve">FSMR </w:t>
      </w:r>
      <w:proofErr w:type="spellStart"/>
      <w:r>
        <w:t>AnDDI</w:t>
      </w:r>
      <w:proofErr w:type="spellEnd"/>
      <w:r>
        <w:t>-Rares</w:t>
      </w:r>
    </w:p>
    <w:p w14:paraId="572533F4" w14:textId="77777777" w:rsidR="002F3040" w:rsidRDefault="002F3040" w:rsidP="002F3040">
      <w:pPr>
        <w:pStyle w:val="Paragraphedeliste"/>
        <w:numPr>
          <w:ilvl w:val="1"/>
          <w:numId w:val="13"/>
        </w:numPr>
        <w:spacing w:after="0" w:line="276" w:lineRule="auto"/>
        <w:ind w:left="851" w:hanging="425"/>
      </w:pPr>
      <w:r>
        <w:t>Société Française de Dépistage néonatal</w:t>
      </w:r>
    </w:p>
    <w:p w14:paraId="4946EC62" w14:textId="77777777" w:rsidR="002F3040" w:rsidRDefault="002F3040" w:rsidP="002F3040">
      <w:pPr>
        <w:pStyle w:val="Paragraphedeliste"/>
        <w:numPr>
          <w:ilvl w:val="1"/>
          <w:numId w:val="13"/>
        </w:numPr>
        <w:spacing w:after="0" w:line="276" w:lineRule="auto"/>
        <w:ind w:left="851" w:hanging="425"/>
      </w:pPr>
      <w:r>
        <w:t>Sociétés savantes de Génétique / maladies rares (Association Francophone des Généticiens Cliniciens, Association Française des Praticiens de Génétique Moléculaire)</w:t>
      </w:r>
      <w:r w:rsidR="00140887">
        <w:t>.</w:t>
      </w:r>
    </w:p>
    <w:p w14:paraId="40E75626" w14:textId="77777777" w:rsidR="002F3040" w:rsidRDefault="002F3040" w:rsidP="002F3040">
      <w:pPr>
        <w:spacing w:after="0" w:line="276" w:lineRule="auto"/>
      </w:pPr>
    </w:p>
    <w:p w14:paraId="05E0D4E3" w14:textId="77777777" w:rsidR="002F3040" w:rsidRDefault="002F3040" w:rsidP="002F3040">
      <w:pPr>
        <w:pStyle w:val="Titre6"/>
      </w:pPr>
      <w:r>
        <w:t>Transversalité</w:t>
      </w:r>
    </w:p>
    <w:p w14:paraId="1D53BD38" w14:textId="77777777" w:rsidR="002F3040" w:rsidRDefault="002F3040" w:rsidP="002F3040">
      <w:pPr>
        <w:spacing w:after="0" w:line="276" w:lineRule="auto"/>
      </w:pPr>
    </w:p>
    <w:p w14:paraId="308EBC06" w14:textId="77777777" w:rsidR="00956CCE" w:rsidRDefault="00956CCE" w:rsidP="00956CCE">
      <w:pPr>
        <w:pStyle w:val="Paragraphedeliste"/>
        <w:numPr>
          <w:ilvl w:val="1"/>
          <w:numId w:val="13"/>
        </w:numPr>
        <w:spacing w:after="0" w:line="276" w:lineRule="auto"/>
        <w:ind w:left="851" w:hanging="425"/>
      </w:pPr>
      <w:r>
        <w:t>Livret prévention</w:t>
      </w:r>
    </w:p>
    <w:p w14:paraId="6ED0123C" w14:textId="77777777" w:rsidR="00956CCE" w:rsidRDefault="00956CCE" w:rsidP="00956CCE">
      <w:pPr>
        <w:pStyle w:val="Paragraphedeliste"/>
        <w:numPr>
          <w:ilvl w:val="1"/>
          <w:numId w:val="13"/>
        </w:numPr>
        <w:spacing w:after="0" w:line="276" w:lineRule="auto"/>
        <w:ind w:left="851" w:hanging="425"/>
      </w:pPr>
      <w:r>
        <w:t>Livret Innovation, fiches Innovation en santé et e-santé</w:t>
      </w:r>
    </w:p>
    <w:p w14:paraId="3F5882C1" w14:textId="77777777" w:rsidR="00956CCE" w:rsidRDefault="00956CCE" w:rsidP="00956CCE">
      <w:pPr>
        <w:pStyle w:val="Paragraphedeliste"/>
        <w:numPr>
          <w:ilvl w:val="1"/>
          <w:numId w:val="13"/>
        </w:numPr>
        <w:spacing w:after="0" w:line="276" w:lineRule="auto"/>
        <w:ind w:left="851" w:hanging="425"/>
      </w:pPr>
      <w:r>
        <w:t>Livret Parcours, Parcours Handicap, Parcours Cancer, Parcours Périnatalité</w:t>
      </w:r>
    </w:p>
    <w:p w14:paraId="419D02CD" w14:textId="77777777" w:rsidR="00956CCE" w:rsidRDefault="00956CCE" w:rsidP="00956CCE">
      <w:pPr>
        <w:pStyle w:val="Paragraphedeliste"/>
        <w:numPr>
          <w:ilvl w:val="1"/>
          <w:numId w:val="13"/>
        </w:numPr>
        <w:spacing w:after="0" w:line="276" w:lineRule="auto"/>
        <w:ind w:left="851" w:hanging="425"/>
      </w:pPr>
      <w:r>
        <w:t>Livret Offre de santé, fiche Biologie médicale</w:t>
      </w:r>
    </w:p>
    <w:p w14:paraId="3F814066" w14:textId="77777777" w:rsidR="00956CCE" w:rsidRDefault="00956CCE" w:rsidP="00956CCE">
      <w:pPr>
        <w:pStyle w:val="Paragraphedeliste"/>
        <w:numPr>
          <w:ilvl w:val="1"/>
          <w:numId w:val="13"/>
        </w:numPr>
        <w:spacing w:after="0" w:line="276" w:lineRule="auto"/>
        <w:ind w:left="851" w:hanging="425"/>
      </w:pPr>
      <w:r>
        <w:t xml:space="preserve">Ce livret, fiches Gynécologie-obstétrique, néonatologie et réanimation néonatale, Traitement du cancer, Assistance médicale à la procréation et </w:t>
      </w:r>
      <w:r w:rsidR="005E3233">
        <w:t>Diagnostic prénatal</w:t>
      </w:r>
      <w:r w:rsidR="00140887">
        <w:t>.</w:t>
      </w:r>
    </w:p>
    <w:p w14:paraId="5C905F4C" w14:textId="77777777" w:rsidR="00DB27C9" w:rsidRDefault="00DB27C9" w:rsidP="00BB4F6C">
      <w:pPr>
        <w:spacing w:after="0" w:line="276" w:lineRule="auto"/>
      </w:pPr>
    </w:p>
    <w:p w14:paraId="29A4C313" w14:textId="77777777" w:rsidR="00E23334" w:rsidRDefault="00E23334" w:rsidP="00BB4F6C">
      <w:pPr>
        <w:spacing w:after="0" w:line="276" w:lineRule="auto"/>
      </w:pPr>
    </w:p>
    <w:p w14:paraId="30DC68ED" w14:textId="77777777" w:rsidR="00986D8F" w:rsidRDefault="00986D8F">
      <w:pPr>
        <w:spacing w:line="259" w:lineRule="auto"/>
        <w:jc w:val="left"/>
      </w:pPr>
      <w:r>
        <w:br w:type="page"/>
      </w:r>
    </w:p>
    <w:p w14:paraId="12B20858" w14:textId="77777777" w:rsidR="00986D8F" w:rsidRDefault="00986D8F" w:rsidP="00BB4F6C">
      <w:pPr>
        <w:spacing w:after="0" w:line="276" w:lineRule="auto"/>
      </w:pPr>
    </w:p>
    <w:p w14:paraId="52F6CCF1" w14:textId="77777777" w:rsidR="00986D8F" w:rsidRDefault="00817083" w:rsidP="002C7340">
      <w:pPr>
        <w:pStyle w:val="Titre1"/>
        <w:numPr>
          <w:ilvl w:val="1"/>
          <w:numId w:val="12"/>
        </w:numPr>
        <w:ind w:left="851" w:hanging="709"/>
      </w:pPr>
      <w:bookmarkStart w:id="85" w:name="_Toc136541230"/>
      <w:r w:rsidRPr="00986D8F">
        <w:t>ACTIVITES DE SOINS SOUMISES A AUTORISATION PAR ZONE DE PLANIFICATION SANITAIRE</w:t>
      </w:r>
      <w:bookmarkEnd w:id="85"/>
    </w:p>
    <w:p w14:paraId="6121237F" w14:textId="77777777" w:rsidR="00986D8F" w:rsidRDefault="00986D8F" w:rsidP="00BB4F6C">
      <w:pPr>
        <w:spacing w:after="0" w:line="276" w:lineRule="auto"/>
      </w:pPr>
    </w:p>
    <w:p w14:paraId="4F5BB932" w14:textId="77777777" w:rsidR="00986D8F" w:rsidRDefault="00817083" w:rsidP="002C7340">
      <w:pPr>
        <w:pStyle w:val="Titre1"/>
        <w:numPr>
          <w:ilvl w:val="2"/>
          <w:numId w:val="12"/>
        </w:numPr>
        <w:tabs>
          <w:tab w:val="left" w:pos="1418"/>
        </w:tabs>
        <w:ind w:left="1418" w:hanging="851"/>
      </w:pPr>
      <w:bookmarkStart w:id="86" w:name="_Toc136541231"/>
      <w:r w:rsidRPr="00986D8F">
        <w:t>ZONAGE DE PLANIFICATION SANITAIRE</w:t>
      </w:r>
      <w:bookmarkEnd w:id="86"/>
    </w:p>
    <w:p w14:paraId="0CDC88E3" w14:textId="77777777" w:rsidR="00986D8F" w:rsidRDefault="00986D8F" w:rsidP="00BB4F6C">
      <w:pPr>
        <w:spacing w:after="0" w:line="276" w:lineRule="auto"/>
      </w:pPr>
    </w:p>
    <w:p w14:paraId="037C1827" w14:textId="77777777" w:rsidR="001E29BB" w:rsidRDefault="001E29BB" w:rsidP="001E29BB">
      <w:pPr>
        <w:spacing w:after="0" w:line="276" w:lineRule="auto"/>
      </w:pPr>
      <w:r>
        <w:t>Conformément à l’article R. 1434-30 du code de la Santé Publique, le schéma régional de santé présente les zones donnant lieu à la répartition des activités de soins et des équipements matériels lourds définis aux articles R. 6121.25 et 26 du code de la Santé Publique. Ces zones sont appelées ci-après zones de planification sanitaire.</w:t>
      </w:r>
    </w:p>
    <w:p w14:paraId="4AB73FAC" w14:textId="77777777" w:rsidR="00F32EA8" w:rsidRDefault="00F32EA8" w:rsidP="00F32EA8">
      <w:pPr>
        <w:spacing w:after="0" w:line="276" w:lineRule="auto"/>
      </w:pPr>
    </w:p>
    <w:p w14:paraId="73128977" w14:textId="77777777" w:rsidR="00F32EA8" w:rsidRDefault="00F32EA8" w:rsidP="00F32EA8">
      <w:pPr>
        <w:spacing w:after="0" w:line="276" w:lineRule="auto"/>
      </w:pPr>
      <w:r>
        <w:t>Ces zones sont fixées par arrêté du directeur général de l’agence régionale de santé pour chaque activité de soins, après avis du préfet de région et de la commission spécialisée de l’organisation des soins de la conférence régionale</w:t>
      </w:r>
      <w:r w:rsidR="00727B48">
        <w:t xml:space="preserve"> de la santé et de l’autonomie</w:t>
      </w:r>
      <w:r>
        <w:t>.</w:t>
      </w:r>
    </w:p>
    <w:p w14:paraId="29308E39" w14:textId="77777777" w:rsidR="00F32EA8" w:rsidRDefault="00F32EA8" w:rsidP="00F32EA8">
      <w:pPr>
        <w:spacing w:after="0" w:line="276" w:lineRule="auto"/>
      </w:pPr>
    </w:p>
    <w:p w14:paraId="46CCDB13" w14:textId="77777777" w:rsidR="00F32EA8" w:rsidRDefault="00F32EA8" w:rsidP="00F32EA8">
      <w:pPr>
        <w:spacing w:after="0" w:line="276" w:lineRule="auto"/>
      </w:pPr>
      <w:r>
        <w:t xml:space="preserve">Rappel de la méthodologie retenue pour la définition des zones de planification sanitaire en 2018 : </w:t>
      </w:r>
    </w:p>
    <w:p w14:paraId="3BFD54D9" w14:textId="77777777" w:rsidR="00F32EA8" w:rsidRDefault="00F32EA8" w:rsidP="00C85AB5">
      <w:pPr>
        <w:pStyle w:val="Paragraphedeliste"/>
        <w:numPr>
          <w:ilvl w:val="1"/>
          <w:numId w:val="7"/>
        </w:numPr>
        <w:spacing w:after="0" w:line="276" w:lineRule="auto"/>
        <w:ind w:left="851" w:hanging="425"/>
      </w:pPr>
      <w:proofErr w:type="gramStart"/>
      <w:r>
        <w:t>à</w:t>
      </w:r>
      <w:proofErr w:type="gramEnd"/>
      <w:r>
        <w:t xml:space="preserve"> partir des territoires constitués pour les Groupement Hospitaliers de Territoire (</w:t>
      </w:r>
      <w:proofErr w:type="spellStart"/>
      <w:r w:rsidRPr="00AE0E8B">
        <w:rPr>
          <w:i/>
        </w:rPr>
        <w:t>cf</w:t>
      </w:r>
      <w:proofErr w:type="spellEnd"/>
      <w:r w:rsidRPr="00AE0E8B">
        <w:rPr>
          <w:i/>
        </w:rPr>
        <w:t xml:space="preserve"> fiche Coopération</w:t>
      </w:r>
      <w:r w:rsidR="005E3233">
        <w:rPr>
          <w:i/>
        </w:rPr>
        <w:t>s</w:t>
      </w:r>
      <w:r w:rsidR="00AE0E8B" w:rsidRPr="00AE0E8B">
        <w:rPr>
          <w:i/>
        </w:rPr>
        <w:t xml:space="preserve"> hospitalières, livret Offre de santé</w:t>
      </w:r>
      <w:r>
        <w:t>), prise en compte de l’ensemble des séjours PMSI MCO et SSR consommés en 2013, 2014 et 2015 dans l’ensemble des établissements de la région, publics et privés ;</w:t>
      </w:r>
    </w:p>
    <w:p w14:paraId="00ACE6B9" w14:textId="77777777" w:rsidR="00F32EA8" w:rsidRDefault="00F32EA8" w:rsidP="00C85AB5">
      <w:pPr>
        <w:pStyle w:val="Paragraphedeliste"/>
        <w:numPr>
          <w:ilvl w:val="1"/>
          <w:numId w:val="7"/>
        </w:numPr>
        <w:spacing w:after="0" w:line="276" w:lineRule="auto"/>
        <w:ind w:left="851" w:hanging="425"/>
      </w:pPr>
      <w:proofErr w:type="gramStart"/>
      <w:r>
        <w:t>détermination</w:t>
      </w:r>
      <w:proofErr w:type="gramEnd"/>
      <w:r>
        <w:t xml:space="preserve"> des aires d’attractivité des établissements ;</w:t>
      </w:r>
    </w:p>
    <w:p w14:paraId="041BEB2D" w14:textId="77777777" w:rsidR="00F32EA8" w:rsidRDefault="00F32EA8" w:rsidP="00C85AB5">
      <w:pPr>
        <w:pStyle w:val="Paragraphedeliste"/>
        <w:numPr>
          <w:ilvl w:val="1"/>
          <w:numId w:val="7"/>
        </w:numPr>
        <w:spacing w:after="0" w:line="276" w:lineRule="auto"/>
        <w:ind w:left="851" w:hanging="425"/>
      </w:pPr>
      <w:proofErr w:type="gramStart"/>
      <w:r>
        <w:t>détermination</w:t>
      </w:r>
      <w:proofErr w:type="gramEnd"/>
      <w:r>
        <w:t xml:space="preserve"> de territoires sanitaires théoriques ;</w:t>
      </w:r>
    </w:p>
    <w:p w14:paraId="3E19D805" w14:textId="77777777" w:rsidR="00F32EA8" w:rsidRDefault="00F32EA8" w:rsidP="00C85AB5">
      <w:pPr>
        <w:pStyle w:val="Paragraphedeliste"/>
        <w:numPr>
          <w:ilvl w:val="1"/>
          <w:numId w:val="7"/>
        </w:numPr>
        <w:spacing w:after="0" w:line="276" w:lineRule="auto"/>
        <w:ind w:left="851" w:hanging="425"/>
      </w:pPr>
      <w:proofErr w:type="gramStart"/>
      <w:r>
        <w:t>vérification</w:t>
      </w:r>
      <w:proofErr w:type="gramEnd"/>
      <w:r>
        <w:t xml:space="preserve"> de la cohérence de ces territoires par l’analyse des séjours consommés ; </w:t>
      </w:r>
    </w:p>
    <w:p w14:paraId="0080FF69" w14:textId="77777777" w:rsidR="00F32EA8" w:rsidRDefault="00F32EA8" w:rsidP="00C85AB5">
      <w:pPr>
        <w:pStyle w:val="Paragraphedeliste"/>
        <w:numPr>
          <w:ilvl w:val="1"/>
          <w:numId w:val="7"/>
        </w:numPr>
        <w:spacing w:after="0" w:line="276" w:lineRule="auto"/>
        <w:ind w:left="851" w:hanging="425"/>
      </w:pPr>
      <w:proofErr w:type="gramStart"/>
      <w:r>
        <w:t>analyse</w:t>
      </w:r>
      <w:proofErr w:type="gramEnd"/>
      <w:r>
        <w:t xml:space="preserve"> plus fine de l’attractivité de certains établissements situés en frontière de territoires ;</w:t>
      </w:r>
    </w:p>
    <w:p w14:paraId="6FD30D39" w14:textId="77777777" w:rsidR="00F32EA8" w:rsidRDefault="00F32EA8" w:rsidP="00C85AB5">
      <w:pPr>
        <w:pStyle w:val="Paragraphedeliste"/>
        <w:numPr>
          <w:ilvl w:val="1"/>
          <w:numId w:val="7"/>
        </w:numPr>
        <w:spacing w:after="0" w:line="276" w:lineRule="auto"/>
        <w:ind w:left="851" w:hanging="425"/>
      </w:pPr>
      <w:proofErr w:type="gramStart"/>
      <w:r>
        <w:t>détermination</w:t>
      </w:r>
      <w:proofErr w:type="gramEnd"/>
      <w:r>
        <w:t xml:space="preserve"> d’une proposition de découpage des territoires.</w:t>
      </w:r>
    </w:p>
    <w:p w14:paraId="0EAF38C0" w14:textId="77777777" w:rsidR="00727B48" w:rsidRDefault="00727B48" w:rsidP="00F32EA8">
      <w:pPr>
        <w:spacing w:after="0" w:line="276" w:lineRule="auto"/>
      </w:pPr>
    </w:p>
    <w:p w14:paraId="7320D21F" w14:textId="77777777" w:rsidR="00F32EA8" w:rsidRDefault="00F32EA8" w:rsidP="00F32EA8">
      <w:pPr>
        <w:spacing w:after="0" w:line="276" w:lineRule="auto"/>
      </w:pPr>
      <w:r>
        <w:t>L’arrêté ARS BFC du 05/04/2018 avait donc permis la définition de 10 zones de planification sanitaire dans le cadre du SRS 2018-2023.</w:t>
      </w:r>
      <w:r w:rsidR="00727B48">
        <w:t xml:space="preserve"> </w:t>
      </w:r>
      <w:r>
        <w:t xml:space="preserve">Le Schéma Régional de Santé (SRS) révisé 2023-2028 intègre de nombreuses évolutions </w:t>
      </w:r>
      <w:proofErr w:type="gramStart"/>
      <w:r>
        <w:t>en terme</w:t>
      </w:r>
      <w:proofErr w:type="gramEnd"/>
      <w:r>
        <w:t xml:space="preserve"> d’offre sanitaire, notamment celles relatives à la réforme des autorisations d’activités de soins.</w:t>
      </w:r>
      <w:r w:rsidR="001E29BB">
        <w:t xml:space="preserve"> </w:t>
      </w:r>
      <w:r>
        <w:t xml:space="preserve">En ce sens, l’arrêté ARS BFC du </w:t>
      </w:r>
      <w:r w:rsidR="002E602A">
        <w:t>24/10/2023</w:t>
      </w:r>
      <w:r w:rsidR="00727B48">
        <w:rPr>
          <w:rStyle w:val="Appelnotedebasdep"/>
        </w:rPr>
        <w:footnoteReference w:id="140"/>
      </w:r>
      <w:r w:rsidR="00727B48">
        <w:t xml:space="preserve"> </w:t>
      </w:r>
      <w:r w:rsidR="001E29BB">
        <w:t xml:space="preserve">adapte le découpage territorial antérieur et </w:t>
      </w:r>
      <w:r>
        <w:t>définit trois zonages de planification sanitaire :</w:t>
      </w:r>
    </w:p>
    <w:p w14:paraId="4D29EE31" w14:textId="77777777" w:rsidR="00F32EA8" w:rsidRDefault="00F32EA8" w:rsidP="00DE747B">
      <w:pPr>
        <w:spacing w:after="0" w:line="276" w:lineRule="auto"/>
      </w:pPr>
    </w:p>
    <w:p w14:paraId="5CA39C40" w14:textId="77777777" w:rsidR="00F32EA8" w:rsidRDefault="006D78A6" w:rsidP="00530D24">
      <w:pPr>
        <w:pStyle w:val="Titre5"/>
      </w:pPr>
      <w:r>
        <w:t>Zonage pour la répartition des activités de soins de psychiatrie</w:t>
      </w:r>
      <w:r w:rsidR="001B1CFC">
        <w:t xml:space="preserve"> (carte 1)</w:t>
      </w:r>
    </w:p>
    <w:p w14:paraId="0BAE23E9" w14:textId="77777777" w:rsidR="00F32EA8" w:rsidRDefault="00F32EA8" w:rsidP="00F32EA8">
      <w:pPr>
        <w:spacing w:after="0" w:line="276" w:lineRule="auto"/>
      </w:pPr>
    </w:p>
    <w:p w14:paraId="32A46143" w14:textId="77777777" w:rsidR="00F32EA8" w:rsidRDefault="00F32EA8" w:rsidP="00F32EA8">
      <w:pPr>
        <w:spacing w:after="0" w:line="276" w:lineRule="auto"/>
      </w:pPr>
      <w:r>
        <w:t>L’article R</w:t>
      </w:r>
      <w:r w:rsidR="00E56D23">
        <w:t xml:space="preserve">. </w:t>
      </w:r>
      <w:r>
        <w:t>1434-30 du code de la Santé Publique permet le recours à un zonage spécifique pour une ou plusieurs activités de soins.</w:t>
      </w:r>
    </w:p>
    <w:p w14:paraId="673402FB" w14:textId="77777777" w:rsidR="00E56D23" w:rsidRDefault="00E56D23" w:rsidP="00F32EA8">
      <w:pPr>
        <w:spacing w:after="0" w:line="276" w:lineRule="auto"/>
      </w:pPr>
    </w:p>
    <w:p w14:paraId="51634780" w14:textId="77777777" w:rsidR="00F32EA8" w:rsidRDefault="00E56D23" w:rsidP="00F32EA8">
      <w:pPr>
        <w:spacing w:after="0" w:line="276" w:lineRule="auto"/>
      </w:pPr>
      <w:r>
        <w:t>Ainsi, a</w:t>
      </w:r>
      <w:r w:rsidR="00F32EA8">
        <w:t>fin de mettre en cohérence la stratégie de planification de l’offre de soins et les travaux engagés sur les territoires avec les Projets Territoriaux de Santé Mentale (PTSM) (</w:t>
      </w:r>
      <w:proofErr w:type="spellStart"/>
      <w:r w:rsidR="00F32EA8" w:rsidRPr="00AE0E8B">
        <w:rPr>
          <w:i/>
        </w:rPr>
        <w:t>cf</w:t>
      </w:r>
      <w:proofErr w:type="spellEnd"/>
      <w:r w:rsidR="00F32EA8" w:rsidRPr="00AE0E8B">
        <w:rPr>
          <w:i/>
        </w:rPr>
        <w:t xml:space="preserve"> fiche </w:t>
      </w:r>
      <w:r w:rsidR="00345208" w:rsidRPr="00AE0E8B">
        <w:rPr>
          <w:i/>
        </w:rPr>
        <w:t>Parcours</w:t>
      </w:r>
      <w:r w:rsidR="00F32EA8" w:rsidRPr="00AE0E8B">
        <w:rPr>
          <w:i/>
        </w:rPr>
        <w:t xml:space="preserve"> Santé Mentale</w:t>
      </w:r>
      <w:r w:rsidR="00345208" w:rsidRPr="00AE0E8B">
        <w:rPr>
          <w:i/>
        </w:rPr>
        <w:t xml:space="preserve"> du livret Parcours</w:t>
      </w:r>
      <w:r w:rsidR="00F32EA8">
        <w:t>), les zones de répartition des activités de soins de psychiatrie ont été calquées sur les périmètres respectifs des huit PTSM, lesquels correspondent aux 8 départements (sauf pour le territoire Nord Franche-Comté</w:t>
      </w:r>
      <w:r w:rsidR="005E3233">
        <w:t xml:space="preserve"> qui </w:t>
      </w:r>
      <w:r>
        <w:t>va au-delà du</w:t>
      </w:r>
      <w:r w:rsidR="00F32EA8">
        <w:t xml:space="preserve"> territoire de Belfort).</w:t>
      </w:r>
    </w:p>
    <w:p w14:paraId="68BADE0D" w14:textId="77777777" w:rsidR="00F32EA8" w:rsidRDefault="00F32EA8" w:rsidP="00F32EA8">
      <w:pPr>
        <w:spacing w:after="0" w:line="276" w:lineRule="auto"/>
      </w:pPr>
    </w:p>
    <w:p w14:paraId="63E58FC8" w14:textId="77777777" w:rsidR="00F32EA8" w:rsidRDefault="00F32EA8" w:rsidP="00F32EA8">
      <w:pPr>
        <w:spacing w:after="0" w:line="276" w:lineRule="auto"/>
      </w:pPr>
    </w:p>
    <w:p w14:paraId="78C9DD8B" w14:textId="77777777" w:rsidR="00F32EA8" w:rsidRDefault="006D78A6" w:rsidP="00530D24">
      <w:pPr>
        <w:pStyle w:val="Titre5"/>
      </w:pPr>
      <w:r>
        <w:t xml:space="preserve">Zonage pour la répartition des activités de soins issues de </w:t>
      </w:r>
      <w:proofErr w:type="gramStart"/>
      <w:r>
        <w:t>l’ex schéma</w:t>
      </w:r>
      <w:proofErr w:type="gramEnd"/>
      <w:r>
        <w:t xml:space="preserve"> interrégional de l’organisation des soins (</w:t>
      </w:r>
      <w:r w:rsidR="001B1CFC">
        <w:t>SIOS</w:t>
      </w:r>
      <w:r>
        <w:t xml:space="preserve">) </w:t>
      </w:r>
      <w:r w:rsidR="001B1CFC">
        <w:t>(carte 2)</w:t>
      </w:r>
    </w:p>
    <w:p w14:paraId="7345214B" w14:textId="77777777" w:rsidR="00F32EA8" w:rsidRDefault="00F32EA8" w:rsidP="00F32EA8">
      <w:pPr>
        <w:spacing w:after="0" w:line="276" w:lineRule="auto"/>
      </w:pPr>
    </w:p>
    <w:p w14:paraId="3E1B2791" w14:textId="77777777" w:rsidR="00F32EA8" w:rsidRDefault="00F32EA8" w:rsidP="00F32EA8">
      <w:pPr>
        <w:spacing w:after="0" w:line="276" w:lineRule="auto"/>
      </w:pPr>
      <w:r>
        <w:t xml:space="preserve">Les activités de soins de </w:t>
      </w:r>
      <w:proofErr w:type="gramStart"/>
      <w:r>
        <w:t>l’ex Schéma</w:t>
      </w:r>
      <w:proofErr w:type="gramEnd"/>
      <w:r>
        <w:t xml:space="preserve"> Interrégional de l’Organisation des Soins vont intégrer le Schéma Régional de Santé dans le cadre de sa révision 2023-2028 : </w:t>
      </w:r>
    </w:p>
    <w:p w14:paraId="32C9C01E" w14:textId="77777777" w:rsidR="001172FE" w:rsidRDefault="001172FE" w:rsidP="00C85AB5">
      <w:pPr>
        <w:pStyle w:val="Paragraphedeliste"/>
        <w:numPr>
          <w:ilvl w:val="0"/>
          <w:numId w:val="9"/>
        </w:numPr>
        <w:spacing w:after="0" w:line="276" w:lineRule="auto"/>
      </w:pPr>
      <w:proofErr w:type="gramStart"/>
      <w:r>
        <w:t>les</w:t>
      </w:r>
      <w:proofErr w:type="gramEnd"/>
      <w:r>
        <w:t xml:space="preserve"> greffes d’organes et les greffes de cellules hématopoïétiques</w:t>
      </w:r>
      <w:r w:rsidR="005E3233">
        <w:t> ;</w:t>
      </w:r>
    </w:p>
    <w:p w14:paraId="00DBFB98" w14:textId="77777777" w:rsidR="001172FE" w:rsidRDefault="001172FE" w:rsidP="00C85AB5">
      <w:pPr>
        <w:pStyle w:val="Paragraphedeliste"/>
        <w:numPr>
          <w:ilvl w:val="0"/>
          <w:numId w:val="9"/>
        </w:numPr>
        <w:spacing w:after="0" w:line="276" w:lineRule="auto"/>
      </w:pPr>
      <w:proofErr w:type="gramStart"/>
      <w:r>
        <w:t>le</w:t>
      </w:r>
      <w:proofErr w:type="gramEnd"/>
      <w:r>
        <w:t xml:space="preserve"> traitement des grands brûlés</w:t>
      </w:r>
      <w:r w:rsidR="005E3233">
        <w:t> ;</w:t>
      </w:r>
    </w:p>
    <w:p w14:paraId="124FAEA5" w14:textId="77777777" w:rsidR="001172FE" w:rsidRDefault="001172FE" w:rsidP="00C85AB5">
      <w:pPr>
        <w:pStyle w:val="Paragraphedeliste"/>
        <w:numPr>
          <w:ilvl w:val="0"/>
          <w:numId w:val="8"/>
        </w:numPr>
        <w:spacing w:after="0" w:line="276" w:lineRule="auto"/>
      </w:pPr>
      <w:proofErr w:type="gramStart"/>
      <w:r>
        <w:t>la</w:t>
      </w:r>
      <w:proofErr w:type="gramEnd"/>
      <w:r>
        <w:t xml:space="preserve"> chirurgie cardiaque</w:t>
      </w:r>
      <w:r w:rsidR="005E3233">
        <w:t> ;</w:t>
      </w:r>
    </w:p>
    <w:p w14:paraId="15EB9ACE" w14:textId="77777777" w:rsidR="001172FE" w:rsidRDefault="001172FE" w:rsidP="00C85AB5">
      <w:pPr>
        <w:pStyle w:val="Paragraphedeliste"/>
        <w:numPr>
          <w:ilvl w:val="0"/>
          <w:numId w:val="8"/>
        </w:numPr>
        <w:spacing w:after="0" w:line="276" w:lineRule="auto"/>
      </w:pPr>
      <w:proofErr w:type="gramStart"/>
      <w:r>
        <w:t>la</w:t>
      </w:r>
      <w:proofErr w:type="gramEnd"/>
      <w:r>
        <w:t xml:space="preserve"> neurochirurgie ;</w:t>
      </w:r>
    </w:p>
    <w:p w14:paraId="0A9E8BEC" w14:textId="77777777" w:rsidR="001172FE" w:rsidRDefault="001172FE" w:rsidP="00C85AB5">
      <w:pPr>
        <w:pStyle w:val="Paragraphedeliste"/>
        <w:numPr>
          <w:ilvl w:val="0"/>
          <w:numId w:val="8"/>
        </w:numPr>
        <w:spacing w:after="0" w:line="276" w:lineRule="auto"/>
      </w:pPr>
      <w:r>
        <w:t>L’activité interventionnelle sous imagerie médicale en neuroradiologie</w:t>
      </w:r>
      <w:r w:rsidR="005E3233">
        <w:t>.</w:t>
      </w:r>
    </w:p>
    <w:p w14:paraId="7F6A859B" w14:textId="77777777" w:rsidR="00F32EA8" w:rsidRDefault="00F32EA8" w:rsidP="00F32EA8">
      <w:pPr>
        <w:spacing w:after="0" w:line="276" w:lineRule="auto"/>
      </w:pPr>
    </w:p>
    <w:p w14:paraId="34947B97" w14:textId="77777777" w:rsidR="00F32EA8" w:rsidRDefault="00F32EA8" w:rsidP="00F32EA8">
      <w:pPr>
        <w:spacing w:after="0" w:line="276" w:lineRule="auto"/>
      </w:pPr>
      <w:r>
        <w:t xml:space="preserve">En ce sens, le zonage de l’ex SIOS, </w:t>
      </w:r>
      <w:r w:rsidR="001172FE">
        <w:t>composé des</w:t>
      </w:r>
      <w:r>
        <w:t xml:space="preserve"> deux zones Bourgogne et Franche-Comté, a été conservé pour ces activités, étant donné qu’il s’agit ici d’activités de recours.</w:t>
      </w:r>
    </w:p>
    <w:p w14:paraId="3F561DDB" w14:textId="77777777" w:rsidR="00F32EA8" w:rsidRDefault="00F32EA8" w:rsidP="00F32EA8">
      <w:pPr>
        <w:spacing w:after="0" w:line="276" w:lineRule="auto"/>
      </w:pPr>
    </w:p>
    <w:p w14:paraId="65C437C4" w14:textId="77777777" w:rsidR="00F32EA8" w:rsidRDefault="00F32EA8" w:rsidP="00F32EA8">
      <w:pPr>
        <w:spacing w:after="0" w:line="276" w:lineRule="auto"/>
      </w:pPr>
      <w:r>
        <w:t>Une exception est faite pour l’activité de neuroradiologie interventionnelle, les textes réglementaires prévoyant une gradation des soins et offrant ainsi la possibilité d’accorder la mention A à quelques établissements de proximité s’ils respectent les conditions (</w:t>
      </w:r>
      <w:proofErr w:type="spellStart"/>
      <w:r w:rsidRPr="00345208">
        <w:rPr>
          <w:i/>
        </w:rPr>
        <w:t>cf</w:t>
      </w:r>
      <w:proofErr w:type="spellEnd"/>
      <w:r w:rsidRPr="00345208">
        <w:rPr>
          <w:i/>
        </w:rPr>
        <w:t xml:space="preserve"> fiche Activité</w:t>
      </w:r>
      <w:r w:rsidR="006B0813" w:rsidRPr="00345208">
        <w:rPr>
          <w:i/>
        </w:rPr>
        <w:t xml:space="preserve"> interventionnelle</w:t>
      </w:r>
      <w:r w:rsidRPr="00345208">
        <w:rPr>
          <w:i/>
        </w:rPr>
        <w:t xml:space="preserve"> sous imagerie médicale en neuroradiologie</w:t>
      </w:r>
      <w:r w:rsidR="00345208" w:rsidRPr="00345208">
        <w:rPr>
          <w:i/>
        </w:rPr>
        <w:t>, ce livret</w:t>
      </w:r>
      <w:r>
        <w:t>). Cette activité est donc répartie selon le zonage des activités de soins présenté au paragraphe</w:t>
      </w:r>
      <w:r w:rsidR="006B0813">
        <w:t xml:space="preserve"> suivant.</w:t>
      </w:r>
    </w:p>
    <w:p w14:paraId="339C58E8" w14:textId="77777777" w:rsidR="00F32EA8" w:rsidRDefault="00F32EA8" w:rsidP="00F32EA8">
      <w:pPr>
        <w:spacing w:after="0" w:line="276" w:lineRule="auto"/>
      </w:pPr>
    </w:p>
    <w:p w14:paraId="100B9C0B" w14:textId="77777777" w:rsidR="00F32EA8" w:rsidRDefault="001B1CFC" w:rsidP="00530D24">
      <w:pPr>
        <w:pStyle w:val="Titre5"/>
      </w:pPr>
      <w:r>
        <w:t>Zonage pour la répartition des activités de soins</w:t>
      </w:r>
      <w:r w:rsidR="00F32EA8">
        <w:t xml:space="preserve"> </w:t>
      </w:r>
      <w:r>
        <w:t>(carte 3)</w:t>
      </w:r>
    </w:p>
    <w:p w14:paraId="286E0AB8" w14:textId="77777777" w:rsidR="00F32EA8" w:rsidRDefault="00F32EA8" w:rsidP="00F32EA8">
      <w:pPr>
        <w:spacing w:after="0" w:line="276" w:lineRule="auto"/>
      </w:pPr>
    </w:p>
    <w:p w14:paraId="209DFB94" w14:textId="77777777" w:rsidR="00F32EA8" w:rsidRDefault="00F32EA8" w:rsidP="00F32EA8">
      <w:pPr>
        <w:spacing w:after="0" w:line="276" w:lineRule="auto"/>
      </w:pPr>
      <w:r>
        <w:t>Il s’agit des activités de soins soumises à l'autorisation de l’agence régionale de santé au sens de l’article L</w:t>
      </w:r>
      <w:r w:rsidR="00B4108D">
        <w:t>.</w:t>
      </w:r>
      <w:r w:rsidR="005E3233">
        <w:t> </w:t>
      </w:r>
      <w:r>
        <w:t xml:space="preserve">6122-1 du code de la santé publique (hormis donc la psychiatrie et les quatre activités de l’ex SIOS) et de l’activité de neuroradiologie interventionnelle </w:t>
      </w:r>
      <w:r w:rsidR="00B4108D">
        <w:t xml:space="preserve">et mentionnés dans les articles R. 6122-25 et 26 du </w:t>
      </w:r>
      <w:proofErr w:type="gramStart"/>
      <w:r w:rsidR="00B4108D">
        <w:t>CSP</w:t>
      </w:r>
      <w:r>
        <w:t>:</w:t>
      </w:r>
      <w:proofErr w:type="gramEnd"/>
      <w:r>
        <w:t xml:space="preserve"> </w:t>
      </w:r>
    </w:p>
    <w:p w14:paraId="67C92239" w14:textId="77777777" w:rsidR="001815F9" w:rsidRDefault="001815F9" w:rsidP="00F32EA8">
      <w:pPr>
        <w:spacing w:after="0" w:line="276" w:lineRule="auto"/>
      </w:pPr>
    </w:p>
    <w:tbl>
      <w:tblPr>
        <w:tblStyle w:val="Grilledutableau"/>
        <w:tblW w:w="0" w:type="auto"/>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ook w:val="04A0" w:firstRow="1" w:lastRow="0" w:firstColumn="1" w:lastColumn="0" w:noHBand="0" w:noVBand="1"/>
      </w:tblPr>
      <w:tblGrid>
        <w:gridCol w:w="4814"/>
        <w:gridCol w:w="4814"/>
      </w:tblGrid>
      <w:tr w:rsidR="001815F9" w14:paraId="54702D79" w14:textId="77777777" w:rsidTr="001815F9">
        <w:tc>
          <w:tcPr>
            <w:tcW w:w="4814" w:type="dxa"/>
          </w:tcPr>
          <w:p w14:paraId="2A32CD29" w14:textId="77777777" w:rsidR="001815F9" w:rsidRDefault="001815F9" w:rsidP="00C85AB5">
            <w:pPr>
              <w:pStyle w:val="Paragraphedeliste"/>
              <w:numPr>
                <w:ilvl w:val="0"/>
                <w:numId w:val="10"/>
              </w:numPr>
              <w:spacing w:line="276" w:lineRule="auto"/>
              <w:ind w:left="306" w:hanging="284"/>
            </w:pPr>
            <w:r>
              <w:t>Médecine</w:t>
            </w:r>
          </w:p>
        </w:tc>
        <w:tc>
          <w:tcPr>
            <w:tcW w:w="4814" w:type="dxa"/>
          </w:tcPr>
          <w:p w14:paraId="79F5594F" w14:textId="77777777" w:rsidR="001815F9" w:rsidRDefault="001815F9" w:rsidP="00C85AB5">
            <w:pPr>
              <w:pStyle w:val="Paragraphedeliste"/>
              <w:numPr>
                <w:ilvl w:val="0"/>
                <w:numId w:val="10"/>
              </w:numPr>
              <w:spacing w:line="276" w:lineRule="auto"/>
              <w:ind w:left="326" w:hanging="326"/>
            </w:pPr>
            <w:r>
              <w:t>Soins critiques</w:t>
            </w:r>
          </w:p>
        </w:tc>
      </w:tr>
      <w:tr w:rsidR="001815F9" w14:paraId="67522385" w14:textId="77777777" w:rsidTr="001815F9">
        <w:tc>
          <w:tcPr>
            <w:tcW w:w="4814" w:type="dxa"/>
          </w:tcPr>
          <w:p w14:paraId="6E8D6BDF" w14:textId="77777777" w:rsidR="001815F9" w:rsidRDefault="001815F9" w:rsidP="00C85AB5">
            <w:pPr>
              <w:pStyle w:val="Paragraphedeliste"/>
              <w:numPr>
                <w:ilvl w:val="0"/>
                <w:numId w:val="10"/>
              </w:numPr>
              <w:spacing w:line="276" w:lineRule="auto"/>
              <w:ind w:left="306" w:hanging="284"/>
            </w:pPr>
            <w:r>
              <w:t>Chirurgie</w:t>
            </w:r>
          </w:p>
        </w:tc>
        <w:tc>
          <w:tcPr>
            <w:tcW w:w="4814" w:type="dxa"/>
          </w:tcPr>
          <w:p w14:paraId="42703FF3" w14:textId="77777777" w:rsidR="001815F9" w:rsidRDefault="001815F9" w:rsidP="00C85AB5">
            <w:pPr>
              <w:pStyle w:val="Paragraphedeliste"/>
              <w:numPr>
                <w:ilvl w:val="0"/>
                <w:numId w:val="10"/>
              </w:numPr>
              <w:spacing w:line="276" w:lineRule="auto"/>
              <w:ind w:left="326" w:hanging="326"/>
            </w:pPr>
            <w:r>
              <w:t>Traitement de l’insuffisance rénale chronique</w:t>
            </w:r>
          </w:p>
        </w:tc>
      </w:tr>
      <w:tr w:rsidR="001815F9" w14:paraId="10C26575" w14:textId="77777777" w:rsidTr="001815F9">
        <w:tc>
          <w:tcPr>
            <w:tcW w:w="4814" w:type="dxa"/>
          </w:tcPr>
          <w:p w14:paraId="552981C7" w14:textId="77777777" w:rsidR="001815F9" w:rsidRDefault="001815F9" w:rsidP="00C85AB5">
            <w:pPr>
              <w:pStyle w:val="Paragraphedeliste"/>
              <w:numPr>
                <w:ilvl w:val="0"/>
                <w:numId w:val="10"/>
              </w:numPr>
              <w:spacing w:line="276" w:lineRule="auto"/>
              <w:ind w:left="306" w:hanging="284"/>
            </w:pPr>
            <w:r>
              <w:t>Gynécologie-obstétrique, néonatologie et réanimation néonatale</w:t>
            </w:r>
          </w:p>
        </w:tc>
        <w:tc>
          <w:tcPr>
            <w:tcW w:w="4814" w:type="dxa"/>
          </w:tcPr>
          <w:p w14:paraId="34648EAD" w14:textId="77777777" w:rsidR="001815F9" w:rsidRDefault="001815F9" w:rsidP="00C85AB5">
            <w:pPr>
              <w:pStyle w:val="Paragraphedeliste"/>
              <w:numPr>
                <w:ilvl w:val="0"/>
                <w:numId w:val="10"/>
              </w:numPr>
              <w:spacing w:line="276" w:lineRule="auto"/>
              <w:ind w:left="326" w:hanging="326"/>
            </w:pPr>
            <w:r>
              <w:t>Assistance médicale à la procréation</w:t>
            </w:r>
          </w:p>
        </w:tc>
      </w:tr>
      <w:tr w:rsidR="001815F9" w14:paraId="295332C3" w14:textId="77777777" w:rsidTr="001815F9">
        <w:tc>
          <w:tcPr>
            <w:tcW w:w="4814" w:type="dxa"/>
          </w:tcPr>
          <w:p w14:paraId="0CBAEE7B" w14:textId="77777777" w:rsidR="001815F9" w:rsidRDefault="001815F9" w:rsidP="00C85AB5">
            <w:pPr>
              <w:pStyle w:val="Paragraphedeliste"/>
              <w:numPr>
                <w:ilvl w:val="0"/>
                <w:numId w:val="10"/>
              </w:numPr>
              <w:spacing w:line="276" w:lineRule="auto"/>
              <w:ind w:left="306" w:hanging="284"/>
            </w:pPr>
            <w:r>
              <w:t>Soins médicaux et de réadaptation</w:t>
            </w:r>
          </w:p>
        </w:tc>
        <w:tc>
          <w:tcPr>
            <w:tcW w:w="4814" w:type="dxa"/>
          </w:tcPr>
          <w:p w14:paraId="7A5BA844" w14:textId="77777777" w:rsidR="001815F9" w:rsidRDefault="001815F9" w:rsidP="00C85AB5">
            <w:pPr>
              <w:pStyle w:val="Paragraphedeliste"/>
              <w:numPr>
                <w:ilvl w:val="0"/>
                <w:numId w:val="10"/>
              </w:numPr>
              <w:spacing w:line="276" w:lineRule="auto"/>
              <w:ind w:left="326" w:hanging="326"/>
            </w:pPr>
            <w:r>
              <w:t>Diagnostic prénatal</w:t>
            </w:r>
          </w:p>
        </w:tc>
      </w:tr>
      <w:tr w:rsidR="001815F9" w14:paraId="504F5165" w14:textId="77777777" w:rsidTr="001815F9">
        <w:tc>
          <w:tcPr>
            <w:tcW w:w="4814" w:type="dxa"/>
          </w:tcPr>
          <w:p w14:paraId="77CF38A1" w14:textId="77777777" w:rsidR="001815F9" w:rsidRDefault="001815F9" w:rsidP="00C85AB5">
            <w:pPr>
              <w:pStyle w:val="Paragraphedeliste"/>
              <w:numPr>
                <w:ilvl w:val="0"/>
                <w:numId w:val="10"/>
              </w:numPr>
              <w:spacing w:line="276" w:lineRule="auto"/>
              <w:ind w:left="306" w:hanging="284"/>
            </w:pPr>
            <w:r>
              <w:t>Médecine nucléaire</w:t>
            </w:r>
          </w:p>
        </w:tc>
        <w:tc>
          <w:tcPr>
            <w:tcW w:w="4814" w:type="dxa"/>
          </w:tcPr>
          <w:p w14:paraId="63BC77DD" w14:textId="77777777" w:rsidR="001815F9" w:rsidRDefault="001815F9" w:rsidP="00C85AB5">
            <w:pPr>
              <w:pStyle w:val="Paragraphedeliste"/>
              <w:numPr>
                <w:ilvl w:val="0"/>
                <w:numId w:val="10"/>
              </w:numPr>
              <w:spacing w:line="276" w:lineRule="auto"/>
              <w:ind w:left="326" w:hanging="326"/>
            </w:pPr>
            <w:r>
              <w:t>Traitement du cancer</w:t>
            </w:r>
          </w:p>
        </w:tc>
      </w:tr>
      <w:tr w:rsidR="001815F9" w14:paraId="1F78CD25" w14:textId="77777777" w:rsidTr="001815F9">
        <w:tc>
          <w:tcPr>
            <w:tcW w:w="4814" w:type="dxa"/>
          </w:tcPr>
          <w:p w14:paraId="0DF2700D" w14:textId="77777777" w:rsidR="001815F9" w:rsidRDefault="001815F9" w:rsidP="00C85AB5">
            <w:pPr>
              <w:pStyle w:val="Paragraphedeliste"/>
              <w:numPr>
                <w:ilvl w:val="0"/>
                <w:numId w:val="10"/>
              </w:numPr>
              <w:spacing w:line="276" w:lineRule="auto"/>
              <w:ind w:left="306" w:hanging="284"/>
            </w:pPr>
            <w:r>
              <w:t>Soins de longue durée</w:t>
            </w:r>
          </w:p>
        </w:tc>
        <w:tc>
          <w:tcPr>
            <w:tcW w:w="4814" w:type="dxa"/>
          </w:tcPr>
          <w:p w14:paraId="28C16CD4" w14:textId="77777777" w:rsidR="001815F9" w:rsidRDefault="001815F9" w:rsidP="00C85AB5">
            <w:pPr>
              <w:pStyle w:val="Paragraphedeliste"/>
              <w:numPr>
                <w:ilvl w:val="0"/>
                <w:numId w:val="10"/>
              </w:numPr>
              <w:spacing w:line="276" w:lineRule="auto"/>
              <w:ind w:left="326" w:hanging="326"/>
            </w:pPr>
            <w:r>
              <w:t>Examen des caractéristiques génétiques d’une personne ou identification d’une personne par empreintes génétiques à des fins médicales</w:t>
            </w:r>
          </w:p>
        </w:tc>
      </w:tr>
      <w:tr w:rsidR="001815F9" w14:paraId="297844EC" w14:textId="77777777" w:rsidTr="001815F9">
        <w:tc>
          <w:tcPr>
            <w:tcW w:w="4814" w:type="dxa"/>
          </w:tcPr>
          <w:p w14:paraId="7862CCE5" w14:textId="77777777" w:rsidR="001815F9" w:rsidRDefault="001815F9" w:rsidP="00C85AB5">
            <w:pPr>
              <w:pStyle w:val="Paragraphedeliste"/>
              <w:numPr>
                <w:ilvl w:val="0"/>
                <w:numId w:val="10"/>
              </w:numPr>
              <w:spacing w:line="276" w:lineRule="auto"/>
              <w:ind w:left="306" w:hanging="284"/>
            </w:pPr>
            <w:r>
              <w:t>Activité interventionnelle sous imagerie médicale en cardiologie</w:t>
            </w:r>
          </w:p>
        </w:tc>
        <w:tc>
          <w:tcPr>
            <w:tcW w:w="4814" w:type="dxa"/>
          </w:tcPr>
          <w:p w14:paraId="015B5FD6" w14:textId="77777777" w:rsidR="001815F9" w:rsidRDefault="001815F9" w:rsidP="00C85AB5">
            <w:pPr>
              <w:pStyle w:val="Paragraphedeliste"/>
              <w:numPr>
                <w:ilvl w:val="0"/>
                <w:numId w:val="10"/>
              </w:numPr>
              <w:spacing w:line="276" w:lineRule="auto"/>
              <w:ind w:left="326" w:hanging="326"/>
            </w:pPr>
            <w:r>
              <w:t>Hospitalisation à domicile</w:t>
            </w:r>
          </w:p>
        </w:tc>
      </w:tr>
      <w:tr w:rsidR="001815F9" w14:paraId="34B5D7EC" w14:textId="77777777" w:rsidTr="001815F9">
        <w:tc>
          <w:tcPr>
            <w:tcW w:w="4814" w:type="dxa"/>
          </w:tcPr>
          <w:p w14:paraId="05F8E3B6" w14:textId="77777777" w:rsidR="001815F9" w:rsidRDefault="001815F9" w:rsidP="00C85AB5">
            <w:pPr>
              <w:pStyle w:val="Paragraphedeliste"/>
              <w:numPr>
                <w:ilvl w:val="0"/>
                <w:numId w:val="10"/>
              </w:numPr>
              <w:spacing w:line="276" w:lineRule="auto"/>
              <w:ind w:left="306" w:hanging="284"/>
            </w:pPr>
            <w:r>
              <w:t>Activité interventionnelle sous imagerie médicale en neuroradiologie</w:t>
            </w:r>
          </w:p>
        </w:tc>
        <w:tc>
          <w:tcPr>
            <w:tcW w:w="4814" w:type="dxa"/>
          </w:tcPr>
          <w:p w14:paraId="38447128" w14:textId="77777777" w:rsidR="001815F9" w:rsidRDefault="001815F9" w:rsidP="00C85AB5">
            <w:pPr>
              <w:pStyle w:val="Paragraphedeliste"/>
              <w:numPr>
                <w:ilvl w:val="0"/>
                <w:numId w:val="10"/>
              </w:numPr>
              <w:spacing w:line="276" w:lineRule="auto"/>
              <w:ind w:left="326" w:hanging="326"/>
            </w:pPr>
            <w:r>
              <w:t xml:space="preserve">Activité de radiologie interventionnelle et équipements matériels lourds d'imagerie </w:t>
            </w:r>
          </w:p>
        </w:tc>
      </w:tr>
      <w:tr w:rsidR="001815F9" w14:paraId="33147D1D" w14:textId="77777777" w:rsidTr="001815F9">
        <w:tc>
          <w:tcPr>
            <w:tcW w:w="4814" w:type="dxa"/>
          </w:tcPr>
          <w:p w14:paraId="3F29465C" w14:textId="77777777" w:rsidR="001815F9" w:rsidRDefault="001815F9" w:rsidP="00C85AB5">
            <w:pPr>
              <w:pStyle w:val="Paragraphedeliste"/>
              <w:numPr>
                <w:ilvl w:val="0"/>
                <w:numId w:val="10"/>
              </w:numPr>
              <w:spacing w:line="276" w:lineRule="auto"/>
              <w:ind w:left="306" w:hanging="284"/>
            </w:pPr>
            <w:r>
              <w:t>Médecine d’urgence</w:t>
            </w:r>
          </w:p>
        </w:tc>
        <w:tc>
          <w:tcPr>
            <w:tcW w:w="4814" w:type="dxa"/>
          </w:tcPr>
          <w:p w14:paraId="2D7D1828" w14:textId="77777777" w:rsidR="001815F9" w:rsidRDefault="00C07CB1" w:rsidP="00C07CB1">
            <w:pPr>
              <w:pStyle w:val="Paragraphedeliste"/>
              <w:numPr>
                <w:ilvl w:val="0"/>
                <w:numId w:val="10"/>
              </w:numPr>
              <w:spacing w:line="276" w:lineRule="auto"/>
              <w:ind w:left="326" w:hanging="326"/>
            </w:pPr>
            <w:r>
              <w:t>Autres EML</w:t>
            </w:r>
          </w:p>
        </w:tc>
      </w:tr>
    </w:tbl>
    <w:p w14:paraId="34109F6C" w14:textId="77777777" w:rsidR="00727B48" w:rsidRDefault="00727B48" w:rsidP="00F32EA8">
      <w:pPr>
        <w:spacing w:after="0" w:line="276" w:lineRule="auto"/>
      </w:pPr>
    </w:p>
    <w:p w14:paraId="7CC0BC8F" w14:textId="77777777" w:rsidR="00727B48" w:rsidRDefault="00727B48">
      <w:pPr>
        <w:spacing w:line="259" w:lineRule="auto"/>
        <w:jc w:val="left"/>
      </w:pPr>
      <w:r>
        <w:br w:type="page"/>
      </w:r>
    </w:p>
    <w:p w14:paraId="090EC159" w14:textId="77777777" w:rsidR="001815F9" w:rsidRDefault="001815F9" w:rsidP="00F32EA8">
      <w:pPr>
        <w:spacing w:after="0" w:line="276" w:lineRule="auto"/>
      </w:pPr>
    </w:p>
    <w:p w14:paraId="161C2F81" w14:textId="77777777" w:rsidR="00F32EA8" w:rsidRDefault="00F32EA8" w:rsidP="00F32EA8">
      <w:pPr>
        <w:spacing w:after="0" w:line="276" w:lineRule="auto"/>
      </w:pPr>
      <w:r>
        <w:t xml:space="preserve">Les zones de planification sanitaire pour ces activités de soins ont été établies à partir du zonage en </w:t>
      </w:r>
      <w:r w:rsidR="00B4108D">
        <w:t>vigueur</w:t>
      </w:r>
      <w:r>
        <w:t xml:space="preserve"> pour le SRS 2018-2023 en </w:t>
      </w:r>
      <w:r w:rsidR="005E3233">
        <w:t>introduisant deux modifications</w:t>
      </w:r>
      <w:r>
        <w:t xml:space="preserve"> afin de prendre en compte l’évolution des coopérations entre les établissements sanitaires, ainsi que la raréfaction des ressources humaines en santé </w:t>
      </w:r>
      <w:r w:rsidRPr="00345208">
        <w:rPr>
          <w:i/>
        </w:rPr>
        <w:t>(</w:t>
      </w:r>
      <w:proofErr w:type="spellStart"/>
      <w:r w:rsidRPr="00345208">
        <w:rPr>
          <w:i/>
        </w:rPr>
        <w:t>cf</w:t>
      </w:r>
      <w:proofErr w:type="spellEnd"/>
      <w:r w:rsidRPr="00345208">
        <w:rPr>
          <w:i/>
        </w:rPr>
        <w:t xml:space="preserve"> fiches </w:t>
      </w:r>
      <w:r w:rsidR="00345208" w:rsidRPr="00345208">
        <w:rPr>
          <w:i/>
        </w:rPr>
        <w:t>du livret Attractivité</w:t>
      </w:r>
      <w:r w:rsidRPr="00345208">
        <w:rPr>
          <w:i/>
        </w:rPr>
        <w:t>) :</w:t>
      </w:r>
      <w:r>
        <w:t xml:space="preserve"> </w:t>
      </w:r>
    </w:p>
    <w:p w14:paraId="525715DE" w14:textId="77777777" w:rsidR="00F32EA8" w:rsidRDefault="00F32EA8" w:rsidP="00F32EA8">
      <w:pPr>
        <w:spacing w:after="0" w:line="276" w:lineRule="auto"/>
      </w:pPr>
    </w:p>
    <w:p w14:paraId="71EED3B7" w14:textId="77777777" w:rsidR="00F32EA8" w:rsidRDefault="00F32EA8" w:rsidP="00C85AB5">
      <w:pPr>
        <w:pStyle w:val="Paragraphedeliste"/>
        <w:numPr>
          <w:ilvl w:val="0"/>
          <w:numId w:val="11"/>
        </w:numPr>
        <w:spacing w:after="0" w:line="276" w:lineRule="auto"/>
      </w:pPr>
      <w:r>
        <w:t>Haute Saône : le Groupement Hospitalier de Territoire Haute</w:t>
      </w:r>
      <w:r w:rsidR="00B4108D">
        <w:t>-</w:t>
      </w:r>
      <w:r>
        <w:t>Saône a changé de contour à la suite du rattachement du Centre Hospitalier de Gray au Groupe Hospitalier de la Haute</w:t>
      </w:r>
      <w:r w:rsidR="00B4108D">
        <w:t>-</w:t>
      </w:r>
      <w:r>
        <w:t>Saône, la zone «</w:t>
      </w:r>
      <w:r w:rsidR="005E3233">
        <w:t> </w:t>
      </w:r>
      <w:r>
        <w:t>Haute Saône</w:t>
      </w:r>
      <w:r w:rsidR="00B4108D">
        <w:t> </w:t>
      </w:r>
      <w:r>
        <w:t>» épouse donc à présent les contour</w:t>
      </w:r>
      <w:r w:rsidR="00B4108D">
        <w:t>s</w:t>
      </w:r>
      <w:r>
        <w:t xml:space="preserve"> du département.</w:t>
      </w:r>
    </w:p>
    <w:p w14:paraId="723D0D29" w14:textId="77777777" w:rsidR="00F32EA8" w:rsidRDefault="00F32EA8" w:rsidP="00C85AB5">
      <w:pPr>
        <w:pStyle w:val="Paragraphedeliste"/>
        <w:numPr>
          <w:ilvl w:val="0"/>
          <w:numId w:val="11"/>
        </w:numPr>
        <w:spacing w:after="0" w:line="276" w:lineRule="auto"/>
      </w:pPr>
      <w:r>
        <w:t xml:space="preserve">Yonne Haut Nivernais : Dans un contexte de raréfaction des ressources </w:t>
      </w:r>
      <w:proofErr w:type="gramStart"/>
      <w:r>
        <w:t>en terme de</w:t>
      </w:r>
      <w:proofErr w:type="gramEnd"/>
      <w:r>
        <w:t xml:space="preserve"> démographie médicale notamment, une zone unique de planification sanitaire est définie pour le territoire correspondant au département de l’Yonne, tout en conservant la zone du Haut Nivernais.</w:t>
      </w:r>
      <w:r w:rsidR="006D78A6">
        <w:t xml:space="preserve"> </w:t>
      </w:r>
      <w:r>
        <w:t>Le but de la création de cette zone unifiée pour le territoire de l’Yonne est de renforcer l’offre de soins afin de concourir à une synergie entre les établissements de santé sur ce territoire.</w:t>
      </w:r>
    </w:p>
    <w:p w14:paraId="2B2EDD80" w14:textId="77777777" w:rsidR="00F32EA8" w:rsidRDefault="00F32EA8" w:rsidP="00F32EA8">
      <w:pPr>
        <w:spacing w:after="0" w:line="276" w:lineRule="auto"/>
      </w:pPr>
    </w:p>
    <w:p w14:paraId="3FF437DD" w14:textId="77777777" w:rsidR="00DE747B" w:rsidRDefault="001B1CFC" w:rsidP="00DE747B">
      <w:pPr>
        <w:spacing w:after="0" w:line="276" w:lineRule="auto"/>
      </w:pPr>
      <w:r>
        <w:t>En synthèse, le découpage territorial se présente ainsi</w:t>
      </w:r>
      <w:r w:rsidR="00DE747B">
        <w:t xml:space="preserve"> :</w:t>
      </w:r>
    </w:p>
    <w:tbl>
      <w:tblPr>
        <w:tblStyle w:val="Grilledutableau"/>
        <w:tblW w:w="0" w:type="auto"/>
        <w:tblBorders>
          <w:top w:val="single" w:sz="4" w:space="0" w:color="69073A"/>
          <w:left w:val="single" w:sz="4" w:space="0" w:color="69073A"/>
          <w:bottom w:val="single" w:sz="4" w:space="0" w:color="69073A"/>
          <w:right w:val="single" w:sz="4" w:space="0" w:color="69073A"/>
          <w:insideH w:val="single" w:sz="4" w:space="0" w:color="69073A"/>
          <w:insideV w:val="single" w:sz="4" w:space="0" w:color="69073A"/>
        </w:tblBorders>
        <w:tblLook w:val="04A0" w:firstRow="1" w:lastRow="0" w:firstColumn="1" w:lastColumn="0" w:noHBand="0" w:noVBand="1"/>
      </w:tblPr>
      <w:tblGrid>
        <w:gridCol w:w="3209"/>
        <w:gridCol w:w="3209"/>
        <w:gridCol w:w="3210"/>
      </w:tblGrid>
      <w:tr w:rsidR="001561AA" w14:paraId="5446AE44" w14:textId="77777777" w:rsidTr="001815F9">
        <w:tc>
          <w:tcPr>
            <w:tcW w:w="3209" w:type="dxa"/>
          </w:tcPr>
          <w:p w14:paraId="170FF440" w14:textId="77777777" w:rsidR="001561AA" w:rsidRPr="001815F9" w:rsidRDefault="00760BCE" w:rsidP="00DE747B">
            <w:pPr>
              <w:spacing w:line="276" w:lineRule="auto"/>
              <w:rPr>
                <w:sz w:val="20"/>
                <w:szCs w:val="20"/>
              </w:rPr>
            </w:pPr>
            <w:r w:rsidRPr="001815F9">
              <w:rPr>
                <w:sz w:val="20"/>
                <w:szCs w:val="20"/>
              </w:rPr>
              <w:t>Psychiatrie (carte 1)</w:t>
            </w:r>
          </w:p>
        </w:tc>
        <w:tc>
          <w:tcPr>
            <w:tcW w:w="3209" w:type="dxa"/>
          </w:tcPr>
          <w:p w14:paraId="5A1A025B" w14:textId="77777777" w:rsidR="001561AA" w:rsidRPr="001815F9" w:rsidRDefault="001B1CFC" w:rsidP="001B1CFC">
            <w:pPr>
              <w:spacing w:line="276" w:lineRule="auto"/>
              <w:rPr>
                <w:sz w:val="20"/>
                <w:szCs w:val="20"/>
              </w:rPr>
            </w:pPr>
            <w:r w:rsidRPr="001815F9">
              <w:rPr>
                <w:sz w:val="20"/>
                <w:szCs w:val="20"/>
              </w:rPr>
              <w:t xml:space="preserve">Greffes, Traitement des grands brûlés, </w:t>
            </w:r>
            <w:r w:rsidR="001561AA" w:rsidRPr="001815F9">
              <w:rPr>
                <w:sz w:val="20"/>
                <w:szCs w:val="20"/>
              </w:rPr>
              <w:t xml:space="preserve">Chirurgie </w:t>
            </w:r>
            <w:r w:rsidR="00760BCE" w:rsidRPr="001815F9">
              <w:rPr>
                <w:sz w:val="20"/>
                <w:szCs w:val="20"/>
              </w:rPr>
              <w:t>cardiaque</w:t>
            </w:r>
            <w:r w:rsidR="001561AA" w:rsidRPr="001815F9">
              <w:rPr>
                <w:sz w:val="20"/>
                <w:szCs w:val="20"/>
              </w:rPr>
              <w:t xml:space="preserve">, </w:t>
            </w:r>
            <w:r w:rsidR="00760BCE" w:rsidRPr="001815F9">
              <w:rPr>
                <w:sz w:val="20"/>
                <w:szCs w:val="20"/>
              </w:rPr>
              <w:t>Neurochirurgie</w:t>
            </w:r>
            <w:r w:rsidR="001561AA" w:rsidRPr="001815F9">
              <w:rPr>
                <w:sz w:val="20"/>
                <w:szCs w:val="20"/>
              </w:rPr>
              <w:t xml:space="preserve"> </w:t>
            </w:r>
            <w:r w:rsidR="00760BCE" w:rsidRPr="001815F9">
              <w:rPr>
                <w:sz w:val="20"/>
                <w:szCs w:val="20"/>
              </w:rPr>
              <w:t>(carte 2)</w:t>
            </w:r>
          </w:p>
        </w:tc>
        <w:tc>
          <w:tcPr>
            <w:tcW w:w="3210" w:type="dxa"/>
          </w:tcPr>
          <w:p w14:paraId="32D9455C" w14:textId="77777777" w:rsidR="001561AA" w:rsidRPr="001815F9" w:rsidRDefault="001561AA" w:rsidP="00DE747B">
            <w:pPr>
              <w:spacing w:line="276" w:lineRule="auto"/>
              <w:rPr>
                <w:sz w:val="20"/>
                <w:szCs w:val="20"/>
              </w:rPr>
            </w:pPr>
            <w:r w:rsidRPr="001815F9">
              <w:rPr>
                <w:sz w:val="20"/>
                <w:szCs w:val="20"/>
              </w:rPr>
              <w:t>Autres activités de soins</w:t>
            </w:r>
            <w:r w:rsidR="00760BCE" w:rsidRPr="001815F9">
              <w:rPr>
                <w:sz w:val="20"/>
                <w:szCs w:val="20"/>
              </w:rPr>
              <w:t xml:space="preserve"> </w:t>
            </w:r>
            <w:r w:rsidR="00C07CB1">
              <w:rPr>
                <w:sz w:val="20"/>
                <w:szCs w:val="20"/>
              </w:rPr>
              <w:t xml:space="preserve">et EML </w:t>
            </w:r>
            <w:r w:rsidR="00760BCE" w:rsidRPr="001815F9">
              <w:rPr>
                <w:sz w:val="20"/>
                <w:szCs w:val="20"/>
              </w:rPr>
              <w:t>(carte 3)</w:t>
            </w:r>
          </w:p>
        </w:tc>
      </w:tr>
      <w:tr w:rsidR="001B1CFC" w14:paraId="403120E1" w14:textId="77777777" w:rsidTr="001815F9">
        <w:trPr>
          <w:trHeight w:val="190"/>
        </w:trPr>
        <w:tc>
          <w:tcPr>
            <w:tcW w:w="3209" w:type="dxa"/>
          </w:tcPr>
          <w:p w14:paraId="36984A5C" w14:textId="77777777" w:rsidR="001B1CFC" w:rsidRPr="001815F9" w:rsidRDefault="001B1CFC" w:rsidP="001B1CFC">
            <w:pPr>
              <w:spacing w:line="276" w:lineRule="auto"/>
              <w:rPr>
                <w:sz w:val="20"/>
                <w:szCs w:val="20"/>
              </w:rPr>
            </w:pPr>
            <w:r w:rsidRPr="001815F9">
              <w:rPr>
                <w:sz w:val="20"/>
                <w:szCs w:val="20"/>
              </w:rPr>
              <w:t>Côte d’Or</w:t>
            </w:r>
          </w:p>
        </w:tc>
        <w:tc>
          <w:tcPr>
            <w:tcW w:w="3209" w:type="dxa"/>
          </w:tcPr>
          <w:p w14:paraId="0B69753B" w14:textId="77777777" w:rsidR="001B1CFC" w:rsidRPr="001815F9" w:rsidRDefault="001B1CFC" w:rsidP="001B1CFC">
            <w:pPr>
              <w:spacing w:line="276" w:lineRule="auto"/>
              <w:rPr>
                <w:sz w:val="20"/>
                <w:szCs w:val="20"/>
              </w:rPr>
            </w:pPr>
            <w:r w:rsidRPr="001815F9">
              <w:rPr>
                <w:sz w:val="20"/>
                <w:szCs w:val="20"/>
              </w:rPr>
              <w:t>Bourgogne</w:t>
            </w:r>
          </w:p>
        </w:tc>
        <w:tc>
          <w:tcPr>
            <w:tcW w:w="3210" w:type="dxa"/>
          </w:tcPr>
          <w:p w14:paraId="67C308AF" w14:textId="77777777" w:rsidR="001B1CFC" w:rsidRPr="001815F9" w:rsidRDefault="001B1CFC" w:rsidP="001B1CFC">
            <w:pPr>
              <w:rPr>
                <w:sz w:val="20"/>
                <w:szCs w:val="20"/>
              </w:rPr>
            </w:pPr>
            <w:r w:rsidRPr="001815F9">
              <w:rPr>
                <w:sz w:val="20"/>
                <w:szCs w:val="20"/>
              </w:rPr>
              <w:t>Côte-d'Or</w:t>
            </w:r>
          </w:p>
        </w:tc>
      </w:tr>
      <w:tr w:rsidR="001B1CFC" w14:paraId="41DDDABC" w14:textId="77777777" w:rsidTr="001815F9">
        <w:trPr>
          <w:trHeight w:val="110"/>
        </w:trPr>
        <w:tc>
          <w:tcPr>
            <w:tcW w:w="3209" w:type="dxa"/>
          </w:tcPr>
          <w:p w14:paraId="37C72284" w14:textId="77777777" w:rsidR="001B1CFC" w:rsidRPr="001815F9" w:rsidRDefault="001B1CFC" w:rsidP="001B1CFC">
            <w:pPr>
              <w:spacing w:line="276" w:lineRule="auto"/>
              <w:rPr>
                <w:sz w:val="20"/>
                <w:szCs w:val="20"/>
              </w:rPr>
            </w:pPr>
            <w:r w:rsidRPr="001815F9">
              <w:rPr>
                <w:sz w:val="20"/>
                <w:szCs w:val="20"/>
              </w:rPr>
              <w:t>Doubs</w:t>
            </w:r>
          </w:p>
        </w:tc>
        <w:tc>
          <w:tcPr>
            <w:tcW w:w="3209" w:type="dxa"/>
          </w:tcPr>
          <w:p w14:paraId="6D84066E" w14:textId="77777777" w:rsidR="001B1CFC" w:rsidRPr="001815F9" w:rsidRDefault="001B1CFC" w:rsidP="001B1CFC">
            <w:pPr>
              <w:spacing w:line="276" w:lineRule="auto"/>
              <w:rPr>
                <w:sz w:val="20"/>
                <w:szCs w:val="20"/>
              </w:rPr>
            </w:pPr>
            <w:r w:rsidRPr="001815F9">
              <w:rPr>
                <w:sz w:val="20"/>
                <w:szCs w:val="20"/>
              </w:rPr>
              <w:t>Franche-Comté</w:t>
            </w:r>
          </w:p>
        </w:tc>
        <w:tc>
          <w:tcPr>
            <w:tcW w:w="3210" w:type="dxa"/>
          </w:tcPr>
          <w:p w14:paraId="7CF79A0D" w14:textId="77777777" w:rsidR="001B1CFC" w:rsidRPr="001815F9" w:rsidRDefault="001B1CFC" w:rsidP="001B1CFC">
            <w:pPr>
              <w:rPr>
                <w:sz w:val="20"/>
                <w:szCs w:val="20"/>
              </w:rPr>
            </w:pPr>
            <w:r w:rsidRPr="001815F9">
              <w:rPr>
                <w:sz w:val="20"/>
                <w:szCs w:val="20"/>
              </w:rPr>
              <w:t>Haute-Saône</w:t>
            </w:r>
          </w:p>
        </w:tc>
      </w:tr>
      <w:tr w:rsidR="001B1CFC" w14:paraId="779734F2" w14:textId="77777777" w:rsidTr="001815F9">
        <w:trPr>
          <w:trHeight w:val="216"/>
        </w:trPr>
        <w:tc>
          <w:tcPr>
            <w:tcW w:w="3209" w:type="dxa"/>
          </w:tcPr>
          <w:p w14:paraId="771D3B6E" w14:textId="77777777" w:rsidR="001B1CFC" w:rsidRPr="001815F9" w:rsidRDefault="001B1CFC" w:rsidP="001B1CFC">
            <w:pPr>
              <w:spacing w:line="276" w:lineRule="auto"/>
              <w:rPr>
                <w:sz w:val="20"/>
                <w:szCs w:val="20"/>
              </w:rPr>
            </w:pPr>
            <w:r w:rsidRPr="001815F9">
              <w:rPr>
                <w:sz w:val="20"/>
                <w:szCs w:val="20"/>
              </w:rPr>
              <w:t>Jura</w:t>
            </w:r>
          </w:p>
        </w:tc>
        <w:tc>
          <w:tcPr>
            <w:tcW w:w="3209" w:type="dxa"/>
          </w:tcPr>
          <w:p w14:paraId="377DE2B2" w14:textId="77777777" w:rsidR="001B1CFC" w:rsidRPr="001815F9" w:rsidRDefault="001B1CFC" w:rsidP="001B1CFC">
            <w:pPr>
              <w:spacing w:line="276" w:lineRule="auto"/>
              <w:rPr>
                <w:sz w:val="20"/>
                <w:szCs w:val="20"/>
              </w:rPr>
            </w:pPr>
          </w:p>
        </w:tc>
        <w:tc>
          <w:tcPr>
            <w:tcW w:w="3210" w:type="dxa"/>
          </w:tcPr>
          <w:p w14:paraId="736EAAB1" w14:textId="77777777" w:rsidR="001B1CFC" w:rsidRPr="001815F9" w:rsidRDefault="001B1CFC" w:rsidP="001B1CFC">
            <w:pPr>
              <w:rPr>
                <w:sz w:val="20"/>
                <w:szCs w:val="20"/>
              </w:rPr>
            </w:pPr>
            <w:r w:rsidRPr="001815F9">
              <w:rPr>
                <w:sz w:val="20"/>
                <w:szCs w:val="20"/>
              </w:rPr>
              <w:t>Nord Franche-Comté</w:t>
            </w:r>
          </w:p>
        </w:tc>
      </w:tr>
      <w:tr w:rsidR="001B1CFC" w14:paraId="3C88BDE0" w14:textId="77777777" w:rsidTr="001815F9">
        <w:trPr>
          <w:trHeight w:val="406"/>
        </w:trPr>
        <w:tc>
          <w:tcPr>
            <w:tcW w:w="3209" w:type="dxa"/>
          </w:tcPr>
          <w:p w14:paraId="7ED7106F" w14:textId="77777777" w:rsidR="001B1CFC" w:rsidRPr="001815F9" w:rsidRDefault="001B1CFC" w:rsidP="001B1CFC">
            <w:pPr>
              <w:spacing w:line="276" w:lineRule="auto"/>
              <w:rPr>
                <w:sz w:val="20"/>
                <w:szCs w:val="20"/>
              </w:rPr>
            </w:pPr>
            <w:r w:rsidRPr="001815F9">
              <w:rPr>
                <w:sz w:val="20"/>
                <w:szCs w:val="20"/>
              </w:rPr>
              <w:t>Nièvre</w:t>
            </w:r>
          </w:p>
        </w:tc>
        <w:tc>
          <w:tcPr>
            <w:tcW w:w="3209" w:type="dxa"/>
          </w:tcPr>
          <w:p w14:paraId="1B9E8184" w14:textId="77777777" w:rsidR="001B1CFC" w:rsidRPr="001815F9" w:rsidRDefault="001B1CFC" w:rsidP="001B1CFC">
            <w:pPr>
              <w:spacing w:line="276" w:lineRule="auto"/>
              <w:rPr>
                <w:sz w:val="20"/>
                <w:szCs w:val="20"/>
              </w:rPr>
            </w:pPr>
          </w:p>
        </w:tc>
        <w:tc>
          <w:tcPr>
            <w:tcW w:w="3210" w:type="dxa"/>
          </w:tcPr>
          <w:p w14:paraId="2ADB5CED" w14:textId="77777777" w:rsidR="001B1CFC" w:rsidRPr="001815F9" w:rsidRDefault="001B1CFC" w:rsidP="001B1CFC">
            <w:pPr>
              <w:rPr>
                <w:sz w:val="20"/>
                <w:szCs w:val="20"/>
              </w:rPr>
            </w:pPr>
            <w:r w:rsidRPr="001815F9">
              <w:rPr>
                <w:sz w:val="20"/>
                <w:szCs w:val="20"/>
              </w:rPr>
              <w:t>Centre Franche-Comté</w:t>
            </w:r>
          </w:p>
        </w:tc>
      </w:tr>
      <w:tr w:rsidR="001B1CFC" w14:paraId="2019493B" w14:textId="77777777" w:rsidTr="001815F9">
        <w:trPr>
          <w:trHeight w:val="86"/>
        </w:trPr>
        <w:tc>
          <w:tcPr>
            <w:tcW w:w="3209" w:type="dxa"/>
          </w:tcPr>
          <w:p w14:paraId="64E902AE" w14:textId="77777777" w:rsidR="001B1CFC" w:rsidRPr="001815F9" w:rsidRDefault="001B1CFC" w:rsidP="001B1CFC">
            <w:pPr>
              <w:spacing w:line="276" w:lineRule="auto"/>
              <w:rPr>
                <w:sz w:val="20"/>
                <w:szCs w:val="20"/>
              </w:rPr>
            </w:pPr>
            <w:r w:rsidRPr="001815F9">
              <w:rPr>
                <w:sz w:val="20"/>
                <w:szCs w:val="20"/>
              </w:rPr>
              <w:t>Haute-Saône</w:t>
            </w:r>
          </w:p>
        </w:tc>
        <w:tc>
          <w:tcPr>
            <w:tcW w:w="3209" w:type="dxa"/>
          </w:tcPr>
          <w:p w14:paraId="5A18B1EA" w14:textId="77777777" w:rsidR="001B1CFC" w:rsidRPr="001815F9" w:rsidRDefault="001B1CFC" w:rsidP="001B1CFC">
            <w:pPr>
              <w:spacing w:line="276" w:lineRule="auto"/>
              <w:rPr>
                <w:sz w:val="20"/>
                <w:szCs w:val="20"/>
              </w:rPr>
            </w:pPr>
          </w:p>
        </w:tc>
        <w:tc>
          <w:tcPr>
            <w:tcW w:w="3210" w:type="dxa"/>
          </w:tcPr>
          <w:p w14:paraId="006E3CA5" w14:textId="77777777" w:rsidR="001B1CFC" w:rsidRPr="001815F9" w:rsidRDefault="001B1CFC" w:rsidP="001B1CFC">
            <w:pPr>
              <w:rPr>
                <w:sz w:val="20"/>
                <w:szCs w:val="20"/>
              </w:rPr>
            </w:pPr>
            <w:r w:rsidRPr="001815F9">
              <w:rPr>
                <w:sz w:val="20"/>
                <w:szCs w:val="20"/>
              </w:rPr>
              <w:t>Jura</w:t>
            </w:r>
          </w:p>
        </w:tc>
      </w:tr>
      <w:tr w:rsidR="001B1CFC" w14:paraId="7BB03D3D" w14:textId="77777777" w:rsidTr="001815F9">
        <w:trPr>
          <w:trHeight w:val="133"/>
        </w:trPr>
        <w:tc>
          <w:tcPr>
            <w:tcW w:w="3209" w:type="dxa"/>
          </w:tcPr>
          <w:p w14:paraId="051B1443" w14:textId="77777777" w:rsidR="001B1CFC" w:rsidRPr="001815F9" w:rsidRDefault="001B1CFC" w:rsidP="001B1CFC">
            <w:pPr>
              <w:spacing w:line="276" w:lineRule="auto"/>
              <w:rPr>
                <w:sz w:val="20"/>
                <w:szCs w:val="20"/>
              </w:rPr>
            </w:pPr>
            <w:r w:rsidRPr="001815F9">
              <w:rPr>
                <w:sz w:val="20"/>
                <w:szCs w:val="20"/>
              </w:rPr>
              <w:t>Saône-et-Loire</w:t>
            </w:r>
          </w:p>
        </w:tc>
        <w:tc>
          <w:tcPr>
            <w:tcW w:w="3209" w:type="dxa"/>
          </w:tcPr>
          <w:p w14:paraId="7AE4F350" w14:textId="77777777" w:rsidR="001B1CFC" w:rsidRPr="001815F9" w:rsidRDefault="001B1CFC" w:rsidP="001B1CFC">
            <w:pPr>
              <w:spacing w:line="276" w:lineRule="auto"/>
              <w:rPr>
                <w:sz w:val="20"/>
                <w:szCs w:val="20"/>
              </w:rPr>
            </w:pPr>
          </w:p>
        </w:tc>
        <w:tc>
          <w:tcPr>
            <w:tcW w:w="3210" w:type="dxa"/>
          </w:tcPr>
          <w:p w14:paraId="3C57499F" w14:textId="77777777" w:rsidR="001B1CFC" w:rsidRPr="001815F9" w:rsidRDefault="001B1CFC" w:rsidP="001B1CFC">
            <w:pPr>
              <w:rPr>
                <w:sz w:val="20"/>
                <w:szCs w:val="20"/>
              </w:rPr>
            </w:pPr>
            <w:r w:rsidRPr="001815F9">
              <w:rPr>
                <w:sz w:val="20"/>
                <w:szCs w:val="20"/>
              </w:rPr>
              <w:t>Bourgogne méridionale</w:t>
            </w:r>
          </w:p>
        </w:tc>
      </w:tr>
      <w:tr w:rsidR="001B1CFC" w14:paraId="3D010AF9" w14:textId="77777777" w:rsidTr="001815F9">
        <w:trPr>
          <w:trHeight w:val="406"/>
        </w:trPr>
        <w:tc>
          <w:tcPr>
            <w:tcW w:w="3209" w:type="dxa"/>
          </w:tcPr>
          <w:p w14:paraId="332A3D41" w14:textId="77777777" w:rsidR="001B1CFC" w:rsidRPr="001815F9" w:rsidRDefault="001B1CFC" w:rsidP="001B1CFC">
            <w:pPr>
              <w:spacing w:line="276" w:lineRule="auto"/>
              <w:rPr>
                <w:sz w:val="20"/>
                <w:szCs w:val="20"/>
              </w:rPr>
            </w:pPr>
            <w:r w:rsidRPr="001815F9">
              <w:rPr>
                <w:sz w:val="20"/>
                <w:szCs w:val="20"/>
              </w:rPr>
              <w:t>Nord Franche-Comté</w:t>
            </w:r>
          </w:p>
        </w:tc>
        <w:tc>
          <w:tcPr>
            <w:tcW w:w="3209" w:type="dxa"/>
          </w:tcPr>
          <w:p w14:paraId="767CB642" w14:textId="77777777" w:rsidR="001B1CFC" w:rsidRPr="001815F9" w:rsidRDefault="001B1CFC" w:rsidP="001B1CFC">
            <w:pPr>
              <w:spacing w:line="276" w:lineRule="auto"/>
              <w:rPr>
                <w:sz w:val="20"/>
                <w:szCs w:val="20"/>
              </w:rPr>
            </w:pPr>
          </w:p>
        </w:tc>
        <w:tc>
          <w:tcPr>
            <w:tcW w:w="3210" w:type="dxa"/>
          </w:tcPr>
          <w:p w14:paraId="29690567" w14:textId="77777777" w:rsidR="001B1CFC" w:rsidRPr="001815F9" w:rsidRDefault="001B1CFC" w:rsidP="001B1CFC">
            <w:pPr>
              <w:spacing w:line="276" w:lineRule="auto"/>
              <w:rPr>
                <w:sz w:val="20"/>
                <w:szCs w:val="20"/>
              </w:rPr>
            </w:pPr>
            <w:r w:rsidRPr="001815F9">
              <w:rPr>
                <w:sz w:val="20"/>
                <w:szCs w:val="20"/>
              </w:rPr>
              <w:t>Saône-et-Loire – Bresse - Morvan</w:t>
            </w:r>
          </w:p>
        </w:tc>
      </w:tr>
      <w:tr w:rsidR="001B1CFC" w14:paraId="30E28D2D" w14:textId="77777777" w:rsidTr="001815F9">
        <w:trPr>
          <w:trHeight w:val="70"/>
        </w:trPr>
        <w:tc>
          <w:tcPr>
            <w:tcW w:w="3209" w:type="dxa"/>
          </w:tcPr>
          <w:p w14:paraId="6C0EC207" w14:textId="77777777" w:rsidR="001B1CFC" w:rsidRPr="001815F9" w:rsidRDefault="001B1CFC" w:rsidP="001B1CFC">
            <w:pPr>
              <w:spacing w:line="276" w:lineRule="auto"/>
              <w:rPr>
                <w:sz w:val="20"/>
                <w:szCs w:val="20"/>
              </w:rPr>
            </w:pPr>
          </w:p>
        </w:tc>
        <w:tc>
          <w:tcPr>
            <w:tcW w:w="3209" w:type="dxa"/>
          </w:tcPr>
          <w:p w14:paraId="0D368301" w14:textId="77777777" w:rsidR="001B1CFC" w:rsidRPr="001815F9" w:rsidRDefault="001B1CFC" w:rsidP="001B1CFC">
            <w:pPr>
              <w:spacing w:line="276" w:lineRule="auto"/>
              <w:rPr>
                <w:sz w:val="20"/>
                <w:szCs w:val="20"/>
              </w:rPr>
            </w:pPr>
          </w:p>
        </w:tc>
        <w:tc>
          <w:tcPr>
            <w:tcW w:w="3210" w:type="dxa"/>
          </w:tcPr>
          <w:p w14:paraId="7F4C6599" w14:textId="77777777" w:rsidR="001B1CFC" w:rsidRPr="001815F9" w:rsidRDefault="001B1CFC" w:rsidP="001B1CFC">
            <w:pPr>
              <w:rPr>
                <w:sz w:val="20"/>
                <w:szCs w:val="20"/>
              </w:rPr>
            </w:pPr>
            <w:r w:rsidRPr="001815F9">
              <w:rPr>
                <w:sz w:val="20"/>
                <w:szCs w:val="20"/>
              </w:rPr>
              <w:t>Nièvre</w:t>
            </w:r>
          </w:p>
        </w:tc>
      </w:tr>
      <w:tr w:rsidR="001B1CFC" w14:paraId="373ADBD3" w14:textId="77777777" w:rsidTr="001815F9">
        <w:trPr>
          <w:trHeight w:val="108"/>
        </w:trPr>
        <w:tc>
          <w:tcPr>
            <w:tcW w:w="3209" w:type="dxa"/>
          </w:tcPr>
          <w:p w14:paraId="7E4ED514" w14:textId="77777777" w:rsidR="001B1CFC" w:rsidRPr="001815F9" w:rsidRDefault="001B1CFC" w:rsidP="001B1CFC">
            <w:pPr>
              <w:spacing w:line="276" w:lineRule="auto"/>
              <w:rPr>
                <w:sz w:val="20"/>
                <w:szCs w:val="20"/>
              </w:rPr>
            </w:pPr>
          </w:p>
        </w:tc>
        <w:tc>
          <w:tcPr>
            <w:tcW w:w="3209" w:type="dxa"/>
          </w:tcPr>
          <w:p w14:paraId="31516963" w14:textId="77777777" w:rsidR="001B1CFC" w:rsidRPr="001815F9" w:rsidRDefault="001B1CFC" w:rsidP="001B1CFC">
            <w:pPr>
              <w:spacing w:line="276" w:lineRule="auto"/>
              <w:rPr>
                <w:sz w:val="20"/>
                <w:szCs w:val="20"/>
              </w:rPr>
            </w:pPr>
          </w:p>
        </w:tc>
        <w:tc>
          <w:tcPr>
            <w:tcW w:w="3210" w:type="dxa"/>
          </w:tcPr>
          <w:p w14:paraId="1B44BE07" w14:textId="77777777" w:rsidR="001B1CFC" w:rsidRPr="001815F9" w:rsidRDefault="001B1CFC" w:rsidP="001B1CFC">
            <w:pPr>
              <w:spacing w:line="276" w:lineRule="auto"/>
              <w:rPr>
                <w:sz w:val="20"/>
                <w:szCs w:val="20"/>
              </w:rPr>
            </w:pPr>
            <w:r w:rsidRPr="001815F9">
              <w:rPr>
                <w:sz w:val="20"/>
                <w:szCs w:val="20"/>
              </w:rPr>
              <w:t>Yonne</w:t>
            </w:r>
          </w:p>
        </w:tc>
      </w:tr>
    </w:tbl>
    <w:p w14:paraId="680FF9DA" w14:textId="77777777" w:rsidR="00760BCE" w:rsidRPr="006B0813" w:rsidRDefault="001815F9" w:rsidP="006B0813">
      <w:pPr>
        <w:spacing w:after="0" w:line="276" w:lineRule="auto"/>
        <w:jc w:val="center"/>
        <w:rPr>
          <w:rStyle w:val="Titre5Car"/>
        </w:rPr>
      </w:pPr>
      <w:r>
        <w:object w:dxaOrig="17865" w:dyaOrig="12629" w14:anchorId="1C83A2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5.25pt;height:342.75pt" o:ole="">
            <v:imagedata r:id="rId123" o:title=""/>
          </v:shape>
          <o:OLEObject Type="Embed" ProgID="AcroExch.Document.DC" ShapeID="_x0000_i1025" DrawAspect="Content" ObjectID="_1804918359" r:id="rId124"/>
        </w:object>
      </w:r>
      <w:r w:rsidR="006B0813" w:rsidRPr="006B0813">
        <w:rPr>
          <w:rStyle w:val="Titre5Car"/>
        </w:rPr>
        <w:t>Carte 1</w:t>
      </w:r>
    </w:p>
    <w:p w14:paraId="47F115FC" w14:textId="77777777" w:rsidR="007151C6" w:rsidRDefault="009B192B" w:rsidP="006B0813">
      <w:pPr>
        <w:spacing w:after="0" w:line="276" w:lineRule="auto"/>
        <w:jc w:val="center"/>
        <w:rPr>
          <w:rStyle w:val="Titre5Car"/>
        </w:rPr>
      </w:pPr>
      <w:r>
        <w:rPr>
          <w:noProof/>
          <w:lang w:eastAsia="fr-FR"/>
        </w:rPr>
        <w:drawing>
          <wp:inline distT="0" distB="0" distL="0" distR="0" wp14:anchorId="010A8034" wp14:editId="0AE4EE8F">
            <wp:extent cx="5597611" cy="4333821"/>
            <wp:effectExtent l="0" t="0" r="3175" b="0"/>
            <wp:docPr id="525" name="Imag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Territoires SIOS_BFC_avril2023.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610261" cy="4343615"/>
                    </a:xfrm>
                    <a:prstGeom prst="rect">
                      <a:avLst/>
                    </a:prstGeom>
                  </pic:spPr>
                </pic:pic>
              </a:graphicData>
            </a:graphic>
          </wp:inline>
        </w:drawing>
      </w:r>
    </w:p>
    <w:p w14:paraId="06E52CB5" w14:textId="77777777" w:rsidR="00760BCE" w:rsidRPr="006B0813" w:rsidRDefault="006B0813" w:rsidP="006B0813">
      <w:pPr>
        <w:spacing w:after="0" w:line="276" w:lineRule="auto"/>
        <w:jc w:val="center"/>
        <w:rPr>
          <w:rStyle w:val="Titre5Car"/>
        </w:rPr>
      </w:pPr>
      <w:r w:rsidRPr="006B0813">
        <w:rPr>
          <w:rStyle w:val="Titre5Car"/>
        </w:rPr>
        <w:t>Carte 2</w:t>
      </w:r>
    </w:p>
    <w:p w14:paraId="20F0CC29" w14:textId="77777777" w:rsidR="006B0813" w:rsidRDefault="007151C6" w:rsidP="007151C6">
      <w:pPr>
        <w:pStyle w:val="Titre5"/>
        <w:numPr>
          <w:ilvl w:val="0"/>
          <w:numId w:val="0"/>
        </w:numPr>
        <w:jc w:val="center"/>
        <w:rPr>
          <w:rFonts w:eastAsiaTheme="majorEastAsia"/>
          <w:b w:val="0"/>
          <w:i w:val="0"/>
        </w:rPr>
      </w:pPr>
      <w:r>
        <w:object w:dxaOrig="17865" w:dyaOrig="12629" w14:anchorId="0BA0A91D">
          <v:shape id="_x0000_i1026" type="#_x0000_t75" style="width:489.75pt;height:345.75pt" o:ole="">
            <v:imagedata r:id="rId126" o:title=""/>
          </v:shape>
          <o:OLEObject Type="Embed" ProgID="AcroExch.Document.DC" ShapeID="_x0000_i1026" DrawAspect="Content" ObjectID="_1804918360" r:id="rId127"/>
        </w:object>
      </w:r>
      <w:r w:rsidR="006B0813">
        <w:t>Carte 3</w:t>
      </w:r>
      <w:r w:rsidR="006B0813">
        <w:br w:type="page"/>
      </w:r>
    </w:p>
    <w:p w14:paraId="50D50168" w14:textId="77777777" w:rsidR="00DE747B" w:rsidRDefault="00DE747B" w:rsidP="00BB4F6C">
      <w:pPr>
        <w:spacing w:after="0" w:line="276" w:lineRule="auto"/>
      </w:pPr>
    </w:p>
    <w:p w14:paraId="16A3DBAF" w14:textId="77777777" w:rsidR="00760BCE" w:rsidRDefault="00760BCE" w:rsidP="00760BCE">
      <w:pPr>
        <w:spacing w:after="0" w:line="276" w:lineRule="auto"/>
      </w:pPr>
      <w:r>
        <w:t>Les tableaux qui suivent présentent la synthèse, par zone de planification sanitaire, des objectifs quantitatifs de l’offre de soins tels que définis dans chaque fiche thématique de</w:t>
      </w:r>
      <w:r w:rsidR="00ED6E4A">
        <w:t xml:space="preserve">s </w:t>
      </w:r>
      <w:r>
        <w:t>partie</w:t>
      </w:r>
      <w:r w:rsidR="00ED6E4A">
        <w:t xml:space="preserve">s </w:t>
      </w:r>
      <w:r w:rsidR="006B0813">
        <w:t>7.</w:t>
      </w:r>
      <w:r w:rsidR="00ED6E4A">
        <w:t xml:space="preserve">1 et </w:t>
      </w:r>
      <w:r w:rsidR="006B0813">
        <w:t>7.</w:t>
      </w:r>
      <w:r w:rsidR="00ED6E4A">
        <w:t>2 de ce livret</w:t>
      </w:r>
      <w:r>
        <w:t xml:space="preserve"> (fiche à laquelle il convient de se référer pour plus de précisions) et retenus comme nombres d’implantations prévues dans le cadre du présent schéma régional de santé</w:t>
      </w:r>
      <w:r w:rsidR="006B0813">
        <w:t xml:space="preserve"> révisé</w:t>
      </w:r>
      <w:r>
        <w:t>.</w:t>
      </w:r>
    </w:p>
    <w:p w14:paraId="272F8771" w14:textId="77777777" w:rsidR="00760BCE" w:rsidRDefault="00760BCE" w:rsidP="00760BCE">
      <w:pPr>
        <w:spacing w:after="0" w:line="276" w:lineRule="auto"/>
      </w:pPr>
    </w:p>
    <w:p w14:paraId="656BBCBC" w14:textId="77777777" w:rsidR="00760BCE" w:rsidRDefault="00760BCE" w:rsidP="00760BCE">
      <w:pPr>
        <w:spacing w:after="0" w:line="276" w:lineRule="auto"/>
      </w:pPr>
      <w:r>
        <w:t>Ces éléments seront repris dans le bilan quanti</w:t>
      </w:r>
      <w:r w:rsidR="006B0813">
        <w:t>tati</w:t>
      </w:r>
      <w:r>
        <w:t>f de l'offre de soins, prévu par le cinquième alinéa de l'article L. 6122-9 du code de la santé publique, lequel est publié quinze jours au moins avant l'ouverture de chacune des périodes de dépôt des demandes d’autorisation.</w:t>
      </w:r>
    </w:p>
    <w:p w14:paraId="71346B75" w14:textId="77777777" w:rsidR="00760BCE" w:rsidRDefault="00760BCE" w:rsidP="00760BCE">
      <w:pPr>
        <w:spacing w:after="0" w:line="276" w:lineRule="auto"/>
      </w:pPr>
    </w:p>
    <w:p w14:paraId="030B6EAE" w14:textId="77777777" w:rsidR="00760BCE" w:rsidRDefault="00760BCE" w:rsidP="00760BCE">
      <w:pPr>
        <w:spacing w:after="0" w:line="276" w:lineRule="auto"/>
      </w:pPr>
      <w:r>
        <w:t>Ce bilan précise, pour chaque activité de soins et équipement matériel lourd, les zones à l'intérieur desquelles existent des besoins non couverts par les autorisations et les contrats pluriannuels d'objectifs et de moyens, c’est-à-dire dans lesquelles cette offre est insuffisante au regard du schéma régional de santé.</w:t>
      </w:r>
    </w:p>
    <w:p w14:paraId="68A1B065" w14:textId="77777777" w:rsidR="00760BCE" w:rsidRDefault="00760BCE" w:rsidP="00760BCE">
      <w:pPr>
        <w:spacing w:after="0" w:line="276" w:lineRule="auto"/>
      </w:pPr>
    </w:p>
    <w:p w14:paraId="1DF912D3" w14:textId="77777777" w:rsidR="00760BCE" w:rsidRPr="00695154" w:rsidRDefault="00760BCE" w:rsidP="00760BCE">
      <w:pPr>
        <w:spacing w:after="0" w:line="276" w:lineRule="auto"/>
      </w:pPr>
      <w:r w:rsidRPr="00695154">
        <w:t xml:space="preserve">Ainsi que présenté dans </w:t>
      </w:r>
      <w:r w:rsidR="00695154" w:rsidRPr="00695154">
        <w:t>plusieurs</w:t>
      </w:r>
      <w:r w:rsidRPr="00695154">
        <w:t xml:space="preserve"> pour certaines activités de soins et territoires, les objectifs </w:t>
      </w:r>
      <w:r w:rsidR="00695154" w:rsidRPr="00695154">
        <w:t>sont parfois</w:t>
      </w:r>
      <w:r w:rsidRPr="00695154">
        <w:t xml:space="preserve"> quantifiés par des fourchettes, soit un minimum et un maximum :</w:t>
      </w:r>
    </w:p>
    <w:p w14:paraId="7753E3FE" w14:textId="77777777" w:rsidR="00760BCE" w:rsidRPr="00695154" w:rsidRDefault="00760BCE" w:rsidP="00760BCE">
      <w:pPr>
        <w:spacing w:after="0" w:line="276" w:lineRule="auto"/>
      </w:pPr>
    </w:p>
    <w:p w14:paraId="685E8214" w14:textId="77777777" w:rsidR="00760BCE" w:rsidRPr="00695154" w:rsidRDefault="00760BCE" w:rsidP="00695154">
      <w:pPr>
        <w:pStyle w:val="Paragraphedeliste"/>
        <w:numPr>
          <w:ilvl w:val="0"/>
          <w:numId w:val="9"/>
        </w:numPr>
        <w:spacing w:after="0" w:line="276" w:lineRule="auto"/>
      </w:pPr>
      <w:proofErr w:type="gramStart"/>
      <w:r w:rsidRPr="00695154">
        <w:t>un</w:t>
      </w:r>
      <w:proofErr w:type="gramEnd"/>
      <w:r w:rsidRPr="00695154">
        <w:t xml:space="preserve"> nombre maximum (ou plafond) d’implantations au-delà duquel il n’est pas nécessaire d’aller pour répondre aux besoins de soins de la population dans la zone d’impl</w:t>
      </w:r>
      <w:r w:rsidR="002E602A">
        <w:t>antation des activités de soins ;</w:t>
      </w:r>
    </w:p>
    <w:p w14:paraId="0CB12E62" w14:textId="77777777" w:rsidR="00760BCE" w:rsidRPr="00695154" w:rsidRDefault="00760BCE" w:rsidP="00695154">
      <w:pPr>
        <w:pStyle w:val="Paragraphedeliste"/>
        <w:numPr>
          <w:ilvl w:val="0"/>
          <w:numId w:val="9"/>
        </w:numPr>
        <w:spacing w:after="0" w:line="276" w:lineRule="auto"/>
      </w:pPr>
      <w:proofErr w:type="gramStart"/>
      <w:r w:rsidRPr="00695154">
        <w:t>un</w:t>
      </w:r>
      <w:proofErr w:type="gramEnd"/>
      <w:r w:rsidRPr="00695154">
        <w:t xml:space="preserve"> nombre minimum (ou plancher) d’implantations pour répondre aux besoins de soins de la population sur chaque zone d’implantation. </w:t>
      </w:r>
    </w:p>
    <w:p w14:paraId="044D1569" w14:textId="77777777" w:rsidR="00760BCE" w:rsidRPr="00695154" w:rsidRDefault="00760BCE" w:rsidP="00760BCE">
      <w:pPr>
        <w:spacing w:after="0" w:line="276" w:lineRule="auto"/>
      </w:pPr>
    </w:p>
    <w:p w14:paraId="1C3B0C47" w14:textId="77777777" w:rsidR="00760BCE" w:rsidRPr="00695154" w:rsidRDefault="00760BCE" w:rsidP="00760BCE">
      <w:pPr>
        <w:spacing w:after="0" w:line="276" w:lineRule="auto"/>
      </w:pPr>
      <w:r w:rsidRPr="00695154">
        <w:t>Une fois ces seuils atteints, toute demande d’autorisation fera l’objet d’un rejet, sauf besoin contraire avéré et objectivé conduisant à revoir les objectifs quanti</w:t>
      </w:r>
      <w:r w:rsidR="00695154" w:rsidRPr="00695154">
        <w:t>tatif</w:t>
      </w:r>
      <w:r w:rsidRPr="00695154">
        <w:t>s dans le cadre d’une révision du SRS conformément à la réglementation en vigueur.</w:t>
      </w:r>
    </w:p>
    <w:p w14:paraId="2052BCF0" w14:textId="77777777" w:rsidR="00760BCE" w:rsidRPr="00695154" w:rsidRDefault="00760BCE" w:rsidP="00760BCE">
      <w:pPr>
        <w:spacing w:after="0" w:line="276" w:lineRule="auto"/>
      </w:pPr>
    </w:p>
    <w:p w14:paraId="2126FF0F" w14:textId="77777777" w:rsidR="00760BCE" w:rsidRPr="00695154" w:rsidRDefault="00760BCE" w:rsidP="00760BCE">
      <w:pPr>
        <w:spacing w:after="0" w:line="276" w:lineRule="auto"/>
      </w:pPr>
      <w:r w:rsidRPr="00695154">
        <w:t>Au regard de ces éléments, le bilan quantifié de l'offre de soins précisera si une demande d’autorisation peut être présentée.</w:t>
      </w:r>
    </w:p>
    <w:p w14:paraId="70139AF1" w14:textId="77777777" w:rsidR="00986D8F" w:rsidRDefault="00986D8F">
      <w:pPr>
        <w:spacing w:line="259" w:lineRule="auto"/>
        <w:jc w:val="left"/>
      </w:pPr>
      <w:r>
        <w:br w:type="page"/>
      </w:r>
    </w:p>
    <w:p w14:paraId="3B2C0E1B" w14:textId="77777777" w:rsidR="00986D8F" w:rsidRDefault="00986D8F" w:rsidP="00BB4F6C">
      <w:pPr>
        <w:spacing w:after="0" w:line="276" w:lineRule="auto"/>
      </w:pPr>
    </w:p>
    <w:p w14:paraId="2425F3B5" w14:textId="77777777" w:rsidR="00986D8F" w:rsidRDefault="00B31295" w:rsidP="002C7340">
      <w:pPr>
        <w:pStyle w:val="Titre1"/>
        <w:numPr>
          <w:ilvl w:val="2"/>
          <w:numId w:val="12"/>
        </w:numPr>
        <w:tabs>
          <w:tab w:val="left" w:pos="1418"/>
        </w:tabs>
        <w:ind w:left="1418" w:hanging="851"/>
      </w:pPr>
      <w:bookmarkStart w:id="87" w:name="_Toc136541232"/>
      <w:r>
        <w:t>ZONAGE DEPARTEMENTAL (activité de psychiatrie)</w:t>
      </w:r>
      <w:bookmarkEnd w:id="87"/>
    </w:p>
    <w:p w14:paraId="5F032EAF" w14:textId="77777777" w:rsidR="00986D8F" w:rsidRPr="005871E6" w:rsidRDefault="00986D8F" w:rsidP="00BB4F6C">
      <w:pPr>
        <w:spacing w:after="0" w:line="276" w:lineRule="auto"/>
        <w:rPr>
          <w:sz w:val="16"/>
          <w:szCs w:val="16"/>
        </w:rPr>
      </w:pPr>
    </w:p>
    <w:p w14:paraId="1822D7CD" w14:textId="77777777" w:rsidR="00986D8F" w:rsidRDefault="00FA4A57" w:rsidP="00FA4A57">
      <w:pPr>
        <w:pStyle w:val="Titre4"/>
      </w:pPr>
      <w:r>
        <w:t>Zone Côte d’Or</w:t>
      </w:r>
    </w:p>
    <w:p w14:paraId="0BBDA05A" w14:textId="77777777" w:rsidR="00FA4A57" w:rsidRPr="005871E6" w:rsidRDefault="00FA4A57" w:rsidP="003A551B">
      <w:pPr>
        <w:spacing w:after="0" w:line="240" w:lineRule="auto"/>
        <w:rPr>
          <w:sz w:val="16"/>
          <w:szCs w:val="16"/>
        </w:rPr>
      </w:pPr>
    </w:p>
    <w:p w14:paraId="04BD5E1D" w14:textId="77777777" w:rsidR="00FA4A57" w:rsidRDefault="00FF0B4B" w:rsidP="00BB4F6C">
      <w:pPr>
        <w:spacing w:after="0" w:line="276" w:lineRule="auto"/>
      </w:pPr>
      <w:r w:rsidRPr="00FF0B4B">
        <w:rPr>
          <w:noProof/>
          <w:lang w:eastAsia="fr-FR"/>
        </w:rPr>
        <w:drawing>
          <wp:inline distT="0" distB="0" distL="0" distR="0" wp14:anchorId="2D846F40" wp14:editId="4CACC4CD">
            <wp:extent cx="6120130" cy="1433933"/>
            <wp:effectExtent l="0" t="0" r="0" b="0"/>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0130" cy="1433933"/>
                    </a:xfrm>
                    <a:prstGeom prst="rect">
                      <a:avLst/>
                    </a:prstGeom>
                    <a:noFill/>
                    <a:ln>
                      <a:noFill/>
                    </a:ln>
                  </pic:spPr>
                </pic:pic>
              </a:graphicData>
            </a:graphic>
          </wp:inline>
        </w:drawing>
      </w:r>
    </w:p>
    <w:p w14:paraId="6FD02199" w14:textId="77777777" w:rsidR="00FA4A57" w:rsidRPr="005871E6" w:rsidRDefault="00FA4A57" w:rsidP="003A551B">
      <w:pPr>
        <w:spacing w:after="0" w:line="240" w:lineRule="auto"/>
        <w:rPr>
          <w:sz w:val="16"/>
          <w:szCs w:val="16"/>
        </w:rPr>
      </w:pPr>
    </w:p>
    <w:p w14:paraId="1EA5EB16" w14:textId="77777777" w:rsidR="00FA4A57" w:rsidRDefault="00FA4A57" w:rsidP="00FA4A57">
      <w:pPr>
        <w:pStyle w:val="Titre4"/>
      </w:pPr>
      <w:r>
        <w:t>Zone Saône-et-Loire</w:t>
      </w:r>
    </w:p>
    <w:p w14:paraId="5E38723F" w14:textId="77777777" w:rsidR="00FA4A57" w:rsidRPr="005871E6" w:rsidRDefault="00FA4A57" w:rsidP="003A551B">
      <w:pPr>
        <w:spacing w:after="0" w:line="240" w:lineRule="auto"/>
        <w:rPr>
          <w:sz w:val="16"/>
          <w:szCs w:val="16"/>
        </w:rPr>
      </w:pPr>
    </w:p>
    <w:p w14:paraId="3683D120" w14:textId="77777777" w:rsidR="00FA4A57" w:rsidRDefault="00FF0B4B" w:rsidP="003A551B">
      <w:pPr>
        <w:spacing w:after="0" w:line="276" w:lineRule="auto"/>
      </w:pPr>
      <w:r w:rsidRPr="00FF0B4B">
        <w:rPr>
          <w:noProof/>
          <w:lang w:eastAsia="fr-FR"/>
        </w:rPr>
        <w:drawing>
          <wp:inline distT="0" distB="0" distL="0" distR="0" wp14:anchorId="1B06C6CD" wp14:editId="6E056BDB">
            <wp:extent cx="6120130" cy="1433933"/>
            <wp:effectExtent l="0" t="0" r="0" b="0"/>
            <wp:docPr id="550" name="Imag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20130" cy="1433933"/>
                    </a:xfrm>
                    <a:prstGeom prst="rect">
                      <a:avLst/>
                    </a:prstGeom>
                    <a:noFill/>
                    <a:ln>
                      <a:noFill/>
                    </a:ln>
                  </pic:spPr>
                </pic:pic>
              </a:graphicData>
            </a:graphic>
          </wp:inline>
        </w:drawing>
      </w:r>
    </w:p>
    <w:p w14:paraId="79FA8439" w14:textId="77777777" w:rsidR="005871E6" w:rsidRPr="005871E6" w:rsidRDefault="005871E6" w:rsidP="003A551B">
      <w:pPr>
        <w:spacing w:after="0" w:line="276" w:lineRule="auto"/>
        <w:rPr>
          <w:sz w:val="16"/>
          <w:szCs w:val="16"/>
        </w:rPr>
      </w:pPr>
    </w:p>
    <w:p w14:paraId="1AAF897A" w14:textId="77777777" w:rsidR="00FA4A57" w:rsidRDefault="00FA4A57" w:rsidP="00FA4A57">
      <w:pPr>
        <w:pStyle w:val="Titre4"/>
      </w:pPr>
      <w:r>
        <w:t>Zone Nièvre</w:t>
      </w:r>
    </w:p>
    <w:p w14:paraId="5B39D015" w14:textId="77777777" w:rsidR="00FA4A57" w:rsidRPr="005871E6" w:rsidRDefault="00FA4A57" w:rsidP="003A551B">
      <w:pPr>
        <w:spacing w:after="0" w:line="240" w:lineRule="auto"/>
        <w:rPr>
          <w:sz w:val="16"/>
          <w:szCs w:val="16"/>
        </w:rPr>
      </w:pPr>
    </w:p>
    <w:p w14:paraId="53F08966" w14:textId="77777777" w:rsidR="00FA4A57" w:rsidRDefault="00FF0B4B" w:rsidP="003A551B">
      <w:pPr>
        <w:spacing w:after="0" w:line="276" w:lineRule="auto"/>
      </w:pPr>
      <w:r w:rsidRPr="00FF0B4B">
        <w:rPr>
          <w:noProof/>
          <w:lang w:eastAsia="fr-FR"/>
        </w:rPr>
        <w:drawing>
          <wp:inline distT="0" distB="0" distL="0" distR="0" wp14:anchorId="6107920A" wp14:editId="7A7A6F9B">
            <wp:extent cx="6120130" cy="1443410"/>
            <wp:effectExtent l="0" t="0" r="0" b="0"/>
            <wp:docPr id="566" name="Imag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20130" cy="1443410"/>
                    </a:xfrm>
                    <a:prstGeom prst="rect">
                      <a:avLst/>
                    </a:prstGeom>
                    <a:noFill/>
                    <a:ln>
                      <a:noFill/>
                    </a:ln>
                  </pic:spPr>
                </pic:pic>
              </a:graphicData>
            </a:graphic>
          </wp:inline>
        </w:drawing>
      </w:r>
    </w:p>
    <w:p w14:paraId="4DD3EABE" w14:textId="77777777" w:rsidR="005871E6" w:rsidRPr="005871E6" w:rsidRDefault="005871E6" w:rsidP="003A551B">
      <w:pPr>
        <w:spacing w:after="0" w:line="276" w:lineRule="auto"/>
        <w:rPr>
          <w:sz w:val="16"/>
          <w:szCs w:val="16"/>
        </w:rPr>
      </w:pPr>
    </w:p>
    <w:p w14:paraId="55E148F3" w14:textId="77777777" w:rsidR="00FA4A57" w:rsidRDefault="00FA4A57" w:rsidP="00FA4A57">
      <w:pPr>
        <w:pStyle w:val="Titre4"/>
      </w:pPr>
      <w:r>
        <w:t>Zone Yonne</w:t>
      </w:r>
    </w:p>
    <w:p w14:paraId="3EB86885" w14:textId="77777777" w:rsidR="00FA4A57" w:rsidRPr="005871E6" w:rsidRDefault="00FA4A57" w:rsidP="003A551B">
      <w:pPr>
        <w:spacing w:after="0" w:line="240" w:lineRule="auto"/>
        <w:rPr>
          <w:sz w:val="16"/>
          <w:szCs w:val="16"/>
        </w:rPr>
      </w:pPr>
    </w:p>
    <w:p w14:paraId="438E92C7" w14:textId="77777777" w:rsidR="00FA4A57" w:rsidRDefault="00FF0B4B" w:rsidP="00FA4A57">
      <w:pPr>
        <w:spacing w:after="0" w:line="276" w:lineRule="auto"/>
      </w:pPr>
      <w:r w:rsidRPr="00FF0B4B">
        <w:rPr>
          <w:noProof/>
          <w:lang w:eastAsia="fr-FR"/>
        </w:rPr>
        <w:drawing>
          <wp:inline distT="0" distB="0" distL="0" distR="0" wp14:anchorId="461895AE" wp14:editId="3832FE2A">
            <wp:extent cx="6120130" cy="1424457"/>
            <wp:effectExtent l="0" t="0" r="0" b="0"/>
            <wp:docPr id="568"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20130" cy="1424457"/>
                    </a:xfrm>
                    <a:prstGeom prst="rect">
                      <a:avLst/>
                    </a:prstGeom>
                    <a:noFill/>
                    <a:ln>
                      <a:noFill/>
                    </a:ln>
                  </pic:spPr>
                </pic:pic>
              </a:graphicData>
            </a:graphic>
          </wp:inline>
        </w:drawing>
      </w:r>
      <w:r w:rsidR="00FA4A57">
        <w:br w:type="page"/>
      </w:r>
    </w:p>
    <w:p w14:paraId="4FA1BBAD" w14:textId="77777777" w:rsidR="00FA4A57" w:rsidRPr="005871E6" w:rsidRDefault="00FA4A57" w:rsidP="00BB4F6C">
      <w:pPr>
        <w:spacing w:after="0" w:line="276" w:lineRule="auto"/>
        <w:rPr>
          <w:sz w:val="16"/>
          <w:szCs w:val="16"/>
        </w:rPr>
      </w:pPr>
    </w:p>
    <w:p w14:paraId="0AA9BE75" w14:textId="77777777" w:rsidR="00FA4A57" w:rsidRDefault="00FA4A57" w:rsidP="00FA4A57">
      <w:pPr>
        <w:pStyle w:val="Titre4"/>
      </w:pPr>
      <w:r>
        <w:t>Zone Doubs (hors NFC)</w:t>
      </w:r>
    </w:p>
    <w:p w14:paraId="2CFC437B" w14:textId="77777777" w:rsidR="00FA4A57" w:rsidRPr="005871E6" w:rsidRDefault="00FA4A57" w:rsidP="00BB4F6C">
      <w:pPr>
        <w:spacing w:after="0" w:line="276" w:lineRule="auto"/>
        <w:rPr>
          <w:sz w:val="16"/>
          <w:szCs w:val="16"/>
        </w:rPr>
      </w:pPr>
    </w:p>
    <w:p w14:paraId="64B58944" w14:textId="77777777" w:rsidR="00FA4A57" w:rsidRDefault="00FF0B4B" w:rsidP="00BB4F6C">
      <w:pPr>
        <w:spacing w:after="0" w:line="276" w:lineRule="auto"/>
      </w:pPr>
      <w:r w:rsidRPr="00FF0B4B">
        <w:rPr>
          <w:noProof/>
          <w:lang w:eastAsia="fr-FR"/>
        </w:rPr>
        <w:drawing>
          <wp:inline distT="0" distB="0" distL="0" distR="0" wp14:anchorId="174D75D0" wp14:editId="11AD7D43">
            <wp:extent cx="6120130" cy="1452887"/>
            <wp:effectExtent l="0" t="0" r="0" b="0"/>
            <wp:docPr id="578" name="Imag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20130" cy="1452887"/>
                    </a:xfrm>
                    <a:prstGeom prst="rect">
                      <a:avLst/>
                    </a:prstGeom>
                    <a:noFill/>
                    <a:ln>
                      <a:noFill/>
                    </a:ln>
                  </pic:spPr>
                </pic:pic>
              </a:graphicData>
            </a:graphic>
          </wp:inline>
        </w:drawing>
      </w:r>
    </w:p>
    <w:p w14:paraId="235FEFC3" w14:textId="77777777" w:rsidR="00FA4A57" w:rsidRPr="005871E6" w:rsidRDefault="00FA4A57" w:rsidP="00BB4F6C">
      <w:pPr>
        <w:spacing w:after="0" w:line="276" w:lineRule="auto"/>
        <w:rPr>
          <w:sz w:val="16"/>
          <w:szCs w:val="16"/>
        </w:rPr>
      </w:pPr>
    </w:p>
    <w:p w14:paraId="327DE18F" w14:textId="77777777" w:rsidR="00FA4A57" w:rsidRDefault="00FA4A57" w:rsidP="00FA4A57">
      <w:pPr>
        <w:pStyle w:val="Titre4"/>
      </w:pPr>
      <w:r>
        <w:t>Zone Jura</w:t>
      </w:r>
    </w:p>
    <w:p w14:paraId="2242FCFF" w14:textId="77777777" w:rsidR="00FA4A57" w:rsidRPr="005871E6" w:rsidRDefault="00FA4A57" w:rsidP="00BB4F6C">
      <w:pPr>
        <w:spacing w:after="0" w:line="276" w:lineRule="auto"/>
        <w:rPr>
          <w:sz w:val="16"/>
          <w:szCs w:val="16"/>
        </w:rPr>
      </w:pPr>
    </w:p>
    <w:p w14:paraId="7EF09880" w14:textId="77777777" w:rsidR="00FA4A57" w:rsidRDefault="00FF0B4B" w:rsidP="00BB4F6C">
      <w:pPr>
        <w:spacing w:after="0" w:line="276" w:lineRule="auto"/>
      </w:pPr>
      <w:r w:rsidRPr="00FF0B4B">
        <w:rPr>
          <w:noProof/>
          <w:lang w:eastAsia="fr-FR"/>
        </w:rPr>
        <w:drawing>
          <wp:inline distT="0" distB="0" distL="0" distR="0" wp14:anchorId="47AB3EDE" wp14:editId="0F97A816">
            <wp:extent cx="6120130" cy="1433933"/>
            <wp:effectExtent l="0" t="0" r="0" b="0"/>
            <wp:docPr id="580" name="Imag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20130" cy="1433933"/>
                    </a:xfrm>
                    <a:prstGeom prst="rect">
                      <a:avLst/>
                    </a:prstGeom>
                    <a:noFill/>
                    <a:ln>
                      <a:noFill/>
                    </a:ln>
                  </pic:spPr>
                </pic:pic>
              </a:graphicData>
            </a:graphic>
          </wp:inline>
        </w:drawing>
      </w:r>
    </w:p>
    <w:p w14:paraId="6F176CD8" w14:textId="77777777" w:rsidR="00FA4A57" w:rsidRPr="005871E6" w:rsidRDefault="00FA4A57" w:rsidP="00BB4F6C">
      <w:pPr>
        <w:spacing w:after="0" w:line="276" w:lineRule="auto"/>
        <w:rPr>
          <w:sz w:val="16"/>
          <w:szCs w:val="16"/>
        </w:rPr>
      </w:pPr>
    </w:p>
    <w:p w14:paraId="70B78E88" w14:textId="77777777" w:rsidR="00FA4A57" w:rsidRDefault="00FA4A57" w:rsidP="00FA4A57">
      <w:pPr>
        <w:pStyle w:val="Titre4"/>
      </w:pPr>
      <w:r>
        <w:t>Zone Haute-Saône (hors NFC)</w:t>
      </w:r>
    </w:p>
    <w:p w14:paraId="4CE3DF2E" w14:textId="77777777" w:rsidR="00FA4A57" w:rsidRPr="005871E6" w:rsidRDefault="00FA4A57" w:rsidP="00BB4F6C">
      <w:pPr>
        <w:spacing w:after="0" w:line="276" w:lineRule="auto"/>
        <w:rPr>
          <w:sz w:val="16"/>
          <w:szCs w:val="16"/>
        </w:rPr>
      </w:pPr>
    </w:p>
    <w:p w14:paraId="5CF5D794" w14:textId="77777777" w:rsidR="00FA4A57" w:rsidRDefault="00FF0B4B" w:rsidP="00BB4F6C">
      <w:pPr>
        <w:spacing w:after="0" w:line="276" w:lineRule="auto"/>
      </w:pPr>
      <w:r w:rsidRPr="00FF0B4B">
        <w:rPr>
          <w:noProof/>
          <w:lang w:eastAsia="fr-FR"/>
        </w:rPr>
        <w:drawing>
          <wp:inline distT="0" distB="0" distL="0" distR="0" wp14:anchorId="48181AE0" wp14:editId="5FCBD6C5">
            <wp:extent cx="6120130" cy="1443410"/>
            <wp:effectExtent l="0" t="0" r="0" b="0"/>
            <wp:docPr id="585" name="Imag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20130" cy="1443410"/>
                    </a:xfrm>
                    <a:prstGeom prst="rect">
                      <a:avLst/>
                    </a:prstGeom>
                    <a:noFill/>
                    <a:ln>
                      <a:noFill/>
                    </a:ln>
                  </pic:spPr>
                </pic:pic>
              </a:graphicData>
            </a:graphic>
          </wp:inline>
        </w:drawing>
      </w:r>
    </w:p>
    <w:p w14:paraId="5E5C29DF" w14:textId="77777777" w:rsidR="00FA4A57" w:rsidRPr="005871E6" w:rsidRDefault="00FA4A57" w:rsidP="00BB4F6C">
      <w:pPr>
        <w:spacing w:after="0" w:line="276" w:lineRule="auto"/>
        <w:rPr>
          <w:sz w:val="16"/>
          <w:szCs w:val="16"/>
        </w:rPr>
      </w:pPr>
    </w:p>
    <w:p w14:paraId="10BF3970" w14:textId="77777777" w:rsidR="00FA4A57" w:rsidRDefault="00FA4A57" w:rsidP="00E523D6">
      <w:pPr>
        <w:pStyle w:val="Titre4"/>
      </w:pPr>
      <w:r>
        <w:t>Zone Nord Franche-Comté</w:t>
      </w:r>
    </w:p>
    <w:p w14:paraId="130B46F8" w14:textId="77777777" w:rsidR="00FA4A57" w:rsidRPr="005871E6" w:rsidRDefault="00FA4A57" w:rsidP="00BB4F6C">
      <w:pPr>
        <w:spacing w:after="0" w:line="276" w:lineRule="auto"/>
        <w:rPr>
          <w:sz w:val="16"/>
          <w:szCs w:val="16"/>
        </w:rPr>
      </w:pPr>
    </w:p>
    <w:p w14:paraId="32AE644C" w14:textId="77777777" w:rsidR="003711C2" w:rsidRDefault="00FF0B4B" w:rsidP="005871E6">
      <w:pPr>
        <w:spacing w:after="0" w:line="276" w:lineRule="auto"/>
      </w:pPr>
      <w:r w:rsidRPr="00FF0B4B">
        <w:rPr>
          <w:noProof/>
          <w:lang w:eastAsia="fr-FR"/>
        </w:rPr>
        <w:drawing>
          <wp:inline distT="0" distB="0" distL="0" distR="0" wp14:anchorId="29FB23C7" wp14:editId="22984576">
            <wp:extent cx="6120130" cy="1452887"/>
            <wp:effectExtent l="0" t="0" r="0" b="0"/>
            <wp:docPr id="586" name="Imag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20130" cy="1452887"/>
                    </a:xfrm>
                    <a:prstGeom prst="rect">
                      <a:avLst/>
                    </a:prstGeom>
                    <a:noFill/>
                    <a:ln>
                      <a:noFill/>
                    </a:ln>
                  </pic:spPr>
                </pic:pic>
              </a:graphicData>
            </a:graphic>
          </wp:inline>
        </w:drawing>
      </w:r>
      <w:r w:rsidR="003711C2">
        <w:br w:type="page"/>
      </w:r>
    </w:p>
    <w:p w14:paraId="674A8708" w14:textId="77777777" w:rsidR="006C358D" w:rsidRDefault="006C358D" w:rsidP="00BB4F6C">
      <w:pPr>
        <w:spacing w:after="0" w:line="276" w:lineRule="auto"/>
      </w:pPr>
    </w:p>
    <w:p w14:paraId="312B2C6D" w14:textId="77777777" w:rsidR="003711C2" w:rsidRDefault="003711C2" w:rsidP="003711C2">
      <w:pPr>
        <w:pStyle w:val="Titre1"/>
        <w:numPr>
          <w:ilvl w:val="2"/>
          <w:numId w:val="12"/>
        </w:numPr>
        <w:tabs>
          <w:tab w:val="left" w:pos="1418"/>
        </w:tabs>
      </w:pPr>
      <w:bookmarkStart w:id="88" w:name="_Toc136541233"/>
      <w:r>
        <w:t>ZONAGE REGIONAL</w:t>
      </w:r>
      <w:bookmarkEnd w:id="88"/>
    </w:p>
    <w:p w14:paraId="6054285D" w14:textId="77777777" w:rsidR="003711C2" w:rsidRDefault="003711C2" w:rsidP="00BB4F6C">
      <w:pPr>
        <w:spacing w:after="0" w:line="276" w:lineRule="auto"/>
      </w:pPr>
    </w:p>
    <w:p w14:paraId="179D5EAA" w14:textId="77777777" w:rsidR="003711C2" w:rsidRDefault="003711C2" w:rsidP="003711C2">
      <w:pPr>
        <w:pStyle w:val="Titre4"/>
      </w:pPr>
      <w:r>
        <w:t>Zone Bourgogne</w:t>
      </w:r>
    </w:p>
    <w:p w14:paraId="0B45624C" w14:textId="77777777" w:rsidR="003711C2" w:rsidRDefault="003711C2" w:rsidP="00BB4F6C">
      <w:pPr>
        <w:spacing w:after="0" w:line="276" w:lineRule="auto"/>
      </w:pPr>
    </w:p>
    <w:p w14:paraId="7FD8BC78" w14:textId="77777777" w:rsidR="003711C2" w:rsidRDefault="002E602A" w:rsidP="00BB4F6C">
      <w:pPr>
        <w:spacing w:after="0" w:line="276" w:lineRule="auto"/>
      </w:pPr>
      <w:r w:rsidRPr="002E602A">
        <w:rPr>
          <w:noProof/>
          <w:lang w:eastAsia="fr-FR"/>
        </w:rPr>
        <w:drawing>
          <wp:inline distT="0" distB="0" distL="0" distR="0" wp14:anchorId="46AD943D" wp14:editId="0C1CAFDF">
            <wp:extent cx="6120130" cy="5599960"/>
            <wp:effectExtent l="0" t="0" r="0" b="0"/>
            <wp:docPr id="545" name="Imag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20130" cy="5599960"/>
                    </a:xfrm>
                    <a:prstGeom prst="rect">
                      <a:avLst/>
                    </a:prstGeom>
                    <a:noFill/>
                    <a:ln>
                      <a:noFill/>
                    </a:ln>
                  </pic:spPr>
                </pic:pic>
              </a:graphicData>
            </a:graphic>
          </wp:inline>
        </w:drawing>
      </w:r>
    </w:p>
    <w:p w14:paraId="38C35702" w14:textId="77777777" w:rsidR="003711C2" w:rsidRDefault="003711C2">
      <w:pPr>
        <w:spacing w:line="259" w:lineRule="auto"/>
        <w:jc w:val="left"/>
      </w:pPr>
      <w:r>
        <w:br w:type="page"/>
      </w:r>
    </w:p>
    <w:p w14:paraId="38EDB4AE" w14:textId="77777777" w:rsidR="003711C2" w:rsidRDefault="003711C2" w:rsidP="00BB4F6C">
      <w:pPr>
        <w:spacing w:after="0" w:line="276" w:lineRule="auto"/>
      </w:pPr>
    </w:p>
    <w:p w14:paraId="12393F98" w14:textId="77777777" w:rsidR="003711C2" w:rsidRDefault="003711C2" w:rsidP="003711C2">
      <w:pPr>
        <w:pStyle w:val="Titre4"/>
      </w:pPr>
      <w:r>
        <w:t>Zone Franche-Comté</w:t>
      </w:r>
    </w:p>
    <w:p w14:paraId="39496F87" w14:textId="77777777" w:rsidR="003711C2" w:rsidRDefault="003711C2" w:rsidP="00BB4F6C">
      <w:pPr>
        <w:spacing w:after="0" w:line="276" w:lineRule="auto"/>
      </w:pPr>
    </w:p>
    <w:p w14:paraId="5148688E" w14:textId="77777777" w:rsidR="003711C2" w:rsidRDefault="00412093" w:rsidP="00BB4F6C">
      <w:pPr>
        <w:spacing w:after="0" w:line="276" w:lineRule="auto"/>
      </w:pPr>
      <w:r w:rsidRPr="00412093">
        <w:rPr>
          <w:noProof/>
          <w:lang w:eastAsia="fr-FR"/>
        </w:rPr>
        <w:drawing>
          <wp:inline distT="0" distB="0" distL="0" distR="0" wp14:anchorId="4393AAF8" wp14:editId="1312C556">
            <wp:extent cx="6120130" cy="5608087"/>
            <wp:effectExtent l="0" t="0" r="0" b="0"/>
            <wp:docPr id="546" name="Imag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20130" cy="5608087"/>
                    </a:xfrm>
                    <a:prstGeom prst="rect">
                      <a:avLst/>
                    </a:prstGeom>
                    <a:noFill/>
                    <a:ln>
                      <a:noFill/>
                    </a:ln>
                  </pic:spPr>
                </pic:pic>
              </a:graphicData>
            </a:graphic>
          </wp:inline>
        </w:drawing>
      </w:r>
    </w:p>
    <w:p w14:paraId="61DFF99C" w14:textId="77777777" w:rsidR="003711C2" w:rsidRDefault="003711C2" w:rsidP="00BB4F6C">
      <w:pPr>
        <w:spacing w:after="0" w:line="276" w:lineRule="auto"/>
      </w:pPr>
    </w:p>
    <w:p w14:paraId="6877B055" w14:textId="77777777" w:rsidR="003711C2" w:rsidRDefault="003711C2" w:rsidP="00BB4F6C">
      <w:pPr>
        <w:spacing w:after="0" w:line="276" w:lineRule="auto"/>
      </w:pPr>
    </w:p>
    <w:p w14:paraId="52B4A4D7" w14:textId="77777777" w:rsidR="003711C2" w:rsidRDefault="003711C2">
      <w:pPr>
        <w:spacing w:line="259" w:lineRule="auto"/>
        <w:jc w:val="left"/>
      </w:pPr>
      <w:r>
        <w:br w:type="page"/>
      </w:r>
    </w:p>
    <w:p w14:paraId="77249E86" w14:textId="77777777" w:rsidR="003711C2" w:rsidRDefault="003711C2" w:rsidP="00BB4F6C">
      <w:pPr>
        <w:spacing w:after="0" w:line="276" w:lineRule="auto"/>
      </w:pPr>
    </w:p>
    <w:p w14:paraId="52E27363" w14:textId="77777777" w:rsidR="003711C2" w:rsidRDefault="003711C2" w:rsidP="00B5076B">
      <w:pPr>
        <w:pStyle w:val="Titre1"/>
        <w:numPr>
          <w:ilvl w:val="2"/>
          <w:numId w:val="68"/>
        </w:numPr>
        <w:tabs>
          <w:tab w:val="left" w:pos="1418"/>
        </w:tabs>
      </w:pPr>
      <w:bookmarkStart w:id="89" w:name="_Toc136541234"/>
      <w:r>
        <w:t>ZONAGE AUTRES ACTIVITES DE SOINS</w:t>
      </w:r>
      <w:bookmarkEnd w:id="89"/>
    </w:p>
    <w:p w14:paraId="54718EC8" w14:textId="77777777" w:rsidR="003711C2" w:rsidRDefault="003711C2" w:rsidP="00BB4F6C">
      <w:pPr>
        <w:spacing w:after="0" w:line="276" w:lineRule="auto"/>
      </w:pPr>
    </w:p>
    <w:p w14:paraId="237F6520" w14:textId="77777777" w:rsidR="003711C2" w:rsidRDefault="003711C2" w:rsidP="001C36F0">
      <w:pPr>
        <w:pStyle w:val="Titre4"/>
      </w:pPr>
      <w:r>
        <w:t>Zone Côte d’Or</w:t>
      </w:r>
    </w:p>
    <w:p w14:paraId="695747A0" w14:textId="77777777" w:rsidR="003711C2" w:rsidRDefault="003711C2" w:rsidP="00BB4F6C">
      <w:pPr>
        <w:spacing w:after="0" w:line="276" w:lineRule="auto"/>
      </w:pPr>
    </w:p>
    <w:p w14:paraId="5463BE82" w14:textId="77777777" w:rsidR="00570E46" w:rsidRDefault="00412093" w:rsidP="00BB4F6C">
      <w:pPr>
        <w:spacing w:after="0" w:line="276" w:lineRule="auto"/>
      </w:pPr>
      <w:r w:rsidRPr="00412093">
        <w:rPr>
          <w:noProof/>
          <w:lang w:eastAsia="fr-FR"/>
        </w:rPr>
        <w:drawing>
          <wp:inline distT="0" distB="0" distL="0" distR="0" wp14:anchorId="52293488" wp14:editId="11D11967">
            <wp:extent cx="6120130" cy="7558502"/>
            <wp:effectExtent l="0" t="0" r="0" b="0"/>
            <wp:docPr id="593" name="Imag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20130" cy="7558502"/>
                    </a:xfrm>
                    <a:prstGeom prst="rect">
                      <a:avLst/>
                    </a:prstGeom>
                    <a:noFill/>
                    <a:ln>
                      <a:noFill/>
                    </a:ln>
                  </pic:spPr>
                </pic:pic>
              </a:graphicData>
            </a:graphic>
          </wp:inline>
        </w:drawing>
      </w:r>
    </w:p>
    <w:p w14:paraId="119064F6" w14:textId="77777777" w:rsidR="00570E46" w:rsidRDefault="00570E46">
      <w:pPr>
        <w:spacing w:line="259" w:lineRule="auto"/>
        <w:jc w:val="left"/>
      </w:pPr>
      <w:r>
        <w:br w:type="page"/>
      </w:r>
    </w:p>
    <w:p w14:paraId="6B7DDBC6" w14:textId="77777777" w:rsidR="0088442F" w:rsidRDefault="00412093" w:rsidP="00BB4F6C">
      <w:pPr>
        <w:spacing w:after="0" w:line="276" w:lineRule="auto"/>
      </w:pPr>
      <w:r w:rsidRPr="00412093">
        <w:rPr>
          <w:noProof/>
          <w:lang w:eastAsia="fr-FR"/>
        </w:rPr>
        <w:lastRenderedPageBreak/>
        <w:drawing>
          <wp:inline distT="0" distB="0" distL="0" distR="0" wp14:anchorId="1DC84FA6" wp14:editId="28A454DE">
            <wp:extent cx="6120130" cy="6157734"/>
            <wp:effectExtent l="0" t="0" r="0" b="0"/>
            <wp:docPr id="607" name="Imag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20130" cy="6157734"/>
                    </a:xfrm>
                    <a:prstGeom prst="rect">
                      <a:avLst/>
                    </a:prstGeom>
                    <a:noFill/>
                    <a:ln>
                      <a:noFill/>
                    </a:ln>
                  </pic:spPr>
                </pic:pic>
              </a:graphicData>
            </a:graphic>
          </wp:inline>
        </w:drawing>
      </w:r>
    </w:p>
    <w:p w14:paraId="566533CA" w14:textId="77777777" w:rsidR="0088442F" w:rsidRDefault="0088442F">
      <w:pPr>
        <w:spacing w:line="259" w:lineRule="auto"/>
        <w:jc w:val="left"/>
      </w:pPr>
      <w:r>
        <w:br w:type="page"/>
      </w:r>
    </w:p>
    <w:p w14:paraId="0380A5C7" w14:textId="77777777" w:rsidR="00813851" w:rsidRDefault="00412093">
      <w:pPr>
        <w:spacing w:line="259" w:lineRule="auto"/>
        <w:jc w:val="left"/>
      </w:pPr>
      <w:r w:rsidRPr="00412093">
        <w:rPr>
          <w:noProof/>
          <w:lang w:eastAsia="fr-FR"/>
        </w:rPr>
        <w:lastRenderedPageBreak/>
        <w:drawing>
          <wp:inline distT="0" distB="0" distL="0" distR="0" wp14:anchorId="4358A004" wp14:editId="39FF8B5A">
            <wp:extent cx="6120130" cy="5253069"/>
            <wp:effectExtent l="0" t="0" r="0" b="0"/>
            <wp:docPr id="608" name="Imag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20130" cy="5253069"/>
                    </a:xfrm>
                    <a:prstGeom prst="rect">
                      <a:avLst/>
                    </a:prstGeom>
                    <a:noFill/>
                    <a:ln>
                      <a:noFill/>
                    </a:ln>
                  </pic:spPr>
                </pic:pic>
              </a:graphicData>
            </a:graphic>
          </wp:inline>
        </w:drawing>
      </w:r>
    </w:p>
    <w:p w14:paraId="79646B27" w14:textId="77777777" w:rsidR="00813851" w:rsidRDefault="00813851">
      <w:pPr>
        <w:spacing w:line="259" w:lineRule="auto"/>
        <w:jc w:val="left"/>
      </w:pPr>
      <w:r>
        <w:br w:type="page"/>
      </w:r>
    </w:p>
    <w:p w14:paraId="1C6FA949" w14:textId="77777777" w:rsidR="00813851" w:rsidRDefault="00813851">
      <w:pPr>
        <w:spacing w:line="259" w:lineRule="auto"/>
        <w:jc w:val="left"/>
      </w:pPr>
    </w:p>
    <w:p w14:paraId="02BE2193" w14:textId="77777777" w:rsidR="00024BB9" w:rsidRDefault="008928C1" w:rsidP="00BB4F6C">
      <w:pPr>
        <w:spacing w:after="0" w:line="276" w:lineRule="auto"/>
      </w:pPr>
      <w:r w:rsidRPr="008928C1">
        <w:rPr>
          <w:noProof/>
          <w:lang w:eastAsia="fr-FR"/>
        </w:rPr>
        <w:drawing>
          <wp:inline distT="0" distB="0" distL="0" distR="0" wp14:anchorId="1B91C3A1" wp14:editId="420AB95A">
            <wp:extent cx="6120130" cy="8461321"/>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20130" cy="8461321"/>
                    </a:xfrm>
                    <a:prstGeom prst="rect">
                      <a:avLst/>
                    </a:prstGeom>
                    <a:noFill/>
                    <a:ln>
                      <a:noFill/>
                    </a:ln>
                  </pic:spPr>
                </pic:pic>
              </a:graphicData>
            </a:graphic>
          </wp:inline>
        </w:drawing>
      </w:r>
    </w:p>
    <w:p w14:paraId="531AC5E4" w14:textId="77777777" w:rsidR="00024BB9" w:rsidRDefault="00024BB9">
      <w:pPr>
        <w:spacing w:line="259" w:lineRule="auto"/>
        <w:jc w:val="left"/>
      </w:pPr>
      <w:r>
        <w:br w:type="page"/>
      </w:r>
    </w:p>
    <w:p w14:paraId="45268C3B" w14:textId="77777777" w:rsidR="00570E46" w:rsidRDefault="00412093" w:rsidP="00BB4F6C">
      <w:pPr>
        <w:spacing w:after="0" w:line="276" w:lineRule="auto"/>
      </w:pPr>
      <w:r w:rsidRPr="00412093">
        <w:rPr>
          <w:noProof/>
          <w:lang w:eastAsia="fr-FR"/>
        </w:rPr>
        <w:lastRenderedPageBreak/>
        <w:drawing>
          <wp:inline distT="0" distB="0" distL="0" distR="0" wp14:anchorId="30757E93" wp14:editId="26858ED1">
            <wp:extent cx="6120130" cy="4358727"/>
            <wp:effectExtent l="0" t="0" r="0" b="0"/>
            <wp:docPr id="612" name="Imag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20130" cy="4358727"/>
                    </a:xfrm>
                    <a:prstGeom prst="rect">
                      <a:avLst/>
                    </a:prstGeom>
                    <a:noFill/>
                    <a:ln>
                      <a:noFill/>
                    </a:ln>
                  </pic:spPr>
                </pic:pic>
              </a:graphicData>
            </a:graphic>
          </wp:inline>
        </w:drawing>
      </w:r>
    </w:p>
    <w:p w14:paraId="72DE7A17" w14:textId="77777777" w:rsidR="001C36F0" w:rsidRDefault="001C36F0">
      <w:pPr>
        <w:spacing w:line="259" w:lineRule="auto"/>
        <w:jc w:val="left"/>
      </w:pPr>
      <w:r>
        <w:br w:type="page"/>
      </w:r>
    </w:p>
    <w:p w14:paraId="5BFEA935" w14:textId="77777777" w:rsidR="001C36F0" w:rsidRDefault="001C36F0" w:rsidP="00BB4F6C">
      <w:pPr>
        <w:spacing w:after="0" w:line="276" w:lineRule="auto"/>
      </w:pPr>
    </w:p>
    <w:p w14:paraId="53AE42F9" w14:textId="77777777" w:rsidR="003711C2" w:rsidRDefault="003711C2" w:rsidP="001C36F0">
      <w:pPr>
        <w:pStyle w:val="Titre4"/>
      </w:pPr>
      <w:r>
        <w:t>Zone Haute-Saône</w:t>
      </w:r>
    </w:p>
    <w:p w14:paraId="5F4C39CD" w14:textId="77777777" w:rsidR="003711C2" w:rsidRDefault="003711C2" w:rsidP="00BB4F6C">
      <w:pPr>
        <w:spacing w:after="0" w:line="276" w:lineRule="auto"/>
      </w:pPr>
    </w:p>
    <w:p w14:paraId="0A52442B" w14:textId="77777777" w:rsidR="00570E46" w:rsidRDefault="00412093" w:rsidP="00BB4F6C">
      <w:pPr>
        <w:spacing w:after="0" w:line="276" w:lineRule="auto"/>
      </w:pPr>
      <w:r w:rsidRPr="00412093">
        <w:rPr>
          <w:noProof/>
          <w:lang w:eastAsia="fr-FR"/>
        </w:rPr>
        <w:drawing>
          <wp:inline distT="0" distB="0" distL="0" distR="0" wp14:anchorId="6CC4B15A" wp14:editId="50D4CA32">
            <wp:extent cx="6120130" cy="7432907"/>
            <wp:effectExtent l="0" t="0" r="0" b="0"/>
            <wp:docPr id="613" name="Imag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20130" cy="7432907"/>
                    </a:xfrm>
                    <a:prstGeom prst="rect">
                      <a:avLst/>
                    </a:prstGeom>
                    <a:noFill/>
                    <a:ln>
                      <a:noFill/>
                    </a:ln>
                  </pic:spPr>
                </pic:pic>
              </a:graphicData>
            </a:graphic>
          </wp:inline>
        </w:drawing>
      </w:r>
    </w:p>
    <w:p w14:paraId="110DDF2B" w14:textId="77777777" w:rsidR="00570E46" w:rsidRDefault="00570E46">
      <w:pPr>
        <w:spacing w:line="259" w:lineRule="auto"/>
        <w:jc w:val="left"/>
      </w:pPr>
      <w:r>
        <w:br w:type="page"/>
      </w:r>
    </w:p>
    <w:p w14:paraId="5C373B47" w14:textId="77777777" w:rsidR="0088442F" w:rsidRDefault="00412093" w:rsidP="00BB4F6C">
      <w:pPr>
        <w:spacing w:after="0" w:line="276" w:lineRule="auto"/>
      </w:pPr>
      <w:r w:rsidRPr="00412093">
        <w:rPr>
          <w:noProof/>
          <w:lang w:eastAsia="fr-FR"/>
        </w:rPr>
        <w:lastRenderedPageBreak/>
        <w:drawing>
          <wp:inline distT="0" distB="0" distL="0" distR="0" wp14:anchorId="0E5DCDCA" wp14:editId="3FAC67E5">
            <wp:extent cx="6120130" cy="6055416"/>
            <wp:effectExtent l="0" t="0" r="0" b="0"/>
            <wp:docPr id="614" name="Imag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20130" cy="6055416"/>
                    </a:xfrm>
                    <a:prstGeom prst="rect">
                      <a:avLst/>
                    </a:prstGeom>
                    <a:noFill/>
                    <a:ln>
                      <a:noFill/>
                    </a:ln>
                  </pic:spPr>
                </pic:pic>
              </a:graphicData>
            </a:graphic>
          </wp:inline>
        </w:drawing>
      </w:r>
    </w:p>
    <w:p w14:paraId="4DE9F7A5" w14:textId="77777777" w:rsidR="0088442F" w:rsidRDefault="0088442F">
      <w:pPr>
        <w:spacing w:line="259" w:lineRule="auto"/>
        <w:jc w:val="left"/>
      </w:pPr>
      <w:r>
        <w:br w:type="page"/>
      </w:r>
    </w:p>
    <w:p w14:paraId="23CE6184" w14:textId="77777777" w:rsidR="00813851" w:rsidRDefault="00412093">
      <w:pPr>
        <w:spacing w:line="259" w:lineRule="auto"/>
        <w:jc w:val="left"/>
      </w:pPr>
      <w:r w:rsidRPr="00412093">
        <w:rPr>
          <w:noProof/>
          <w:lang w:eastAsia="fr-FR"/>
        </w:rPr>
        <w:lastRenderedPageBreak/>
        <w:drawing>
          <wp:inline distT="0" distB="0" distL="0" distR="0" wp14:anchorId="541A87CB" wp14:editId="18D85B27">
            <wp:extent cx="6120130" cy="5332390"/>
            <wp:effectExtent l="0" t="0" r="0" b="0"/>
            <wp:docPr id="615" name="Imag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20130" cy="5332390"/>
                    </a:xfrm>
                    <a:prstGeom prst="rect">
                      <a:avLst/>
                    </a:prstGeom>
                    <a:noFill/>
                    <a:ln>
                      <a:noFill/>
                    </a:ln>
                  </pic:spPr>
                </pic:pic>
              </a:graphicData>
            </a:graphic>
          </wp:inline>
        </w:drawing>
      </w:r>
      <w:r w:rsidR="00813851">
        <w:br w:type="page"/>
      </w:r>
    </w:p>
    <w:p w14:paraId="3F7FBFFF" w14:textId="77777777" w:rsidR="00813851" w:rsidRDefault="00813851">
      <w:pPr>
        <w:spacing w:line="259" w:lineRule="auto"/>
        <w:jc w:val="left"/>
      </w:pPr>
    </w:p>
    <w:p w14:paraId="22F57893" w14:textId="77777777" w:rsidR="00024BB9" w:rsidRDefault="00412093" w:rsidP="00BB4F6C">
      <w:pPr>
        <w:spacing w:after="0" w:line="276" w:lineRule="auto"/>
      </w:pPr>
      <w:r w:rsidRPr="00412093">
        <w:rPr>
          <w:noProof/>
          <w:lang w:eastAsia="fr-FR"/>
        </w:rPr>
        <w:drawing>
          <wp:inline distT="0" distB="0" distL="0" distR="0" wp14:anchorId="3F2DA9EE" wp14:editId="55DCE33B">
            <wp:extent cx="6120130" cy="8796232"/>
            <wp:effectExtent l="0" t="0" r="0" b="0"/>
            <wp:docPr id="616" name="Imag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20130" cy="8796232"/>
                    </a:xfrm>
                    <a:prstGeom prst="rect">
                      <a:avLst/>
                    </a:prstGeom>
                    <a:noFill/>
                    <a:ln>
                      <a:noFill/>
                    </a:ln>
                  </pic:spPr>
                </pic:pic>
              </a:graphicData>
            </a:graphic>
          </wp:inline>
        </w:drawing>
      </w:r>
    </w:p>
    <w:p w14:paraId="3E1F5833" w14:textId="77777777" w:rsidR="00024BB9" w:rsidRDefault="00137771">
      <w:pPr>
        <w:spacing w:line="259" w:lineRule="auto"/>
        <w:jc w:val="left"/>
      </w:pPr>
      <w:r w:rsidRPr="00137771">
        <w:rPr>
          <w:noProof/>
          <w:lang w:eastAsia="fr-FR"/>
        </w:rPr>
        <w:lastRenderedPageBreak/>
        <w:drawing>
          <wp:inline distT="0" distB="0" distL="0" distR="0" wp14:anchorId="16062B1F" wp14:editId="05B11231">
            <wp:extent cx="6120130" cy="4529982"/>
            <wp:effectExtent l="0" t="0" r="0" b="0"/>
            <wp:docPr id="617" name="Imag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20130" cy="4529982"/>
                    </a:xfrm>
                    <a:prstGeom prst="rect">
                      <a:avLst/>
                    </a:prstGeom>
                    <a:noFill/>
                    <a:ln>
                      <a:noFill/>
                    </a:ln>
                  </pic:spPr>
                </pic:pic>
              </a:graphicData>
            </a:graphic>
          </wp:inline>
        </w:drawing>
      </w:r>
      <w:r w:rsidR="00024BB9">
        <w:br w:type="page"/>
      </w:r>
    </w:p>
    <w:p w14:paraId="53876A3A" w14:textId="77777777" w:rsidR="001C36F0" w:rsidRDefault="001C36F0" w:rsidP="00BB4F6C">
      <w:pPr>
        <w:spacing w:after="0" w:line="276" w:lineRule="auto"/>
      </w:pPr>
    </w:p>
    <w:p w14:paraId="0D031AC6" w14:textId="77777777" w:rsidR="003711C2" w:rsidRDefault="003711C2" w:rsidP="001C36F0">
      <w:pPr>
        <w:pStyle w:val="Titre4"/>
      </w:pPr>
      <w:r>
        <w:t>Zone Nord Franche-Comté</w:t>
      </w:r>
    </w:p>
    <w:p w14:paraId="4B26E064" w14:textId="77777777" w:rsidR="003711C2" w:rsidRDefault="003711C2" w:rsidP="00BB4F6C">
      <w:pPr>
        <w:spacing w:after="0" w:line="276" w:lineRule="auto"/>
      </w:pPr>
    </w:p>
    <w:p w14:paraId="2D7B3A97" w14:textId="77777777" w:rsidR="00570E46" w:rsidRDefault="00137771" w:rsidP="00BB4F6C">
      <w:pPr>
        <w:spacing w:after="0" w:line="276" w:lineRule="auto"/>
      </w:pPr>
      <w:r w:rsidRPr="00137771">
        <w:rPr>
          <w:noProof/>
          <w:lang w:eastAsia="fr-FR"/>
        </w:rPr>
        <w:drawing>
          <wp:inline distT="0" distB="0" distL="0" distR="0" wp14:anchorId="751391AD" wp14:editId="0AC89CAD">
            <wp:extent cx="6120130" cy="7570130"/>
            <wp:effectExtent l="0" t="0" r="0" b="0"/>
            <wp:docPr id="618" name="Imag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20130" cy="7570130"/>
                    </a:xfrm>
                    <a:prstGeom prst="rect">
                      <a:avLst/>
                    </a:prstGeom>
                    <a:noFill/>
                    <a:ln>
                      <a:noFill/>
                    </a:ln>
                  </pic:spPr>
                </pic:pic>
              </a:graphicData>
            </a:graphic>
          </wp:inline>
        </w:drawing>
      </w:r>
    </w:p>
    <w:p w14:paraId="6B8379A9" w14:textId="77777777" w:rsidR="00570E46" w:rsidRDefault="00570E46" w:rsidP="00BB4F6C">
      <w:pPr>
        <w:spacing w:after="0" w:line="276" w:lineRule="auto"/>
      </w:pPr>
    </w:p>
    <w:p w14:paraId="2DDF3B30" w14:textId="77777777" w:rsidR="00570E46" w:rsidRDefault="00570E46">
      <w:pPr>
        <w:spacing w:line="259" w:lineRule="auto"/>
        <w:jc w:val="left"/>
      </w:pPr>
      <w:r>
        <w:br w:type="page"/>
      </w:r>
    </w:p>
    <w:p w14:paraId="67EE5E67" w14:textId="77777777" w:rsidR="0088442F" w:rsidRDefault="00137771" w:rsidP="00BB4F6C">
      <w:pPr>
        <w:spacing w:after="0" w:line="276" w:lineRule="auto"/>
      </w:pPr>
      <w:r w:rsidRPr="00137771">
        <w:rPr>
          <w:noProof/>
          <w:lang w:eastAsia="fr-FR"/>
        </w:rPr>
        <w:lastRenderedPageBreak/>
        <w:drawing>
          <wp:inline distT="0" distB="0" distL="0" distR="0" wp14:anchorId="4D2F5204" wp14:editId="2B6A53FF">
            <wp:extent cx="6120130" cy="6167208"/>
            <wp:effectExtent l="0" t="0" r="0" b="0"/>
            <wp:docPr id="619" name="Imag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20130" cy="6167208"/>
                    </a:xfrm>
                    <a:prstGeom prst="rect">
                      <a:avLst/>
                    </a:prstGeom>
                    <a:noFill/>
                    <a:ln>
                      <a:noFill/>
                    </a:ln>
                  </pic:spPr>
                </pic:pic>
              </a:graphicData>
            </a:graphic>
          </wp:inline>
        </w:drawing>
      </w:r>
    </w:p>
    <w:p w14:paraId="3EA87793" w14:textId="77777777" w:rsidR="0088442F" w:rsidRDefault="0088442F">
      <w:pPr>
        <w:spacing w:line="259" w:lineRule="auto"/>
        <w:jc w:val="left"/>
      </w:pPr>
      <w:r>
        <w:br w:type="page"/>
      </w:r>
    </w:p>
    <w:p w14:paraId="60001A4B" w14:textId="77777777" w:rsidR="00813851" w:rsidRDefault="00137771">
      <w:pPr>
        <w:spacing w:line="259" w:lineRule="auto"/>
        <w:jc w:val="left"/>
      </w:pPr>
      <w:r w:rsidRPr="00137771">
        <w:rPr>
          <w:noProof/>
          <w:lang w:eastAsia="fr-FR"/>
        </w:rPr>
        <w:lastRenderedPageBreak/>
        <w:drawing>
          <wp:inline distT="0" distB="0" distL="0" distR="0" wp14:anchorId="292530BC" wp14:editId="12CB60A2">
            <wp:extent cx="6120130" cy="5227085"/>
            <wp:effectExtent l="0" t="0" r="0" b="0"/>
            <wp:docPr id="620" name="Imag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20130" cy="5227085"/>
                    </a:xfrm>
                    <a:prstGeom prst="rect">
                      <a:avLst/>
                    </a:prstGeom>
                    <a:noFill/>
                    <a:ln>
                      <a:noFill/>
                    </a:ln>
                  </pic:spPr>
                </pic:pic>
              </a:graphicData>
            </a:graphic>
          </wp:inline>
        </w:drawing>
      </w:r>
      <w:r w:rsidR="00813851">
        <w:br w:type="page"/>
      </w:r>
    </w:p>
    <w:p w14:paraId="7EFD8B8E" w14:textId="77777777" w:rsidR="00813851" w:rsidRDefault="00813851">
      <w:pPr>
        <w:spacing w:line="259" w:lineRule="auto"/>
        <w:jc w:val="left"/>
      </w:pPr>
    </w:p>
    <w:p w14:paraId="5FDFBE65" w14:textId="77777777" w:rsidR="00024BB9" w:rsidRDefault="00137771" w:rsidP="00BB4F6C">
      <w:pPr>
        <w:spacing w:after="0" w:line="276" w:lineRule="auto"/>
      </w:pPr>
      <w:r w:rsidRPr="00137771">
        <w:rPr>
          <w:noProof/>
          <w:lang w:eastAsia="fr-FR"/>
        </w:rPr>
        <w:drawing>
          <wp:inline distT="0" distB="0" distL="0" distR="0" wp14:anchorId="1F46F381" wp14:editId="7FF86EBB">
            <wp:extent cx="6120130" cy="8762913"/>
            <wp:effectExtent l="0" t="0" r="0" b="0"/>
            <wp:docPr id="621" name="Imag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20130" cy="8762913"/>
                    </a:xfrm>
                    <a:prstGeom prst="rect">
                      <a:avLst/>
                    </a:prstGeom>
                    <a:noFill/>
                    <a:ln>
                      <a:noFill/>
                    </a:ln>
                  </pic:spPr>
                </pic:pic>
              </a:graphicData>
            </a:graphic>
          </wp:inline>
        </w:drawing>
      </w:r>
    </w:p>
    <w:p w14:paraId="2598139E" w14:textId="77777777" w:rsidR="00024BB9" w:rsidRDefault="00024BB9">
      <w:pPr>
        <w:spacing w:line="259" w:lineRule="auto"/>
        <w:jc w:val="left"/>
      </w:pPr>
      <w:r>
        <w:br w:type="page"/>
      </w:r>
    </w:p>
    <w:p w14:paraId="56354F97" w14:textId="77777777" w:rsidR="00570E46" w:rsidRDefault="00137771" w:rsidP="00BB4F6C">
      <w:pPr>
        <w:spacing w:after="0" w:line="276" w:lineRule="auto"/>
      </w:pPr>
      <w:r w:rsidRPr="00137771">
        <w:rPr>
          <w:noProof/>
          <w:lang w:eastAsia="fr-FR"/>
        </w:rPr>
        <w:lastRenderedPageBreak/>
        <w:drawing>
          <wp:inline distT="0" distB="0" distL="0" distR="0" wp14:anchorId="78BCF816" wp14:editId="04866373">
            <wp:extent cx="6120130" cy="4512823"/>
            <wp:effectExtent l="0" t="0" r="0" b="0"/>
            <wp:docPr id="622" name="Imag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20130" cy="4512823"/>
                    </a:xfrm>
                    <a:prstGeom prst="rect">
                      <a:avLst/>
                    </a:prstGeom>
                    <a:noFill/>
                    <a:ln>
                      <a:noFill/>
                    </a:ln>
                  </pic:spPr>
                </pic:pic>
              </a:graphicData>
            </a:graphic>
          </wp:inline>
        </w:drawing>
      </w:r>
    </w:p>
    <w:p w14:paraId="563B40BA" w14:textId="77777777" w:rsidR="001C36F0" w:rsidRDefault="001C36F0">
      <w:pPr>
        <w:spacing w:line="259" w:lineRule="auto"/>
        <w:jc w:val="left"/>
      </w:pPr>
      <w:r>
        <w:br w:type="page"/>
      </w:r>
    </w:p>
    <w:p w14:paraId="3A2EF67D" w14:textId="77777777" w:rsidR="001C36F0" w:rsidRDefault="001C36F0" w:rsidP="00BB4F6C">
      <w:pPr>
        <w:spacing w:after="0" w:line="276" w:lineRule="auto"/>
      </w:pPr>
    </w:p>
    <w:p w14:paraId="36B2E7DC" w14:textId="77777777" w:rsidR="003711C2" w:rsidRDefault="003711C2" w:rsidP="001C36F0">
      <w:pPr>
        <w:pStyle w:val="Titre4"/>
      </w:pPr>
      <w:r>
        <w:t>Zone Centre Franche-Comté</w:t>
      </w:r>
    </w:p>
    <w:p w14:paraId="0875C395" w14:textId="77777777" w:rsidR="003711C2" w:rsidRDefault="003711C2" w:rsidP="00BB4F6C">
      <w:pPr>
        <w:spacing w:after="0" w:line="276" w:lineRule="auto"/>
      </w:pPr>
    </w:p>
    <w:p w14:paraId="28DCEABF" w14:textId="77777777" w:rsidR="00570E46" w:rsidRDefault="00925044" w:rsidP="00BB4F6C">
      <w:pPr>
        <w:spacing w:after="0" w:line="276" w:lineRule="auto"/>
      </w:pPr>
      <w:r w:rsidRPr="00925044">
        <w:rPr>
          <w:noProof/>
          <w:lang w:eastAsia="fr-FR"/>
        </w:rPr>
        <w:drawing>
          <wp:inline distT="0" distB="0" distL="0" distR="0" wp14:anchorId="32A1E535" wp14:editId="07E2DF19">
            <wp:extent cx="6120130" cy="7605231"/>
            <wp:effectExtent l="0" t="0" r="0" b="0"/>
            <wp:docPr id="623" name="Imag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20130" cy="7605231"/>
                    </a:xfrm>
                    <a:prstGeom prst="rect">
                      <a:avLst/>
                    </a:prstGeom>
                    <a:noFill/>
                    <a:ln>
                      <a:noFill/>
                    </a:ln>
                  </pic:spPr>
                </pic:pic>
              </a:graphicData>
            </a:graphic>
          </wp:inline>
        </w:drawing>
      </w:r>
    </w:p>
    <w:p w14:paraId="3E265D08" w14:textId="77777777" w:rsidR="00570E46" w:rsidRDefault="00570E46">
      <w:pPr>
        <w:spacing w:line="259" w:lineRule="auto"/>
        <w:jc w:val="left"/>
      </w:pPr>
      <w:r>
        <w:br w:type="page"/>
      </w:r>
    </w:p>
    <w:p w14:paraId="60CBC5DC" w14:textId="77777777" w:rsidR="0088442F" w:rsidRDefault="00925044" w:rsidP="00BB4F6C">
      <w:pPr>
        <w:spacing w:after="0" w:line="276" w:lineRule="auto"/>
      </w:pPr>
      <w:r w:rsidRPr="00925044">
        <w:rPr>
          <w:noProof/>
          <w:lang w:eastAsia="fr-FR"/>
        </w:rPr>
        <w:lastRenderedPageBreak/>
        <w:drawing>
          <wp:inline distT="0" distB="0" distL="0" distR="0" wp14:anchorId="25958871" wp14:editId="74A02007">
            <wp:extent cx="6120130" cy="6195804"/>
            <wp:effectExtent l="0" t="0" r="0" b="0"/>
            <wp:docPr id="624" name="Imag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20130" cy="6195804"/>
                    </a:xfrm>
                    <a:prstGeom prst="rect">
                      <a:avLst/>
                    </a:prstGeom>
                    <a:noFill/>
                    <a:ln>
                      <a:noFill/>
                    </a:ln>
                  </pic:spPr>
                </pic:pic>
              </a:graphicData>
            </a:graphic>
          </wp:inline>
        </w:drawing>
      </w:r>
    </w:p>
    <w:p w14:paraId="04726D7B" w14:textId="77777777" w:rsidR="00813851" w:rsidRDefault="00813851">
      <w:pPr>
        <w:spacing w:line="259" w:lineRule="auto"/>
        <w:jc w:val="left"/>
      </w:pPr>
      <w:r>
        <w:br w:type="page"/>
      </w:r>
    </w:p>
    <w:p w14:paraId="34DEB205" w14:textId="77777777" w:rsidR="00813851" w:rsidRDefault="00925044">
      <w:pPr>
        <w:spacing w:line="259" w:lineRule="auto"/>
        <w:jc w:val="left"/>
      </w:pPr>
      <w:r w:rsidRPr="00925044">
        <w:rPr>
          <w:noProof/>
          <w:lang w:eastAsia="fr-FR"/>
        </w:rPr>
        <w:lastRenderedPageBreak/>
        <w:drawing>
          <wp:inline distT="0" distB="0" distL="0" distR="0" wp14:anchorId="3DF9A999" wp14:editId="2DEC3291">
            <wp:extent cx="6120130" cy="5231398"/>
            <wp:effectExtent l="0" t="0" r="0" b="0"/>
            <wp:docPr id="625" name="Imag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20130" cy="5231398"/>
                    </a:xfrm>
                    <a:prstGeom prst="rect">
                      <a:avLst/>
                    </a:prstGeom>
                    <a:noFill/>
                    <a:ln>
                      <a:noFill/>
                    </a:ln>
                  </pic:spPr>
                </pic:pic>
              </a:graphicData>
            </a:graphic>
          </wp:inline>
        </w:drawing>
      </w:r>
    </w:p>
    <w:p w14:paraId="5E603558" w14:textId="77777777" w:rsidR="0088442F" w:rsidRDefault="0088442F">
      <w:pPr>
        <w:spacing w:line="259" w:lineRule="auto"/>
        <w:jc w:val="left"/>
      </w:pPr>
      <w:r>
        <w:br w:type="page"/>
      </w:r>
    </w:p>
    <w:p w14:paraId="2BEB4E68" w14:textId="77777777" w:rsidR="00024BB9" w:rsidRDefault="00EF25F6" w:rsidP="00BB4F6C">
      <w:pPr>
        <w:spacing w:after="0" w:line="276" w:lineRule="auto"/>
      </w:pPr>
      <w:r w:rsidRPr="00EF25F6">
        <w:rPr>
          <w:noProof/>
        </w:rPr>
        <w:lastRenderedPageBreak/>
        <w:drawing>
          <wp:inline distT="0" distB="0" distL="0" distR="0" wp14:anchorId="595CB24D" wp14:editId="543114B4">
            <wp:extent cx="6120130" cy="8547087"/>
            <wp:effectExtent l="0" t="0" r="0" b="0"/>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20130" cy="8547087"/>
                    </a:xfrm>
                    <a:prstGeom prst="rect">
                      <a:avLst/>
                    </a:prstGeom>
                    <a:noFill/>
                    <a:ln>
                      <a:noFill/>
                    </a:ln>
                  </pic:spPr>
                </pic:pic>
              </a:graphicData>
            </a:graphic>
          </wp:inline>
        </w:drawing>
      </w:r>
    </w:p>
    <w:p w14:paraId="7D2BB2A9" w14:textId="77777777" w:rsidR="00024BB9" w:rsidRDefault="00024BB9">
      <w:pPr>
        <w:spacing w:line="259" w:lineRule="auto"/>
        <w:jc w:val="left"/>
      </w:pPr>
      <w:r>
        <w:br w:type="page"/>
      </w:r>
    </w:p>
    <w:p w14:paraId="1071F728" w14:textId="77777777" w:rsidR="00570E46" w:rsidRDefault="00570E46" w:rsidP="00BB4F6C">
      <w:pPr>
        <w:spacing w:after="0" w:line="276" w:lineRule="auto"/>
      </w:pPr>
    </w:p>
    <w:p w14:paraId="7F237373" w14:textId="77777777" w:rsidR="00570E46" w:rsidRDefault="00925044" w:rsidP="00BB4F6C">
      <w:pPr>
        <w:spacing w:after="0" w:line="276" w:lineRule="auto"/>
      </w:pPr>
      <w:r w:rsidRPr="00925044">
        <w:rPr>
          <w:noProof/>
          <w:lang w:eastAsia="fr-FR"/>
        </w:rPr>
        <w:drawing>
          <wp:inline distT="0" distB="0" distL="0" distR="0" wp14:anchorId="79F42A55" wp14:editId="27090321">
            <wp:extent cx="6120130" cy="4401670"/>
            <wp:effectExtent l="0" t="0" r="0" b="0"/>
            <wp:docPr id="627" name="Imag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20130" cy="4401670"/>
                    </a:xfrm>
                    <a:prstGeom prst="rect">
                      <a:avLst/>
                    </a:prstGeom>
                    <a:noFill/>
                    <a:ln>
                      <a:noFill/>
                    </a:ln>
                  </pic:spPr>
                </pic:pic>
              </a:graphicData>
            </a:graphic>
          </wp:inline>
        </w:drawing>
      </w:r>
    </w:p>
    <w:p w14:paraId="0E10EC48" w14:textId="77777777" w:rsidR="001C36F0" w:rsidRDefault="001C36F0">
      <w:pPr>
        <w:spacing w:line="259" w:lineRule="auto"/>
        <w:jc w:val="left"/>
      </w:pPr>
      <w:r>
        <w:br w:type="page"/>
      </w:r>
    </w:p>
    <w:p w14:paraId="3A45300B" w14:textId="77777777" w:rsidR="001C36F0" w:rsidRDefault="001C36F0" w:rsidP="00BB4F6C">
      <w:pPr>
        <w:spacing w:after="0" w:line="276" w:lineRule="auto"/>
      </w:pPr>
    </w:p>
    <w:p w14:paraId="0B50DE15" w14:textId="77777777" w:rsidR="003711C2" w:rsidRDefault="003711C2" w:rsidP="001C36F0">
      <w:pPr>
        <w:pStyle w:val="Titre4"/>
      </w:pPr>
      <w:r>
        <w:t>Zone Jura</w:t>
      </w:r>
    </w:p>
    <w:p w14:paraId="38647511" w14:textId="77777777" w:rsidR="003711C2" w:rsidRDefault="003711C2" w:rsidP="00BB4F6C">
      <w:pPr>
        <w:spacing w:after="0" w:line="276" w:lineRule="auto"/>
      </w:pPr>
    </w:p>
    <w:p w14:paraId="00EBD1D0" w14:textId="77777777" w:rsidR="00570E46" w:rsidRDefault="00925044" w:rsidP="00BB4F6C">
      <w:pPr>
        <w:spacing w:after="0" w:line="276" w:lineRule="auto"/>
      </w:pPr>
      <w:r w:rsidRPr="00925044">
        <w:rPr>
          <w:noProof/>
          <w:lang w:eastAsia="fr-FR"/>
        </w:rPr>
        <w:drawing>
          <wp:inline distT="0" distB="0" distL="0" distR="0" wp14:anchorId="1FC9D365" wp14:editId="1CBF8B55">
            <wp:extent cx="6120130" cy="7605231"/>
            <wp:effectExtent l="0" t="0" r="0" b="0"/>
            <wp:docPr id="628" name="Imag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20130" cy="7605231"/>
                    </a:xfrm>
                    <a:prstGeom prst="rect">
                      <a:avLst/>
                    </a:prstGeom>
                    <a:noFill/>
                    <a:ln>
                      <a:noFill/>
                    </a:ln>
                  </pic:spPr>
                </pic:pic>
              </a:graphicData>
            </a:graphic>
          </wp:inline>
        </w:drawing>
      </w:r>
    </w:p>
    <w:p w14:paraId="71DCDAB9" w14:textId="77777777" w:rsidR="00570E46" w:rsidRDefault="00570E46">
      <w:pPr>
        <w:spacing w:line="259" w:lineRule="auto"/>
        <w:jc w:val="left"/>
      </w:pPr>
      <w:r>
        <w:br w:type="page"/>
      </w:r>
    </w:p>
    <w:p w14:paraId="40BFD3F5" w14:textId="77777777" w:rsidR="0088442F" w:rsidRDefault="00925044" w:rsidP="00BB4F6C">
      <w:pPr>
        <w:spacing w:after="0" w:line="276" w:lineRule="auto"/>
      </w:pPr>
      <w:r w:rsidRPr="00925044">
        <w:rPr>
          <w:noProof/>
          <w:lang w:eastAsia="fr-FR"/>
        </w:rPr>
        <w:lastRenderedPageBreak/>
        <w:drawing>
          <wp:inline distT="0" distB="0" distL="0" distR="0" wp14:anchorId="7B50F3D9" wp14:editId="6BA7BFF8">
            <wp:extent cx="6120130" cy="6195804"/>
            <wp:effectExtent l="0" t="0" r="0" b="0"/>
            <wp:docPr id="629" name="Imag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20130" cy="6195804"/>
                    </a:xfrm>
                    <a:prstGeom prst="rect">
                      <a:avLst/>
                    </a:prstGeom>
                    <a:noFill/>
                    <a:ln>
                      <a:noFill/>
                    </a:ln>
                  </pic:spPr>
                </pic:pic>
              </a:graphicData>
            </a:graphic>
          </wp:inline>
        </w:drawing>
      </w:r>
    </w:p>
    <w:p w14:paraId="1A3340D6" w14:textId="77777777" w:rsidR="00813851" w:rsidRDefault="00813851">
      <w:pPr>
        <w:spacing w:line="259" w:lineRule="auto"/>
        <w:jc w:val="left"/>
      </w:pPr>
      <w:r>
        <w:br w:type="page"/>
      </w:r>
    </w:p>
    <w:p w14:paraId="3B4B1B9F" w14:textId="77777777" w:rsidR="0088442F" w:rsidRDefault="00925044">
      <w:pPr>
        <w:spacing w:line="259" w:lineRule="auto"/>
        <w:jc w:val="left"/>
      </w:pPr>
      <w:r w:rsidRPr="00925044">
        <w:rPr>
          <w:noProof/>
          <w:lang w:eastAsia="fr-FR"/>
        </w:rPr>
        <w:lastRenderedPageBreak/>
        <w:drawing>
          <wp:inline distT="0" distB="0" distL="0" distR="0" wp14:anchorId="1D7C7BEA" wp14:editId="4BAA8C5C">
            <wp:extent cx="6120130" cy="5270536"/>
            <wp:effectExtent l="0" t="0" r="0" b="0"/>
            <wp:docPr id="630" name="Imag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20130" cy="5270536"/>
                    </a:xfrm>
                    <a:prstGeom prst="rect">
                      <a:avLst/>
                    </a:prstGeom>
                    <a:noFill/>
                    <a:ln>
                      <a:noFill/>
                    </a:ln>
                  </pic:spPr>
                </pic:pic>
              </a:graphicData>
            </a:graphic>
          </wp:inline>
        </w:drawing>
      </w:r>
      <w:r w:rsidR="0088442F">
        <w:br w:type="page"/>
      </w:r>
    </w:p>
    <w:p w14:paraId="4B6F8059" w14:textId="77777777" w:rsidR="00024BB9" w:rsidRDefault="00247F37" w:rsidP="00BB4F6C">
      <w:pPr>
        <w:spacing w:after="0" w:line="276" w:lineRule="auto"/>
      </w:pPr>
      <w:r w:rsidRPr="00247F37">
        <w:rPr>
          <w:noProof/>
          <w:lang w:eastAsia="fr-FR"/>
        </w:rPr>
        <w:lastRenderedPageBreak/>
        <w:drawing>
          <wp:inline distT="0" distB="0" distL="0" distR="0" wp14:anchorId="68D782C8" wp14:editId="2EC118EF">
            <wp:extent cx="6120130" cy="8796232"/>
            <wp:effectExtent l="0" t="0" r="0" b="0"/>
            <wp:docPr id="631" name="Imag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20130" cy="8796232"/>
                    </a:xfrm>
                    <a:prstGeom prst="rect">
                      <a:avLst/>
                    </a:prstGeom>
                    <a:noFill/>
                    <a:ln>
                      <a:noFill/>
                    </a:ln>
                  </pic:spPr>
                </pic:pic>
              </a:graphicData>
            </a:graphic>
          </wp:inline>
        </w:drawing>
      </w:r>
    </w:p>
    <w:p w14:paraId="0F9BAB27" w14:textId="77777777" w:rsidR="00024BB9" w:rsidRDefault="00024BB9">
      <w:pPr>
        <w:spacing w:line="259" w:lineRule="auto"/>
        <w:jc w:val="left"/>
      </w:pPr>
      <w:r>
        <w:br w:type="page"/>
      </w:r>
    </w:p>
    <w:p w14:paraId="6201C252" w14:textId="77777777" w:rsidR="00570E46" w:rsidRDefault="00570E46" w:rsidP="00BB4F6C">
      <w:pPr>
        <w:spacing w:after="0" w:line="276" w:lineRule="auto"/>
      </w:pPr>
    </w:p>
    <w:p w14:paraId="7888A4BE" w14:textId="77777777" w:rsidR="00570E46" w:rsidRDefault="00247F37" w:rsidP="00BB4F6C">
      <w:pPr>
        <w:spacing w:after="0" w:line="276" w:lineRule="auto"/>
      </w:pPr>
      <w:r w:rsidRPr="00247F37">
        <w:rPr>
          <w:noProof/>
          <w:lang w:eastAsia="fr-FR"/>
        </w:rPr>
        <w:drawing>
          <wp:inline distT="0" distB="0" distL="0" distR="0" wp14:anchorId="40E66057" wp14:editId="610AC970">
            <wp:extent cx="6120130" cy="4529982"/>
            <wp:effectExtent l="0" t="0" r="0" b="0"/>
            <wp:docPr id="632" name="Imag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20130" cy="4529982"/>
                    </a:xfrm>
                    <a:prstGeom prst="rect">
                      <a:avLst/>
                    </a:prstGeom>
                    <a:noFill/>
                    <a:ln>
                      <a:noFill/>
                    </a:ln>
                  </pic:spPr>
                </pic:pic>
              </a:graphicData>
            </a:graphic>
          </wp:inline>
        </w:drawing>
      </w:r>
    </w:p>
    <w:p w14:paraId="2D250EE0" w14:textId="77777777" w:rsidR="001C36F0" w:rsidRDefault="001C36F0">
      <w:pPr>
        <w:spacing w:line="259" w:lineRule="auto"/>
        <w:jc w:val="left"/>
      </w:pPr>
      <w:r>
        <w:br w:type="page"/>
      </w:r>
    </w:p>
    <w:p w14:paraId="01B878FA" w14:textId="77777777" w:rsidR="001C36F0" w:rsidRDefault="001C36F0" w:rsidP="00BB4F6C">
      <w:pPr>
        <w:spacing w:after="0" w:line="276" w:lineRule="auto"/>
      </w:pPr>
    </w:p>
    <w:p w14:paraId="1D05BAE1" w14:textId="77777777" w:rsidR="003711C2" w:rsidRDefault="003711C2" w:rsidP="001C36F0">
      <w:pPr>
        <w:pStyle w:val="Titre4"/>
      </w:pPr>
      <w:r>
        <w:t>Zone Bo</w:t>
      </w:r>
      <w:r w:rsidR="001C36F0">
        <w:t>u</w:t>
      </w:r>
      <w:r>
        <w:t>rgogne méridionale</w:t>
      </w:r>
    </w:p>
    <w:p w14:paraId="7FDF1C15" w14:textId="77777777" w:rsidR="003711C2" w:rsidRDefault="003711C2" w:rsidP="00BB4F6C">
      <w:pPr>
        <w:spacing w:after="0" w:line="276" w:lineRule="auto"/>
      </w:pPr>
    </w:p>
    <w:p w14:paraId="2D455A60" w14:textId="77777777" w:rsidR="00570E46" w:rsidRDefault="00247F37" w:rsidP="00BB4F6C">
      <w:pPr>
        <w:spacing w:after="0" w:line="276" w:lineRule="auto"/>
      </w:pPr>
      <w:r w:rsidRPr="00247F37">
        <w:rPr>
          <w:noProof/>
          <w:lang w:eastAsia="fr-FR"/>
        </w:rPr>
        <w:drawing>
          <wp:inline distT="0" distB="0" distL="0" distR="0" wp14:anchorId="75DEB3BD" wp14:editId="7BA242A2">
            <wp:extent cx="6120130" cy="7605231"/>
            <wp:effectExtent l="0" t="0" r="0" b="0"/>
            <wp:docPr id="633" name="Imag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20130" cy="7605231"/>
                    </a:xfrm>
                    <a:prstGeom prst="rect">
                      <a:avLst/>
                    </a:prstGeom>
                    <a:noFill/>
                    <a:ln>
                      <a:noFill/>
                    </a:ln>
                  </pic:spPr>
                </pic:pic>
              </a:graphicData>
            </a:graphic>
          </wp:inline>
        </w:drawing>
      </w:r>
    </w:p>
    <w:p w14:paraId="58A8DB62" w14:textId="77777777" w:rsidR="00570E46" w:rsidRDefault="00570E46">
      <w:pPr>
        <w:spacing w:line="259" w:lineRule="auto"/>
        <w:jc w:val="left"/>
      </w:pPr>
      <w:r>
        <w:br w:type="page"/>
      </w:r>
    </w:p>
    <w:p w14:paraId="60F51584" w14:textId="77777777" w:rsidR="0088442F" w:rsidRDefault="00247F37" w:rsidP="00BB4F6C">
      <w:pPr>
        <w:spacing w:after="0" w:line="276" w:lineRule="auto"/>
      </w:pPr>
      <w:r w:rsidRPr="00247F37">
        <w:rPr>
          <w:noProof/>
          <w:lang w:eastAsia="fr-FR"/>
        </w:rPr>
        <w:lastRenderedPageBreak/>
        <w:drawing>
          <wp:inline distT="0" distB="0" distL="0" distR="0" wp14:anchorId="1AE32D20" wp14:editId="1846EA3C">
            <wp:extent cx="6120130" cy="6195804"/>
            <wp:effectExtent l="0" t="0" r="0" b="0"/>
            <wp:docPr id="634" name="Imag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20130" cy="6195804"/>
                    </a:xfrm>
                    <a:prstGeom prst="rect">
                      <a:avLst/>
                    </a:prstGeom>
                    <a:noFill/>
                    <a:ln>
                      <a:noFill/>
                    </a:ln>
                  </pic:spPr>
                </pic:pic>
              </a:graphicData>
            </a:graphic>
          </wp:inline>
        </w:drawing>
      </w:r>
    </w:p>
    <w:p w14:paraId="35475DC4" w14:textId="77777777" w:rsidR="00813851" w:rsidRDefault="00813851">
      <w:pPr>
        <w:spacing w:line="259" w:lineRule="auto"/>
        <w:jc w:val="left"/>
      </w:pPr>
      <w:r>
        <w:br w:type="page"/>
      </w:r>
    </w:p>
    <w:p w14:paraId="0DE508DD" w14:textId="77777777" w:rsidR="0088442F" w:rsidRDefault="0088442F">
      <w:pPr>
        <w:spacing w:line="259" w:lineRule="auto"/>
        <w:jc w:val="left"/>
      </w:pPr>
    </w:p>
    <w:p w14:paraId="2691C5E7" w14:textId="77777777" w:rsidR="00024BB9" w:rsidRDefault="00247F37" w:rsidP="00BB4F6C">
      <w:pPr>
        <w:spacing w:after="0" w:line="276" w:lineRule="auto"/>
      </w:pPr>
      <w:r w:rsidRPr="00247F37">
        <w:rPr>
          <w:noProof/>
          <w:lang w:eastAsia="fr-FR"/>
        </w:rPr>
        <w:drawing>
          <wp:inline distT="0" distB="0" distL="0" distR="0" wp14:anchorId="7394CFD1" wp14:editId="2EF584D4">
            <wp:extent cx="6120130" cy="5261788"/>
            <wp:effectExtent l="0" t="0" r="0" b="0"/>
            <wp:docPr id="635" name="Imag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20130" cy="5261788"/>
                    </a:xfrm>
                    <a:prstGeom prst="rect">
                      <a:avLst/>
                    </a:prstGeom>
                    <a:noFill/>
                    <a:ln>
                      <a:noFill/>
                    </a:ln>
                  </pic:spPr>
                </pic:pic>
              </a:graphicData>
            </a:graphic>
          </wp:inline>
        </w:drawing>
      </w:r>
    </w:p>
    <w:p w14:paraId="4161EA90" w14:textId="77777777" w:rsidR="00024BB9" w:rsidRDefault="00024BB9">
      <w:pPr>
        <w:spacing w:line="259" w:lineRule="auto"/>
        <w:jc w:val="left"/>
      </w:pPr>
      <w:r>
        <w:br w:type="page"/>
      </w:r>
    </w:p>
    <w:p w14:paraId="64706044" w14:textId="77777777" w:rsidR="00570E46" w:rsidRDefault="00570E46" w:rsidP="00BB4F6C">
      <w:pPr>
        <w:spacing w:after="0" w:line="276" w:lineRule="auto"/>
      </w:pPr>
    </w:p>
    <w:p w14:paraId="4629F542" w14:textId="77777777" w:rsidR="00247F37" w:rsidRDefault="00247F37" w:rsidP="00BB4F6C">
      <w:pPr>
        <w:spacing w:after="0" w:line="276" w:lineRule="auto"/>
      </w:pPr>
      <w:r w:rsidRPr="00247F37">
        <w:rPr>
          <w:noProof/>
          <w:lang w:eastAsia="fr-FR"/>
        </w:rPr>
        <w:drawing>
          <wp:inline distT="0" distB="0" distL="0" distR="0" wp14:anchorId="1BF59541" wp14:editId="376BA918">
            <wp:extent cx="6120130" cy="8807395"/>
            <wp:effectExtent l="0" t="0" r="0" b="0"/>
            <wp:docPr id="636" name="Imag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20130" cy="8807395"/>
                    </a:xfrm>
                    <a:prstGeom prst="rect">
                      <a:avLst/>
                    </a:prstGeom>
                    <a:noFill/>
                    <a:ln>
                      <a:noFill/>
                    </a:ln>
                  </pic:spPr>
                </pic:pic>
              </a:graphicData>
            </a:graphic>
          </wp:inline>
        </w:drawing>
      </w:r>
    </w:p>
    <w:p w14:paraId="52B2B5AC" w14:textId="77777777" w:rsidR="00247F37" w:rsidRDefault="00247F37">
      <w:pPr>
        <w:spacing w:line="259" w:lineRule="auto"/>
        <w:jc w:val="left"/>
      </w:pPr>
      <w:r>
        <w:br w:type="page"/>
      </w:r>
    </w:p>
    <w:p w14:paraId="2CF07960" w14:textId="77777777" w:rsidR="00570E46" w:rsidRDefault="00247F37" w:rsidP="00BB4F6C">
      <w:pPr>
        <w:spacing w:after="0" w:line="276" w:lineRule="auto"/>
      </w:pPr>
      <w:r w:rsidRPr="00247F37">
        <w:rPr>
          <w:noProof/>
          <w:lang w:eastAsia="fr-FR"/>
        </w:rPr>
        <w:lastRenderedPageBreak/>
        <w:drawing>
          <wp:inline distT="0" distB="0" distL="0" distR="0" wp14:anchorId="3842C653" wp14:editId="74BF385D">
            <wp:extent cx="6120130" cy="4535731"/>
            <wp:effectExtent l="0" t="0" r="0" b="0"/>
            <wp:docPr id="637" name="Imag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20130" cy="4535731"/>
                    </a:xfrm>
                    <a:prstGeom prst="rect">
                      <a:avLst/>
                    </a:prstGeom>
                    <a:noFill/>
                    <a:ln>
                      <a:noFill/>
                    </a:ln>
                  </pic:spPr>
                </pic:pic>
              </a:graphicData>
            </a:graphic>
          </wp:inline>
        </w:drawing>
      </w:r>
    </w:p>
    <w:p w14:paraId="206D3550" w14:textId="77777777" w:rsidR="001C36F0" w:rsidRDefault="001C36F0">
      <w:pPr>
        <w:spacing w:line="259" w:lineRule="auto"/>
        <w:jc w:val="left"/>
      </w:pPr>
      <w:r>
        <w:br w:type="page"/>
      </w:r>
    </w:p>
    <w:p w14:paraId="18A304F3" w14:textId="77777777" w:rsidR="001C36F0" w:rsidRDefault="001C36F0" w:rsidP="00BB4F6C">
      <w:pPr>
        <w:spacing w:after="0" w:line="276" w:lineRule="auto"/>
      </w:pPr>
    </w:p>
    <w:p w14:paraId="41018B4F" w14:textId="77777777" w:rsidR="003711C2" w:rsidRDefault="003711C2" w:rsidP="001C36F0">
      <w:pPr>
        <w:pStyle w:val="Titre4"/>
      </w:pPr>
      <w:r>
        <w:t>Zone Saône-et-Loire-Bresse-Morvan</w:t>
      </w:r>
    </w:p>
    <w:p w14:paraId="734A35E8" w14:textId="77777777" w:rsidR="003711C2" w:rsidRDefault="003711C2" w:rsidP="00BB4F6C">
      <w:pPr>
        <w:spacing w:after="0" w:line="276" w:lineRule="auto"/>
      </w:pPr>
    </w:p>
    <w:p w14:paraId="0102E7D1" w14:textId="77777777" w:rsidR="00570E46" w:rsidRDefault="00247F37" w:rsidP="00BB4F6C">
      <w:pPr>
        <w:spacing w:after="0" w:line="276" w:lineRule="auto"/>
      </w:pPr>
      <w:r w:rsidRPr="00247F37">
        <w:rPr>
          <w:noProof/>
          <w:lang w:eastAsia="fr-FR"/>
        </w:rPr>
        <w:drawing>
          <wp:inline distT="0" distB="0" distL="0" distR="0" wp14:anchorId="66E23C4C" wp14:editId="10301AD6">
            <wp:extent cx="6096000" cy="7658100"/>
            <wp:effectExtent l="0" t="0" r="0" b="0"/>
            <wp:docPr id="638" name="Imag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096000" cy="7658100"/>
                    </a:xfrm>
                    <a:prstGeom prst="rect">
                      <a:avLst/>
                    </a:prstGeom>
                    <a:noFill/>
                    <a:ln>
                      <a:noFill/>
                    </a:ln>
                  </pic:spPr>
                </pic:pic>
              </a:graphicData>
            </a:graphic>
          </wp:inline>
        </w:drawing>
      </w:r>
    </w:p>
    <w:p w14:paraId="6783EB01" w14:textId="77777777" w:rsidR="00570E46" w:rsidRDefault="00570E46">
      <w:pPr>
        <w:spacing w:line="259" w:lineRule="auto"/>
        <w:jc w:val="left"/>
      </w:pPr>
      <w:r>
        <w:br w:type="page"/>
      </w:r>
    </w:p>
    <w:p w14:paraId="4ADB7A67" w14:textId="77777777" w:rsidR="0088442F" w:rsidRDefault="00247F37" w:rsidP="00BB4F6C">
      <w:pPr>
        <w:spacing w:after="0" w:line="276" w:lineRule="auto"/>
      </w:pPr>
      <w:r w:rsidRPr="00247F37">
        <w:rPr>
          <w:noProof/>
          <w:lang w:eastAsia="fr-FR"/>
        </w:rPr>
        <w:lastRenderedPageBreak/>
        <w:drawing>
          <wp:inline distT="0" distB="0" distL="0" distR="0" wp14:anchorId="20823473" wp14:editId="3E22D5CD">
            <wp:extent cx="6096000" cy="6238875"/>
            <wp:effectExtent l="0" t="0" r="0" b="0"/>
            <wp:docPr id="639" name="Imag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096000" cy="6238875"/>
                    </a:xfrm>
                    <a:prstGeom prst="rect">
                      <a:avLst/>
                    </a:prstGeom>
                    <a:noFill/>
                    <a:ln>
                      <a:noFill/>
                    </a:ln>
                  </pic:spPr>
                </pic:pic>
              </a:graphicData>
            </a:graphic>
          </wp:inline>
        </w:drawing>
      </w:r>
    </w:p>
    <w:p w14:paraId="60F39C14" w14:textId="77777777" w:rsidR="00813851" w:rsidRDefault="00813851">
      <w:pPr>
        <w:spacing w:line="259" w:lineRule="auto"/>
        <w:jc w:val="left"/>
      </w:pPr>
      <w:r>
        <w:br w:type="page"/>
      </w:r>
    </w:p>
    <w:p w14:paraId="7CB7A339" w14:textId="77777777" w:rsidR="0088442F" w:rsidRDefault="00247F37">
      <w:pPr>
        <w:spacing w:line="259" w:lineRule="auto"/>
        <w:jc w:val="left"/>
      </w:pPr>
      <w:r w:rsidRPr="00247F37">
        <w:rPr>
          <w:noProof/>
          <w:lang w:eastAsia="fr-FR"/>
        </w:rPr>
        <w:lastRenderedPageBreak/>
        <w:drawing>
          <wp:inline distT="0" distB="0" distL="0" distR="0" wp14:anchorId="5970F1E3" wp14:editId="5CFC7831">
            <wp:extent cx="6120130" cy="5283712"/>
            <wp:effectExtent l="0" t="0" r="0" b="0"/>
            <wp:docPr id="640" name="Imag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20130" cy="5283712"/>
                    </a:xfrm>
                    <a:prstGeom prst="rect">
                      <a:avLst/>
                    </a:prstGeom>
                    <a:noFill/>
                    <a:ln>
                      <a:noFill/>
                    </a:ln>
                  </pic:spPr>
                </pic:pic>
              </a:graphicData>
            </a:graphic>
          </wp:inline>
        </w:drawing>
      </w:r>
      <w:r w:rsidR="0088442F">
        <w:br w:type="page"/>
      </w:r>
    </w:p>
    <w:p w14:paraId="2BFDBA7E" w14:textId="77777777" w:rsidR="00024BB9" w:rsidRDefault="00247F37" w:rsidP="00BB4F6C">
      <w:pPr>
        <w:spacing w:after="0" w:line="276" w:lineRule="auto"/>
      </w:pPr>
      <w:r w:rsidRPr="00247F37">
        <w:rPr>
          <w:noProof/>
          <w:lang w:eastAsia="fr-FR"/>
        </w:rPr>
        <w:lastRenderedPageBreak/>
        <w:drawing>
          <wp:inline distT="0" distB="0" distL="0" distR="0" wp14:anchorId="5C9BCAC3" wp14:editId="5FBE884F">
            <wp:extent cx="6120130" cy="8886335"/>
            <wp:effectExtent l="0" t="0" r="0" b="0"/>
            <wp:docPr id="641" name="Imag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20130" cy="8886335"/>
                    </a:xfrm>
                    <a:prstGeom prst="rect">
                      <a:avLst/>
                    </a:prstGeom>
                    <a:noFill/>
                    <a:ln>
                      <a:noFill/>
                    </a:ln>
                  </pic:spPr>
                </pic:pic>
              </a:graphicData>
            </a:graphic>
          </wp:inline>
        </w:drawing>
      </w:r>
    </w:p>
    <w:p w14:paraId="3FE8461F" w14:textId="77777777" w:rsidR="00024BB9" w:rsidRDefault="00024BB9">
      <w:pPr>
        <w:spacing w:line="259" w:lineRule="auto"/>
        <w:jc w:val="left"/>
      </w:pPr>
      <w:r>
        <w:br w:type="page"/>
      </w:r>
    </w:p>
    <w:p w14:paraId="4CD6DEA4" w14:textId="77777777" w:rsidR="00570E46" w:rsidRDefault="00570E46" w:rsidP="00BB4F6C">
      <w:pPr>
        <w:spacing w:after="0" w:line="276" w:lineRule="auto"/>
      </w:pPr>
    </w:p>
    <w:p w14:paraId="6A280913" w14:textId="77777777" w:rsidR="00570E46" w:rsidRDefault="00247F37" w:rsidP="00BB4F6C">
      <w:pPr>
        <w:spacing w:after="0" w:line="276" w:lineRule="auto"/>
      </w:pPr>
      <w:r w:rsidRPr="00247F37">
        <w:rPr>
          <w:noProof/>
          <w:lang w:eastAsia="fr-FR"/>
        </w:rPr>
        <w:drawing>
          <wp:inline distT="0" distB="0" distL="0" distR="0" wp14:anchorId="2B802700" wp14:editId="6E64FED8">
            <wp:extent cx="6120130" cy="4576384"/>
            <wp:effectExtent l="0" t="0" r="0" b="0"/>
            <wp:docPr id="642" name="Imag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20130" cy="4576384"/>
                    </a:xfrm>
                    <a:prstGeom prst="rect">
                      <a:avLst/>
                    </a:prstGeom>
                    <a:noFill/>
                    <a:ln>
                      <a:noFill/>
                    </a:ln>
                  </pic:spPr>
                </pic:pic>
              </a:graphicData>
            </a:graphic>
          </wp:inline>
        </w:drawing>
      </w:r>
    </w:p>
    <w:p w14:paraId="1CF11364" w14:textId="77777777" w:rsidR="001C36F0" w:rsidRDefault="001C36F0">
      <w:pPr>
        <w:spacing w:line="259" w:lineRule="auto"/>
        <w:jc w:val="left"/>
      </w:pPr>
      <w:r>
        <w:br w:type="page"/>
      </w:r>
    </w:p>
    <w:p w14:paraId="6781B5F9" w14:textId="77777777" w:rsidR="001C36F0" w:rsidRDefault="001C36F0" w:rsidP="00BB4F6C">
      <w:pPr>
        <w:spacing w:after="0" w:line="276" w:lineRule="auto"/>
      </w:pPr>
    </w:p>
    <w:p w14:paraId="762EF8B5" w14:textId="77777777" w:rsidR="003711C2" w:rsidRDefault="003711C2" w:rsidP="001C36F0">
      <w:pPr>
        <w:pStyle w:val="Titre4"/>
      </w:pPr>
      <w:r>
        <w:t>Zone Nièvre</w:t>
      </w:r>
    </w:p>
    <w:p w14:paraId="03081D23" w14:textId="77777777" w:rsidR="003711C2" w:rsidRDefault="003711C2" w:rsidP="00BB4F6C">
      <w:pPr>
        <w:spacing w:after="0" w:line="276" w:lineRule="auto"/>
      </w:pPr>
    </w:p>
    <w:p w14:paraId="6952720C" w14:textId="77777777" w:rsidR="00570E46" w:rsidRDefault="00074BBC" w:rsidP="00BB4F6C">
      <w:pPr>
        <w:spacing w:after="0" w:line="276" w:lineRule="auto"/>
      </w:pPr>
      <w:r w:rsidRPr="00074BBC">
        <w:rPr>
          <w:noProof/>
          <w:lang w:eastAsia="fr-FR"/>
        </w:rPr>
        <w:drawing>
          <wp:inline distT="0" distB="0" distL="0" distR="0" wp14:anchorId="33918820" wp14:editId="711FFD94">
            <wp:extent cx="6120130" cy="7570130"/>
            <wp:effectExtent l="0" t="0" r="0" b="0"/>
            <wp:docPr id="643" name="Imag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120130" cy="7570130"/>
                    </a:xfrm>
                    <a:prstGeom prst="rect">
                      <a:avLst/>
                    </a:prstGeom>
                    <a:noFill/>
                    <a:ln>
                      <a:noFill/>
                    </a:ln>
                  </pic:spPr>
                </pic:pic>
              </a:graphicData>
            </a:graphic>
          </wp:inline>
        </w:drawing>
      </w:r>
    </w:p>
    <w:p w14:paraId="1AEE2841" w14:textId="77777777" w:rsidR="00570E46" w:rsidRDefault="00570E46">
      <w:pPr>
        <w:spacing w:line="259" w:lineRule="auto"/>
        <w:jc w:val="left"/>
      </w:pPr>
      <w:r>
        <w:br w:type="page"/>
      </w:r>
    </w:p>
    <w:p w14:paraId="3D8B13B0" w14:textId="77777777" w:rsidR="0088442F" w:rsidRDefault="00074BBC" w:rsidP="00BB4F6C">
      <w:pPr>
        <w:spacing w:after="0" w:line="276" w:lineRule="auto"/>
      </w:pPr>
      <w:r w:rsidRPr="00074BBC">
        <w:rPr>
          <w:noProof/>
          <w:lang w:eastAsia="fr-FR"/>
        </w:rPr>
        <w:lastRenderedPageBreak/>
        <w:drawing>
          <wp:inline distT="0" distB="0" distL="0" distR="0" wp14:anchorId="734FFB51" wp14:editId="5E6949A3">
            <wp:extent cx="6120130" cy="6167208"/>
            <wp:effectExtent l="0" t="0" r="0" b="0"/>
            <wp:docPr id="644" name="Imag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20130" cy="6167208"/>
                    </a:xfrm>
                    <a:prstGeom prst="rect">
                      <a:avLst/>
                    </a:prstGeom>
                    <a:noFill/>
                    <a:ln>
                      <a:noFill/>
                    </a:ln>
                  </pic:spPr>
                </pic:pic>
              </a:graphicData>
            </a:graphic>
          </wp:inline>
        </w:drawing>
      </w:r>
    </w:p>
    <w:p w14:paraId="1B7F2B1F" w14:textId="77777777" w:rsidR="00813851" w:rsidRDefault="00813851">
      <w:pPr>
        <w:spacing w:line="259" w:lineRule="auto"/>
        <w:jc w:val="left"/>
      </w:pPr>
      <w:r>
        <w:br w:type="page"/>
      </w:r>
    </w:p>
    <w:p w14:paraId="78A5F21D" w14:textId="77777777" w:rsidR="0088442F" w:rsidRDefault="00074BBC">
      <w:pPr>
        <w:spacing w:line="259" w:lineRule="auto"/>
        <w:jc w:val="left"/>
      </w:pPr>
      <w:r w:rsidRPr="00074BBC">
        <w:rPr>
          <w:noProof/>
          <w:lang w:eastAsia="fr-FR"/>
        </w:rPr>
        <w:lastRenderedPageBreak/>
        <w:drawing>
          <wp:inline distT="0" distB="0" distL="0" distR="0" wp14:anchorId="083ACBC2" wp14:editId="52A78746">
            <wp:extent cx="6120130" cy="5266158"/>
            <wp:effectExtent l="0" t="0" r="0" b="0"/>
            <wp:docPr id="645" name="Imag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120130" cy="5266158"/>
                    </a:xfrm>
                    <a:prstGeom prst="rect">
                      <a:avLst/>
                    </a:prstGeom>
                    <a:noFill/>
                    <a:ln>
                      <a:noFill/>
                    </a:ln>
                  </pic:spPr>
                </pic:pic>
              </a:graphicData>
            </a:graphic>
          </wp:inline>
        </w:drawing>
      </w:r>
      <w:r w:rsidR="0088442F">
        <w:br w:type="page"/>
      </w:r>
    </w:p>
    <w:p w14:paraId="11464909" w14:textId="77777777" w:rsidR="00024BB9" w:rsidRDefault="00074BBC" w:rsidP="00BB4F6C">
      <w:pPr>
        <w:spacing w:after="0" w:line="276" w:lineRule="auto"/>
      </w:pPr>
      <w:r w:rsidRPr="00074BBC">
        <w:rPr>
          <w:noProof/>
          <w:lang w:eastAsia="fr-FR"/>
        </w:rPr>
        <w:lastRenderedPageBreak/>
        <w:drawing>
          <wp:inline distT="0" distB="0" distL="0" distR="0" wp14:anchorId="7FFD724D" wp14:editId="3916E710">
            <wp:extent cx="6120130" cy="8686142"/>
            <wp:effectExtent l="0" t="0" r="0" b="0"/>
            <wp:docPr id="646" name="Imag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20130" cy="8686142"/>
                    </a:xfrm>
                    <a:prstGeom prst="rect">
                      <a:avLst/>
                    </a:prstGeom>
                    <a:noFill/>
                    <a:ln>
                      <a:noFill/>
                    </a:ln>
                  </pic:spPr>
                </pic:pic>
              </a:graphicData>
            </a:graphic>
          </wp:inline>
        </w:drawing>
      </w:r>
    </w:p>
    <w:p w14:paraId="506C938B" w14:textId="77777777" w:rsidR="00024BB9" w:rsidRDefault="00024BB9">
      <w:pPr>
        <w:spacing w:line="259" w:lineRule="auto"/>
        <w:jc w:val="left"/>
      </w:pPr>
      <w:r>
        <w:br w:type="page"/>
      </w:r>
    </w:p>
    <w:p w14:paraId="70651AF4" w14:textId="77777777" w:rsidR="00570E46" w:rsidRDefault="00570E46" w:rsidP="00BB4F6C">
      <w:pPr>
        <w:spacing w:after="0" w:line="276" w:lineRule="auto"/>
      </w:pPr>
    </w:p>
    <w:p w14:paraId="71C7EC36" w14:textId="77777777" w:rsidR="00570E46" w:rsidRDefault="00074BBC" w:rsidP="00BB4F6C">
      <w:pPr>
        <w:spacing w:after="0" w:line="276" w:lineRule="auto"/>
      </w:pPr>
      <w:r w:rsidRPr="00074BBC">
        <w:rPr>
          <w:noProof/>
          <w:lang w:eastAsia="fr-FR"/>
        </w:rPr>
        <w:drawing>
          <wp:inline distT="0" distB="0" distL="0" distR="0" wp14:anchorId="3EAB2AA7" wp14:editId="47901A57">
            <wp:extent cx="6120130" cy="4473287"/>
            <wp:effectExtent l="0" t="0" r="0" b="0"/>
            <wp:docPr id="647" name="Imag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120130" cy="4473287"/>
                    </a:xfrm>
                    <a:prstGeom prst="rect">
                      <a:avLst/>
                    </a:prstGeom>
                    <a:noFill/>
                    <a:ln>
                      <a:noFill/>
                    </a:ln>
                  </pic:spPr>
                </pic:pic>
              </a:graphicData>
            </a:graphic>
          </wp:inline>
        </w:drawing>
      </w:r>
    </w:p>
    <w:p w14:paraId="1DBDD146" w14:textId="77777777" w:rsidR="001C36F0" w:rsidRDefault="001C36F0">
      <w:pPr>
        <w:spacing w:line="259" w:lineRule="auto"/>
        <w:jc w:val="left"/>
      </w:pPr>
      <w:r>
        <w:br w:type="page"/>
      </w:r>
    </w:p>
    <w:p w14:paraId="16123570" w14:textId="77777777" w:rsidR="001C36F0" w:rsidRDefault="001C36F0" w:rsidP="00BB4F6C">
      <w:pPr>
        <w:spacing w:after="0" w:line="276" w:lineRule="auto"/>
      </w:pPr>
    </w:p>
    <w:p w14:paraId="5398B658" w14:textId="77777777" w:rsidR="003711C2" w:rsidRDefault="003711C2" w:rsidP="001C36F0">
      <w:pPr>
        <w:pStyle w:val="Titre4"/>
      </w:pPr>
      <w:r>
        <w:t>Zone Yonne</w:t>
      </w:r>
    </w:p>
    <w:p w14:paraId="249831B3" w14:textId="77777777" w:rsidR="003711C2" w:rsidRDefault="003711C2" w:rsidP="00BB4F6C">
      <w:pPr>
        <w:spacing w:after="0" w:line="276" w:lineRule="auto"/>
      </w:pPr>
    </w:p>
    <w:p w14:paraId="7DB770CC" w14:textId="77777777" w:rsidR="00570E46" w:rsidRDefault="00074BBC" w:rsidP="00BB4F6C">
      <w:pPr>
        <w:spacing w:after="0" w:line="276" w:lineRule="auto"/>
      </w:pPr>
      <w:r w:rsidRPr="00074BBC">
        <w:rPr>
          <w:noProof/>
          <w:lang w:eastAsia="fr-FR"/>
        </w:rPr>
        <w:drawing>
          <wp:inline distT="0" distB="0" distL="0" distR="0" wp14:anchorId="7E4F54FE" wp14:editId="447C88DD">
            <wp:extent cx="6120130" cy="7593495"/>
            <wp:effectExtent l="0" t="0" r="0" b="0"/>
            <wp:docPr id="648" name="Imag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120130" cy="7593495"/>
                    </a:xfrm>
                    <a:prstGeom prst="rect">
                      <a:avLst/>
                    </a:prstGeom>
                    <a:noFill/>
                    <a:ln>
                      <a:noFill/>
                    </a:ln>
                  </pic:spPr>
                </pic:pic>
              </a:graphicData>
            </a:graphic>
          </wp:inline>
        </w:drawing>
      </w:r>
    </w:p>
    <w:p w14:paraId="016F3AF9" w14:textId="77777777" w:rsidR="00570E46" w:rsidRDefault="00570E46">
      <w:pPr>
        <w:spacing w:line="259" w:lineRule="auto"/>
        <w:jc w:val="left"/>
      </w:pPr>
      <w:r>
        <w:br w:type="page"/>
      </w:r>
    </w:p>
    <w:p w14:paraId="2336157C" w14:textId="77777777" w:rsidR="0088442F" w:rsidRDefault="00074BBC" w:rsidP="00BB4F6C">
      <w:pPr>
        <w:spacing w:after="0" w:line="276" w:lineRule="auto"/>
      </w:pPr>
      <w:r w:rsidRPr="00074BBC">
        <w:rPr>
          <w:noProof/>
          <w:lang w:eastAsia="fr-FR"/>
        </w:rPr>
        <w:lastRenderedPageBreak/>
        <w:drawing>
          <wp:inline distT="0" distB="0" distL="0" distR="0" wp14:anchorId="789B5209" wp14:editId="79A7159B">
            <wp:extent cx="6120130" cy="6186243"/>
            <wp:effectExtent l="0" t="0" r="0" b="0"/>
            <wp:docPr id="649" name="Imag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20130" cy="6186243"/>
                    </a:xfrm>
                    <a:prstGeom prst="rect">
                      <a:avLst/>
                    </a:prstGeom>
                    <a:noFill/>
                    <a:ln>
                      <a:noFill/>
                    </a:ln>
                  </pic:spPr>
                </pic:pic>
              </a:graphicData>
            </a:graphic>
          </wp:inline>
        </w:drawing>
      </w:r>
    </w:p>
    <w:p w14:paraId="6CE30445" w14:textId="77777777" w:rsidR="00813851" w:rsidRDefault="00813851">
      <w:pPr>
        <w:spacing w:line="259" w:lineRule="auto"/>
        <w:jc w:val="left"/>
      </w:pPr>
      <w:r>
        <w:br w:type="page"/>
      </w:r>
    </w:p>
    <w:p w14:paraId="5C27C8AF" w14:textId="77777777" w:rsidR="0088442F" w:rsidRDefault="00074BBC">
      <w:pPr>
        <w:spacing w:line="259" w:lineRule="auto"/>
        <w:jc w:val="left"/>
      </w:pPr>
      <w:r w:rsidRPr="00074BBC">
        <w:rPr>
          <w:noProof/>
          <w:lang w:eastAsia="fr-FR"/>
        </w:rPr>
        <w:lastRenderedPageBreak/>
        <w:drawing>
          <wp:inline distT="0" distB="0" distL="0" distR="0" wp14:anchorId="19F4E2B5" wp14:editId="62A9F5EB">
            <wp:extent cx="6120130" cy="5292533"/>
            <wp:effectExtent l="0" t="0" r="0" b="0"/>
            <wp:docPr id="650" name="Imag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20130" cy="5292533"/>
                    </a:xfrm>
                    <a:prstGeom prst="rect">
                      <a:avLst/>
                    </a:prstGeom>
                    <a:noFill/>
                    <a:ln>
                      <a:noFill/>
                    </a:ln>
                  </pic:spPr>
                </pic:pic>
              </a:graphicData>
            </a:graphic>
          </wp:inline>
        </w:drawing>
      </w:r>
      <w:r w:rsidR="0088442F">
        <w:br w:type="page"/>
      </w:r>
    </w:p>
    <w:p w14:paraId="7D4ABC4F" w14:textId="77777777" w:rsidR="004F1056" w:rsidRDefault="00074BBC" w:rsidP="00BB4F6C">
      <w:pPr>
        <w:spacing w:after="0" w:line="276" w:lineRule="auto"/>
      </w:pPr>
      <w:r w:rsidRPr="00074BBC">
        <w:rPr>
          <w:noProof/>
          <w:lang w:eastAsia="fr-FR"/>
        </w:rPr>
        <w:lastRenderedPageBreak/>
        <w:drawing>
          <wp:inline distT="0" distB="0" distL="0" distR="0" wp14:anchorId="2D4C331B" wp14:editId="5F515A83">
            <wp:extent cx="6120130" cy="8642873"/>
            <wp:effectExtent l="0" t="0" r="0" b="0"/>
            <wp:docPr id="651" name="Imag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20130" cy="8642873"/>
                    </a:xfrm>
                    <a:prstGeom prst="rect">
                      <a:avLst/>
                    </a:prstGeom>
                    <a:noFill/>
                    <a:ln>
                      <a:noFill/>
                    </a:ln>
                  </pic:spPr>
                </pic:pic>
              </a:graphicData>
            </a:graphic>
          </wp:inline>
        </w:drawing>
      </w:r>
    </w:p>
    <w:p w14:paraId="372721A1" w14:textId="77777777" w:rsidR="004F1056" w:rsidRDefault="004F1056">
      <w:pPr>
        <w:spacing w:line="259" w:lineRule="auto"/>
        <w:jc w:val="left"/>
      </w:pPr>
      <w:r>
        <w:br w:type="page"/>
      </w:r>
    </w:p>
    <w:p w14:paraId="7341EBEF" w14:textId="77777777" w:rsidR="004F1056" w:rsidRDefault="00074BBC" w:rsidP="00BB4F6C">
      <w:pPr>
        <w:spacing w:after="0" w:line="276" w:lineRule="auto"/>
      </w:pPr>
      <w:r w:rsidRPr="00074BBC">
        <w:rPr>
          <w:noProof/>
          <w:lang w:eastAsia="fr-FR"/>
        </w:rPr>
        <w:lastRenderedPageBreak/>
        <w:drawing>
          <wp:inline distT="0" distB="0" distL="0" distR="0" wp14:anchorId="4F0A4D46" wp14:editId="59434FAB">
            <wp:extent cx="6120130" cy="4451004"/>
            <wp:effectExtent l="0" t="0" r="0" b="0"/>
            <wp:docPr id="652" name="Imag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20130" cy="4451004"/>
                    </a:xfrm>
                    <a:prstGeom prst="rect">
                      <a:avLst/>
                    </a:prstGeom>
                    <a:noFill/>
                    <a:ln>
                      <a:noFill/>
                    </a:ln>
                  </pic:spPr>
                </pic:pic>
              </a:graphicData>
            </a:graphic>
          </wp:inline>
        </w:drawing>
      </w:r>
    </w:p>
    <w:p w14:paraId="430536D8" w14:textId="77777777" w:rsidR="004F1056" w:rsidRDefault="004F1056">
      <w:pPr>
        <w:spacing w:line="259" w:lineRule="auto"/>
        <w:jc w:val="left"/>
      </w:pPr>
      <w:r>
        <w:br w:type="page"/>
      </w:r>
    </w:p>
    <w:p w14:paraId="3A15E299" w14:textId="77777777" w:rsidR="0017029F" w:rsidRDefault="0017029F" w:rsidP="009311E1">
      <w:pPr>
        <w:spacing w:after="0" w:line="276" w:lineRule="auto"/>
        <w:jc w:val="left"/>
      </w:pPr>
      <w:r>
        <w:lastRenderedPageBreak/>
        <w:br w:type="page"/>
      </w:r>
    </w:p>
    <w:sectPr w:rsidR="0017029F" w:rsidSect="009311E1">
      <w:headerReference w:type="even" r:id="rId183"/>
      <w:headerReference w:type="default" r:id="rId184"/>
      <w:footerReference w:type="even" r:id="rId185"/>
      <w:footerReference w:type="default" r:id="rId186"/>
      <w:headerReference w:type="first" r:id="rId187"/>
      <w:footerReference w:type="first" r:id="rId188"/>
      <w:pgSz w:w="11906" w:h="16838" w:code="9"/>
      <w:pgMar w:top="1134" w:right="1134" w:bottom="1134" w:left="1134" w:header="709"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D3CD9E" w14:textId="77777777" w:rsidR="008928C1" w:rsidRDefault="008928C1" w:rsidP="00C91EC9">
      <w:pPr>
        <w:spacing w:after="0" w:line="240" w:lineRule="auto"/>
      </w:pPr>
      <w:r>
        <w:separator/>
      </w:r>
    </w:p>
  </w:endnote>
  <w:endnote w:type="continuationSeparator" w:id="0">
    <w:p w14:paraId="607C99B6" w14:textId="77777777" w:rsidR="008928C1" w:rsidRDefault="008928C1" w:rsidP="00C91E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MT-Bold">
    <w:panose1 w:val="00000000000000000000"/>
    <w:charset w:val="00"/>
    <w:family w:val="auto"/>
    <w:notTrueType/>
    <w:pitch w:val="default"/>
    <w:sig w:usb0="00000003" w:usb1="00000000" w:usb2="00000000" w:usb3="00000000" w:csb0="00000001" w:csb1="00000000"/>
  </w:font>
  <w:font w:name="ArialMT-Light">
    <w:panose1 w:val="00000000000000000000"/>
    <w:charset w:val="00"/>
    <w:family w:val="auto"/>
    <w:notTrueType/>
    <w:pitch w:val="default"/>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CenturyGothic">
    <w:charset w:val="00"/>
    <w:family w:val="swiss"/>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C506CC" w14:textId="77777777" w:rsidR="008928C1" w:rsidRDefault="008928C1" w:rsidP="00CB695C">
    <w:pPr>
      <w:pStyle w:val="Pieddepage"/>
      <w:pBdr>
        <w:top w:val="single" w:sz="4" w:space="1" w:color="69073A"/>
      </w:pBdr>
      <w:rPr>
        <w:color w:val="69073A"/>
      </w:rPr>
    </w:pPr>
    <w:r>
      <w:rPr>
        <w:noProof/>
        <w:color w:val="69073A"/>
        <w:lang w:eastAsia="fr-FR"/>
      </w:rPr>
      <mc:AlternateContent>
        <mc:Choice Requires="wps">
          <w:drawing>
            <wp:anchor distT="0" distB="0" distL="114300" distR="114300" simplePos="0" relativeHeight="251671552" behindDoc="0" locked="0" layoutInCell="1" allowOverlap="1" wp14:anchorId="2FC92A35" wp14:editId="5364F80A">
              <wp:simplePos x="0" y="0"/>
              <wp:positionH relativeFrom="column">
                <wp:posOffset>-115658</wp:posOffset>
              </wp:positionH>
              <wp:positionV relativeFrom="paragraph">
                <wp:posOffset>100965</wp:posOffset>
              </wp:positionV>
              <wp:extent cx="422621" cy="399570"/>
              <wp:effectExtent l="0" t="0" r="15875" b="19685"/>
              <wp:wrapNone/>
              <wp:docPr id="463" name="Ellipse 463"/>
              <wp:cNvGraphicFramePr/>
              <a:graphic xmlns:a="http://schemas.openxmlformats.org/drawingml/2006/main">
                <a:graphicData uri="http://schemas.microsoft.com/office/word/2010/wordprocessingShape">
                  <wps:wsp>
                    <wps:cNvSpPr/>
                    <wps:spPr>
                      <a:xfrm>
                        <a:off x="0" y="0"/>
                        <a:ext cx="422621" cy="399570"/>
                      </a:xfrm>
                      <a:prstGeom prst="ellipse">
                        <a:avLst/>
                      </a:prstGeom>
                      <a:noFill/>
                      <a:ln w="12700" cap="flat" cmpd="sng" algn="ctr">
                        <a:solidFill>
                          <a:srgbClr val="69073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A58720" id="Ellipse 463" o:spid="_x0000_s1026" style="position:absolute;margin-left:-9.1pt;margin-top:7.95pt;width:33.3pt;height:31.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" filled="f" strokecolor="#69073a" strokeweight="1pt">
              <v:stroke joinstyle="miter"/>
            </v:oval>
          </w:pict>
        </mc:Fallback>
      </mc:AlternateContent>
    </w:r>
  </w:p>
  <w:p w14:paraId="3AA2BFA3" w14:textId="77777777" w:rsidR="008928C1" w:rsidRDefault="008928C1" w:rsidP="00CB695C">
    <w:pPr>
      <w:pStyle w:val="Pieddepage"/>
      <w:pBdr>
        <w:top w:val="single" w:sz="4" w:space="1" w:color="69073A"/>
      </w:pBdr>
    </w:pPr>
    <w:r w:rsidRPr="000D3976">
      <w:rPr>
        <w:color w:val="69073A"/>
      </w:rPr>
      <w:fldChar w:fldCharType="begin"/>
    </w:r>
    <w:r w:rsidRPr="000D3976">
      <w:rPr>
        <w:color w:val="69073A"/>
      </w:rPr>
      <w:instrText>PAGE   \* MERGEFORMAT</w:instrText>
    </w:r>
    <w:r w:rsidRPr="000D3976">
      <w:rPr>
        <w:color w:val="69073A"/>
      </w:rPr>
      <w:fldChar w:fldCharType="separate"/>
    </w:r>
    <w:r w:rsidR="007A0C55">
      <w:rPr>
        <w:noProof/>
        <w:color w:val="69073A"/>
      </w:rPr>
      <w:t>200</w:t>
    </w:r>
    <w:r w:rsidRPr="000D3976">
      <w:rPr>
        <w:color w:val="69073A"/>
      </w:rPr>
      <w:fldChar w:fldCharType="end"/>
    </w:r>
    <w:r w:rsidRPr="000D3976">
      <w:rPr>
        <w:color w:val="69073A"/>
      </w:rPr>
      <w:ptab w:relativeTo="margin" w:alignment="center" w:leader="none"/>
    </w:r>
    <w:r w:rsidRPr="000D3976">
      <w:rPr>
        <w:color w:val="69073A"/>
      </w:rPr>
      <w:t>SRS BFC 2023 - 2028</w:t>
    </w:r>
    <w:r w:rsidRPr="000D3976">
      <w:rPr>
        <w:color w:val="69073A"/>
      </w:rPr>
      <w:ptab w:relativeTo="margin" w:alignment="right" w:leader="none"/>
    </w:r>
    <w:r w:rsidRPr="000D3976">
      <w:rPr>
        <w:color w:val="69073A"/>
      </w:rPr>
      <w:t xml:space="preserve">ARS BFC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4A26A" w14:textId="77777777" w:rsidR="008928C1" w:rsidRDefault="008928C1" w:rsidP="00CB695C">
    <w:pPr>
      <w:pStyle w:val="Pieddepage"/>
      <w:pBdr>
        <w:top w:val="single" w:sz="4" w:space="1" w:color="69073A"/>
      </w:pBdr>
      <w:rPr>
        <w:color w:val="69073A"/>
      </w:rPr>
    </w:pPr>
    <w:r>
      <w:rPr>
        <w:noProof/>
        <w:color w:val="69073A"/>
        <w:lang w:eastAsia="fr-FR"/>
      </w:rPr>
      <mc:AlternateContent>
        <mc:Choice Requires="wps">
          <w:drawing>
            <wp:anchor distT="0" distB="0" distL="114300" distR="114300" simplePos="0" relativeHeight="251669504" behindDoc="0" locked="0" layoutInCell="1" allowOverlap="1" wp14:anchorId="638C67BB" wp14:editId="1C745172">
              <wp:simplePos x="0" y="0"/>
              <wp:positionH relativeFrom="column">
                <wp:posOffset>5834380</wp:posOffset>
              </wp:positionH>
              <wp:positionV relativeFrom="paragraph">
                <wp:posOffset>95499</wp:posOffset>
              </wp:positionV>
              <wp:extent cx="398657" cy="384202"/>
              <wp:effectExtent l="0" t="0" r="20955" b="15875"/>
              <wp:wrapNone/>
              <wp:docPr id="462" name="Ellipse 462"/>
              <wp:cNvGraphicFramePr/>
              <a:graphic xmlns:a="http://schemas.openxmlformats.org/drawingml/2006/main">
                <a:graphicData uri="http://schemas.microsoft.com/office/word/2010/wordprocessingShape">
                  <wps:wsp>
                    <wps:cNvSpPr/>
                    <wps:spPr>
                      <a:xfrm>
                        <a:off x="0" y="0"/>
                        <a:ext cx="398657" cy="384202"/>
                      </a:xfrm>
                      <a:prstGeom prst="ellipse">
                        <a:avLst/>
                      </a:prstGeom>
                      <a:noFill/>
                      <a:ln>
                        <a:solidFill>
                          <a:srgbClr val="69073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82B73B" id="Ellipse 462" o:spid="_x0000_s1026" style="position:absolute;margin-left:459.4pt;margin-top:7.5pt;width:31.4pt;height:30.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" filled="f" strokecolor="#69073a" strokeweight="1pt">
              <v:stroke joinstyle="miter"/>
            </v:oval>
          </w:pict>
        </mc:Fallback>
      </mc:AlternateContent>
    </w:r>
  </w:p>
  <w:p w14:paraId="22677F1F" w14:textId="77777777" w:rsidR="008928C1" w:rsidRPr="000D3976" w:rsidRDefault="008928C1" w:rsidP="00CB695C">
    <w:pPr>
      <w:pStyle w:val="Pieddepage"/>
      <w:pBdr>
        <w:top w:val="single" w:sz="4" w:space="1" w:color="69073A"/>
      </w:pBdr>
      <w:rPr>
        <w:color w:val="69073A"/>
      </w:rPr>
    </w:pPr>
    <w:r w:rsidRPr="000D3976">
      <w:rPr>
        <w:color w:val="69073A"/>
      </w:rPr>
      <w:t>ARS BFC</w:t>
    </w:r>
    <w:r w:rsidRPr="000D3976">
      <w:rPr>
        <w:color w:val="69073A"/>
      </w:rPr>
      <w:ptab w:relativeTo="margin" w:alignment="center" w:leader="none"/>
    </w:r>
    <w:r w:rsidRPr="000D3976">
      <w:rPr>
        <w:color w:val="69073A"/>
      </w:rPr>
      <w:t>SRS BFC 2023 - 2028</w:t>
    </w:r>
    <w:r w:rsidRPr="000D3976">
      <w:rPr>
        <w:color w:val="69073A"/>
      </w:rPr>
      <w:ptab w:relativeTo="margin" w:alignment="right" w:leader="none"/>
    </w:r>
    <w:r w:rsidRPr="000D3976">
      <w:rPr>
        <w:color w:val="69073A"/>
      </w:rPr>
      <w:fldChar w:fldCharType="begin"/>
    </w:r>
    <w:r w:rsidRPr="000D3976">
      <w:rPr>
        <w:color w:val="69073A"/>
      </w:rPr>
      <w:instrText>PAGE   \* MERGEFORMAT</w:instrText>
    </w:r>
    <w:r w:rsidRPr="000D3976">
      <w:rPr>
        <w:color w:val="69073A"/>
      </w:rPr>
      <w:fldChar w:fldCharType="separate"/>
    </w:r>
    <w:r w:rsidR="007A0C55">
      <w:rPr>
        <w:noProof/>
        <w:color w:val="69073A"/>
      </w:rPr>
      <w:t>199</w:t>
    </w:r>
    <w:r w:rsidRPr="000D3976">
      <w:rPr>
        <w:color w:val="69073A"/>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1EFD7" w14:textId="77777777" w:rsidR="008928C1" w:rsidRDefault="008928C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3934EC" w14:textId="77777777" w:rsidR="008928C1" w:rsidRDefault="008928C1" w:rsidP="00C91EC9">
      <w:pPr>
        <w:spacing w:after="0" w:line="240" w:lineRule="auto"/>
      </w:pPr>
      <w:r>
        <w:separator/>
      </w:r>
    </w:p>
  </w:footnote>
  <w:footnote w:type="continuationSeparator" w:id="0">
    <w:p w14:paraId="03ADDF15" w14:textId="77777777" w:rsidR="008928C1" w:rsidRDefault="008928C1" w:rsidP="00C91EC9">
      <w:pPr>
        <w:spacing w:after="0" w:line="240" w:lineRule="auto"/>
      </w:pPr>
      <w:r>
        <w:continuationSeparator/>
      </w:r>
    </w:p>
  </w:footnote>
  <w:footnote w:id="1">
    <w:p w14:paraId="600FD8FB" w14:textId="77777777" w:rsidR="008928C1" w:rsidRPr="00B76100" w:rsidRDefault="008928C1" w:rsidP="00B8657E">
      <w:pPr>
        <w:pStyle w:val="Notedebasdepage"/>
        <w:rPr>
          <w:sz w:val="18"/>
          <w:szCs w:val="18"/>
        </w:rPr>
      </w:pPr>
      <w:r w:rsidRPr="00B76100">
        <w:rPr>
          <w:rStyle w:val="Appelnotedebasdep"/>
          <w:sz w:val="18"/>
          <w:szCs w:val="18"/>
        </w:rPr>
        <w:footnoteRef/>
      </w:r>
      <w:r w:rsidRPr="00B76100">
        <w:rPr>
          <w:sz w:val="18"/>
          <w:szCs w:val="18"/>
        </w:rPr>
        <w:t xml:space="preserve"> Loi n° 2019-774 du 24 juillet 2019 relative à l'organisation et à la transformation du système de santé</w:t>
      </w:r>
    </w:p>
  </w:footnote>
  <w:footnote w:id="2">
    <w:p w14:paraId="5B040354" w14:textId="77777777" w:rsidR="008928C1" w:rsidRDefault="008928C1" w:rsidP="00B8657E">
      <w:pPr>
        <w:pStyle w:val="Default"/>
        <w:jc w:val="both"/>
      </w:pPr>
      <w:r w:rsidRPr="00B76100">
        <w:rPr>
          <w:rStyle w:val="Appelnotedebasdep"/>
          <w:rFonts w:ascii="Calibri" w:hAnsi="Calibri" w:cs="Times New Roman"/>
          <w:color w:val="auto"/>
          <w:sz w:val="18"/>
          <w:szCs w:val="18"/>
        </w:rPr>
        <w:footnoteRef/>
      </w:r>
      <w:r w:rsidRPr="00B76100">
        <w:rPr>
          <w:rStyle w:val="Appelnotedebasdep"/>
          <w:rFonts w:ascii="Calibri" w:hAnsi="Calibri" w:cs="Times New Roman"/>
          <w:color w:val="auto"/>
          <w:sz w:val="18"/>
          <w:szCs w:val="18"/>
        </w:rPr>
        <w:t xml:space="preserve"> </w:t>
      </w:r>
      <w:r w:rsidRPr="00B76100">
        <w:rPr>
          <w:rFonts w:ascii="Calibri" w:hAnsi="Calibri" w:cs="Times New Roman"/>
          <w:color w:val="auto"/>
          <w:sz w:val="18"/>
          <w:szCs w:val="18"/>
        </w:rPr>
        <w:t xml:space="preserve"> Ordonnance n</w:t>
      </w:r>
      <w:r>
        <w:rPr>
          <w:rFonts w:ascii="Calibri" w:hAnsi="Calibri" w:cs="Times New Roman"/>
          <w:color w:val="auto"/>
          <w:sz w:val="18"/>
          <w:szCs w:val="18"/>
        </w:rPr>
        <w:t>°</w:t>
      </w:r>
      <w:r w:rsidRPr="00B76100">
        <w:rPr>
          <w:rFonts w:ascii="Calibri" w:hAnsi="Calibri" w:cs="Times New Roman"/>
          <w:color w:val="auto"/>
          <w:sz w:val="18"/>
          <w:szCs w:val="18"/>
        </w:rPr>
        <w:t xml:space="preserve"> 2021-583 du 12 mai 2021 portant modification du régime des autorisations d’activités de soins et des équipements matériels lourds</w:t>
      </w:r>
    </w:p>
  </w:footnote>
  <w:footnote w:id="3">
    <w:p w14:paraId="440087CE" w14:textId="77777777" w:rsidR="008928C1" w:rsidRPr="00B76100" w:rsidRDefault="008928C1" w:rsidP="00BB4F6C">
      <w:pPr>
        <w:pStyle w:val="Notedebasdepage"/>
        <w:rPr>
          <w:sz w:val="18"/>
          <w:szCs w:val="18"/>
        </w:rPr>
      </w:pPr>
      <w:r w:rsidRPr="00B76100">
        <w:rPr>
          <w:rStyle w:val="Appelnotedebasdep"/>
          <w:sz w:val="18"/>
          <w:szCs w:val="18"/>
        </w:rPr>
        <w:footnoteRef/>
      </w:r>
      <w:r w:rsidRPr="00B76100">
        <w:rPr>
          <w:sz w:val="18"/>
          <w:szCs w:val="18"/>
        </w:rPr>
        <w:t xml:space="preserve"> Ordonnance n° 2021-583 du 12 mai 2021 portant modification du régime des autorisations d'activités de soins et des équipements matériels lourds</w:t>
      </w:r>
    </w:p>
  </w:footnote>
  <w:footnote w:id="4">
    <w:p w14:paraId="6366BEF4" w14:textId="77777777" w:rsidR="008928C1" w:rsidRPr="00B76100" w:rsidRDefault="008928C1" w:rsidP="00BB4F6C">
      <w:pPr>
        <w:pStyle w:val="Notedebasdepage"/>
        <w:rPr>
          <w:sz w:val="18"/>
          <w:szCs w:val="18"/>
        </w:rPr>
      </w:pPr>
      <w:r w:rsidRPr="00B76100">
        <w:rPr>
          <w:rStyle w:val="Appelnotedebasdep"/>
          <w:sz w:val="18"/>
          <w:szCs w:val="18"/>
        </w:rPr>
        <w:footnoteRef/>
      </w:r>
      <w:r w:rsidRPr="00B76100">
        <w:rPr>
          <w:sz w:val="18"/>
          <w:szCs w:val="18"/>
        </w:rPr>
        <w:t xml:space="preserve"> Décret n</w:t>
      </w:r>
      <w:r>
        <w:rPr>
          <w:sz w:val="18"/>
          <w:szCs w:val="18"/>
        </w:rPr>
        <w:t>°</w:t>
      </w:r>
      <w:r w:rsidRPr="00B76100">
        <w:rPr>
          <w:sz w:val="18"/>
          <w:szCs w:val="18"/>
        </w:rPr>
        <w:t xml:space="preserve"> 2021-974 du 22 juillet 2021 relatif au régime des autorisations d’activités de soins et des équipements matériels lourds </w:t>
      </w:r>
    </w:p>
  </w:footnote>
  <w:footnote w:id="5">
    <w:p w14:paraId="77B87DAA" w14:textId="77777777" w:rsidR="008928C1" w:rsidRPr="00B76100" w:rsidRDefault="008928C1" w:rsidP="00BB4F6C">
      <w:pPr>
        <w:pStyle w:val="Notedebasdepage"/>
        <w:rPr>
          <w:sz w:val="18"/>
          <w:szCs w:val="18"/>
        </w:rPr>
      </w:pPr>
      <w:r w:rsidRPr="00B76100">
        <w:rPr>
          <w:rStyle w:val="Appelnotedebasdep"/>
          <w:sz w:val="18"/>
          <w:szCs w:val="18"/>
        </w:rPr>
        <w:footnoteRef/>
      </w:r>
      <w:r w:rsidRPr="00B76100">
        <w:rPr>
          <w:sz w:val="18"/>
          <w:szCs w:val="18"/>
        </w:rPr>
        <w:t xml:space="preserve"> Arrêté du 27 juillet 2021 fixant le contenu du dossier de demande initiale d’autorisation d’activité de soins et équipements matériels lourds</w:t>
      </w:r>
    </w:p>
  </w:footnote>
  <w:footnote w:id="6">
    <w:p w14:paraId="7BB9D997" w14:textId="77777777" w:rsidR="008928C1" w:rsidRPr="00B76100" w:rsidRDefault="008928C1" w:rsidP="00BB4F6C">
      <w:pPr>
        <w:pStyle w:val="Notedebasdepage"/>
      </w:pPr>
      <w:r w:rsidRPr="00B76100">
        <w:rPr>
          <w:rStyle w:val="Appelnotedebasdep"/>
          <w:sz w:val="18"/>
          <w:szCs w:val="18"/>
        </w:rPr>
        <w:footnoteRef/>
      </w:r>
      <w:r w:rsidRPr="00B76100">
        <w:rPr>
          <w:sz w:val="18"/>
          <w:szCs w:val="18"/>
        </w:rPr>
        <w:t xml:space="preserve"> Arrêté du 27 juillet 2021 fixant le contenu du dossier de demande de confirmation d’autorisation d’activité de soins et équipements matériels lourds</w:t>
      </w:r>
    </w:p>
  </w:footnote>
  <w:footnote w:id="7">
    <w:p w14:paraId="23DD795B" w14:textId="77777777" w:rsidR="008928C1" w:rsidRPr="00005368" w:rsidRDefault="008928C1" w:rsidP="00BB4F6C">
      <w:pPr>
        <w:pStyle w:val="Notedebasdepage"/>
        <w:rPr>
          <w:sz w:val="18"/>
          <w:szCs w:val="18"/>
        </w:rPr>
      </w:pPr>
      <w:r w:rsidRPr="00005368">
        <w:rPr>
          <w:rStyle w:val="Appelnotedebasdep"/>
          <w:sz w:val="18"/>
          <w:szCs w:val="18"/>
        </w:rPr>
        <w:footnoteRef/>
      </w:r>
      <w:r w:rsidRPr="00005368">
        <w:rPr>
          <w:sz w:val="18"/>
          <w:szCs w:val="18"/>
        </w:rPr>
        <w:t xml:space="preserve"> Décret n° 2022-702 du 26 avril 2022 relatif aux activités de soins relevant du schéma interrégional de santé</w:t>
      </w:r>
    </w:p>
  </w:footnote>
  <w:footnote w:id="8">
    <w:p w14:paraId="02856982" w14:textId="77777777" w:rsidR="008928C1" w:rsidRPr="00005368" w:rsidRDefault="008928C1" w:rsidP="00BB4F6C">
      <w:pPr>
        <w:pStyle w:val="Notedebasdepage"/>
        <w:rPr>
          <w:sz w:val="18"/>
          <w:szCs w:val="18"/>
        </w:rPr>
      </w:pPr>
      <w:r w:rsidRPr="00005368">
        <w:rPr>
          <w:rStyle w:val="Appelnotedebasdep"/>
          <w:sz w:val="18"/>
          <w:szCs w:val="18"/>
        </w:rPr>
        <w:footnoteRef/>
      </w:r>
      <w:r w:rsidRPr="00005368">
        <w:rPr>
          <w:sz w:val="18"/>
          <w:szCs w:val="18"/>
        </w:rPr>
        <w:t xml:space="preserve"> Site de la HAS – indicateurs de vigilance en chirurgie : </w:t>
      </w:r>
      <w:hyperlink r:id="rId1" w:history="1">
        <w:r w:rsidRPr="00005368">
          <w:rPr>
            <w:rStyle w:val="Lienhypertexte"/>
            <w:color w:val="auto"/>
            <w:sz w:val="18"/>
            <w:szCs w:val="18"/>
          </w:rPr>
          <w:t>https://www.has-sante.fr/jcms/p_3350552/fr/indicateurs-de-vigilance-en-chirurgie</w:t>
        </w:r>
      </w:hyperlink>
    </w:p>
  </w:footnote>
  <w:footnote w:id="9">
    <w:p w14:paraId="532D64B6" w14:textId="77777777" w:rsidR="008928C1" w:rsidRDefault="008928C1" w:rsidP="006C358D">
      <w:pPr>
        <w:pStyle w:val="Notedebasdepage"/>
      </w:pPr>
      <w:r w:rsidRPr="00005368">
        <w:rPr>
          <w:rStyle w:val="Appelnotedebasdep"/>
          <w:sz w:val="18"/>
          <w:szCs w:val="18"/>
        </w:rPr>
        <w:footnoteRef/>
      </w:r>
      <w:r w:rsidRPr="00005368">
        <w:rPr>
          <w:sz w:val="18"/>
          <w:szCs w:val="18"/>
        </w:rPr>
        <w:t xml:space="preserve"> Respectivement « Patients-Reported Outcome Measures » et « Patient-Reported Experience Measures »</w:t>
      </w:r>
    </w:p>
  </w:footnote>
  <w:footnote w:id="10">
    <w:p w14:paraId="0F7D74B6" w14:textId="77777777" w:rsidR="008928C1" w:rsidRPr="00B76100" w:rsidRDefault="008928C1" w:rsidP="00DC45A0">
      <w:pPr>
        <w:pStyle w:val="Notedebasdepage"/>
        <w:rPr>
          <w:sz w:val="18"/>
          <w:szCs w:val="18"/>
        </w:rPr>
      </w:pPr>
      <w:r w:rsidRPr="00B76100">
        <w:rPr>
          <w:rStyle w:val="Appelnotedebasdep"/>
          <w:sz w:val="18"/>
          <w:szCs w:val="18"/>
        </w:rPr>
        <w:footnoteRef/>
      </w:r>
      <w:r w:rsidRPr="00B76100">
        <w:rPr>
          <w:sz w:val="18"/>
          <w:szCs w:val="18"/>
        </w:rPr>
        <w:t xml:space="preserve"> Décret n° 2022-1046 du 25 juillet 2022 relatif aux conditions d’implantation de l’activité de médecine</w:t>
      </w:r>
    </w:p>
  </w:footnote>
  <w:footnote w:id="11">
    <w:p w14:paraId="5AF32562" w14:textId="77777777" w:rsidR="008928C1" w:rsidRDefault="008928C1" w:rsidP="00DC45A0">
      <w:pPr>
        <w:pStyle w:val="Notedebasdepage"/>
      </w:pPr>
      <w:r w:rsidRPr="00B76100">
        <w:rPr>
          <w:rStyle w:val="Appelnotedebasdep"/>
          <w:sz w:val="18"/>
          <w:szCs w:val="18"/>
        </w:rPr>
        <w:footnoteRef/>
      </w:r>
      <w:r w:rsidRPr="00B76100">
        <w:rPr>
          <w:sz w:val="18"/>
          <w:szCs w:val="18"/>
        </w:rPr>
        <w:t xml:space="preserve"> Décret n° 2022-1047 du 25 juillet 2022 relatif aux conditions techniques de fonctionnement de l’activité de médecine</w:t>
      </w:r>
    </w:p>
  </w:footnote>
  <w:footnote w:id="12">
    <w:p w14:paraId="3CEE1471" w14:textId="77777777" w:rsidR="008928C1" w:rsidRPr="00005368" w:rsidRDefault="008928C1" w:rsidP="00DC45A0">
      <w:pPr>
        <w:pStyle w:val="Notedebasdepage"/>
        <w:rPr>
          <w:sz w:val="18"/>
          <w:szCs w:val="18"/>
        </w:rPr>
      </w:pPr>
      <w:r>
        <w:rPr>
          <w:rStyle w:val="Appelnotedebasdep"/>
        </w:rPr>
        <w:footnoteRef/>
      </w:r>
      <w:r>
        <w:t xml:space="preserve"> </w:t>
      </w:r>
      <w:r w:rsidRPr="00005368">
        <w:rPr>
          <w:sz w:val="18"/>
          <w:szCs w:val="18"/>
        </w:rPr>
        <w:t>Statistiques et indicateurs de la santé et du social Bourgogne-Franche-Comté 2021</w:t>
      </w:r>
    </w:p>
  </w:footnote>
  <w:footnote w:id="13">
    <w:p w14:paraId="149305D9" w14:textId="77777777" w:rsidR="008928C1" w:rsidRPr="00005368" w:rsidRDefault="008928C1" w:rsidP="00DC45A0">
      <w:pPr>
        <w:pStyle w:val="Notedebasdepage"/>
        <w:rPr>
          <w:sz w:val="18"/>
          <w:szCs w:val="18"/>
        </w:rPr>
      </w:pPr>
      <w:r w:rsidRPr="00005368">
        <w:rPr>
          <w:rStyle w:val="Appelnotedebasdep"/>
          <w:sz w:val="18"/>
          <w:szCs w:val="18"/>
        </w:rPr>
        <w:footnoteRef/>
      </w:r>
      <w:r w:rsidRPr="00005368">
        <w:rPr>
          <w:sz w:val="18"/>
          <w:szCs w:val="18"/>
        </w:rPr>
        <w:t xml:space="preserve"> Scansanté : </w:t>
      </w:r>
      <w:r w:rsidRPr="00005368">
        <w:rPr>
          <w:i/>
          <w:sz w:val="18"/>
          <w:szCs w:val="18"/>
        </w:rPr>
        <w:t xml:space="preserve">Evolution des taux de recours par Région (17) de 2017 à 2021 : Taux de </w:t>
      </w:r>
      <w:r>
        <w:rPr>
          <w:i/>
          <w:sz w:val="18"/>
          <w:szCs w:val="18"/>
        </w:rPr>
        <w:t>séjours</w:t>
      </w:r>
      <w:r w:rsidRPr="00005368">
        <w:rPr>
          <w:i/>
          <w:sz w:val="18"/>
          <w:szCs w:val="18"/>
        </w:rPr>
        <w:t xml:space="preserve"> Standardisé et Nb de </w:t>
      </w:r>
      <w:r>
        <w:rPr>
          <w:i/>
          <w:sz w:val="18"/>
          <w:szCs w:val="18"/>
        </w:rPr>
        <w:t>séjours In</w:t>
      </w:r>
      <w:r w:rsidRPr="00005368">
        <w:rPr>
          <w:i/>
          <w:sz w:val="18"/>
          <w:szCs w:val="18"/>
        </w:rPr>
        <w:t>dices nationaux (Txs</w:t>
      </w:r>
      <w:r>
        <w:rPr>
          <w:i/>
          <w:sz w:val="18"/>
          <w:szCs w:val="18"/>
        </w:rPr>
        <w:t>tand Région (17) / Txstand Nat)</w:t>
      </w:r>
    </w:p>
  </w:footnote>
  <w:footnote w:id="14">
    <w:p w14:paraId="675424A8" w14:textId="77777777" w:rsidR="008928C1" w:rsidRDefault="008928C1" w:rsidP="00DC45A0">
      <w:pPr>
        <w:pStyle w:val="Notedebasdepage"/>
      </w:pPr>
      <w:r w:rsidRPr="00005368">
        <w:rPr>
          <w:rStyle w:val="Appelnotedebasdep"/>
          <w:sz w:val="18"/>
          <w:szCs w:val="18"/>
        </w:rPr>
        <w:footnoteRef/>
      </w:r>
      <w:r w:rsidRPr="00005368">
        <w:rPr>
          <w:sz w:val="18"/>
          <w:szCs w:val="18"/>
        </w:rPr>
        <w:t xml:space="preserve"> ScanSanté</w:t>
      </w:r>
      <w:r w:rsidRPr="00005368">
        <w:t xml:space="preserve"> </w:t>
      </w:r>
    </w:p>
  </w:footnote>
  <w:footnote w:id="15">
    <w:p w14:paraId="220F1E2B" w14:textId="77777777" w:rsidR="008928C1" w:rsidRDefault="008928C1" w:rsidP="00DC45A0">
      <w:pPr>
        <w:pStyle w:val="Notedebasdepage"/>
      </w:pPr>
      <w:r>
        <w:rPr>
          <w:rStyle w:val="Appelnotedebasdep"/>
        </w:rPr>
        <w:footnoteRef/>
      </w:r>
      <w:r>
        <w:t xml:space="preserve"> Données Diamant</w:t>
      </w:r>
    </w:p>
  </w:footnote>
  <w:footnote w:id="16">
    <w:p w14:paraId="390528FE" w14:textId="77777777" w:rsidR="008928C1" w:rsidRPr="00B76100" w:rsidRDefault="008928C1" w:rsidP="00FB0CBF">
      <w:pPr>
        <w:pStyle w:val="Default"/>
        <w:jc w:val="both"/>
        <w:rPr>
          <w:rFonts w:ascii="Calibri" w:hAnsi="Calibri" w:cs="Calibri"/>
          <w:color w:val="auto"/>
          <w:sz w:val="18"/>
          <w:szCs w:val="18"/>
        </w:rPr>
      </w:pPr>
      <w:r w:rsidRPr="00B76100">
        <w:rPr>
          <w:rStyle w:val="Appelnotedebasdep"/>
          <w:rFonts w:ascii="Calibri" w:hAnsi="Calibri" w:cs="Calibri"/>
          <w:color w:val="auto"/>
          <w:sz w:val="18"/>
          <w:szCs w:val="18"/>
        </w:rPr>
        <w:footnoteRef/>
      </w:r>
      <w:r w:rsidRPr="00B76100">
        <w:rPr>
          <w:rFonts w:ascii="Calibri" w:hAnsi="Calibri" w:cs="Calibri"/>
          <w:color w:val="auto"/>
          <w:sz w:val="18"/>
          <w:szCs w:val="18"/>
        </w:rPr>
        <w:t xml:space="preserve"> Décrets n° 2022-1765 et n° 2022-1766 relatifs aux conditions d’implantation et techniques de fonctionnement des activités de soins de chirurgie, de chirurgie cardiaque et de neurochirurgie et arrêté du 29 décembre 2022 fixant la liste des interventions chirurgicales mentionnées à l’article R. 6123-208 du code de la santé publique et le nombre minimal annuel d’actes pour l’activité de chirurgie bariatrique prévu à l’article R. 6123-212 du code de la santé publique</w:t>
      </w:r>
    </w:p>
  </w:footnote>
  <w:footnote w:id="17">
    <w:p w14:paraId="16027C28" w14:textId="77777777" w:rsidR="008928C1" w:rsidRDefault="008928C1" w:rsidP="00FB0CBF">
      <w:pPr>
        <w:pStyle w:val="Notedebasdepage"/>
        <w:jc w:val="left"/>
      </w:pPr>
      <w:r w:rsidRPr="00B76100">
        <w:rPr>
          <w:rStyle w:val="Appelnotedebasdep"/>
          <w:sz w:val="18"/>
          <w:szCs w:val="18"/>
        </w:rPr>
        <w:footnoteRef/>
      </w:r>
      <w:r w:rsidRPr="00B76100">
        <w:rPr>
          <w:sz w:val="18"/>
          <w:szCs w:val="18"/>
        </w:rPr>
        <w:t xml:space="preserve"> </w:t>
      </w:r>
      <w:proofErr w:type="gramStart"/>
      <w:r w:rsidRPr="00B76100">
        <w:rPr>
          <w:sz w:val="18"/>
          <w:szCs w:val="18"/>
        </w:rPr>
        <w:t>périmètre</w:t>
      </w:r>
      <w:proofErr w:type="gramEnd"/>
      <w:r w:rsidRPr="00B76100">
        <w:rPr>
          <w:sz w:val="18"/>
          <w:szCs w:val="18"/>
        </w:rPr>
        <w:t xml:space="preserve"> fixé initialement par l’instruction du 28 septembre 2015 (annexe 1) : </w:t>
      </w:r>
      <w:hyperlink r:id="rId2" w:history="1">
        <w:r w:rsidRPr="00B76100">
          <w:rPr>
            <w:rStyle w:val="Lienhypertexte"/>
            <w:color w:val="auto"/>
            <w:sz w:val="18"/>
            <w:szCs w:val="18"/>
          </w:rPr>
          <w:t>https://www.legifrance.gouv.fr/download/pdf/circ?id=40158</w:t>
        </w:r>
      </w:hyperlink>
      <w:r w:rsidRPr="00B76100">
        <w:rPr>
          <w:sz w:val="18"/>
          <w:szCs w:val="18"/>
        </w:rPr>
        <w:t>.</w:t>
      </w:r>
    </w:p>
  </w:footnote>
  <w:footnote w:id="18">
    <w:p w14:paraId="7861C2E0" w14:textId="77777777" w:rsidR="008928C1" w:rsidRPr="00095752" w:rsidRDefault="008928C1" w:rsidP="00C750B6">
      <w:pPr>
        <w:pStyle w:val="Notedebasdepage"/>
        <w:rPr>
          <w:sz w:val="18"/>
          <w:szCs w:val="18"/>
        </w:rPr>
      </w:pPr>
      <w:r w:rsidRPr="00095752">
        <w:rPr>
          <w:rStyle w:val="Appelnotedebasdep"/>
          <w:sz w:val="18"/>
          <w:szCs w:val="18"/>
        </w:rPr>
        <w:footnoteRef/>
      </w:r>
      <w:r w:rsidRPr="00095752">
        <w:rPr>
          <w:sz w:val="18"/>
          <w:szCs w:val="18"/>
        </w:rPr>
        <w:t xml:space="preserve"> </w:t>
      </w:r>
      <w:r w:rsidRPr="00095752">
        <w:rPr>
          <w:rFonts w:cs="Calibri"/>
          <w:sz w:val="18"/>
          <w:szCs w:val="18"/>
        </w:rPr>
        <w:t>Décrets n° 2022-1765 et n° 2022-1766 relatifs aux conditions d’implantation et aux conditions techniques de fonctionnement des activités de soins de chirurgie, de chirurgie cardiaque et de neurochirurgie</w:t>
      </w:r>
    </w:p>
  </w:footnote>
  <w:footnote w:id="19">
    <w:p w14:paraId="597DFBFE" w14:textId="77777777" w:rsidR="008928C1" w:rsidRPr="00095752" w:rsidRDefault="008928C1" w:rsidP="00C750B6">
      <w:pPr>
        <w:pStyle w:val="Notedebasdepage"/>
        <w:rPr>
          <w:sz w:val="18"/>
          <w:szCs w:val="18"/>
        </w:rPr>
      </w:pPr>
      <w:r w:rsidRPr="00095752">
        <w:rPr>
          <w:rStyle w:val="Appelnotedebasdep"/>
          <w:sz w:val="18"/>
          <w:szCs w:val="18"/>
        </w:rPr>
        <w:footnoteRef/>
      </w:r>
      <w:r w:rsidRPr="00095752">
        <w:rPr>
          <w:sz w:val="18"/>
          <w:szCs w:val="18"/>
        </w:rPr>
        <w:t xml:space="preserve"> Décision n° 2022.0171/DC/SEvOQSS du 2 juin 2022 du collège de la Haute Autorité de santé portant sur le rapport : « </w:t>
      </w:r>
      <w:r w:rsidRPr="00095752">
        <w:rPr>
          <w:i/>
          <w:sz w:val="18"/>
          <w:szCs w:val="18"/>
        </w:rPr>
        <w:t>Proposition d’indicateurs de vigilance en chirurgie – Définition des indicateurs</w:t>
      </w:r>
      <w:r w:rsidRPr="00095752">
        <w:rPr>
          <w:sz w:val="18"/>
          <w:szCs w:val="18"/>
        </w:rPr>
        <w:t> »</w:t>
      </w:r>
    </w:p>
  </w:footnote>
  <w:footnote w:id="20">
    <w:p w14:paraId="51391969" w14:textId="77777777" w:rsidR="008928C1" w:rsidRPr="00095752" w:rsidRDefault="008928C1" w:rsidP="00E10454">
      <w:pPr>
        <w:pStyle w:val="Notedebasdepage"/>
        <w:rPr>
          <w:sz w:val="18"/>
          <w:szCs w:val="18"/>
        </w:rPr>
      </w:pPr>
      <w:r w:rsidRPr="00005368">
        <w:rPr>
          <w:rStyle w:val="Appelnotedebasdep"/>
          <w:sz w:val="18"/>
          <w:szCs w:val="18"/>
        </w:rPr>
        <w:footnoteRef/>
      </w:r>
      <w:r w:rsidRPr="00005368">
        <w:rPr>
          <w:sz w:val="18"/>
          <w:szCs w:val="18"/>
        </w:rPr>
        <w:t xml:space="preserve"> Données de la SAE 2021 : </w:t>
      </w:r>
      <w:hyperlink r:id="rId3" w:history="1">
        <w:r w:rsidRPr="00005368">
          <w:rPr>
            <w:rStyle w:val="Lienhypertexte"/>
            <w:color w:val="auto"/>
            <w:sz w:val="18"/>
            <w:szCs w:val="18"/>
          </w:rPr>
          <w:t>https://www.sae-diffusion.sante.gouv.fr/sae-diffusion/accueil.htm</w:t>
        </w:r>
      </w:hyperlink>
      <w:r w:rsidRPr="00005368">
        <w:rPr>
          <w:sz w:val="18"/>
          <w:szCs w:val="18"/>
        </w:rPr>
        <w:t xml:space="preserve"> </w:t>
      </w:r>
    </w:p>
  </w:footnote>
  <w:footnote w:id="21">
    <w:p w14:paraId="1690BEB1" w14:textId="77777777" w:rsidR="008928C1" w:rsidRPr="00095752" w:rsidRDefault="008928C1" w:rsidP="00E10454">
      <w:pPr>
        <w:pStyle w:val="Notedebasdepage"/>
        <w:rPr>
          <w:sz w:val="18"/>
          <w:szCs w:val="18"/>
        </w:rPr>
      </w:pPr>
      <w:r w:rsidRPr="00095752">
        <w:rPr>
          <w:rStyle w:val="Appelnotedebasdep"/>
          <w:sz w:val="18"/>
          <w:szCs w:val="18"/>
        </w:rPr>
        <w:footnoteRef/>
      </w:r>
      <w:r w:rsidRPr="00095752">
        <w:rPr>
          <w:rStyle w:val="Appelnotedebasdep"/>
          <w:sz w:val="18"/>
          <w:szCs w:val="18"/>
        </w:rPr>
        <w:t xml:space="preserve"> </w:t>
      </w:r>
      <w:r w:rsidRPr="00095752">
        <w:rPr>
          <w:sz w:val="18"/>
          <w:szCs w:val="18"/>
        </w:rPr>
        <w:t>Source Scansanté - Catégorie d’activité de soins – Chirurgie – séjours en C 0 nuitées pour la chirurgie ambulatoire et séjours en C avec au moins une nuitée pour la chirurgie en hospitalisation complète - les séjours en C sont les séjours avec acte classant opératoire, à l’exclusion de tout autre acte passant par le bloc opératoire. Le taux de recours mesure la consommation de soins des habitants d’une zone déterminée rapportée à la population domiciliée dans la zone considérée.</w:t>
      </w:r>
    </w:p>
  </w:footnote>
  <w:footnote w:id="22">
    <w:p w14:paraId="49F05535" w14:textId="77777777" w:rsidR="008928C1" w:rsidRPr="00095752" w:rsidRDefault="008928C1" w:rsidP="00661B0C">
      <w:pPr>
        <w:pStyle w:val="Notedebasdepage"/>
        <w:rPr>
          <w:sz w:val="18"/>
          <w:szCs w:val="18"/>
        </w:rPr>
      </w:pPr>
      <w:r w:rsidRPr="00095752">
        <w:rPr>
          <w:rStyle w:val="Appelnotedebasdep"/>
          <w:sz w:val="18"/>
          <w:szCs w:val="18"/>
        </w:rPr>
        <w:footnoteRef/>
      </w:r>
      <w:r w:rsidRPr="00095752">
        <w:rPr>
          <w:sz w:val="18"/>
          <w:szCs w:val="18"/>
        </w:rPr>
        <w:t xml:space="preserve"> Source Scansanté - Catégorie d’activité de soins – Chirurgie.</w:t>
      </w:r>
    </w:p>
  </w:footnote>
  <w:footnote w:id="23">
    <w:p w14:paraId="2401A1FB" w14:textId="77777777" w:rsidR="008928C1" w:rsidRPr="00095752" w:rsidRDefault="008928C1" w:rsidP="00661B0C">
      <w:pPr>
        <w:pStyle w:val="Notedebasdepage"/>
        <w:rPr>
          <w:sz w:val="18"/>
          <w:szCs w:val="18"/>
        </w:rPr>
      </w:pPr>
      <w:r w:rsidRPr="00095752">
        <w:rPr>
          <w:rStyle w:val="Appelnotedebasdep"/>
          <w:sz w:val="18"/>
          <w:szCs w:val="18"/>
        </w:rPr>
        <w:footnoteRef/>
      </w:r>
      <w:r w:rsidRPr="00095752">
        <w:rPr>
          <w:sz w:val="18"/>
          <w:szCs w:val="18"/>
        </w:rPr>
        <w:t xml:space="preserve"> Source Scansanté - Catégorie d’activité de soins – Chirurgie.</w:t>
      </w:r>
    </w:p>
  </w:footnote>
  <w:footnote w:id="24">
    <w:p w14:paraId="6DAFD7D9" w14:textId="77777777" w:rsidR="008928C1" w:rsidRPr="00095752" w:rsidRDefault="008928C1" w:rsidP="00661B0C">
      <w:pPr>
        <w:spacing w:after="0" w:line="240" w:lineRule="auto"/>
        <w:rPr>
          <w:sz w:val="18"/>
          <w:szCs w:val="18"/>
        </w:rPr>
      </w:pPr>
      <w:r w:rsidRPr="00095752">
        <w:rPr>
          <w:rStyle w:val="Appelnotedebasdep"/>
          <w:sz w:val="18"/>
          <w:szCs w:val="18"/>
        </w:rPr>
        <w:footnoteRef/>
      </w:r>
      <w:r w:rsidRPr="00095752">
        <w:rPr>
          <w:sz w:val="18"/>
          <w:szCs w:val="18"/>
        </w:rPr>
        <w:t xml:space="preserve"> </w:t>
      </w:r>
      <w:r w:rsidRPr="00095752">
        <w:rPr>
          <w:rFonts w:eastAsia="Times New Roman"/>
          <w:color w:val="000000"/>
          <w:sz w:val="18"/>
          <w:szCs w:val="18"/>
          <w:lang w:eastAsia="fr-FR"/>
        </w:rPr>
        <w:t>Source : PMSI –– Périmètre Catégorie d’activité de soins – Séjours de chirurgie en C avec et sans nuitée hors séjours en erreur – Toutes classes d’âge</w:t>
      </w:r>
    </w:p>
  </w:footnote>
  <w:footnote w:id="25">
    <w:p w14:paraId="0DF88C7B" w14:textId="77777777" w:rsidR="008928C1" w:rsidRPr="00095752" w:rsidRDefault="008928C1" w:rsidP="00661B0C">
      <w:pPr>
        <w:pStyle w:val="Notedebasdepage"/>
        <w:rPr>
          <w:sz w:val="18"/>
          <w:szCs w:val="18"/>
        </w:rPr>
      </w:pPr>
      <w:r w:rsidRPr="00095752">
        <w:rPr>
          <w:rStyle w:val="Appelnotedebasdep"/>
          <w:sz w:val="18"/>
          <w:szCs w:val="18"/>
        </w:rPr>
        <w:footnoteRef/>
      </w:r>
      <w:r w:rsidRPr="00095752">
        <w:rPr>
          <w:sz w:val="18"/>
          <w:szCs w:val="18"/>
        </w:rPr>
        <w:t xml:space="preserve"> </w:t>
      </w:r>
      <w:r w:rsidRPr="00095752">
        <w:rPr>
          <w:rFonts w:eastAsia="Times New Roman"/>
          <w:color w:val="000000"/>
          <w:sz w:val="18"/>
          <w:szCs w:val="18"/>
          <w:lang w:eastAsia="fr-FR"/>
        </w:rPr>
        <w:t>Source : PMSI –– Périmètre Catégorie d’activité de soins – Séjours de chirurgie en C avec et sans nuitée hors séjours en erreur – Toutes classes d’âge</w:t>
      </w:r>
    </w:p>
  </w:footnote>
  <w:footnote w:id="26">
    <w:p w14:paraId="13320CD9" w14:textId="77777777" w:rsidR="008928C1" w:rsidRPr="00F2142C" w:rsidRDefault="008928C1" w:rsidP="00A9776A">
      <w:pPr>
        <w:pStyle w:val="Notedebasdepage"/>
      </w:pPr>
      <w:r w:rsidRPr="00095752">
        <w:rPr>
          <w:rStyle w:val="Appelnotedebasdep"/>
          <w:sz w:val="18"/>
          <w:szCs w:val="18"/>
        </w:rPr>
        <w:footnoteRef/>
      </w:r>
      <w:r w:rsidRPr="00095752">
        <w:rPr>
          <w:sz w:val="18"/>
          <w:szCs w:val="18"/>
        </w:rPr>
        <w:t xml:space="preserve"> INSTRUCTION N° DGOS/R3/2015/296 du 28 septembre 2015 relative aux objectifs et orientations stratégiques du programme national de développement de la chirurgie ambulatoire pour la période 2015-2020</w:t>
      </w:r>
    </w:p>
  </w:footnote>
  <w:footnote w:id="27">
    <w:p w14:paraId="0223A339" w14:textId="77777777" w:rsidR="008928C1" w:rsidRPr="00005368" w:rsidRDefault="008928C1" w:rsidP="00A9776A">
      <w:pPr>
        <w:pStyle w:val="Notedebasdepage"/>
        <w:rPr>
          <w:sz w:val="18"/>
          <w:szCs w:val="18"/>
        </w:rPr>
      </w:pPr>
      <w:r w:rsidRPr="00095752">
        <w:rPr>
          <w:rStyle w:val="Appelnotedebasdep"/>
          <w:sz w:val="18"/>
          <w:szCs w:val="18"/>
        </w:rPr>
        <w:footnoteRef/>
      </w:r>
      <w:hyperlink r:id="rId4" w:history="1">
        <w:r w:rsidRPr="00005368">
          <w:rPr>
            <w:rStyle w:val="Lienhypertexte"/>
            <w:color w:val="auto"/>
            <w:sz w:val="18"/>
            <w:szCs w:val="18"/>
          </w:rPr>
          <w:t>https://assurance-maladie.ameli.fr/etudes-et-donnees/par-theme/professionnels-et-etablissements-de-sante/zoom-etablissements-de-sante-visuchir-datavisualisation</w:t>
        </w:r>
      </w:hyperlink>
      <w:r w:rsidRPr="00005368">
        <w:rPr>
          <w:sz w:val="18"/>
          <w:szCs w:val="18"/>
        </w:rPr>
        <w:t xml:space="preserve"> </w:t>
      </w:r>
    </w:p>
  </w:footnote>
  <w:footnote w:id="28">
    <w:p w14:paraId="2C3972A3" w14:textId="77777777" w:rsidR="008928C1" w:rsidRPr="00005368" w:rsidRDefault="008928C1" w:rsidP="00A9776A">
      <w:pPr>
        <w:pStyle w:val="Notedebasdepage"/>
        <w:rPr>
          <w:sz w:val="18"/>
          <w:szCs w:val="18"/>
        </w:rPr>
      </w:pPr>
      <w:r w:rsidRPr="00005368">
        <w:rPr>
          <w:rStyle w:val="Appelnotedebasdep"/>
          <w:sz w:val="18"/>
          <w:szCs w:val="18"/>
        </w:rPr>
        <w:footnoteRef/>
      </w:r>
      <w:r w:rsidRPr="00005368">
        <w:rPr>
          <w:sz w:val="18"/>
          <w:szCs w:val="18"/>
        </w:rPr>
        <w:t xml:space="preserve"> Classification commune des actes médicaux</w:t>
      </w:r>
    </w:p>
  </w:footnote>
  <w:footnote w:id="29">
    <w:p w14:paraId="32EFA226" w14:textId="77777777" w:rsidR="008928C1" w:rsidRDefault="008928C1" w:rsidP="00A9776A">
      <w:pPr>
        <w:pStyle w:val="Notedebasdepage"/>
      </w:pPr>
      <w:r w:rsidRPr="00005368">
        <w:rPr>
          <w:rStyle w:val="Appelnotedebasdep"/>
          <w:sz w:val="18"/>
          <w:szCs w:val="18"/>
        </w:rPr>
        <w:footnoteRef/>
      </w:r>
      <w:r w:rsidRPr="00005368">
        <w:rPr>
          <w:sz w:val="18"/>
          <w:szCs w:val="18"/>
        </w:rPr>
        <w:t xml:space="preserve"> Guide du parcours de soins : surpoids et obésité de l’adulte, Haute Autorité de Santé et Assurance Maladie, validé par le Collège le 11 janvier 2023</w:t>
      </w:r>
    </w:p>
  </w:footnote>
  <w:footnote w:id="30">
    <w:p w14:paraId="2E2C487F" w14:textId="77777777" w:rsidR="008928C1" w:rsidRPr="00095752" w:rsidRDefault="008928C1" w:rsidP="00A9776A">
      <w:pPr>
        <w:pStyle w:val="Notedebasdepage"/>
        <w:rPr>
          <w:sz w:val="18"/>
          <w:szCs w:val="18"/>
        </w:rPr>
      </w:pPr>
      <w:r w:rsidRPr="00095752">
        <w:rPr>
          <w:rStyle w:val="Appelnotedebasdep"/>
          <w:sz w:val="18"/>
          <w:szCs w:val="18"/>
        </w:rPr>
        <w:footnoteRef/>
      </w:r>
      <w:r w:rsidRPr="00095752">
        <w:rPr>
          <w:sz w:val="18"/>
          <w:szCs w:val="18"/>
        </w:rPr>
        <w:t xml:space="preserve"> Source : Scan Santé</w:t>
      </w:r>
    </w:p>
  </w:footnote>
  <w:footnote w:id="31">
    <w:p w14:paraId="73E60EEB" w14:textId="77777777" w:rsidR="008928C1" w:rsidRPr="00095752" w:rsidRDefault="008928C1" w:rsidP="00D023BC">
      <w:pPr>
        <w:pStyle w:val="Notedebasdepage"/>
        <w:rPr>
          <w:sz w:val="18"/>
          <w:szCs w:val="18"/>
        </w:rPr>
      </w:pPr>
      <w:r w:rsidRPr="00095752">
        <w:rPr>
          <w:rStyle w:val="Appelnotedebasdep"/>
          <w:sz w:val="18"/>
          <w:szCs w:val="18"/>
        </w:rPr>
        <w:footnoteRef/>
      </w:r>
      <w:r w:rsidRPr="00095752">
        <w:rPr>
          <w:sz w:val="18"/>
          <w:szCs w:val="18"/>
        </w:rPr>
        <w:t xml:space="preserve"> Arrêté du 29 décembre 2022 fixant la liste des interventions chirurgicales mentionnées à l’article R. 6123-208 du Code de la santé publique </w:t>
      </w:r>
    </w:p>
  </w:footnote>
  <w:footnote w:id="32">
    <w:p w14:paraId="5BD744F5" w14:textId="77777777" w:rsidR="008928C1" w:rsidRPr="005F171E" w:rsidRDefault="008928C1" w:rsidP="003F3B0E">
      <w:pPr>
        <w:pStyle w:val="Notedebasdepage"/>
        <w:rPr>
          <w:sz w:val="18"/>
          <w:szCs w:val="18"/>
        </w:rPr>
      </w:pPr>
      <w:r w:rsidRPr="005F171E">
        <w:rPr>
          <w:rStyle w:val="Appelnotedebasdep"/>
          <w:sz w:val="18"/>
          <w:szCs w:val="18"/>
        </w:rPr>
        <w:footnoteRef/>
      </w:r>
      <w:r w:rsidRPr="005F171E">
        <w:rPr>
          <w:sz w:val="18"/>
          <w:szCs w:val="18"/>
        </w:rPr>
        <w:t xml:space="preserve"> </w:t>
      </w:r>
      <w:r w:rsidRPr="005F171E">
        <w:rPr>
          <w:bCs/>
          <w:sz w:val="18"/>
          <w:szCs w:val="18"/>
        </w:rPr>
        <w:t>SAE via l’outil PSY DIAG de l’ANAP</w:t>
      </w:r>
    </w:p>
  </w:footnote>
  <w:footnote w:id="33">
    <w:p w14:paraId="6C7D40F2" w14:textId="77777777" w:rsidR="008928C1" w:rsidRPr="006D2F44" w:rsidRDefault="008928C1" w:rsidP="003F3B0E">
      <w:pPr>
        <w:pStyle w:val="Notedebasdepage"/>
        <w:rPr>
          <w:sz w:val="16"/>
          <w:szCs w:val="16"/>
        </w:rPr>
      </w:pPr>
      <w:r w:rsidRPr="005F171E">
        <w:rPr>
          <w:rStyle w:val="Appelnotedebasdep"/>
          <w:sz w:val="18"/>
          <w:szCs w:val="18"/>
        </w:rPr>
        <w:footnoteRef/>
      </w:r>
      <w:r w:rsidRPr="005F171E">
        <w:rPr>
          <w:sz w:val="18"/>
          <w:szCs w:val="18"/>
        </w:rPr>
        <w:t xml:space="preserve"> Textes de référence : Décrets du 28/09/2022 (CI et CTF), Arrêté du 28/09/2022, Instruction DGOS du 2/12/2022</w:t>
      </w:r>
    </w:p>
  </w:footnote>
  <w:footnote w:id="34">
    <w:p w14:paraId="1C316ADE" w14:textId="77777777" w:rsidR="008928C1" w:rsidRPr="005F171E" w:rsidRDefault="008928C1" w:rsidP="003F3B0E">
      <w:pPr>
        <w:pStyle w:val="Notedebasdepage"/>
        <w:rPr>
          <w:sz w:val="18"/>
          <w:szCs w:val="18"/>
        </w:rPr>
      </w:pPr>
      <w:r w:rsidRPr="005F171E">
        <w:rPr>
          <w:rStyle w:val="Appelnotedebasdep"/>
          <w:sz w:val="18"/>
          <w:szCs w:val="18"/>
        </w:rPr>
        <w:footnoteRef/>
      </w:r>
      <w:r w:rsidRPr="005F171E">
        <w:rPr>
          <w:sz w:val="18"/>
          <w:szCs w:val="18"/>
        </w:rPr>
        <w:t xml:space="preserve"> Article R. 6123-174 du Code de la santé publique et Arrêté du 28 septembre 2022 fixant les modes de prise en charge pouvant être déployés en dehors du site autorisé</w:t>
      </w:r>
    </w:p>
  </w:footnote>
  <w:footnote w:id="35">
    <w:p w14:paraId="2EDD904E" w14:textId="77777777" w:rsidR="008928C1" w:rsidRPr="005F171E" w:rsidRDefault="008928C1" w:rsidP="00D62654">
      <w:pPr>
        <w:pStyle w:val="Notedebasdepage"/>
        <w:rPr>
          <w:sz w:val="18"/>
          <w:szCs w:val="18"/>
        </w:rPr>
      </w:pPr>
      <w:r w:rsidRPr="005F171E">
        <w:rPr>
          <w:sz w:val="18"/>
          <w:szCs w:val="18"/>
        </w:rPr>
        <w:footnoteRef/>
      </w:r>
      <w:r w:rsidRPr="005F171E">
        <w:rPr>
          <w:sz w:val="18"/>
          <w:szCs w:val="18"/>
        </w:rPr>
        <w:t xml:space="preserve"> Loi du 5 juillet 2011 relative aux droits et à la protection des personnes faisant l’objet de soins psychiatriques et aux modalités de leur prise en charge a pour objet de remédier aux difficultés d’accès aux soins psychiatriques. La loi du 27 septembre 2013 a réformé certaines dispositions de cette loi pour renforcer les garanties quant au respect des droits des patients</w:t>
      </w:r>
      <w:r>
        <w:rPr>
          <w:sz w:val="18"/>
          <w:szCs w:val="18"/>
        </w:rPr>
        <w:t>.</w:t>
      </w:r>
    </w:p>
  </w:footnote>
  <w:footnote w:id="36">
    <w:p w14:paraId="04F5C905" w14:textId="77777777" w:rsidR="008928C1" w:rsidRPr="00095752" w:rsidRDefault="008928C1" w:rsidP="005D401F">
      <w:pPr>
        <w:pStyle w:val="Notedebasdepage"/>
        <w:rPr>
          <w:sz w:val="18"/>
          <w:szCs w:val="18"/>
        </w:rPr>
      </w:pPr>
      <w:r w:rsidRPr="00095752">
        <w:rPr>
          <w:rStyle w:val="Appelnotedebasdep"/>
          <w:sz w:val="18"/>
          <w:szCs w:val="18"/>
        </w:rPr>
        <w:footnoteRef/>
      </w:r>
      <w:r w:rsidRPr="00095752">
        <w:rPr>
          <w:sz w:val="18"/>
          <w:szCs w:val="18"/>
        </w:rPr>
        <w:t xml:space="preserve"> Décret no 2021-1930 du 30 décembre 2021 relatif aux conditions d’implantation de l’activité de médecine nucléaire</w:t>
      </w:r>
    </w:p>
  </w:footnote>
  <w:footnote w:id="37">
    <w:p w14:paraId="642D7FA2" w14:textId="77777777" w:rsidR="008928C1" w:rsidRPr="00095752" w:rsidRDefault="008928C1" w:rsidP="005D401F">
      <w:pPr>
        <w:pStyle w:val="Notedebasdepage"/>
        <w:rPr>
          <w:sz w:val="18"/>
          <w:szCs w:val="18"/>
        </w:rPr>
      </w:pPr>
      <w:r w:rsidRPr="00095752">
        <w:rPr>
          <w:rStyle w:val="Appelnotedebasdep"/>
          <w:sz w:val="18"/>
          <w:szCs w:val="18"/>
        </w:rPr>
        <w:footnoteRef/>
      </w:r>
      <w:r w:rsidRPr="00095752">
        <w:rPr>
          <w:sz w:val="18"/>
          <w:szCs w:val="18"/>
        </w:rPr>
        <w:t xml:space="preserve"> Décret no 2022-114 du 1er février 2022 relatif aux conditions techniques de fonctionnement de l’activité de médecine nucléaire</w:t>
      </w:r>
    </w:p>
  </w:footnote>
  <w:footnote w:id="38">
    <w:p w14:paraId="40865A3F" w14:textId="77777777" w:rsidR="008928C1" w:rsidRDefault="008928C1" w:rsidP="005D401F">
      <w:pPr>
        <w:pStyle w:val="Notedebasdepage"/>
      </w:pPr>
      <w:r w:rsidRPr="00095752">
        <w:rPr>
          <w:rStyle w:val="Appelnotedebasdep"/>
          <w:sz w:val="18"/>
          <w:szCs w:val="18"/>
        </w:rPr>
        <w:footnoteRef/>
      </w:r>
      <w:r w:rsidRPr="00095752">
        <w:rPr>
          <w:sz w:val="18"/>
          <w:szCs w:val="18"/>
        </w:rPr>
        <w:t xml:space="preserve"> Arrêté du 1er février 2022 fixant pour un site autorisé le nombre d’équipements de médecine nucléaire en application du II de l’article R. 6123-136 du code de la santé publique</w:t>
      </w:r>
    </w:p>
  </w:footnote>
  <w:footnote w:id="39">
    <w:p w14:paraId="7D40E80B" w14:textId="77777777" w:rsidR="008928C1" w:rsidRPr="0078440C" w:rsidRDefault="008928C1" w:rsidP="00720FFF">
      <w:pPr>
        <w:pStyle w:val="Notedebasdepage"/>
        <w:rPr>
          <w:sz w:val="18"/>
          <w:szCs w:val="18"/>
        </w:rPr>
      </w:pPr>
      <w:r w:rsidRPr="0078440C">
        <w:rPr>
          <w:rStyle w:val="Appelnotedebasdep"/>
          <w:sz w:val="18"/>
          <w:szCs w:val="18"/>
        </w:rPr>
        <w:footnoteRef/>
      </w:r>
      <w:r w:rsidRPr="0078440C">
        <w:rPr>
          <w:sz w:val="18"/>
          <w:szCs w:val="18"/>
        </w:rPr>
        <w:t xml:space="preserve"> Décret n° 2022-1765 du 29 décembre 2022 relatif aux conditions d’implantation des activités de soins de chirurgie, de chirurgie cardiaque et de neurochirurgie</w:t>
      </w:r>
    </w:p>
  </w:footnote>
  <w:footnote w:id="40">
    <w:p w14:paraId="3E12E0F0" w14:textId="77777777" w:rsidR="008928C1" w:rsidRPr="0078440C" w:rsidRDefault="008928C1" w:rsidP="00720FFF">
      <w:pPr>
        <w:pStyle w:val="Notedebasdepage"/>
        <w:rPr>
          <w:sz w:val="18"/>
          <w:szCs w:val="18"/>
        </w:rPr>
      </w:pPr>
      <w:r w:rsidRPr="0078440C">
        <w:rPr>
          <w:rStyle w:val="Appelnotedebasdep"/>
          <w:sz w:val="18"/>
          <w:szCs w:val="18"/>
        </w:rPr>
        <w:footnoteRef/>
      </w:r>
      <w:r w:rsidRPr="0078440C">
        <w:rPr>
          <w:sz w:val="18"/>
          <w:szCs w:val="18"/>
        </w:rPr>
        <w:t xml:space="preserve"> Décret n° 2022-1766 du 29 décembre 2022 relatif aux conditions techniques de fonctionnement des activités de soins de chirurgie, de chirurgie cardiaque et de neurochirurgie</w:t>
      </w:r>
    </w:p>
  </w:footnote>
  <w:footnote w:id="41">
    <w:p w14:paraId="754C233D" w14:textId="77777777" w:rsidR="008928C1" w:rsidRDefault="008928C1" w:rsidP="00720FFF">
      <w:pPr>
        <w:pStyle w:val="Notedebasdepage"/>
      </w:pPr>
      <w:r w:rsidRPr="0078440C">
        <w:rPr>
          <w:rStyle w:val="Appelnotedebasdep"/>
          <w:sz w:val="18"/>
          <w:szCs w:val="18"/>
        </w:rPr>
        <w:footnoteRef/>
      </w:r>
      <w:r w:rsidRPr="0078440C">
        <w:rPr>
          <w:sz w:val="18"/>
          <w:szCs w:val="18"/>
        </w:rPr>
        <w:t xml:space="preserve"> Arrêté du 24 janvier 2006 fixant l’activité minimal des établissements exerçant les activités de soins de chirurgie cardiaque prévues à l’article R. 6123-74 du Code de la santé publique</w:t>
      </w:r>
    </w:p>
  </w:footnote>
  <w:footnote w:id="42">
    <w:p w14:paraId="04F0C304" w14:textId="77777777" w:rsidR="008928C1" w:rsidRPr="0078440C" w:rsidRDefault="008928C1" w:rsidP="00EE7AEC">
      <w:pPr>
        <w:pStyle w:val="Notedebasdepage"/>
        <w:rPr>
          <w:sz w:val="18"/>
          <w:szCs w:val="18"/>
        </w:rPr>
      </w:pPr>
      <w:r w:rsidRPr="0078440C">
        <w:rPr>
          <w:rStyle w:val="Appelnotedebasdep"/>
          <w:sz w:val="18"/>
          <w:szCs w:val="18"/>
        </w:rPr>
        <w:footnoteRef/>
      </w:r>
      <w:r w:rsidRPr="0078440C">
        <w:rPr>
          <w:sz w:val="18"/>
          <w:szCs w:val="18"/>
        </w:rPr>
        <w:t xml:space="preserve"> Séjours consommés dans d’autres régions rapportés aux séjours consommés par les patients de la région (hors patients d’autres régions ayant consommé un séjour dans la région).</w:t>
      </w:r>
    </w:p>
  </w:footnote>
  <w:footnote w:id="43">
    <w:p w14:paraId="23761AA4" w14:textId="77777777" w:rsidR="008928C1" w:rsidRPr="0078440C" w:rsidRDefault="008928C1" w:rsidP="00EE7AEC">
      <w:pPr>
        <w:pStyle w:val="Notedebasdepage"/>
        <w:rPr>
          <w:sz w:val="18"/>
          <w:szCs w:val="18"/>
        </w:rPr>
      </w:pPr>
      <w:r w:rsidRPr="0078440C">
        <w:rPr>
          <w:rStyle w:val="Appelnotedebasdep"/>
          <w:sz w:val="18"/>
          <w:szCs w:val="18"/>
        </w:rPr>
        <w:footnoteRef/>
      </w:r>
      <w:r w:rsidRPr="0078440C">
        <w:rPr>
          <w:sz w:val="18"/>
          <w:szCs w:val="18"/>
        </w:rPr>
        <w:t xml:space="preserve"> Source Scansanté - Indicateurs de pilotage de l'activité (IPA) - Chirurgie cardiaque.</w:t>
      </w:r>
    </w:p>
  </w:footnote>
  <w:footnote w:id="44">
    <w:p w14:paraId="04E8C32C" w14:textId="77777777" w:rsidR="008928C1" w:rsidRDefault="008928C1" w:rsidP="008E4768">
      <w:pPr>
        <w:pStyle w:val="Notedebasdepage"/>
      </w:pPr>
      <w:r w:rsidRPr="0078440C">
        <w:rPr>
          <w:rStyle w:val="Appelnotedebasdep"/>
          <w:sz w:val="18"/>
          <w:szCs w:val="18"/>
        </w:rPr>
        <w:footnoteRef/>
      </w:r>
      <w:r w:rsidRPr="0078440C">
        <w:rPr>
          <w:sz w:val="18"/>
          <w:szCs w:val="18"/>
        </w:rPr>
        <w:t xml:space="preserve"> Source PMSI - séjours de chirurgie cardiaque identifiés par l’ATIH dans « Indicateurs de pilotage de l'activité (IPA) » - Chirurgie cardiaque.</w:t>
      </w:r>
    </w:p>
  </w:footnote>
  <w:footnote w:id="45">
    <w:p w14:paraId="70942E4C" w14:textId="77777777" w:rsidR="008928C1" w:rsidRPr="00005368" w:rsidRDefault="008928C1" w:rsidP="00D70ACD">
      <w:pPr>
        <w:pStyle w:val="Default"/>
        <w:jc w:val="both"/>
        <w:rPr>
          <w:rFonts w:asciiTheme="minorHAnsi" w:hAnsiTheme="minorHAnsi" w:cstheme="minorHAnsi"/>
          <w:sz w:val="18"/>
          <w:szCs w:val="18"/>
        </w:rPr>
      </w:pPr>
      <w:r w:rsidRPr="00005368">
        <w:rPr>
          <w:rStyle w:val="Appelnotedebasdep"/>
          <w:rFonts w:asciiTheme="minorHAnsi" w:hAnsiTheme="minorHAnsi" w:cstheme="minorHAnsi"/>
          <w:sz w:val="18"/>
          <w:szCs w:val="18"/>
        </w:rPr>
        <w:footnoteRef/>
      </w:r>
      <w:r w:rsidRPr="00005368">
        <w:rPr>
          <w:rFonts w:asciiTheme="minorHAnsi" w:hAnsiTheme="minorHAnsi" w:cstheme="minorHAnsi"/>
          <w:sz w:val="18"/>
          <w:szCs w:val="18"/>
        </w:rPr>
        <w:t xml:space="preserve"> Décret n° 2022-380 du 16 mars 2022 relatif aux conditions d’implantation de l’activité interventionnelle sous imagerie médicale en cardiologie et décret n° 2022-382 du 16 mars 2022 relatif aux conditions techniques de fonctionnement de l’activité interventionnelle sous imagerie médicale en cardiologie et aux conditions techniques de fonctionnement de l’activité de soins médicaux et de réadaptation publiés au JO du 18 mars 2022</w:t>
      </w:r>
    </w:p>
  </w:footnote>
  <w:footnote w:id="46">
    <w:p w14:paraId="7FC1061A" w14:textId="77777777" w:rsidR="008928C1" w:rsidRPr="006378F8" w:rsidRDefault="008928C1" w:rsidP="009B5338">
      <w:pPr>
        <w:pStyle w:val="Default"/>
        <w:rPr>
          <w:sz w:val="16"/>
          <w:szCs w:val="16"/>
        </w:rPr>
      </w:pPr>
      <w:r w:rsidRPr="00005368">
        <w:rPr>
          <w:rStyle w:val="Appelnotedebasdep"/>
          <w:rFonts w:asciiTheme="minorHAnsi" w:hAnsiTheme="minorHAnsi" w:cstheme="minorHAnsi"/>
          <w:sz w:val="18"/>
          <w:szCs w:val="18"/>
        </w:rPr>
        <w:footnoteRef/>
      </w:r>
      <w:r>
        <w:rPr>
          <w:rFonts w:asciiTheme="minorHAnsi" w:hAnsiTheme="minorHAnsi" w:cstheme="minorHAnsi"/>
          <w:sz w:val="18"/>
          <w:szCs w:val="18"/>
        </w:rPr>
        <w:t xml:space="preserve"> Arrêté </w:t>
      </w:r>
      <w:r w:rsidRPr="00005368">
        <w:rPr>
          <w:rFonts w:asciiTheme="minorHAnsi" w:hAnsiTheme="minorHAnsi" w:cstheme="minorHAnsi"/>
          <w:sz w:val="18"/>
          <w:szCs w:val="18"/>
        </w:rPr>
        <w:t>du 16 mars 2022 fixant le nombre minimal annuel d’actes pour les activités interventionnelles sous imagerie médicale en cardiologie prévues à l’article R. 6123-133-2 du code de la santé publique publié au JO du 18 mars 2022</w:t>
      </w:r>
    </w:p>
  </w:footnote>
  <w:footnote w:id="47">
    <w:p w14:paraId="2B141440" w14:textId="77777777" w:rsidR="008928C1" w:rsidRPr="0078440C" w:rsidRDefault="008928C1" w:rsidP="00AE7A4D">
      <w:pPr>
        <w:pStyle w:val="Default"/>
        <w:rPr>
          <w:rFonts w:ascii="Calibri" w:hAnsi="Calibri"/>
          <w:sz w:val="18"/>
          <w:szCs w:val="18"/>
        </w:rPr>
      </w:pPr>
      <w:r w:rsidRPr="0078440C">
        <w:rPr>
          <w:rStyle w:val="Appelnotedebasdep"/>
          <w:sz w:val="18"/>
          <w:szCs w:val="18"/>
        </w:rPr>
        <w:footnoteRef/>
      </w:r>
      <w:r w:rsidRPr="0078440C">
        <w:rPr>
          <w:sz w:val="18"/>
          <w:szCs w:val="18"/>
        </w:rPr>
        <w:t xml:space="preserve"> </w:t>
      </w:r>
      <w:r w:rsidRPr="00005368">
        <w:rPr>
          <w:rFonts w:ascii="Calibri" w:hAnsi="Calibri"/>
          <w:color w:val="auto"/>
          <w:sz w:val="18"/>
          <w:szCs w:val="18"/>
        </w:rPr>
        <w:t xml:space="preserve">Consultable sur le site de  ATIH </w:t>
      </w:r>
      <w:hyperlink r:id="rId5" w:history="1">
        <w:r w:rsidRPr="00005368">
          <w:rPr>
            <w:rStyle w:val="Lienhypertexte"/>
            <w:rFonts w:ascii="Calibri" w:hAnsi="Calibri"/>
            <w:color w:val="auto"/>
            <w:sz w:val="18"/>
            <w:szCs w:val="18"/>
          </w:rPr>
          <w:t>http://www.atih.sante.fr/</w:t>
        </w:r>
      </w:hyperlink>
      <w:r w:rsidRPr="00005368">
        <w:rPr>
          <w:rFonts w:ascii="Calibri" w:hAnsi="Calibri"/>
          <w:color w:val="auto"/>
          <w:sz w:val="18"/>
          <w:szCs w:val="18"/>
        </w:rPr>
        <w:t xml:space="preserve"> </w:t>
      </w:r>
    </w:p>
  </w:footnote>
  <w:footnote w:id="48">
    <w:p w14:paraId="3C599804" w14:textId="77777777" w:rsidR="008928C1" w:rsidRPr="00005368" w:rsidRDefault="008928C1" w:rsidP="00AE7A4D">
      <w:pPr>
        <w:autoSpaceDE w:val="0"/>
        <w:autoSpaceDN w:val="0"/>
        <w:adjustRightInd w:val="0"/>
        <w:spacing w:after="0" w:line="240" w:lineRule="auto"/>
        <w:rPr>
          <w:rFonts w:cs="ArialMT-Bold"/>
          <w:bCs/>
          <w:sz w:val="18"/>
          <w:szCs w:val="18"/>
          <w:lang w:eastAsia="fr-FR"/>
        </w:rPr>
      </w:pPr>
      <w:r w:rsidRPr="000D037B">
        <w:rPr>
          <w:rStyle w:val="Appelnotedebasdep"/>
        </w:rPr>
        <w:footnoteRef/>
      </w:r>
      <w:r w:rsidRPr="000D037B">
        <w:t xml:space="preserve"> </w:t>
      </w:r>
      <w:r w:rsidRPr="00005368">
        <w:rPr>
          <w:sz w:val="18"/>
          <w:szCs w:val="18"/>
        </w:rPr>
        <w:t xml:space="preserve">Conférence de consensus - </w:t>
      </w:r>
      <w:r w:rsidRPr="00005368">
        <w:rPr>
          <w:rFonts w:cs="ArialMT-Bold"/>
          <w:bCs/>
          <w:sz w:val="18"/>
          <w:szCs w:val="18"/>
          <w:lang w:eastAsia="fr-FR"/>
        </w:rPr>
        <w:t xml:space="preserve">23 novembre 2006 - </w:t>
      </w:r>
      <w:r w:rsidRPr="00005368">
        <w:rPr>
          <w:rFonts w:cs="ArialMT-Light"/>
          <w:sz w:val="18"/>
          <w:szCs w:val="18"/>
          <w:lang w:eastAsia="fr-FR"/>
        </w:rPr>
        <w:t>Prise en charge de l’infarctus du myocarde à la phase aiguë en dehors des services de cardiologie -</w:t>
      </w:r>
      <w:r w:rsidRPr="00005368">
        <w:rPr>
          <w:rFonts w:cs="ArialMT-Bold"/>
          <w:bCs/>
          <w:sz w:val="18"/>
          <w:szCs w:val="18"/>
          <w:lang w:eastAsia="fr-FR"/>
        </w:rPr>
        <w:t>- Texte des recommandations – Haute autorité de santé</w:t>
      </w:r>
    </w:p>
    <w:p w14:paraId="5429B734" w14:textId="77777777" w:rsidR="008928C1" w:rsidRPr="008D32D2" w:rsidRDefault="008928C1" w:rsidP="00AE7A4D">
      <w:pPr>
        <w:autoSpaceDE w:val="0"/>
        <w:autoSpaceDN w:val="0"/>
        <w:adjustRightInd w:val="0"/>
        <w:spacing w:after="0" w:line="240" w:lineRule="auto"/>
        <w:rPr>
          <w:sz w:val="16"/>
          <w:szCs w:val="16"/>
          <w:lang w:val="en-US"/>
        </w:rPr>
      </w:pPr>
      <w:r w:rsidRPr="00005368">
        <w:rPr>
          <w:rFonts w:cs="ArialMT-Bold"/>
          <w:bCs/>
          <w:sz w:val="18"/>
          <w:szCs w:val="18"/>
          <w:lang w:val="en-US" w:eastAsia="fr-FR"/>
        </w:rPr>
        <w:t>Guidelines -for the management of acute myocardial infarction in patients presenting with ST-segment elevation- European Society of cardiology - 2017</w:t>
      </w:r>
    </w:p>
  </w:footnote>
  <w:footnote w:id="49">
    <w:p w14:paraId="5F66395B" w14:textId="77777777" w:rsidR="008928C1" w:rsidRPr="00821645" w:rsidRDefault="008928C1" w:rsidP="000034E7">
      <w:pPr>
        <w:pStyle w:val="Notedebasdepage"/>
      </w:pPr>
      <w:r>
        <w:rPr>
          <w:rStyle w:val="Appelnotedebasdep"/>
        </w:rPr>
        <w:footnoteRef/>
      </w:r>
      <w:r w:rsidRPr="00005368">
        <w:rPr>
          <w:sz w:val="18"/>
          <w:szCs w:val="18"/>
        </w:rPr>
        <w:t xml:space="preserve"> Source : Scan Santé –Taux de recours - </w:t>
      </w:r>
      <w:r w:rsidRPr="00005368">
        <w:rPr>
          <w:sz w:val="18"/>
          <w:szCs w:val="18"/>
          <w:lang w:eastAsia="fr-FR"/>
        </w:rPr>
        <w:t xml:space="preserve">Evolution des taux de recours par zone de planification sanitaire : taux standardisés (sexe et âge) pour 1000 habitants - Indicateur IPA : cardiologie interventionnelle. </w:t>
      </w:r>
      <w:r w:rsidRPr="00005368">
        <w:rPr>
          <w:sz w:val="18"/>
          <w:szCs w:val="18"/>
        </w:rPr>
        <w:t>Mesurent le recours aux soins de la population d’une zone déterminée (quel que soit le lieu de réalisation des soins) rapportée à la population domiciliée dans cette zone.</w:t>
      </w:r>
    </w:p>
  </w:footnote>
  <w:footnote w:id="50">
    <w:p w14:paraId="6FB32E60" w14:textId="77777777" w:rsidR="008928C1" w:rsidRPr="00005368" w:rsidRDefault="008928C1" w:rsidP="00F45602">
      <w:pPr>
        <w:pStyle w:val="Notedebasdepage"/>
        <w:rPr>
          <w:sz w:val="18"/>
          <w:szCs w:val="18"/>
        </w:rPr>
      </w:pPr>
      <w:r>
        <w:rPr>
          <w:rStyle w:val="Appelnotedebasdep"/>
        </w:rPr>
        <w:footnoteRef/>
      </w:r>
      <w:r>
        <w:t xml:space="preserve"> </w:t>
      </w:r>
      <w:r w:rsidRPr="00005368">
        <w:rPr>
          <w:sz w:val="18"/>
          <w:szCs w:val="18"/>
        </w:rPr>
        <w:t>Séjours consommés par les patients d’autres régions rapportés aux séjours produits par les établissements de la région</w:t>
      </w:r>
    </w:p>
  </w:footnote>
  <w:footnote w:id="51">
    <w:p w14:paraId="4806FC4E" w14:textId="77777777" w:rsidR="008928C1" w:rsidRDefault="008928C1" w:rsidP="00F45602">
      <w:pPr>
        <w:pStyle w:val="Notedebasdepage"/>
      </w:pPr>
      <w:r w:rsidRPr="00005368">
        <w:rPr>
          <w:rStyle w:val="Appelnotedebasdep"/>
          <w:sz w:val="18"/>
          <w:szCs w:val="18"/>
        </w:rPr>
        <w:footnoteRef/>
      </w:r>
      <w:r w:rsidRPr="00005368">
        <w:rPr>
          <w:sz w:val="18"/>
          <w:szCs w:val="18"/>
        </w:rPr>
        <w:t xml:space="preserve"> Source : Diamant-PMSI</w:t>
      </w:r>
    </w:p>
  </w:footnote>
  <w:footnote w:id="52">
    <w:p w14:paraId="4F0A17AC" w14:textId="77777777" w:rsidR="008928C1" w:rsidRPr="00005368" w:rsidRDefault="008928C1" w:rsidP="00F45602">
      <w:pPr>
        <w:pStyle w:val="Notedebasdepage"/>
        <w:rPr>
          <w:sz w:val="18"/>
          <w:szCs w:val="18"/>
        </w:rPr>
      </w:pPr>
      <w:r w:rsidRPr="007A21DD">
        <w:rPr>
          <w:rStyle w:val="Appelnotedebasdep"/>
        </w:rPr>
        <w:footnoteRef/>
      </w:r>
      <w:r w:rsidRPr="007A21DD">
        <w:t xml:space="preserve"> </w:t>
      </w:r>
      <w:r w:rsidRPr="00005368">
        <w:rPr>
          <w:sz w:val="18"/>
          <w:szCs w:val="18"/>
        </w:rPr>
        <w:t>Source : SAE 2021 - données issues du PMSI.</w:t>
      </w:r>
    </w:p>
  </w:footnote>
  <w:footnote w:id="53">
    <w:p w14:paraId="513B0B6F" w14:textId="77777777" w:rsidR="008928C1" w:rsidRPr="00005368" w:rsidRDefault="008928C1" w:rsidP="007A21DD">
      <w:pPr>
        <w:autoSpaceDE w:val="0"/>
        <w:autoSpaceDN w:val="0"/>
        <w:adjustRightInd w:val="0"/>
        <w:spacing w:after="0" w:line="240" w:lineRule="auto"/>
        <w:rPr>
          <w:sz w:val="18"/>
          <w:szCs w:val="18"/>
        </w:rPr>
      </w:pPr>
      <w:r w:rsidRPr="00005368">
        <w:rPr>
          <w:rStyle w:val="Appelnotedebasdep"/>
          <w:sz w:val="18"/>
          <w:szCs w:val="18"/>
        </w:rPr>
        <w:footnoteRef/>
      </w:r>
      <w:r w:rsidRPr="00005368">
        <w:rPr>
          <w:sz w:val="18"/>
          <w:szCs w:val="18"/>
        </w:rPr>
        <w:t xml:space="preserve"> Voir aussi Comparaison de la prise en charge thérapeutique du syndrome coronarien aigu en 2006 et 2016 en France et analyse de son impact sur la létalité à 1 an – Bulletin épidémiologique hebdomadaire – 14 – 28 juin 2022 p.247</w:t>
      </w:r>
    </w:p>
  </w:footnote>
  <w:footnote w:id="54">
    <w:p w14:paraId="61327504" w14:textId="77777777" w:rsidR="008928C1" w:rsidRDefault="008928C1" w:rsidP="007A21DD">
      <w:pPr>
        <w:pStyle w:val="Notedebasdepage"/>
      </w:pPr>
      <w:r w:rsidRPr="00005368">
        <w:rPr>
          <w:rStyle w:val="Appelnotedebasdep"/>
          <w:sz w:val="18"/>
          <w:szCs w:val="18"/>
        </w:rPr>
        <w:footnoteRef/>
      </w:r>
      <w:r w:rsidRPr="00005368">
        <w:rPr>
          <w:sz w:val="18"/>
          <w:szCs w:val="18"/>
        </w:rPr>
        <w:t xml:space="preserve"> CF. Données dans le rapport annuel 2021 de France PCI (registre national des coronarographies et angioplasties coronaires) sur le site : </w:t>
      </w:r>
      <w:hyperlink r:id="rId6" w:history="1">
        <w:r w:rsidRPr="00005368">
          <w:rPr>
            <w:rStyle w:val="Lienhypertexte"/>
            <w:color w:val="auto"/>
            <w:sz w:val="18"/>
            <w:szCs w:val="18"/>
          </w:rPr>
          <w:t>https://www.francepci.com/</w:t>
        </w:r>
      </w:hyperlink>
    </w:p>
  </w:footnote>
  <w:footnote w:id="55">
    <w:p w14:paraId="67C01688" w14:textId="77777777" w:rsidR="008928C1" w:rsidRDefault="008928C1" w:rsidP="006446FF">
      <w:pPr>
        <w:pStyle w:val="Notedebasdepage"/>
      </w:pPr>
      <w:r>
        <w:rPr>
          <w:rStyle w:val="Appelnotedebasdep"/>
        </w:rPr>
        <w:footnoteRef/>
      </w:r>
      <w:r>
        <w:t xml:space="preserve"> </w:t>
      </w:r>
      <w:r w:rsidRPr="00005368">
        <w:rPr>
          <w:sz w:val="18"/>
          <w:szCs w:val="18"/>
        </w:rPr>
        <w:t>À partir de l’édition 2017 du STATISS, la méthode de calcul a été modifiée : les professionnels dénombrés par département et région sont ceux ayant au moins une activité sur ces territoires. Si un professionnel a deux activités sur un même territoire, il n'est compté qu'une seule fois, par contre, s'il a deux activités sur deux territoires différents, il est compté une fois dans chaque. De ce fait, il est possible que la somme des départements d'une région ne soit pas égale à la valeur régionale. Par ailleurs, les remplaçants ne sont pas comptabilisés dans les données présentées. Attention : les données présentées ne sont pas comparables à celles des éditions du STATISS antérieures à 2017.</w:t>
      </w:r>
    </w:p>
  </w:footnote>
  <w:footnote w:id="56">
    <w:p w14:paraId="4F2D57D1" w14:textId="77777777" w:rsidR="008928C1" w:rsidRPr="00005368" w:rsidRDefault="008928C1" w:rsidP="00B047EA">
      <w:pPr>
        <w:pStyle w:val="Notedebasdepage"/>
        <w:rPr>
          <w:sz w:val="18"/>
          <w:szCs w:val="18"/>
        </w:rPr>
      </w:pPr>
      <w:r w:rsidRPr="00005368">
        <w:rPr>
          <w:rStyle w:val="Appelnotedebasdep"/>
          <w:sz w:val="18"/>
          <w:szCs w:val="18"/>
        </w:rPr>
        <w:footnoteRef/>
      </w:r>
      <w:r w:rsidRPr="00005368">
        <w:rPr>
          <w:sz w:val="18"/>
          <w:szCs w:val="18"/>
        </w:rPr>
        <w:t xml:space="preserve"> Décret n° 2022-1765 du 29 décembre 2022 relatif aux conditions d’implantation des activités de soins de chirurgie, de chirurgie cardiaque et de neurochirurgie</w:t>
      </w:r>
    </w:p>
  </w:footnote>
  <w:footnote w:id="57">
    <w:p w14:paraId="198EC2CC" w14:textId="77777777" w:rsidR="008928C1" w:rsidRDefault="008928C1" w:rsidP="00B047EA">
      <w:pPr>
        <w:pStyle w:val="Notedebasdepage"/>
      </w:pPr>
      <w:r w:rsidRPr="00005368">
        <w:rPr>
          <w:rStyle w:val="Appelnotedebasdep"/>
          <w:sz w:val="18"/>
          <w:szCs w:val="18"/>
        </w:rPr>
        <w:footnoteRef/>
      </w:r>
      <w:r w:rsidRPr="00005368">
        <w:rPr>
          <w:sz w:val="18"/>
          <w:szCs w:val="18"/>
        </w:rPr>
        <w:t xml:space="preserve"> Décret n° 2022-1766 du 29 décembre 2022 relatif aux conditions techniques de fonctionnement des activités de soins de chirurgie, de chirurgie cardiaque et de neurochirurgie</w:t>
      </w:r>
    </w:p>
  </w:footnote>
  <w:footnote w:id="58">
    <w:p w14:paraId="14D3C5BB" w14:textId="77777777" w:rsidR="008928C1" w:rsidRPr="00005368" w:rsidRDefault="008928C1" w:rsidP="000F5273">
      <w:pPr>
        <w:pStyle w:val="Notedebasdepage"/>
        <w:rPr>
          <w:sz w:val="18"/>
          <w:szCs w:val="18"/>
        </w:rPr>
      </w:pPr>
      <w:r>
        <w:rPr>
          <w:rStyle w:val="Appelnotedebasdep"/>
        </w:rPr>
        <w:footnoteRef/>
      </w:r>
      <w:r>
        <w:t xml:space="preserve"> </w:t>
      </w:r>
      <w:r w:rsidRPr="00005368">
        <w:rPr>
          <w:sz w:val="18"/>
          <w:szCs w:val="18"/>
        </w:rPr>
        <w:t>Source Scansanté - Indicateurs de pilotage de l'activité (IPA) - Neurochirurgie.</w:t>
      </w:r>
    </w:p>
  </w:footnote>
  <w:footnote w:id="59">
    <w:p w14:paraId="1B556490" w14:textId="77777777" w:rsidR="008928C1" w:rsidRPr="001B3352" w:rsidRDefault="008928C1" w:rsidP="00FE4926">
      <w:pPr>
        <w:spacing w:after="0" w:line="240" w:lineRule="auto"/>
        <w:rPr>
          <w:sz w:val="16"/>
          <w:szCs w:val="16"/>
        </w:rPr>
      </w:pPr>
      <w:r w:rsidRPr="00005368">
        <w:rPr>
          <w:rStyle w:val="Appelnotedebasdep"/>
          <w:sz w:val="18"/>
          <w:szCs w:val="18"/>
        </w:rPr>
        <w:footnoteRef/>
      </w:r>
      <w:r w:rsidRPr="00005368">
        <w:rPr>
          <w:sz w:val="18"/>
          <w:szCs w:val="18"/>
        </w:rPr>
        <w:t xml:space="preserve"> Correspond à 10 racines de GHM :</w:t>
      </w:r>
      <w:r w:rsidRPr="00005368">
        <w:rPr>
          <w:rFonts w:eastAsia="Times New Roman" w:cs="Calibri"/>
          <w:color w:val="000000"/>
          <w:sz w:val="18"/>
          <w:szCs w:val="18"/>
          <w:lang w:eastAsia="fr-FR"/>
        </w:rPr>
        <w:t xml:space="preserve"> 01C03 Craniotomies pour traumatisme, âge supérieur à 17 ans/01C04 - Craniotomies en dehors de tout traumatisme, âge supérieur à 17 ans/01C05 - Interventions sur le rachis et la moelle pour des affections neurologiques/01C11 - Craniotomies pour tumeurs, âge inférieur à 18 ans/01C12 - Craniotomies pour affections non tumorales, âge inférieur à 18 ans/08C27 - Autres interventions sur le rachis/08C51 - Interventions majeures sur le rachis pour fractures, cyphoses et scolioses/08C52 - Autres interventions majeures sur le rachis</w:t>
      </w:r>
    </w:p>
  </w:footnote>
  <w:footnote w:id="60">
    <w:p w14:paraId="35FFA2AF" w14:textId="77777777" w:rsidR="008928C1" w:rsidRPr="00005368" w:rsidRDefault="008928C1" w:rsidP="000F5273">
      <w:pPr>
        <w:pStyle w:val="Notedebasdepage"/>
        <w:rPr>
          <w:sz w:val="18"/>
          <w:szCs w:val="18"/>
        </w:rPr>
      </w:pPr>
      <w:r>
        <w:rPr>
          <w:rStyle w:val="Appelnotedebasdep"/>
        </w:rPr>
        <w:footnoteRef/>
      </w:r>
      <w:r>
        <w:t xml:space="preserve"> </w:t>
      </w:r>
      <w:r w:rsidRPr="00005368">
        <w:rPr>
          <w:sz w:val="18"/>
          <w:szCs w:val="18"/>
        </w:rPr>
        <w:t>Séjours consommés dans d’autres régions rapportés aux séjours consommés par les patients de la région (hors patients d’autres régions ayant consommé un séjour dans la région).</w:t>
      </w:r>
    </w:p>
  </w:footnote>
  <w:footnote w:id="61">
    <w:p w14:paraId="2B10DA29" w14:textId="77777777" w:rsidR="008928C1" w:rsidRDefault="008928C1" w:rsidP="000F5273">
      <w:pPr>
        <w:pStyle w:val="Notedebasdepage"/>
      </w:pPr>
      <w:r w:rsidRPr="00005368">
        <w:rPr>
          <w:rStyle w:val="Appelnotedebasdep"/>
          <w:sz w:val="18"/>
          <w:szCs w:val="18"/>
        </w:rPr>
        <w:footnoteRef/>
      </w:r>
      <w:r w:rsidRPr="00005368">
        <w:rPr>
          <w:sz w:val="18"/>
          <w:szCs w:val="18"/>
        </w:rPr>
        <w:t xml:space="preserve"> Source Scansanté - Indicateurs de pilotage de l'activité (IPA) - Neurochirurgie.</w:t>
      </w:r>
    </w:p>
  </w:footnote>
  <w:footnote w:id="62">
    <w:p w14:paraId="408E0E6B" w14:textId="77777777" w:rsidR="008928C1" w:rsidRDefault="008928C1" w:rsidP="000F5273">
      <w:pPr>
        <w:pStyle w:val="Notedebasdepage"/>
      </w:pPr>
      <w:r>
        <w:rPr>
          <w:rStyle w:val="Appelnotedebasdep"/>
        </w:rPr>
        <w:footnoteRef/>
      </w:r>
      <w:r>
        <w:t xml:space="preserve"> </w:t>
      </w:r>
      <w:r w:rsidRPr="00005368">
        <w:rPr>
          <w:rFonts w:eastAsia="Times New Roman"/>
          <w:sz w:val="18"/>
          <w:szCs w:val="18"/>
          <w:lang w:eastAsia="fr-FR"/>
        </w:rPr>
        <w:t xml:space="preserve">Source : PMSI - Périmètre </w:t>
      </w:r>
      <w:r w:rsidRPr="00005368">
        <w:rPr>
          <w:sz w:val="18"/>
          <w:szCs w:val="18"/>
        </w:rPr>
        <w:t xml:space="preserve">de la neurochirurgie soumise à autorisation : </w:t>
      </w:r>
      <w:hyperlink r:id="rId7" w:history="1">
        <w:r w:rsidRPr="00005368">
          <w:rPr>
            <w:rStyle w:val="Lienhypertexte"/>
            <w:color w:val="auto"/>
            <w:sz w:val="18"/>
            <w:szCs w:val="18"/>
          </w:rPr>
          <w:t>https://www.atih.sante.fr/indicateurs-de-pilotage-de-l-activite-ipa</w:t>
        </w:r>
      </w:hyperlink>
      <w:r w:rsidRPr="00005368">
        <w:t xml:space="preserve"> </w:t>
      </w:r>
    </w:p>
  </w:footnote>
  <w:footnote w:id="63">
    <w:p w14:paraId="24CBE934" w14:textId="77777777" w:rsidR="008928C1" w:rsidRPr="00A2140E" w:rsidRDefault="008928C1" w:rsidP="00204A5D">
      <w:pPr>
        <w:pStyle w:val="Default"/>
        <w:jc w:val="both"/>
        <w:rPr>
          <w:rFonts w:ascii="Calibri" w:hAnsi="Calibri" w:cs="Calibri"/>
          <w:sz w:val="18"/>
          <w:szCs w:val="18"/>
        </w:rPr>
      </w:pPr>
      <w:r w:rsidRPr="00A2140E">
        <w:rPr>
          <w:rStyle w:val="Appelnotedebasdep"/>
          <w:rFonts w:ascii="Calibri" w:hAnsi="Calibri" w:cs="Calibri"/>
          <w:sz w:val="18"/>
          <w:szCs w:val="18"/>
        </w:rPr>
        <w:footnoteRef/>
      </w:r>
      <w:r w:rsidRPr="00A2140E">
        <w:rPr>
          <w:sz w:val="18"/>
          <w:szCs w:val="18"/>
        </w:rPr>
        <w:t xml:space="preserve"> </w:t>
      </w:r>
      <w:r w:rsidRPr="00A2140E">
        <w:rPr>
          <w:rFonts w:ascii="Calibri" w:hAnsi="Calibri" w:cs="Calibri"/>
          <w:bCs/>
          <w:sz w:val="18"/>
          <w:szCs w:val="18"/>
        </w:rPr>
        <w:t>Décret n° 2022-21 du 10 janvier 2022 relatif aux conditions d’implantation de l’activité interventionnelle sous imagerie médicale en neuroradiologie et décret n° 2022-22 du 10 janvier 2022 relatif aux conditions techniques de fonctionnement de l’activité interventionnelle sous imagerie médicale en neuroradiologie</w:t>
      </w:r>
    </w:p>
  </w:footnote>
  <w:footnote w:id="64">
    <w:p w14:paraId="3DBE2A8F" w14:textId="77777777" w:rsidR="008928C1" w:rsidRPr="00A2140E" w:rsidRDefault="008928C1" w:rsidP="00AD36E3">
      <w:pPr>
        <w:pStyle w:val="Default"/>
        <w:jc w:val="both"/>
        <w:rPr>
          <w:rFonts w:ascii="Calibri" w:hAnsi="Calibri" w:cs="Calibri"/>
          <w:sz w:val="18"/>
          <w:szCs w:val="18"/>
        </w:rPr>
      </w:pPr>
      <w:r w:rsidRPr="00A2140E">
        <w:rPr>
          <w:rStyle w:val="Appelnotedebasdep"/>
          <w:rFonts w:ascii="Calibri" w:hAnsi="Calibri" w:cs="Calibri"/>
          <w:sz w:val="18"/>
          <w:szCs w:val="18"/>
        </w:rPr>
        <w:footnoteRef/>
      </w:r>
      <w:r w:rsidRPr="00A2140E">
        <w:rPr>
          <w:rFonts w:ascii="Calibri" w:hAnsi="Calibri" w:cs="Calibri"/>
          <w:sz w:val="18"/>
          <w:szCs w:val="18"/>
        </w:rPr>
        <w:t xml:space="preserve"> Arrêté du 10 janvier 2022 fixant le nombre minimal annuel d’actes pour l’activité interventionnelle sous imagerie médicale en neuroradiologie prévu à l’article R. 6123-110 du code de la santé publique</w:t>
      </w:r>
    </w:p>
  </w:footnote>
  <w:footnote w:id="65">
    <w:p w14:paraId="43739268" w14:textId="77777777" w:rsidR="008928C1" w:rsidRDefault="008928C1" w:rsidP="00204A5D">
      <w:pPr>
        <w:pStyle w:val="Notedebasdepage"/>
      </w:pPr>
      <w:r w:rsidRPr="00A2140E">
        <w:rPr>
          <w:rStyle w:val="Appelnotedebasdep"/>
          <w:sz w:val="18"/>
          <w:szCs w:val="18"/>
        </w:rPr>
        <w:footnoteRef/>
      </w:r>
      <w:r w:rsidRPr="00A2140E">
        <w:rPr>
          <w:sz w:val="18"/>
          <w:szCs w:val="18"/>
        </w:rPr>
        <w:t xml:space="preserve"> thrombolyse IV rt-PA : injection intraveineuse de l’activateur tissulaire recombinant du plasminogène (rt-PA)</w:t>
      </w:r>
    </w:p>
  </w:footnote>
  <w:footnote w:id="66">
    <w:p w14:paraId="43C46D2F" w14:textId="77777777" w:rsidR="008928C1" w:rsidRPr="000D037B" w:rsidRDefault="008928C1" w:rsidP="00AD36E3">
      <w:pPr>
        <w:pStyle w:val="Default"/>
        <w:jc w:val="both"/>
        <w:rPr>
          <w:rFonts w:ascii="Calibri" w:hAnsi="Calibri"/>
          <w:sz w:val="16"/>
          <w:szCs w:val="16"/>
        </w:rPr>
      </w:pPr>
      <w:r w:rsidRPr="00B82138">
        <w:rPr>
          <w:rStyle w:val="Appelnotedebasdep"/>
          <w:color w:val="auto"/>
        </w:rPr>
        <w:footnoteRef/>
      </w:r>
      <w:r w:rsidRPr="00B82138">
        <w:rPr>
          <w:color w:val="auto"/>
        </w:rPr>
        <w:t xml:space="preserve"> </w:t>
      </w:r>
      <w:r w:rsidRPr="00B82138">
        <w:rPr>
          <w:rFonts w:ascii="Calibri" w:hAnsi="Calibri"/>
          <w:color w:val="auto"/>
          <w:sz w:val="18"/>
          <w:szCs w:val="18"/>
        </w:rPr>
        <w:t xml:space="preserve">Consultable sur le site de ATIH </w:t>
      </w:r>
      <w:hyperlink r:id="rId8" w:history="1">
        <w:r w:rsidRPr="00B82138">
          <w:rPr>
            <w:rStyle w:val="Lienhypertexte"/>
            <w:rFonts w:ascii="Calibri" w:hAnsi="Calibri"/>
            <w:color w:val="auto"/>
            <w:sz w:val="18"/>
            <w:szCs w:val="18"/>
          </w:rPr>
          <w:t>http://www.atih.sante.fr/</w:t>
        </w:r>
      </w:hyperlink>
      <w:r w:rsidRPr="00B82138">
        <w:rPr>
          <w:rFonts w:ascii="Calibri" w:hAnsi="Calibri"/>
          <w:color w:val="auto"/>
          <w:sz w:val="18"/>
          <w:szCs w:val="18"/>
        </w:rPr>
        <w:t xml:space="preserve"> :-Dernière version : </w:t>
      </w:r>
      <w:r w:rsidRPr="00B82138">
        <w:rPr>
          <w:rFonts w:ascii="Calibri" w:hAnsi="Calibri"/>
          <w:bCs/>
          <w:color w:val="auto"/>
          <w:sz w:val="18"/>
          <w:szCs w:val="18"/>
        </w:rPr>
        <w:t xml:space="preserve">Identification des activités de soins dans le champ </w:t>
      </w:r>
      <w:r w:rsidRPr="00A2140E">
        <w:rPr>
          <w:rFonts w:ascii="Calibri" w:hAnsi="Calibri"/>
          <w:bCs/>
          <w:sz w:val="18"/>
          <w:szCs w:val="18"/>
        </w:rPr>
        <w:t>MCO pour l’activité 2016  -Mise à jour de l’annexe au guide sur le pilotage de l’activité des établissements de santé  -Septembre 2016</w:t>
      </w:r>
    </w:p>
  </w:footnote>
  <w:footnote w:id="67">
    <w:p w14:paraId="619D6FE6" w14:textId="77777777" w:rsidR="008928C1" w:rsidRDefault="008928C1" w:rsidP="00DF1498">
      <w:pPr>
        <w:pStyle w:val="Notedebasdepage"/>
      </w:pPr>
      <w:r>
        <w:rPr>
          <w:rStyle w:val="Appelnotedebasdep"/>
        </w:rPr>
        <w:footnoteRef/>
      </w:r>
      <w:r>
        <w:t xml:space="preserve"> </w:t>
      </w:r>
      <w:r w:rsidRPr="00A2140E">
        <w:rPr>
          <w:sz w:val="18"/>
          <w:szCs w:val="18"/>
        </w:rPr>
        <w:t>Haute autorité de santé - Rapport d’évaluation technologique : Organisation de la prise en charge de l’accident vasculaire cérébral ischémique aigu par thrombectomie mécanique – Juillet 2018.</w:t>
      </w:r>
    </w:p>
  </w:footnote>
  <w:footnote w:id="68">
    <w:p w14:paraId="6FDAC3DC" w14:textId="77777777" w:rsidR="008928C1" w:rsidRPr="00A2140E" w:rsidRDefault="008928C1" w:rsidP="007279C9">
      <w:pPr>
        <w:pStyle w:val="Notedebasdepage"/>
        <w:rPr>
          <w:sz w:val="18"/>
          <w:szCs w:val="18"/>
        </w:rPr>
      </w:pPr>
      <w:r w:rsidRPr="00A2140E">
        <w:rPr>
          <w:rStyle w:val="Appelnotedebasdep"/>
          <w:sz w:val="18"/>
          <w:szCs w:val="18"/>
        </w:rPr>
        <w:footnoteRef/>
      </w:r>
      <w:r w:rsidRPr="00A2140E">
        <w:rPr>
          <w:sz w:val="18"/>
          <w:szCs w:val="18"/>
        </w:rPr>
        <w:t xml:space="preserve"> Source : Scan santé – Consommation et production de soins 2021</w:t>
      </w:r>
    </w:p>
  </w:footnote>
  <w:footnote w:id="69">
    <w:p w14:paraId="3698D20C" w14:textId="77777777" w:rsidR="008928C1" w:rsidRPr="00A2140E" w:rsidRDefault="008928C1" w:rsidP="007279C9">
      <w:pPr>
        <w:pStyle w:val="Notedebasdepage"/>
        <w:rPr>
          <w:sz w:val="18"/>
          <w:szCs w:val="18"/>
        </w:rPr>
      </w:pPr>
      <w:r w:rsidRPr="00A2140E">
        <w:rPr>
          <w:rStyle w:val="Appelnotedebasdep"/>
          <w:sz w:val="18"/>
          <w:szCs w:val="18"/>
        </w:rPr>
        <w:footnoteRef/>
      </w:r>
      <w:r w:rsidRPr="00A2140E">
        <w:rPr>
          <w:sz w:val="18"/>
          <w:szCs w:val="18"/>
        </w:rPr>
        <w:t xml:space="preserve"> Correspond au périmètre de la NRI soumise à autorisation.</w:t>
      </w:r>
    </w:p>
  </w:footnote>
  <w:footnote w:id="70">
    <w:p w14:paraId="1FBEEB68" w14:textId="77777777" w:rsidR="008928C1" w:rsidRDefault="008928C1" w:rsidP="007279C9">
      <w:pPr>
        <w:pStyle w:val="Notedebasdepage"/>
      </w:pPr>
      <w:r w:rsidRPr="00A2140E">
        <w:rPr>
          <w:rStyle w:val="Appelnotedebasdep"/>
          <w:sz w:val="18"/>
          <w:szCs w:val="18"/>
        </w:rPr>
        <w:footnoteRef/>
      </w:r>
      <w:r w:rsidRPr="00A2140E">
        <w:rPr>
          <w:sz w:val="18"/>
          <w:szCs w:val="18"/>
        </w:rPr>
        <w:t xml:space="preserve"> Regroupe les GHM Libellé Racine 01M10, 01M015 (AIT sup.79 ans), 01M016 (AIT inf.80 ans), 01M30 (AVC intracérébraux non transitoires), 01M31 (autres AVC non transitoires), 01M36 (AVC non transitoires avec décès – séjours de moins de 2 jours).</w:t>
      </w:r>
    </w:p>
  </w:footnote>
  <w:footnote w:id="71">
    <w:p w14:paraId="7A59AE79" w14:textId="77777777" w:rsidR="008928C1" w:rsidRPr="00A2140E" w:rsidRDefault="008928C1" w:rsidP="007279C9">
      <w:pPr>
        <w:pStyle w:val="Notedebasdepage"/>
        <w:rPr>
          <w:sz w:val="18"/>
          <w:szCs w:val="18"/>
        </w:rPr>
      </w:pPr>
      <w:r w:rsidRPr="00A2140E">
        <w:rPr>
          <w:rStyle w:val="Appelnotedebasdep"/>
          <w:sz w:val="18"/>
          <w:szCs w:val="18"/>
        </w:rPr>
        <w:footnoteRef/>
      </w:r>
      <w:r w:rsidRPr="00A2140E">
        <w:rPr>
          <w:sz w:val="18"/>
          <w:szCs w:val="18"/>
        </w:rPr>
        <w:t xml:space="preserve"> Source Scan santé -  Consommation et production de soins 2021.</w:t>
      </w:r>
    </w:p>
  </w:footnote>
  <w:footnote w:id="72">
    <w:p w14:paraId="5D8752EA" w14:textId="77777777" w:rsidR="008928C1" w:rsidRPr="00A2140E" w:rsidRDefault="008928C1" w:rsidP="007279C9">
      <w:pPr>
        <w:pStyle w:val="Notedebasdepage"/>
        <w:rPr>
          <w:sz w:val="18"/>
          <w:szCs w:val="18"/>
        </w:rPr>
      </w:pPr>
      <w:r w:rsidRPr="00A2140E">
        <w:rPr>
          <w:rStyle w:val="Appelnotedebasdep"/>
          <w:sz w:val="18"/>
          <w:szCs w:val="18"/>
        </w:rPr>
        <w:footnoteRef/>
      </w:r>
      <w:r w:rsidRPr="00A2140E">
        <w:rPr>
          <w:sz w:val="18"/>
          <w:szCs w:val="18"/>
        </w:rPr>
        <w:t xml:space="preserve"> Activité partielle pour l’année 2022</w:t>
      </w:r>
    </w:p>
  </w:footnote>
  <w:footnote w:id="73">
    <w:p w14:paraId="2B84B7B2" w14:textId="77777777" w:rsidR="008928C1" w:rsidRDefault="008928C1" w:rsidP="00265CAA">
      <w:pPr>
        <w:pStyle w:val="Notedebasdepage"/>
      </w:pPr>
      <w:r w:rsidRPr="00A2140E">
        <w:rPr>
          <w:rStyle w:val="Appelnotedebasdep"/>
          <w:sz w:val="18"/>
          <w:szCs w:val="18"/>
        </w:rPr>
        <w:footnoteRef/>
      </w:r>
      <w:r w:rsidRPr="00A2140E">
        <w:rPr>
          <w:sz w:val="18"/>
          <w:szCs w:val="18"/>
        </w:rPr>
        <w:t xml:space="preserve"> Source Diamant – PMSI MCO  - Etabli à partir de la liste prévisionnelle d’actes soumis à autorisation (actes intervenant à titre principal)</w:t>
      </w:r>
    </w:p>
  </w:footnote>
  <w:footnote w:id="74">
    <w:p w14:paraId="1D87F598" w14:textId="77777777" w:rsidR="008928C1" w:rsidRPr="00A2140E" w:rsidRDefault="008928C1" w:rsidP="007279C9">
      <w:pPr>
        <w:pStyle w:val="Notedebasdepage"/>
        <w:rPr>
          <w:sz w:val="18"/>
          <w:szCs w:val="18"/>
        </w:rPr>
      </w:pPr>
      <w:r w:rsidRPr="00A2140E">
        <w:rPr>
          <w:rStyle w:val="Appelnotedebasdep"/>
          <w:sz w:val="18"/>
          <w:szCs w:val="18"/>
        </w:rPr>
        <w:footnoteRef/>
      </w:r>
      <w:r w:rsidRPr="00A2140E">
        <w:rPr>
          <w:sz w:val="18"/>
          <w:szCs w:val="18"/>
        </w:rPr>
        <w:t xml:space="preserve"> Regroupe les GHM Libellé Racine 01M10, 01M015 (AIT sup.79 ans), 01M016 (AIT inf.80 ans), 01M30 (Accidents vasculaires intracérébraux non transitoires), 01M31 (autres AVC non transitoires), 01M36 (AVC non transitoires avec décès – séjours de moins de 2 jours) correspondant au groupe d’activité G049 AVC</w:t>
      </w:r>
    </w:p>
  </w:footnote>
  <w:footnote w:id="75">
    <w:p w14:paraId="03E5781A" w14:textId="77777777" w:rsidR="008928C1" w:rsidRPr="00A2140E" w:rsidRDefault="008928C1" w:rsidP="007279C9">
      <w:pPr>
        <w:pStyle w:val="Notedebasdepage"/>
        <w:rPr>
          <w:sz w:val="18"/>
          <w:szCs w:val="18"/>
        </w:rPr>
      </w:pPr>
      <w:r>
        <w:rPr>
          <w:rStyle w:val="Appelnotedebasdep"/>
        </w:rPr>
        <w:footnoteRef/>
      </w:r>
      <w:r>
        <w:t xml:space="preserve"> </w:t>
      </w:r>
      <w:r w:rsidRPr="00A2140E">
        <w:rPr>
          <w:sz w:val="18"/>
          <w:szCs w:val="18"/>
        </w:rPr>
        <w:t>Source : SAE 2015 et 2021</w:t>
      </w:r>
    </w:p>
  </w:footnote>
  <w:footnote w:id="76">
    <w:p w14:paraId="153D338C" w14:textId="77777777" w:rsidR="008928C1" w:rsidRDefault="008928C1" w:rsidP="00C1128C">
      <w:pPr>
        <w:pStyle w:val="Notedebasdepage"/>
      </w:pPr>
      <w:r w:rsidRPr="00A2140E">
        <w:rPr>
          <w:rStyle w:val="Appelnotedebasdep"/>
          <w:sz w:val="18"/>
          <w:szCs w:val="18"/>
        </w:rPr>
        <w:footnoteRef/>
      </w:r>
      <w:r w:rsidRPr="00A2140E">
        <w:rPr>
          <w:sz w:val="18"/>
          <w:szCs w:val="18"/>
        </w:rPr>
        <w:t xml:space="preserve"> www.sfnr.net/</w:t>
      </w:r>
    </w:p>
  </w:footnote>
  <w:footnote w:id="77">
    <w:p w14:paraId="67EF3AE1" w14:textId="77777777" w:rsidR="008928C1" w:rsidRPr="00A2140E" w:rsidRDefault="008928C1" w:rsidP="00BD4626">
      <w:pPr>
        <w:pStyle w:val="Notedebasdepage"/>
        <w:rPr>
          <w:sz w:val="18"/>
          <w:szCs w:val="18"/>
        </w:rPr>
      </w:pPr>
      <w:r>
        <w:rPr>
          <w:rStyle w:val="Appelnotedebasdep"/>
        </w:rPr>
        <w:footnoteRef/>
      </w:r>
      <w:r>
        <w:t xml:space="preserve"> </w:t>
      </w:r>
      <w:r w:rsidRPr="00A2140E">
        <w:rPr>
          <w:sz w:val="18"/>
          <w:szCs w:val="18"/>
        </w:rPr>
        <w:t>Instruction n°DGOS/R3/2023/47 du 6 avril 2023 relative à la mise en œuvre de la réforme des autorisations de l’activité de soins critiques</w:t>
      </w:r>
    </w:p>
  </w:footnote>
  <w:footnote w:id="78">
    <w:p w14:paraId="5FB2AC58" w14:textId="77777777" w:rsidR="008928C1" w:rsidRPr="00A2140E" w:rsidRDefault="008928C1" w:rsidP="00BD4626">
      <w:pPr>
        <w:pStyle w:val="Notedebasdepage"/>
        <w:rPr>
          <w:sz w:val="18"/>
          <w:szCs w:val="18"/>
        </w:rPr>
      </w:pPr>
      <w:r w:rsidRPr="00A2140E">
        <w:rPr>
          <w:rStyle w:val="Appelnotedebasdep"/>
          <w:sz w:val="18"/>
          <w:szCs w:val="18"/>
        </w:rPr>
        <w:footnoteRef/>
      </w:r>
      <w:r w:rsidRPr="00A2140E">
        <w:rPr>
          <w:sz w:val="18"/>
          <w:szCs w:val="18"/>
        </w:rPr>
        <w:t xml:space="preserve"> Décret n° 2022-690 du 26 avril 2022 relatif aux conditions d’implantation de l’activité de soins critiques</w:t>
      </w:r>
    </w:p>
  </w:footnote>
  <w:footnote w:id="79">
    <w:p w14:paraId="648A874E" w14:textId="77777777" w:rsidR="008928C1" w:rsidRDefault="008928C1" w:rsidP="00BD4626">
      <w:pPr>
        <w:pStyle w:val="Notedebasdepage"/>
      </w:pPr>
      <w:r w:rsidRPr="00A2140E">
        <w:rPr>
          <w:rStyle w:val="Appelnotedebasdep"/>
          <w:sz w:val="18"/>
          <w:szCs w:val="18"/>
        </w:rPr>
        <w:footnoteRef/>
      </w:r>
      <w:r w:rsidRPr="00A2140E">
        <w:rPr>
          <w:sz w:val="18"/>
          <w:szCs w:val="18"/>
        </w:rPr>
        <w:t xml:space="preserve"> Décret n° 2022-694 du 26 avril 2022 relatif aux conditions techniques de fonctionnement de l’activité de soins critiques</w:t>
      </w:r>
    </w:p>
  </w:footnote>
  <w:footnote w:id="80">
    <w:p w14:paraId="3175A549" w14:textId="77777777" w:rsidR="008928C1" w:rsidRPr="00A2140E" w:rsidRDefault="008928C1" w:rsidP="00BD4626">
      <w:pPr>
        <w:pStyle w:val="Notedebasdepage"/>
        <w:rPr>
          <w:sz w:val="18"/>
          <w:szCs w:val="18"/>
        </w:rPr>
      </w:pPr>
      <w:r w:rsidRPr="00A2140E">
        <w:rPr>
          <w:rStyle w:val="Appelnotedebasdep"/>
          <w:sz w:val="18"/>
          <w:szCs w:val="18"/>
        </w:rPr>
        <w:footnoteRef/>
      </w:r>
      <w:r w:rsidRPr="00A2140E">
        <w:rPr>
          <w:sz w:val="18"/>
          <w:szCs w:val="18"/>
        </w:rPr>
        <w:t xml:space="preserve"> Source Statistiques Annuelles des Etablissements – SAE 2021</w:t>
      </w:r>
    </w:p>
  </w:footnote>
  <w:footnote w:id="81">
    <w:p w14:paraId="0952B538" w14:textId="77777777" w:rsidR="008928C1" w:rsidRPr="00A2140E" w:rsidRDefault="008928C1" w:rsidP="00476F35">
      <w:pPr>
        <w:pStyle w:val="Notedebasdepage"/>
        <w:rPr>
          <w:sz w:val="18"/>
          <w:szCs w:val="18"/>
        </w:rPr>
      </w:pPr>
      <w:r w:rsidRPr="00A2140E">
        <w:rPr>
          <w:rStyle w:val="Appelnotedebasdep"/>
          <w:sz w:val="18"/>
          <w:szCs w:val="18"/>
        </w:rPr>
        <w:footnoteRef/>
      </w:r>
      <w:r w:rsidRPr="00A2140E">
        <w:rPr>
          <w:sz w:val="18"/>
          <w:szCs w:val="18"/>
        </w:rPr>
        <w:t xml:space="preserve"> Source : Scan santé – Consommation et production de soins 2021</w:t>
      </w:r>
    </w:p>
  </w:footnote>
  <w:footnote w:id="82">
    <w:p w14:paraId="44FED4B3" w14:textId="77777777" w:rsidR="008928C1" w:rsidRPr="00C37BD1" w:rsidRDefault="008928C1" w:rsidP="00476F35">
      <w:pPr>
        <w:pStyle w:val="Notedebasdepage"/>
      </w:pPr>
      <w:r>
        <w:rPr>
          <w:rStyle w:val="Appelnotedebasdep"/>
        </w:rPr>
        <w:footnoteRef/>
      </w:r>
      <w:r>
        <w:t xml:space="preserve"> </w:t>
      </w:r>
      <w:r w:rsidRPr="00A2140E">
        <w:rPr>
          <w:sz w:val="18"/>
          <w:szCs w:val="18"/>
        </w:rPr>
        <w:t>Source Scan santé -  Consommation et production de soins 2021.</w:t>
      </w:r>
    </w:p>
  </w:footnote>
  <w:footnote w:id="83">
    <w:p w14:paraId="7F32A912" w14:textId="77777777" w:rsidR="008928C1" w:rsidRDefault="008928C1" w:rsidP="006A2455">
      <w:pPr>
        <w:pStyle w:val="Notedebasdepage"/>
      </w:pPr>
      <w:r>
        <w:rPr>
          <w:rStyle w:val="Appelnotedebasdep"/>
        </w:rPr>
        <w:footnoteRef/>
      </w:r>
      <w:r>
        <w:t xml:space="preserve"> </w:t>
      </w:r>
      <w:r w:rsidRPr="00A2140E">
        <w:rPr>
          <w:sz w:val="18"/>
          <w:szCs w:val="18"/>
        </w:rPr>
        <w:t>Source STATISS 2017 et 2021 - https://www.scoresante.org/tab_statiss.aspx</w:t>
      </w:r>
    </w:p>
  </w:footnote>
  <w:footnote w:id="84">
    <w:p w14:paraId="558D13C5" w14:textId="77777777" w:rsidR="008928C1" w:rsidRPr="00B01126" w:rsidRDefault="008928C1" w:rsidP="005122D4">
      <w:pPr>
        <w:pStyle w:val="Default"/>
        <w:jc w:val="both"/>
        <w:rPr>
          <w:rFonts w:ascii="Calibri" w:hAnsi="Calibri" w:cs="Calibri"/>
          <w:sz w:val="18"/>
          <w:szCs w:val="18"/>
        </w:rPr>
      </w:pPr>
      <w:r w:rsidRPr="00B01126">
        <w:rPr>
          <w:rStyle w:val="Appelnotedebasdep"/>
          <w:rFonts w:asciiTheme="minorHAnsi" w:hAnsiTheme="minorHAnsi"/>
          <w:sz w:val="18"/>
          <w:szCs w:val="18"/>
        </w:rPr>
        <w:footnoteRef/>
      </w:r>
      <w:r w:rsidRPr="00B01126">
        <w:rPr>
          <w:sz w:val="18"/>
          <w:szCs w:val="18"/>
        </w:rPr>
        <w:t xml:space="preserve"> </w:t>
      </w:r>
      <w:r w:rsidRPr="00B01126">
        <w:rPr>
          <w:rFonts w:ascii="Calibri" w:hAnsi="Calibri" w:cs="Calibri"/>
          <w:sz w:val="18"/>
          <w:szCs w:val="18"/>
        </w:rPr>
        <w:t xml:space="preserve">Source : </w:t>
      </w:r>
      <w:r w:rsidRPr="00B01126">
        <w:rPr>
          <w:rFonts w:ascii="Calibri" w:hAnsi="Calibri" w:cs="Calibri"/>
          <w:bCs/>
          <w:sz w:val="18"/>
          <w:szCs w:val="18"/>
        </w:rPr>
        <w:t>Estimations régionales et départementales d'incidence et de mortalité par cancers en France, 2007-2016</w:t>
      </w:r>
      <w:r w:rsidRPr="00B01126">
        <w:rPr>
          <w:rFonts w:ascii="Calibri" w:hAnsi="Calibri" w:cs="Calibri"/>
          <w:sz w:val="18"/>
          <w:szCs w:val="18"/>
        </w:rPr>
        <w:t xml:space="preserve">, rapport publié en 2019. </w:t>
      </w:r>
    </w:p>
    <w:p w14:paraId="203C4CB4" w14:textId="77777777" w:rsidR="008928C1" w:rsidRPr="00B01126" w:rsidRDefault="008928C1" w:rsidP="005122D4">
      <w:pPr>
        <w:pStyle w:val="Notedebasdepage"/>
        <w:rPr>
          <w:sz w:val="18"/>
          <w:szCs w:val="18"/>
        </w:rPr>
      </w:pPr>
      <w:r w:rsidRPr="00B01126">
        <w:rPr>
          <w:rFonts w:cs="Calibri"/>
          <w:sz w:val="18"/>
          <w:szCs w:val="18"/>
        </w:rPr>
        <w:t>https://www.e-cancer.fr/Expertises-et-publications/Les-donnees-sur-les-cancers/Incidence-et-mortalite-des-cancers/Incidence-et-mortalite-departementales-et-regionales</w:t>
      </w:r>
    </w:p>
  </w:footnote>
  <w:footnote w:id="85">
    <w:p w14:paraId="44574A97" w14:textId="77777777" w:rsidR="008928C1" w:rsidRPr="00B01126" w:rsidRDefault="008928C1" w:rsidP="005122D4">
      <w:pPr>
        <w:pStyle w:val="Notedebasdepage"/>
        <w:rPr>
          <w:rFonts w:cs="Calibri"/>
          <w:color w:val="000000"/>
          <w:sz w:val="18"/>
          <w:szCs w:val="18"/>
        </w:rPr>
      </w:pPr>
      <w:r w:rsidRPr="00B01126">
        <w:rPr>
          <w:rStyle w:val="Appelnotedebasdep"/>
          <w:sz w:val="18"/>
          <w:szCs w:val="18"/>
        </w:rPr>
        <w:footnoteRef/>
      </w:r>
      <w:r w:rsidRPr="00B01126">
        <w:rPr>
          <w:sz w:val="18"/>
          <w:szCs w:val="18"/>
        </w:rPr>
        <w:t xml:space="preserve"> </w:t>
      </w:r>
      <w:r w:rsidRPr="00B01126">
        <w:rPr>
          <w:rFonts w:cs="Calibri"/>
          <w:color w:val="000000"/>
          <w:sz w:val="18"/>
          <w:szCs w:val="18"/>
        </w:rPr>
        <w:t>Taux standardisé monde : les taux sont standardisés sur la structure d’âge et la population mondiale. Ils sont exprimés pour 100 000 personnes-années.</w:t>
      </w:r>
    </w:p>
  </w:footnote>
  <w:footnote w:id="86">
    <w:p w14:paraId="63D55B58" w14:textId="77777777" w:rsidR="008928C1" w:rsidRPr="00756B48" w:rsidRDefault="008928C1" w:rsidP="005122D4">
      <w:pPr>
        <w:pStyle w:val="Default"/>
        <w:jc w:val="both"/>
        <w:rPr>
          <w:rFonts w:ascii="Calibri" w:hAnsi="Calibri" w:cs="Calibri"/>
          <w:sz w:val="16"/>
          <w:szCs w:val="16"/>
        </w:rPr>
      </w:pPr>
      <w:r w:rsidRPr="00B01126">
        <w:rPr>
          <w:rStyle w:val="Appelnotedebasdep"/>
          <w:rFonts w:asciiTheme="minorHAnsi" w:hAnsiTheme="minorHAnsi"/>
          <w:sz w:val="18"/>
          <w:szCs w:val="18"/>
        </w:rPr>
        <w:footnoteRef/>
      </w:r>
      <w:r w:rsidRPr="00B01126">
        <w:rPr>
          <w:sz w:val="18"/>
          <w:szCs w:val="18"/>
        </w:rPr>
        <w:t xml:space="preserve"> </w:t>
      </w:r>
      <w:r w:rsidRPr="00B01126">
        <w:rPr>
          <w:rFonts w:ascii="Calibri" w:hAnsi="Calibri" w:cs="Calibri"/>
          <w:sz w:val="18"/>
          <w:szCs w:val="18"/>
        </w:rPr>
        <w:t>Décret no 2022-689 du 26 avril 2022 relatif aux conditions d’implantation de l’activité de soins de traitement du cancer</w:t>
      </w:r>
      <w:r>
        <w:rPr>
          <w:rFonts w:ascii="Calibri" w:hAnsi="Calibri" w:cs="Calibri"/>
          <w:sz w:val="18"/>
          <w:szCs w:val="18"/>
        </w:rPr>
        <w:t xml:space="preserve"> ; </w:t>
      </w:r>
      <w:r w:rsidRPr="00B01126">
        <w:rPr>
          <w:rFonts w:ascii="Calibri" w:hAnsi="Calibri" w:cs="Calibri"/>
          <w:sz w:val="18"/>
          <w:szCs w:val="18"/>
        </w:rPr>
        <w:t>Décret no 2022-693 du 26 avril 2022 relatif aux conditions techniques de fonctionnement de l’activité de soins de traitement du cancer</w:t>
      </w:r>
      <w:r>
        <w:rPr>
          <w:rFonts w:ascii="Calibri" w:hAnsi="Calibri" w:cs="Calibri"/>
          <w:sz w:val="18"/>
          <w:szCs w:val="18"/>
        </w:rPr>
        <w:t xml:space="preserve"> ; </w:t>
      </w:r>
      <w:r w:rsidRPr="00B01126">
        <w:rPr>
          <w:rFonts w:ascii="Calibri" w:hAnsi="Calibri" w:cs="Calibri"/>
          <w:sz w:val="18"/>
          <w:szCs w:val="18"/>
        </w:rPr>
        <w:t>Arrêté du 26 avril 2022 portant modification de l’arrêté du 29 mars 2007 fixant les seuils d’activité minimale annuelle applicables à l’activité de soins de traitement du cancer</w:t>
      </w:r>
    </w:p>
  </w:footnote>
  <w:footnote w:id="87">
    <w:p w14:paraId="0B1E2CAB" w14:textId="77777777" w:rsidR="008928C1" w:rsidRPr="00B0657F" w:rsidRDefault="008928C1">
      <w:pPr>
        <w:pStyle w:val="Notedebasdepage"/>
        <w:rPr>
          <w:sz w:val="18"/>
          <w:szCs w:val="18"/>
        </w:rPr>
      </w:pPr>
      <w:r w:rsidRPr="00B0657F">
        <w:rPr>
          <w:rStyle w:val="Appelnotedebasdep"/>
          <w:sz w:val="18"/>
          <w:szCs w:val="18"/>
        </w:rPr>
        <w:footnoteRef/>
      </w:r>
      <w:r w:rsidRPr="00B0657F">
        <w:rPr>
          <w:sz w:val="18"/>
          <w:szCs w:val="18"/>
        </w:rPr>
        <w:t xml:space="preserve"> Arrêté fixant les indicateurs anonymisés Inca pour l’auto-évaluation des titulaires d’autorisation de traitement du cancer en cours de publication</w:t>
      </w:r>
    </w:p>
  </w:footnote>
  <w:footnote w:id="88">
    <w:p w14:paraId="1FA44C9A" w14:textId="77777777" w:rsidR="008928C1" w:rsidRPr="00EB3934" w:rsidRDefault="008928C1">
      <w:pPr>
        <w:pStyle w:val="Notedebasdepage"/>
        <w:rPr>
          <w:sz w:val="18"/>
          <w:szCs w:val="18"/>
        </w:rPr>
      </w:pPr>
      <w:r w:rsidRPr="00EB3934">
        <w:rPr>
          <w:rStyle w:val="Appelnotedebasdep"/>
          <w:sz w:val="18"/>
          <w:szCs w:val="18"/>
        </w:rPr>
        <w:footnoteRef/>
      </w:r>
      <w:r w:rsidRPr="00EB3934">
        <w:rPr>
          <w:sz w:val="18"/>
          <w:szCs w:val="18"/>
        </w:rPr>
        <w:t xml:space="preserve"> Article R.6123-166. Décret no 2022-1237 du 16 septembre 2022 relatif aux conditions d’implantation des équipements matériels lourds d’imagerie et de l’activité de soins de radiologie interventionnelle</w:t>
      </w:r>
    </w:p>
  </w:footnote>
  <w:footnote w:id="89">
    <w:p w14:paraId="7D1B776C" w14:textId="77777777" w:rsidR="008928C1" w:rsidRDefault="008928C1" w:rsidP="00A27569">
      <w:pPr>
        <w:pStyle w:val="Notedebasdepage"/>
      </w:pPr>
      <w:r>
        <w:rPr>
          <w:rStyle w:val="Appelnotedebasdep"/>
        </w:rPr>
        <w:footnoteRef/>
      </w:r>
      <w:r>
        <w:t xml:space="preserve"> </w:t>
      </w:r>
      <w:r w:rsidRPr="006F6EEB">
        <w:rPr>
          <w:sz w:val="18"/>
          <w:szCs w:val="18"/>
        </w:rPr>
        <w:t>Arrêté du 19 mai 2021 limitant l’utilisation de médicaments de thérapie innovante à base de lymphocytes T génétiquement modifiés dits CAR-T Cells autologues à certains établissements de santé en application des dispositions de l’article L. 1151-1 du code de la santé publique</w:t>
      </w:r>
    </w:p>
  </w:footnote>
  <w:footnote w:id="90">
    <w:p w14:paraId="21C17561" w14:textId="77777777" w:rsidR="008928C1" w:rsidRPr="000573D7" w:rsidRDefault="008928C1">
      <w:pPr>
        <w:pStyle w:val="Notedebasdepage"/>
        <w:rPr>
          <w:sz w:val="18"/>
          <w:szCs w:val="18"/>
        </w:rPr>
      </w:pPr>
      <w:r w:rsidRPr="000573D7">
        <w:rPr>
          <w:rStyle w:val="Appelnotedebasdep"/>
          <w:sz w:val="18"/>
          <w:szCs w:val="18"/>
        </w:rPr>
        <w:footnoteRef/>
      </w:r>
      <w:r w:rsidRPr="000573D7">
        <w:rPr>
          <w:sz w:val="18"/>
          <w:szCs w:val="18"/>
        </w:rPr>
        <w:t xml:space="preserve"> Un seuil d’activité minimale annuelle de 5 chirurgies d’exérèse est fixé pour chacune des pratiques thérapeutiques spécifiques d’organes en chirurgie oncologique digestive (foie, œsophage et jonction œsophagienne, rectum, pancréas, estomac).  </w:t>
      </w:r>
    </w:p>
  </w:footnote>
  <w:footnote w:id="91">
    <w:p w14:paraId="15C0C98E" w14:textId="77777777" w:rsidR="008928C1" w:rsidRDefault="008928C1">
      <w:pPr>
        <w:pStyle w:val="Notedebasdepage"/>
      </w:pPr>
      <w:r w:rsidRPr="000573D7">
        <w:rPr>
          <w:rStyle w:val="Appelnotedebasdep"/>
          <w:sz w:val="18"/>
          <w:szCs w:val="18"/>
        </w:rPr>
        <w:footnoteRef/>
      </w:r>
      <w:r w:rsidRPr="000573D7">
        <w:rPr>
          <w:sz w:val="18"/>
          <w:szCs w:val="18"/>
        </w:rPr>
        <w:t xml:space="preserve"> </w:t>
      </w:r>
      <w:r w:rsidRPr="000573D7">
        <w:rPr>
          <w:rFonts w:asciiTheme="minorHAnsi" w:hAnsiTheme="minorHAnsi"/>
          <w:sz w:val="18"/>
          <w:szCs w:val="18"/>
        </w:rPr>
        <w:t xml:space="preserve">Un </w:t>
      </w:r>
      <w:r w:rsidRPr="000573D7">
        <w:rPr>
          <w:sz w:val="18"/>
          <w:szCs w:val="18"/>
        </w:rPr>
        <w:t>arrêté sur les conventions de coopérations accompagnant les autorisations dérogatoires de chirurgie oncologique pour exception géographique va être</w:t>
      </w:r>
      <w:r w:rsidRPr="000573D7">
        <w:rPr>
          <w:rFonts w:asciiTheme="minorHAnsi" w:hAnsiTheme="minorHAnsi"/>
          <w:sz w:val="18"/>
          <w:szCs w:val="18"/>
        </w:rPr>
        <w:t xml:space="preserve"> publié</w:t>
      </w:r>
    </w:p>
  </w:footnote>
  <w:footnote w:id="92">
    <w:p w14:paraId="200112B9" w14:textId="77777777" w:rsidR="008928C1" w:rsidRPr="00005368" w:rsidRDefault="008928C1" w:rsidP="00082FAC">
      <w:pPr>
        <w:pStyle w:val="Notedebasdepage"/>
        <w:rPr>
          <w:sz w:val="18"/>
          <w:szCs w:val="18"/>
        </w:rPr>
      </w:pPr>
      <w:r w:rsidRPr="00005368">
        <w:rPr>
          <w:rStyle w:val="Appelnotedebasdep"/>
          <w:sz w:val="18"/>
          <w:szCs w:val="18"/>
        </w:rPr>
        <w:footnoteRef/>
      </w:r>
      <w:r w:rsidRPr="00005368">
        <w:rPr>
          <w:sz w:val="18"/>
          <w:szCs w:val="18"/>
        </w:rPr>
        <w:t xml:space="preserve"> Scansanté : </w:t>
      </w:r>
      <w:r w:rsidRPr="000D2A62">
        <w:rPr>
          <w:sz w:val="18"/>
          <w:szCs w:val="18"/>
        </w:rPr>
        <w:t>Evolution des taux de recours par Région (17) de 2018 à 2022 : Taux de journées standardisé et Nb de journées Indices nationaux (Txstand Région (17) / Txstand Nat)</w:t>
      </w:r>
    </w:p>
  </w:footnote>
  <w:footnote w:id="93">
    <w:p w14:paraId="6437F748" w14:textId="77777777" w:rsidR="008928C1" w:rsidRPr="00005368" w:rsidRDefault="008928C1" w:rsidP="00B82138">
      <w:pPr>
        <w:pStyle w:val="Notedebasdepage"/>
        <w:rPr>
          <w:sz w:val="18"/>
          <w:szCs w:val="18"/>
        </w:rPr>
      </w:pPr>
      <w:r w:rsidRPr="00005368">
        <w:rPr>
          <w:rStyle w:val="Appelnotedebasdep"/>
          <w:sz w:val="18"/>
          <w:szCs w:val="18"/>
        </w:rPr>
        <w:footnoteRef/>
      </w:r>
      <w:r w:rsidRPr="00005368">
        <w:rPr>
          <w:sz w:val="18"/>
          <w:szCs w:val="18"/>
        </w:rPr>
        <w:t xml:space="preserve"> Scansanté : </w:t>
      </w:r>
      <w:r w:rsidRPr="000D2A62">
        <w:rPr>
          <w:sz w:val="18"/>
          <w:szCs w:val="18"/>
        </w:rPr>
        <w:t>Evolution des taux de recours par Région (17) de 2018 à 2022 : Taux de patients standardisé et Nb de patients Indices nationaux (Txstand Région (17) / Txstand Nat)</w:t>
      </w:r>
    </w:p>
  </w:footnote>
  <w:footnote w:id="94">
    <w:p w14:paraId="52166836" w14:textId="77777777" w:rsidR="008928C1" w:rsidRPr="000D2A62" w:rsidRDefault="008928C1">
      <w:pPr>
        <w:pStyle w:val="Notedebasdepage"/>
        <w:rPr>
          <w:sz w:val="18"/>
          <w:szCs w:val="18"/>
        </w:rPr>
      </w:pPr>
      <w:r w:rsidRPr="000D2A62">
        <w:rPr>
          <w:rStyle w:val="Appelnotedebasdep"/>
          <w:sz w:val="18"/>
          <w:szCs w:val="18"/>
        </w:rPr>
        <w:footnoteRef/>
      </w:r>
      <w:r w:rsidRPr="000D2A62">
        <w:rPr>
          <w:sz w:val="18"/>
          <w:szCs w:val="18"/>
        </w:rPr>
        <w:t xml:space="preserve"> https://www.legifrance.gouv.fr/jorf/id/JORFTEXT000044806946</w:t>
      </w:r>
    </w:p>
  </w:footnote>
  <w:footnote w:id="95">
    <w:p w14:paraId="40A8BE67" w14:textId="77777777" w:rsidR="008928C1" w:rsidRDefault="008928C1">
      <w:pPr>
        <w:pStyle w:val="Notedebasdepage"/>
      </w:pPr>
      <w:r w:rsidRPr="000D2A62">
        <w:rPr>
          <w:rStyle w:val="Appelnotedebasdep"/>
          <w:sz w:val="18"/>
          <w:szCs w:val="18"/>
        </w:rPr>
        <w:footnoteRef/>
      </w:r>
      <w:r w:rsidRPr="000D2A62">
        <w:rPr>
          <w:sz w:val="18"/>
          <w:szCs w:val="18"/>
        </w:rPr>
        <w:t xml:space="preserve"> https://www.legifrance.gouv.fr/jorf/id/JORFTEXT000045100212</w:t>
      </w:r>
    </w:p>
  </w:footnote>
  <w:footnote w:id="96">
    <w:p w14:paraId="249D46A4" w14:textId="77777777" w:rsidR="008928C1" w:rsidRPr="000D2A62" w:rsidRDefault="008928C1">
      <w:pPr>
        <w:pStyle w:val="Notedebasdepage"/>
        <w:rPr>
          <w:sz w:val="18"/>
          <w:szCs w:val="18"/>
        </w:rPr>
      </w:pPr>
      <w:r w:rsidRPr="000D2A62">
        <w:rPr>
          <w:rStyle w:val="Appelnotedebasdep"/>
          <w:sz w:val="18"/>
          <w:szCs w:val="18"/>
        </w:rPr>
        <w:footnoteRef/>
      </w:r>
      <w:r w:rsidRPr="000D2A62">
        <w:rPr>
          <w:sz w:val="18"/>
          <w:szCs w:val="18"/>
        </w:rPr>
        <w:t xml:space="preserve"> https://sante.gouv.fr/IMG/pdf/feuille-de-route-had-2022-05-01-2.pdf</w:t>
      </w:r>
    </w:p>
  </w:footnote>
  <w:footnote w:id="97">
    <w:p w14:paraId="40ABD785" w14:textId="77777777" w:rsidR="008928C1" w:rsidRPr="00A2140E" w:rsidRDefault="008928C1" w:rsidP="00BC3970">
      <w:pPr>
        <w:pStyle w:val="Notedebasdepage"/>
        <w:rPr>
          <w:sz w:val="18"/>
          <w:szCs w:val="18"/>
        </w:rPr>
      </w:pPr>
      <w:r w:rsidRPr="00A2140E">
        <w:rPr>
          <w:sz w:val="18"/>
          <w:szCs w:val="18"/>
        </w:rPr>
        <w:footnoteRef/>
      </w:r>
      <w:r w:rsidRPr="00A2140E">
        <w:rPr>
          <w:sz w:val="18"/>
          <w:szCs w:val="18"/>
        </w:rPr>
        <w:t xml:space="preserve"> Données INSEE, état civil et estimations de la population de 2021</w:t>
      </w:r>
    </w:p>
  </w:footnote>
  <w:footnote w:id="98">
    <w:p w14:paraId="1B77F045" w14:textId="77777777" w:rsidR="008928C1" w:rsidRPr="00EC4EB5" w:rsidRDefault="008928C1" w:rsidP="005C3B41">
      <w:pPr>
        <w:pStyle w:val="Pieddepage"/>
        <w:rPr>
          <w:sz w:val="18"/>
          <w:szCs w:val="18"/>
        </w:rPr>
      </w:pPr>
      <w:r w:rsidRPr="00EC4EB5">
        <w:rPr>
          <w:rStyle w:val="Appelnotedebasdep"/>
          <w:sz w:val="18"/>
          <w:szCs w:val="18"/>
        </w:rPr>
        <w:footnoteRef/>
      </w:r>
      <w:r w:rsidRPr="00EC4EB5">
        <w:rPr>
          <w:sz w:val="18"/>
          <w:szCs w:val="18"/>
        </w:rPr>
        <w:t xml:space="preserve"> Données STATISS Bourgogne Franche Comté 2020</w:t>
      </w:r>
    </w:p>
  </w:footnote>
  <w:footnote w:id="99">
    <w:p w14:paraId="63495092" w14:textId="77777777" w:rsidR="008928C1" w:rsidRPr="00EC4EB5" w:rsidRDefault="008928C1" w:rsidP="000944CA">
      <w:pPr>
        <w:pStyle w:val="Pieddepage"/>
        <w:rPr>
          <w:rStyle w:val="Appelnotedebasdep"/>
          <w:sz w:val="18"/>
          <w:szCs w:val="18"/>
        </w:rPr>
      </w:pPr>
      <w:r w:rsidRPr="00EC4EB5">
        <w:rPr>
          <w:rStyle w:val="Appelnotedebasdep"/>
          <w:sz w:val="18"/>
          <w:szCs w:val="18"/>
        </w:rPr>
        <w:footnoteRef/>
      </w:r>
      <w:r w:rsidRPr="00EC4EB5">
        <w:rPr>
          <w:sz w:val="18"/>
          <w:szCs w:val="18"/>
        </w:rPr>
        <w:t xml:space="preserve"> Source : ATIH, PMSI-MCO / Nombre d’accouchements par établissements, données ATIH, indicateurs de périnatalité 2019/2020/2021</w:t>
      </w:r>
    </w:p>
  </w:footnote>
  <w:footnote w:id="100">
    <w:p w14:paraId="0EA4D226" w14:textId="77777777" w:rsidR="008928C1" w:rsidRPr="00EC4EB5" w:rsidRDefault="008928C1" w:rsidP="00172BDE">
      <w:pPr>
        <w:spacing w:after="0" w:line="240" w:lineRule="auto"/>
        <w:rPr>
          <w:rFonts w:eastAsia="Times New Roman" w:cs="Calibri"/>
          <w:i/>
          <w:iCs/>
          <w:color w:val="000000"/>
          <w:sz w:val="18"/>
          <w:szCs w:val="18"/>
          <w:lang w:eastAsia="fr-FR"/>
        </w:rPr>
      </w:pPr>
      <w:r w:rsidRPr="00C153E5">
        <w:rPr>
          <w:rStyle w:val="Appelnotedebasdep"/>
          <w:sz w:val="16"/>
          <w:szCs w:val="16"/>
        </w:rPr>
        <w:footnoteRef/>
      </w:r>
      <w:r w:rsidRPr="00C153E5">
        <w:rPr>
          <w:sz w:val="16"/>
          <w:szCs w:val="16"/>
        </w:rPr>
        <w:t xml:space="preserve"> </w:t>
      </w:r>
      <w:r w:rsidRPr="00EC4EB5">
        <w:rPr>
          <w:rFonts w:eastAsia="Times New Roman" w:cs="Calibri"/>
          <w:i/>
          <w:iCs/>
          <w:color w:val="000000"/>
          <w:sz w:val="18"/>
          <w:szCs w:val="18"/>
          <w:lang w:eastAsia="fr-FR"/>
        </w:rPr>
        <w:t>Source:ScanSanté-Indicateurs de santé périnatale-FFRSP-ATIH/Année 2021</w:t>
      </w:r>
    </w:p>
  </w:footnote>
  <w:footnote w:id="101">
    <w:p w14:paraId="641EBEDD" w14:textId="77777777" w:rsidR="008928C1" w:rsidRPr="00C153E5" w:rsidRDefault="008928C1" w:rsidP="00172BDE">
      <w:pPr>
        <w:pStyle w:val="Notedebasdepage"/>
      </w:pPr>
      <w:r w:rsidRPr="00EC4EB5">
        <w:rPr>
          <w:rStyle w:val="Appelnotedebasdep"/>
          <w:sz w:val="18"/>
          <w:szCs w:val="18"/>
        </w:rPr>
        <w:footnoteRef/>
      </w:r>
      <w:r w:rsidRPr="00EC4EB5">
        <w:rPr>
          <w:sz w:val="18"/>
          <w:szCs w:val="18"/>
        </w:rPr>
        <w:t xml:space="preserve"> </w:t>
      </w:r>
      <w:r w:rsidRPr="00EC4EB5">
        <w:rPr>
          <w:sz w:val="18"/>
          <w:szCs w:val="18"/>
          <w:lang w:eastAsia="fr-FR"/>
        </w:rPr>
        <w:t>Source:ScanSanté-Indicateurs de santé périnatale-FFRSP-ATIH/Année 2021</w:t>
      </w:r>
    </w:p>
  </w:footnote>
  <w:footnote w:id="102">
    <w:p w14:paraId="0A8D13EF" w14:textId="77777777" w:rsidR="008928C1" w:rsidRPr="00EC4EB5" w:rsidRDefault="008928C1" w:rsidP="002502E5">
      <w:pPr>
        <w:pStyle w:val="Notedebasdepage"/>
        <w:rPr>
          <w:sz w:val="18"/>
          <w:szCs w:val="18"/>
        </w:rPr>
      </w:pPr>
      <w:r w:rsidRPr="00EC4EB5">
        <w:rPr>
          <w:rStyle w:val="Appelnotedebasdep"/>
          <w:sz w:val="18"/>
          <w:szCs w:val="18"/>
        </w:rPr>
        <w:footnoteRef/>
      </w:r>
      <w:r w:rsidRPr="00EC4EB5">
        <w:rPr>
          <w:sz w:val="18"/>
          <w:szCs w:val="18"/>
        </w:rPr>
        <w:t xml:space="preserve"> </w:t>
      </w:r>
      <w:r w:rsidRPr="00EC4EB5">
        <w:rPr>
          <w:sz w:val="18"/>
          <w:szCs w:val="18"/>
          <w:lang w:eastAsia="fr-FR"/>
        </w:rPr>
        <w:t>Source:ScanSanté-Indicateurs de santé périnatale-FFRSP-ATIH/Année 2021</w:t>
      </w:r>
    </w:p>
  </w:footnote>
  <w:footnote w:id="103">
    <w:p w14:paraId="61425DA9" w14:textId="77777777" w:rsidR="008928C1" w:rsidRDefault="008928C1" w:rsidP="00877F9B">
      <w:pPr>
        <w:pStyle w:val="Notedebasdepage"/>
      </w:pPr>
      <w:r>
        <w:rPr>
          <w:rStyle w:val="Appelnotedebasdep"/>
        </w:rPr>
        <w:footnoteRef/>
      </w:r>
      <w:r>
        <w:t xml:space="preserve"> </w:t>
      </w:r>
      <w:r w:rsidRPr="00EC4EB5">
        <w:rPr>
          <w:sz w:val="18"/>
          <w:szCs w:val="18"/>
        </w:rPr>
        <w:t>Groupe iso-ressources moyen pondéré soins qui rend compte du niveau de perte d’autonomie moyen des personnes hébergées dans l’établissement et de leurs besoins en soins.</w:t>
      </w:r>
    </w:p>
  </w:footnote>
  <w:footnote w:id="104">
    <w:p w14:paraId="4A10122E" w14:textId="77777777" w:rsidR="008928C1" w:rsidRPr="00EC4EB5" w:rsidRDefault="008928C1" w:rsidP="00C44EF2">
      <w:pPr>
        <w:pStyle w:val="Notedebasdepage"/>
        <w:rPr>
          <w:sz w:val="18"/>
          <w:szCs w:val="18"/>
        </w:rPr>
      </w:pPr>
      <w:r w:rsidRPr="00EC4EB5">
        <w:rPr>
          <w:rStyle w:val="Appelnotedebasdep"/>
          <w:sz w:val="18"/>
          <w:szCs w:val="18"/>
        </w:rPr>
        <w:footnoteRef/>
      </w:r>
      <w:r w:rsidRPr="00EC4EB5">
        <w:rPr>
          <w:sz w:val="18"/>
          <w:szCs w:val="18"/>
        </w:rPr>
        <w:t xml:space="preserve"> Source des données : SAE données administratives - DREES - Année 2021</w:t>
      </w:r>
    </w:p>
  </w:footnote>
  <w:footnote w:id="105">
    <w:p w14:paraId="65965D3A" w14:textId="77777777" w:rsidR="008928C1" w:rsidRPr="00E76CCD" w:rsidRDefault="008928C1" w:rsidP="00E76CCD">
      <w:pPr>
        <w:pStyle w:val="Notedebasdepage"/>
        <w:rPr>
          <w:sz w:val="18"/>
          <w:szCs w:val="18"/>
        </w:rPr>
      </w:pPr>
      <w:r w:rsidRPr="00E76CCD">
        <w:rPr>
          <w:rStyle w:val="Appelnotedebasdep"/>
          <w:sz w:val="18"/>
          <w:szCs w:val="18"/>
        </w:rPr>
        <w:footnoteRef/>
      </w:r>
      <w:r w:rsidRPr="00E76CCD">
        <w:rPr>
          <w:sz w:val="18"/>
          <w:szCs w:val="18"/>
        </w:rPr>
        <w:t xml:space="preserve"> Objectifs nationaux et régionaux dans le cadre du nouveau plan ministériel pour le prélèvement et la greffe d’organes et de tissus – Agence de la biomédecine – DPGOT (FKE) – V1 – Mai 2022</w:t>
      </w:r>
    </w:p>
  </w:footnote>
  <w:footnote w:id="106">
    <w:p w14:paraId="54837733" w14:textId="77777777" w:rsidR="008928C1" w:rsidRPr="00631293" w:rsidRDefault="008928C1" w:rsidP="00E76CCD">
      <w:pPr>
        <w:pStyle w:val="Notedebasdepage"/>
        <w:rPr>
          <w:sz w:val="18"/>
          <w:szCs w:val="18"/>
        </w:rPr>
      </w:pPr>
      <w:r>
        <w:rPr>
          <w:rStyle w:val="Appelnotedebasdep"/>
        </w:rPr>
        <w:footnoteRef/>
      </w:r>
      <w:r>
        <w:t xml:space="preserve"> </w:t>
      </w:r>
      <w:hyperlink r:id="rId9" w:history="1">
        <w:r w:rsidRPr="00631293">
          <w:rPr>
            <w:rStyle w:val="Lienhypertexte"/>
            <w:color w:val="auto"/>
            <w:sz w:val="18"/>
            <w:szCs w:val="18"/>
          </w:rPr>
          <w:t>https://ansm.sante.fr/uploads/2020/10/26/20201026-decision-dg2020-86-bpp-020720207-2.pdf</w:t>
        </w:r>
      </w:hyperlink>
    </w:p>
  </w:footnote>
  <w:footnote w:id="107">
    <w:p w14:paraId="5280C667" w14:textId="77777777" w:rsidR="008928C1" w:rsidRDefault="008928C1" w:rsidP="00E76CCD">
      <w:pPr>
        <w:pStyle w:val="Notedebasdepage"/>
      </w:pPr>
      <w:r w:rsidRPr="00631293">
        <w:rPr>
          <w:rStyle w:val="Appelnotedebasdep"/>
          <w:sz w:val="18"/>
          <w:szCs w:val="18"/>
        </w:rPr>
        <w:footnoteRef/>
      </w:r>
      <w:r w:rsidRPr="00631293">
        <w:rPr>
          <w:sz w:val="18"/>
          <w:szCs w:val="18"/>
        </w:rPr>
        <w:t xml:space="preserve"> Rapport Annuel Médical et Scientifique 2021 régional Bourgogne-Franche-Comté – Agence de la biomédecine, Mars 2022</w:t>
      </w:r>
    </w:p>
  </w:footnote>
  <w:footnote w:id="108">
    <w:p w14:paraId="31484652" w14:textId="77777777" w:rsidR="008928C1" w:rsidRPr="00631293" w:rsidRDefault="008928C1" w:rsidP="00631293">
      <w:pPr>
        <w:pStyle w:val="Notedebasdepage"/>
        <w:rPr>
          <w:sz w:val="18"/>
          <w:szCs w:val="18"/>
        </w:rPr>
      </w:pPr>
      <w:r>
        <w:rPr>
          <w:rStyle w:val="Appelnotedebasdep"/>
        </w:rPr>
        <w:footnoteRef/>
      </w:r>
      <w:r>
        <w:t xml:space="preserve"> </w:t>
      </w:r>
      <w:hyperlink r:id="rId10" w:history="1">
        <w:r w:rsidRPr="00631293">
          <w:rPr>
            <w:rStyle w:val="Lienhypertexte"/>
            <w:color w:val="auto"/>
            <w:sz w:val="18"/>
            <w:szCs w:val="18"/>
          </w:rPr>
          <w:t>Article R.6122-25 du code de la santé publique</w:t>
        </w:r>
      </w:hyperlink>
      <w:r w:rsidRPr="00631293">
        <w:rPr>
          <w:sz w:val="18"/>
          <w:szCs w:val="18"/>
        </w:rPr>
        <w:t>, janvier 2014</w:t>
      </w:r>
    </w:p>
  </w:footnote>
  <w:footnote w:id="109">
    <w:p w14:paraId="3CBE76A8" w14:textId="77777777" w:rsidR="008928C1" w:rsidRDefault="008928C1" w:rsidP="00631293">
      <w:pPr>
        <w:pStyle w:val="Notedebasdepage"/>
      </w:pPr>
      <w:r w:rsidRPr="00631293">
        <w:rPr>
          <w:rStyle w:val="Appelnotedebasdep"/>
          <w:sz w:val="18"/>
          <w:szCs w:val="18"/>
        </w:rPr>
        <w:footnoteRef/>
      </w:r>
      <w:r w:rsidRPr="00631293">
        <w:rPr>
          <w:sz w:val="18"/>
          <w:szCs w:val="18"/>
        </w:rPr>
        <w:t xml:space="preserve"> </w:t>
      </w:r>
      <w:hyperlink r:id="rId11" w:history="1">
        <w:r w:rsidRPr="00631293">
          <w:rPr>
            <w:rStyle w:val="Lienhypertexte"/>
            <w:color w:val="auto"/>
            <w:sz w:val="18"/>
            <w:szCs w:val="18"/>
          </w:rPr>
          <w:t>Article R.6123-75 du code de la santé publique</w:t>
        </w:r>
      </w:hyperlink>
      <w:r w:rsidRPr="00631293">
        <w:rPr>
          <w:sz w:val="18"/>
          <w:szCs w:val="18"/>
        </w:rPr>
        <w:t>, mars 2020</w:t>
      </w:r>
    </w:p>
  </w:footnote>
  <w:footnote w:id="110">
    <w:p w14:paraId="71DACDB7" w14:textId="77777777" w:rsidR="008928C1" w:rsidRPr="00631293" w:rsidRDefault="008928C1" w:rsidP="00631293">
      <w:pPr>
        <w:pStyle w:val="Titre1"/>
        <w:numPr>
          <w:ilvl w:val="0"/>
          <w:numId w:val="0"/>
        </w:numPr>
        <w:shd w:val="clear" w:color="auto" w:fill="FFFFFF"/>
        <w:spacing w:before="0" w:after="75"/>
        <w:ind w:left="142"/>
        <w:jc w:val="both"/>
        <w:rPr>
          <w:rFonts w:asciiTheme="minorHAnsi" w:hAnsiTheme="minorHAnsi" w:cstheme="minorHAnsi"/>
          <w:b w:val="0"/>
        </w:rPr>
      </w:pPr>
      <w:r w:rsidRPr="00631293">
        <w:rPr>
          <w:rStyle w:val="Appelnotedebasdep"/>
          <w:rFonts w:asciiTheme="minorHAnsi" w:hAnsiTheme="minorHAnsi" w:cstheme="minorHAnsi"/>
          <w:b w:val="0"/>
          <w:color w:val="auto"/>
          <w:sz w:val="18"/>
          <w:szCs w:val="18"/>
        </w:rPr>
        <w:footnoteRef/>
      </w:r>
      <w:r w:rsidRPr="00631293">
        <w:rPr>
          <w:rFonts w:asciiTheme="minorHAnsi" w:hAnsiTheme="minorHAnsi" w:cstheme="minorHAnsi"/>
          <w:b w:val="0"/>
          <w:color w:val="auto"/>
          <w:sz w:val="18"/>
          <w:szCs w:val="18"/>
        </w:rPr>
        <w:t xml:space="preserve"> </w:t>
      </w:r>
      <w:hyperlink r:id="rId12" w:history="1">
        <w:r w:rsidRPr="00631293">
          <w:rPr>
            <w:rStyle w:val="Lienhypertexte"/>
            <w:rFonts w:asciiTheme="minorHAnsi" w:eastAsia="Times New Roman" w:hAnsiTheme="minorHAnsi" w:cstheme="minorHAnsi"/>
            <w:b w:val="0"/>
            <w:color w:val="auto"/>
            <w:kern w:val="36"/>
            <w:sz w:val="18"/>
            <w:szCs w:val="18"/>
            <w:lang w:eastAsia="fr-FR"/>
          </w:rPr>
          <w:t>Arrêté du 28 mars 2019</w:t>
        </w:r>
      </w:hyperlink>
      <w:r w:rsidRPr="00631293">
        <w:rPr>
          <w:rFonts w:asciiTheme="minorHAnsi" w:eastAsia="Times New Roman" w:hAnsiTheme="minorHAnsi" w:cstheme="minorHAnsi"/>
          <w:b w:val="0"/>
          <w:color w:val="auto"/>
          <w:kern w:val="36"/>
          <w:sz w:val="18"/>
          <w:szCs w:val="18"/>
          <w:lang w:eastAsia="fr-FR"/>
        </w:rPr>
        <w:t xml:space="preserve"> limitant l'utilisation de médicament de thérapie innovante à base de lymphocytes T génétiquement modifiés dits CAR-T Cells autologues indiqués dans le traitement de la leucémie aiguë lymphoblastique à cellules B et/ou du lymphome à grande cellule B, à certains établissements de santé en application des dispositions de l'article L. 1151-1 du code de la santé publique</w:t>
      </w:r>
    </w:p>
  </w:footnote>
  <w:footnote w:id="111">
    <w:p w14:paraId="752430CE" w14:textId="2D672B37" w:rsidR="00232A09" w:rsidRDefault="00232A09">
      <w:pPr>
        <w:pStyle w:val="Notedebasdepage"/>
      </w:pPr>
      <w:r>
        <w:rPr>
          <w:rStyle w:val="Appelnotedebasdep"/>
        </w:rPr>
        <w:footnoteRef/>
      </w:r>
      <w:r>
        <w:t xml:space="preserve"> </w:t>
      </w:r>
      <w:hyperlink r:id="rId13" w:history="1">
        <w:r w:rsidRPr="00232A09">
          <w:rPr>
            <w:rStyle w:val="Lienhypertexte"/>
            <w:sz w:val="18"/>
            <w:szCs w:val="18"/>
          </w:rPr>
          <w:t>https://www.legifrance.gouv.fr/jorf/id/JORFTEXT000048730260</w:t>
        </w:r>
      </w:hyperlink>
    </w:p>
  </w:footnote>
  <w:footnote w:id="112">
    <w:p w14:paraId="26D85D74" w14:textId="64EE84BD" w:rsidR="00232A09" w:rsidRPr="00232A09" w:rsidRDefault="00232A09">
      <w:pPr>
        <w:pStyle w:val="Notedebasdepage"/>
        <w:rPr>
          <w:sz w:val="18"/>
          <w:szCs w:val="18"/>
        </w:rPr>
      </w:pPr>
      <w:r>
        <w:rPr>
          <w:rStyle w:val="Appelnotedebasdep"/>
        </w:rPr>
        <w:footnoteRef/>
      </w:r>
      <w:r>
        <w:t xml:space="preserve"> </w:t>
      </w:r>
      <w:hyperlink r:id="rId14" w:history="1">
        <w:r w:rsidRPr="00232A09">
          <w:rPr>
            <w:rStyle w:val="Lienhypertexte"/>
            <w:sz w:val="18"/>
            <w:szCs w:val="18"/>
          </w:rPr>
          <w:t>https://www.legifrance.gouv.fr/jorf/id/JORFTEXT000048730410</w:t>
        </w:r>
      </w:hyperlink>
    </w:p>
  </w:footnote>
  <w:footnote w:id="113">
    <w:p w14:paraId="7CFFC641" w14:textId="68F0475C" w:rsidR="00232A09" w:rsidRDefault="00232A09">
      <w:pPr>
        <w:pStyle w:val="Notedebasdepage"/>
      </w:pPr>
      <w:r>
        <w:rPr>
          <w:rStyle w:val="Appelnotedebasdep"/>
        </w:rPr>
        <w:footnoteRef/>
      </w:r>
      <w:r w:rsidRPr="00232A09">
        <w:rPr>
          <w:sz w:val="18"/>
          <w:szCs w:val="18"/>
        </w:rPr>
        <w:t xml:space="preserve"> </w:t>
      </w:r>
      <w:hyperlink r:id="rId15" w:history="1">
        <w:r w:rsidRPr="00232A09">
          <w:rPr>
            <w:rStyle w:val="Lienhypertexte"/>
            <w:sz w:val="18"/>
            <w:szCs w:val="18"/>
          </w:rPr>
          <w:t>https://www.legifrance.gouv.fr/jorf/id/JORFTEXT000048730762</w:t>
        </w:r>
      </w:hyperlink>
    </w:p>
  </w:footnote>
  <w:footnote w:id="114">
    <w:p w14:paraId="04DD94AD" w14:textId="14800216" w:rsidR="00BC5AFC" w:rsidRDefault="00BC5AFC">
      <w:pPr>
        <w:pStyle w:val="Notedebasdepage"/>
      </w:pPr>
      <w:r>
        <w:rPr>
          <w:rStyle w:val="Appelnotedebasdep"/>
        </w:rPr>
        <w:footnoteRef/>
      </w:r>
      <w:r>
        <w:t xml:space="preserve"> </w:t>
      </w:r>
      <w:hyperlink r:id="rId16" w:history="1">
        <w:r w:rsidRPr="00BC5AFC">
          <w:rPr>
            <w:rStyle w:val="Lienhypertexte"/>
            <w:sz w:val="18"/>
            <w:szCs w:val="18"/>
          </w:rPr>
          <w:t>https://www.legifrance.gouv.fr/jorf/id/JORFTEXT000051380668</w:t>
        </w:r>
      </w:hyperlink>
    </w:p>
  </w:footnote>
  <w:footnote w:id="115">
    <w:p w14:paraId="7212D8A4" w14:textId="77777777" w:rsidR="008928C1" w:rsidRPr="00EC4EB5" w:rsidRDefault="008928C1" w:rsidP="00267852">
      <w:pPr>
        <w:pStyle w:val="Notedebasdepage"/>
        <w:rPr>
          <w:sz w:val="18"/>
          <w:szCs w:val="18"/>
        </w:rPr>
      </w:pPr>
      <w:r w:rsidRPr="00EC4EB5">
        <w:rPr>
          <w:rStyle w:val="Appelnotedebasdep"/>
          <w:sz w:val="18"/>
          <w:szCs w:val="18"/>
        </w:rPr>
        <w:footnoteRef/>
      </w:r>
      <w:r w:rsidRPr="00EC4EB5">
        <w:rPr>
          <w:sz w:val="18"/>
          <w:szCs w:val="18"/>
        </w:rPr>
        <w:t xml:space="preserve"> Cf. Livret Offre – soins non programmés</w:t>
      </w:r>
    </w:p>
  </w:footnote>
  <w:footnote w:id="116">
    <w:p w14:paraId="2EF4FD3F" w14:textId="27E99B34" w:rsidR="008928C1" w:rsidRDefault="008928C1" w:rsidP="00326623">
      <w:pPr>
        <w:pStyle w:val="Notedebasdepage"/>
      </w:pPr>
      <w:r>
        <w:rPr>
          <w:rStyle w:val="Appelnotedebasdep"/>
        </w:rPr>
        <w:footnoteRef/>
      </w:r>
      <w:r>
        <w:t xml:space="preserve"> </w:t>
      </w:r>
      <w:r w:rsidRPr="00EC4EB5">
        <w:rPr>
          <w:sz w:val="18"/>
          <w:szCs w:val="18"/>
        </w:rPr>
        <w:t>Source : panorama de l’activité des urgences 202</w:t>
      </w:r>
      <w:r w:rsidR="004A3E6A">
        <w:rPr>
          <w:sz w:val="18"/>
          <w:szCs w:val="18"/>
        </w:rPr>
        <w:t>3</w:t>
      </w:r>
    </w:p>
  </w:footnote>
  <w:footnote w:id="117">
    <w:p w14:paraId="07A43680" w14:textId="77777777" w:rsidR="008928C1" w:rsidRPr="002C2E6A" w:rsidRDefault="008928C1" w:rsidP="00BA7381">
      <w:pPr>
        <w:pStyle w:val="Default"/>
        <w:jc w:val="both"/>
        <w:rPr>
          <w:rFonts w:ascii="Calibri" w:hAnsi="Calibri" w:cs="Calibri"/>
          <w:sz w:val="18"/>
          <w:szCs w:val="18"/>
        </w:rPr>
      </w:pPr>
      <w:r w:rsidRPr="00416D4F">
        <w:rPr>
          <w:rStyle w:val="Appelnotedebasdep"/>
          <w:sz w:val="18"/>
          <w:szCs w:val="18"/>
        </w:rPr>
        <w:footnoteRef/>
      </w:r>
      <w:r w:rsidRPr="00416D4F">
        <w:rPr>
          <w:sz w:val="18"/>
          <w:szCs w:val="18"/>
        </w:rPr>
        <w:t xml:space="preserve"> </w:t>
      </w:r>
      <w:r w:rsidRPr="002C2E6A">
        <w:rPr>
          <w:rFonts w:ascii="Calibri" w:hAnsi="Calibri" w:cs="Calibri"/>
          <w:sz w:val="18"/>
          <w:szCs w:val="18"/>
        </w:rPr>
        <w:t>Arrêté du 25 janvier 2005 relatif aux locaux, matériels et dispositifs médicaux dans les é</w:t>
      </w:r>
      <w:r>
        <w:rPr>
          <w:rFonts w:ascii="Calibri" w:hAnsi="Calibri" w:cs="Calibri"/>
          <w:sz w:val="18"/>
          <w:szCs w:val="18"/>
        </w:rPr>
        <w:t>tablissements de santé exerçant</w:t>
      </w:r>
      <w:r w:rsidRPr="002C2E6A">
        <w:rPr>
          <w:rFonts w:ascii="Calibri" w:hAnsi="Calibri" w:cs="Calibri"/>
          <w:sz w:val="18"/>
          <w:szCs w:val="18"/>
        </w:rPr>
        <w:t xml:space="preserve"> l’activité «traitement de l’insuffisance rénale chronique par la pratique de l’épuration extrarénale» – arrêté modificatif du 31 juillet 2015.</w:t>
      </w:r>
    </w:p>
    <w:p w14:paraId="41CB9375" w14:textId="77777777" w:rsidR="008928C1" w:rsidRPr="00FA3138" w:rsidRDefault="008928C1" w:rsidP="00BA7381">
      <w:pPr>
        <w:pStyle w:val="Default"/>
        <w:jc w:val="both"/>
        <w:rPr>
          <w:rFonts w:ascii="Calibri" w:hAnsi="Calibri" w:cs="Calibri"/>
          <w:sz w:val="16"/>
          <w:szCs w:val="16"/>
        </w:rPr>
      </w:pPr>
      <w:r w:rsidRPr="002C2E6A">
        <w:rPr>
          <w:rFonts w:ascii="Calibri" w:hAnsi="Calibri" w:cs="Calibri"/>
          <w:bCs/>
          <w:sz w:val="18"/>
          <w:szCs w:val="18"/>
        </w:rPr>
        <w:t>Arrêté du 25 septembre 2003 relatif aux conventions de coopération entre les établissements de santé exerçant l'activité de traitement de l'insuffisance rénale chronique par la pratique de l'épuration extrarénale</w:t>
      </w:r>
    </w:p>
  </w:footnote>
  <w:footnote w:id="118">
    <w:p w14:paraId="39E4C9DE" w14:textId="77777777" w:rsidR="008928C1" w:rsidRPr="008A7F08" w:rsidRDefault="008928C1" w:rsidP="00873239">
      <w:pPr>
        <w:pStyle w:val="Default"/>
        <w:jc w:val="both"/>
        <w:rPr>
          <w:rFonts w:ascii="Calibri" w:hAnsi="Calibri" w:cs="Calibri"/>
          <w:sz w:val="18"/>
          <w:szCs w:val="18"/>
        </w:rPr>
      </w:pPr>
      <w:r w:rsidRPr="008A7F08">
        <w:rPr>
          <w:rStyle w:val="Appelnotedebasdep"/>
          <w:sz w:val="18"/>
          <w:szCs w:val="18"/>
        </w:rPr>
        <w:footnoteRef/>
      </w:r>
      <w:r w:rsidRPr="008A7F08">
        <w:rPr>
          <w:sz w:val="18"/>
          <w:szCs w:val="18"/>
        </w:rPr>
        <w:t xml:space="preserve"> </w:t>
      </w:r>
      <w:r w:rsidRPr="008A7F08">
        <w:rPr>
          <w:rFonts w:ascii="Calibri" w:hAnsi="Calibri" w:cs="Calibri"/>
          <w:sz w:val="18"/>
          <w:szCs w:val="18"/>
        </w:rPr>
        <w:t>Articles L. 162-22-6-2 et R.162-33-16-1 du code de la sécurité sociale</w:t>
      </w:r>
      <w:r>
        <w:rPr>
          <w:rFonts w:ascii="Calibri" w:hAnsi="Calibri" w:cs="Calibri"/>
          <w:sz w:val="18"/>
          <w:szCs w:val="18"/>
        </w:rPr>
        <w:t>.</w:t>
      </w:r>
      <w:r w:rsidRPr="008A7F08">
        <w:rPr>
          <w:rFonts w:ascii="Calibri" w:hAnsi="Calibri" w:cs="Calibri"/>
          <w:sz w:val="18"/>
          <w:szCs w:val="18"/>
        </w:rPr>
        <w:t xml:space="preserve"> Arrêté du 25 septembre 2019 modifié – Arrêté du 31 décembre 2022</w:t>
      </w:r>
    </w:p>
  </w:footnote>
  <w:footnote w:id="119">
    <w:p w14:paraId="192125BD" w14:textId="77777777" w:rsidR="008928C1" w:rsidRDefault="008928C1" w:rsidP="002C2E6A">
      <w:pPr>
        <w:pStyle w:val="Default"/>
      </w:pPr>
      <w:r w:rsidRPr="008A7F08">
        <w:rPr>
          <w:rStyle w:val="Appelnotedebasdep"/>
          <w:sz w:val="18"/>
          <w:szCs w:val="18"/>
        </w:rPr>
        <w:footnoteRef/>
      </w:r>
      <w:r w:rsidRPr="008A7F08">
        <w:rPr>
          <w:sz w:val="18"/>
          <w:szCs w:val="18"/>
        </w:rPr>
        <w:t xml:space="preserve"> </w:t>
      </w:r>
      <w:r w:rsidRPr="008A7F08">
        <w:rPr>
          <w:rFonts w:ascii="Calibri" w:hAnsi="Calibri" w:cs="Calibri"/>
          <w:sz w:val="18"/>
          <w:szCs w:val="18"/>
        </w:rPr>
        <w:t>Patients présentant un débit de Filtration Glomérulaire inférieur à 30 ml/min/1,73m2</w:t>
      </w:r>
    </w:p>
  </w:footnote>
  <w:footnote w:id="120">
    <w:p w14:paraId="27B18034" w14:textId="77777777" w:rsidR="008928C1" w:rsidRDefault="008928C1" w:rsidP="00F91D89">
      <w:pPr>
        <w:pStyle w:val="Notedebasdepage"/>
      </w:pPr>
      <w:r>
        <w:rPr>
          <w:rStyle w:val="Appelnotedebasdep"/>
        </w:rPr>
        <w:footnoteRef/>
      </w:r>
      <w:r>
        <w:t xml:space="preserve"> </w:t>
      </w:r>
      <w:r w:rsidRPr="002C2E6A">
        <w:rPr>
          <w:sz w:val="18"/>
          <w:szCs w:val="18"/>
        </w:rPr>
        <w:t>Primogreffe sans passage préalable par la dialyse</w:t>
      </w:r>
    </w:p>
  </w:footnote>
  <w:footnote w:id="121">
    <w:p w14:paraId="5F901BBD" w14:textId="77777777" w:rsidR="008928C1" w:rsidRDefault="008928C1" w:rsidP="00F91D89">
      <w:pPr>
        <w:pStyle w:val="Notedebasdepage"/>
      </w:pPr>
      <w:r>
        <w:rPr>
          <w:rStyle w:val="Appelnotedebasdep"/>
        </w:rPr>
        <w:footnoteRef/>
      </w:r>
      <w:r>
        <w:t xml:space="preserve"> </w:t>
      </w:r>
      <w:r w:rsidRPr="002C2E6A">
        <w:rPr>
          <w:sz w:val="18"/>
          <w:szCs w:val="18"/>
        </w:rPr>
        <w:t>Source : STATISS</w:t>
      </w:r>
    </w:p>
  </w:footnote>
  <w:footnote w:id="122">
    <w:p w14:paraId="3684FB20" w14:textId="77777777" w:rsidR="008928C1" w:rsidRPr="002C2E6A" w:rsidRDefault="008928C1" w:rsidP="000C6C6E">
      <w:pPr>
        <w:pStyle w:val="Notedebasdepage"/>
        <w:rPr>
          <w:sz w:val="18"/>
          <w:szCs w:val="18"/>
        </w:rPr>
      </w:pPr>
      <w:r>
        <w:rPr>
          <w:rStyle w:val="Appelnotedebasdep"/>
        </w:rPr>
        <w:footnoteRef/>
      </w:r>
      <w:r>
        <w:t xml:space="preserve"> </w:t>
      </w:r>
      <w:r w:rsidRPr="002C2E6A">
        <w:rPr>
          <w:sz w:val="18"/>
          <w:szCs w:val="18"/>
        </w:rPr>
        <w:t>Loi n° 2021-1017 du 2 août 2021 relative à la bioéthique</w:t>
      </w:r>
    </w:p>
  </w:footnote>
  <w:footnote w:id="123">
    <w:p w14:paraId="26A2CFD2" w14:textId="77777777" w:rsidR="008928C1" w:rsidRPr="002C2E6A" w:rsidRDefault="008928C1" w:rsidP="000C6C6E">
      <w:pPr>
        <w:pStyle w:val="Notedebasdepage"/>
        <w:rPr>
          <w:sz w:val="18"/>
          <w:szCs w:val="18"/>
        </w:rPr>
      </w:pPr>
      <w:r w:rsidRPr="002C2E6A">
        <w:rPr>
          <w:rStyle w:val="Appelnotedebasdep"/>
          <w:sz w:val="18"/>
          <w:szCs w:val="18"/>
        </w:rPr>
        <w:footnoteRef/>
      </w:r>
      <w:r w:rsidRPr="002C2E6A">
        <w:rPr>
          <w:sz w:val="18"/>
          <w:szCs w:val="18"/>
        </w:rPr>
        <w:t xml:space="preserve"> Décret n° 2021-1243 du 28 septembre 2021 fixant les conditions d’organisation et de prise en charge des parcours d’assistance médicale à la procréation</w:t>
      </w:r>
    </w:p>
  </w:footnote>
  <w:footnote w:id="124">
    <w:p w14:paraId="4F0B72EB" w14:textId="77777777" w:rsidR="008928C1" w:rsidRPr="002C2E6A" w:rsidRDefault="008928C1" w:rsidP="000C6C6E">
      <w:pPr>
        <w:pStyle w:val="Notedebasdepage"/>
        <w:rPr>
          <w:sz w:val="18"/>
          <w:szCs w:val="18"/>
        </w:rPr>
      </w:pPr>
      <w:r w:rsidRPr="002C2E6A">
        <w:rPr>
          <w:rStyle w:val="Appelnotedebasdep"/>
          <w:sz w:val="18"/>
          <w:szCs w:val="18"/>
        </w:rPr>
        <w:footnoteRef/>
      </w:r>
      <w:r w:rsidRPr="002C2E6A">
        <w:rPr>
          <w:sz w:val="18"/>
          <w:szCs w:val="18"/>
        </w:rPr>
        <w:t xml:space="preserve"> Décret n° 2021-1933 du 30 décembre 2021 fixant les modalités d’autorisation des activités d’autoconservation des gamètes pour raisons non médicales en application de l’article L. 2141-12 du code de la santé publique et portant diverses adaptations de la partie réglementaire du même code au regard des dispositions de la loi no 2021-1017 du 2 août 2021 relative à la bioéthique</w:t>
      </w:r>
    </w:p>
  </w:footnote>
  <w:footnote w:id="125">
    <w:p w14:paraId="05449417" w14:textId="77777777" w:rsidR="008928C1" w:rsidRPr="002C2E6A" w:rsidRDefault="008928C1" w:rsidP="000C6C6E">
      <w:pPr>
        <w:pStyle w:val="Notedebasdepage"/>
        <w:rPr>
          <w:sz w:val="18"/>
          <w:szCs w:val="18"/>
        </w:rPr>
      </w:pPr>
      <w:r w:rsidRPr="002C2E6A">
        <w:rPr>
          <w:rStyle w:val="Appelnotedebasdep"/>
          <w:sz w:val="18"/>
          <w:szCs w:val="18"/>
        </w:rPr>
        <w:footnoteRef/>
      </w:r>
      <w:r w:rsidRPr="002C2E6A">
        <w:rPr>
          <w:sz w:val="18"/>
          <w:szCs w:val="18"/>
        </w:rPr>
        <w:t xml:space="preserve"> Décret 2022-1187 du 25 août 2022 détermine les modalités de saisine et les conditions de fonctionnement de la Commission d’Accès des personnes nées d’une assistance médicale à la procréation aux données des tiers donneurs</w:t>
      </w:r>
    </w:p>
  </w:footnote>
  <w:footnote w:id="126">
    <w:p w14:paraId="32F1ED5B" w14:textId="77777777" w:rsidR="008928C1" w:rsidRDefault="008928C1" w:rsidP="000C6C6E">
      <w:pPr>
        <w:pStyle w:val="Notedebasdepage"/>
      </w:pPr>
      <w:r w:rsidRPr="002C2E6A">
        <w:rPr>
          <w:rStyle w:val="Appelnotedebasdep"/>
          <w:sz w:val="18"/>
          <w:szCs w:val="18"/>
        </w:rPr>
        <w:footnoteRef/>
      </w:r>
      <w:r w:rsidRPr="002C2E6A">
        <w:rPr>
          <w:sz w:val="18"/>
          <w:szCs w:val="18"/>
        </w:rPr>
        <w:t xml:space="preserve"> Plan ministériel pour la Procréation, l’Embryologie et la Génétique humaine PEGh 2022-2026</w:t>
      </w:r>
    </w:p>
  </w:footnote>
  <w:footnote w:id="127">
    <w:p w14:paraId="062B7BFA" w14:textId="77777777" w:rsidR="008928C1" w:rsidRPr="002C2E6A" w:rsidRDefault="008928C1" w:rsidP="00B84E0F">
      <w:pPr>
        <w:pStyle w:val="Notedebasdepage"/>
        <w:rPr>
          <w:sz w:val="18"/>
          <w:szCs w:val="18"/>
        </w:rPr>
      </w:pPr>
      <w:r w:rsidRPr="002C2E6A">
        <w:rPr>
          <w:rStyle w:val="Appelnotedebasdep"/>
          <w:sz w:val="18"/>
          <w:szCs w:val="18"/>
        </w:rPr>
        <w:footnoteRef/>
      </w:r>
      <w:r w:rsidRPr="002C2E6A">
        <w:rPr>
          <w:sz w:val="18"/>
          <w:szCs w:val="18"/>
        </w:rPr>
        <w:t xml:space="preserve"> Evaluation des résultats des centres d’assistance médicale à la procréation pratiquant la fécondation in vitro en France - Rapport national des résultats 2017 – 2018 : </w:t>
      </w:r>
      <w:hyperlink r:id="rId17" w:history="1">
        <w:r w:rsidRPr="002C2E6A">
          <w:rPr>
            <w:rStyle w:val="Lienhypertexte"/>
            <w:color w:val="auto"/>
            <w:sz w:val="18"/>
            <w:szCs w:val="18"/>
          </w:rPr>
          <w:t>https://www.agence-biomedecine.fr/IMG/pdf/national_fiv_2017_2018.pdf</w:t>
        </w:r>
      </w:hyperlink>
    </w:p>
  </w:footnote>
  <w:footnote w:id="128">
    <w:p w14:paraId="4D3FD6F9" w14:textId="77777777" w:rsidR="008928C1" w:rsidRDefault="008928C1" w:rsidP="00B84E0F">
      <w:pPr>
        <w:pStyle w:val="Notedebasdepage"/>
      </w:pPr>
      <w:r w:rsidRPr="002C2E6A">
        <w:rPr>
          <w:rStyle w:val="Appelnotedebasdep"/>
          <w:sz w:val="18"/>
          <w:szCs w:val="18"/>
        </w:rPr>
        <w:footnoteRef/>
      </w:r>
      <w:r w:rsidRPr="002C2E6A">
        <w:rPr>
          <w:sz w:val="18"/>
          <w:szCs w:val="18"/>
        </w:rPr>
        <w:t xml:space="preserve"> Synthèse régionale AMP Bourgogne-Franche-Comté 2018 </w:t>
      </w:r>
      <w:hyperlink r:id="rId18" w:history="1">
        <w:r w:rsidRPr="002C2E6A">
          <w:rPr>
            <w:rStyle w:val="Lienhypertexte"/>
            <w:color w:val="auto"/>
            <w:sz w:val="18"/>
            <w:szCs w:val="18"/>
          </w:rPr>
          <w:t>https://www.agence-biomedecine.fr/IMG/pdf/bourgogne-franche-comte2018.pdf</w:t>
        </w:r>
      </w:hyperlink>
    </w:p>
  </w:footnote>
  <w:footnote w:id="129">
    <w:p w14:paraId="2526EE4B" w14:textId="77777777" w:rsidR="008928C1" w:rsidRPr="002C2E6A" w:rsidRDefault="008928C1" w:rsidP="00B84E0F">
      <w:pPr>
        <w:pStyle w:val="Notedebasdepage"/>
        <w:rPr>
          <w:sz w:val="18"/>
          <w:szCs w:val="18"/>
        </w:rPr>
      </w:pPr>
      <w:r w:rsidRPr="002C2E6A">
        <w:rPr>
          <w:rStyle w:val="Appelnotedebasdep"/>
          <w:sz w:val="18"/>
          <w:szCs w:val="18"/>
        </w:rPr>
        <w:footnoteRef/>
      </w:r>
      <w:r w:rsidRPr="002C2E6A">
        <w:rPr>
          <w:sz w:val="18"/>
          <w:szCs w:val="18"/>
        </w:rPr>
        <w:t xml:space="preserve"> Source ABM - https://www.agence-biomedecine.fr/IMG/pdf/bourgogne-franche-comte2018.pdf</w:t>
      </w:r>
    </w:p>
  </w:footnote>
  <w:footnote w:id="130">
    <w:p w14:paraId="619072EF" w14:textId="77777777" w:rsidR="008928C1" w:rsidRDefault="008928C1" w:rsidP="00CA4018">
      <w:pPr>
        <w:pStyle w:val="Notedebasdepage"/>
      </w:pPr>
      <w:r>
        <w:rPr>
          <w:rStyle w:val="Appelnotedebasdep"/>
        </w:rPr>
        <w:footnoteRef/>
      </w:r>
      <w:r>
        <w:t xml:space="preserve"> </w:t>
      </w:r>
      <w:r w:rsidRPr="002C2E6A">
        <w:rPr>
          <w:sz w:val="18"/>
          <w:szCs w:val="18"/>
        </w:rPr>
        <w:t>Rapport d’activité médical et scientifique Agence de la Biomédecine – CPDPN 2020</w:t>
      </w:r>
    </w:p>
  </w:footnote>
  <w:footnote w:id="131">
    <w:p w14:paraId="7D9623CC" w14:textId="77777777" w:rsidR="008928C1" w:rsidRPr="002C2E6A" w:rsidRDefault="008928C1" w:rsidP="00E23334">
      <w:pPr>
        <w:pStyle w:val="Notedebasdepage"/>
        <w:rPr>
          <w:sz w:val="18"/>
          <w:szCs w:val="18"/>
        </w:rPr>
      </w:pPr>
      <w:r w:rsidRPr="002C2E6A">
        <w:rPr>
          <w:rStyle w:val="Appelnotedebasdep"/>
          <w:sz w:val="18"/>
          <w:szCs w:val="18"/>
        </w:rPr>
        <w:footnoteRef/>
      </w:r>
      <w:r w:rsidRPr="002C2E6A">
        <w:rPr>
          <w:sz w:val="18"/>
          <w:szCs w:val="18"/>
        </w:rPr>
        <w:t xml:space="preserve"> Source Alliance Maladies Rares - </w:t>
      </w:r>
      <w:hyperlink r:id="rId19" w:history="1">
        <w:r w:rsidRPr="002C2E6A">
          <w:rPr>
            <w:rStyle w:val="Lienhypertexte"/>
            <w:color w:val="auto"/>
            <w:sz w:val="18"/>
            <w:szCs w:val="18"/>
          </w:rPr>
          <w:t>https://alliance-maladies-rares.org/wp-content/uploads/2020/07/plan-national-maladies-rares-2018-2022.pdf</w:t>
        </w:r>
      </w:hyperlink>
    </w:p>
  </w:footnote>
  <w:footnote w:id="132">
    <w:p w14:paraId="03E8354F" w14:textId="77777777" w:rsidR="008928C1" w:rsidRDefault="008928C1" w:rsidP="00E23334">
      <w:pPr>
        <w:pStyle w:val="Notedebasdepage"/>
      </w:pPr>
      <w:r w:rsidRPr="002C2E6A">
        <w:rPr>
          <w:rStyle w:val="Appelnotedebasdep"/>
          <w:sz w:val="18"/>
          <w:szCs w:val="18"/>
        </w:rPr>
        <w:footnoteRef/>
      </w:r>
      <w:r w:rsidRPr="002C2E6A">
        <w:rPr>
          <w:sz w:val="18"/>
          <w:szCs w:val="18"/>
        </w:rPr>
        <w:t xml:space="preserve"> Source INCa - </w:t>
      </w:r>
      <w:hyperlink r:id="rId20" w:history="1">
        <w:r w:rsidRPr="002C2E6A">
          <w:rPr>
            <w:rStyle w:val="Lienhypertexte"/>
            <w:color w:val="auto"/>
            <w:sz w:val="18"/>
            <w:szCs w:val="18"/>
          </w:rPr>
          <w:t>https://www.e-cancer.fr/Professionnels-de-sante/L-organisation-de-l-offre-de-soins/Oncogenetique-et-plateformes-de-genetique-moleculaire/Les-predispositions-genetiques</w:t>
        </w:r>
      </w:hyperlink>
    </w:p>
  </w:footnote>
  <w:footnote w:id="133">
    <w:p w14:paraId="7E51D643" w14:textId="77777777" w:rsidR="008928C1" w:rsidRPr="00A10B0A" w:rsidRDefault="008928C1" w:rsidP="00E23334">
      <w:pPr>
        <w:pStyle w:val="Notedebasdepage"/>
        <w:rPr>
          <w:sz w:val="18"/>
          <w:szCs w:val="18"/>
        </w:rPr>
      </w:pPr>
      <w:r>
        <w:rPr>
          <w:rStyle w:val="Appelnotedebasdep"/>
        </w:rPr>
        <w:footnoteRef/>
      </w:r>
      <w:r>
        <w:t xml:space="preserve"> </w:t>
      </w:r>
      <w:r w:rsidRPr="00A10B0A">
        <w:rPr>
          <w:sz w:val="18"/>
          <w:szCs w:val="18"/>
        </w:rPr>
        <w:t xml:space="preserve">Arrêté du 25 novembre 2017 portant labellisation des réseaux des centres de référence prenant en charge les maladies rares : </w:t>
      </w:r>
      <w:hyperlink r:id="rId21" w:history="1">
        <w:r w:rsidRPr="00A10B0A">
          <w:rPr>
            <w:rStyle w:val="Lienhypertexte"/>
            <w:color w:val="auto"/>
            <w:sz w:val="18"/>
            <w:szCs w:val="18"/>
          </w:rPr>
          <w:t>https://solidarites-sante.gouv.fr/IMG/pdf/liste_des_centres_reference_labelises.pdf</w:t>
        </w:r>
      </w:hyperlink>
    </w:p>
  </w:footnote>
  <w:footnote w:id="134">
    <w:p w14:paraId="2495BBE2" w14:textId="77777777" w:rsidR="008928C1" w:rsidRPr="00A10B0A" w:rsidRDefault="008928C1" w:rsidP="00E23334">
      <w:pPr>
        <w:pStyle w:val="Notedebasdepage"/>
        <w:rPr>
          <w:sz w:val="18"/>
          <w:szCs w:val="18"/>
        </w:rPr>
      </w:pPr>
      <w:r w:rsidRPr="00A10B0A">
        <w:rPr>
          <w:rStyle w:val="Appelnotedebasdep"/>
          <w:sz w:val="18"/>
          <w:szCs w:val="18"/>
        </w:rPr>
        <w:footnoteRef/>
      </w:r>
      <w:r w:rsidRPr="00A10B0A">
        <w:rPr>
          <w:sz w:val="18"/>
          <w:szCs w:val="18"/>
        </w:rPr>
        <w:t xml:space="preserve"> Source InCA : https://www.e-cancer.fr/Professionnels-de-sante/L-organisation-de-l-offre-de-soins/Oncogenetique-et-plateformes-de-genetique-moleculaire/Le-dispositif-national-d-oncogenetique </w:t>
      </w:r>
    </w:p>
  </w:footnote>
  <w:footnote w:id="135">
    <w:p w14:paraId="1F55842D" w14:textId="77777777" w:rsidR="008928C1" w:rsidRPr="00A10B0A" w:rsidRDefault="008928C1">
      <w:pPr>
        <w:pStyle w:val="Notedebasdepage"/>
        <w:rPr>
          <w:sz w:val="18"/>
          <w:szCs w:val="18"/>
        </w:rPr>
      </w:pPr>
      <w:r w:rsidRPr="00A10B0A">
        <w:rPr>
          <w:rStyle w:val="Appelnotedebasdep"/>
          <w:sz w:val="18"/>
          <w:szCs w:val="18"/>
        </w:rPr>
        <w:footnoteRef/>
      </w:r>
      <w:r w:rsidRPr="00A10B0A">
        <w:rPr>
          <w:sz w:val="18"/>
          <w:szCs w:val="18"/>
        </w:rPr>
        <w:t xml:space="preserve"> Source ABM : : </w:t>
      </w:r>
      <w:hyperlink r:id="rId22" w:history="1">
        <w:r w:rsidRPr="00A10B0A">
          <w:rPr>
            <w:rStyle w:val="Lienhypertexte"/>
            <w:color w:val="auto"/>
            <w:sz w:val="18"/>
            <w:szCs w:val="18"/>
          </w:rPr>
          <w:t>https://rams.agence-biomedecine.fr/introduction-0</w:t>
        </w:r>
      </w:hyperlink>
    </w:p>
  </w:footnote>
  <w:footnote w:id="136">
    <w:p w14:paraId="2EBC793B" w14:textId="77777777" w:rsidR="008928C1" w:rsidRDefault="008928C1" w:rsidP="00E23334">
      <w:pPr>
        <w:pStyle w:val="Notedebasdepage"/>
      </w:pPr>
      <w:r w:rsidRPr="00A10B0A">
        <w:rPr>
          <w:rStyle w:val="Appelnotedebasdep"/>
          <w:sz w:val="18"/>
          <w:szCs w:val="18"/>
        </w:rPr>
        <w:footnoteRef/>
      </w:r>
      <w:r w:rsidRPr="00A10B0A">
        <w:rPr>
          <w:sz w:val="18"/>
          <w:szCs w:val="18"/>
        </w:rPr>
        <w:t xml:space="preserve"> Source PGMG2025 : </w:t>
      </w:r>
      <w:hyperlink r:id="rId23" w:history="1">
        <w:r w:rsidRPr="00A10B0A">
          <w:rPr>
            <w:rStyle w:val="Lienhypertexte"/>
            <w:color w:val="auto"/>
            <w:sz w:val="18"/>
            <w:szCs w:val="18"/>
          </w:rPr>
          <w:t>https://pfmg2025.aviesan.fr/le-plan/lbm-fmg/</w:t>
        </w:r>
      </w:hyperlink>
    </w:p>
  </w:footnote>
  <w:footnote w:id="137">
    <w:p w14:paraId="0F839FD5" w14:textId="77777777" w:rsidR="008928C1" w:rsidRPr="00A10B0A" w:rsidRDefault="008928C1" w:rsidP="00077295">
      <w:pPr>
        <w:pStyle w:val="Notedebasdepage"/>
        <w:rPr>
          <w:sz w:val="18"/>
          <w:szCs w:val="18"/>
        </w:rPr>
      </w:pPr>
      <w:r>
        <w:rPr>
          <w:rStyle w:val="Appelnotedebasdep"/>
        </w:rPr>
        <w:footnoteRef/>
      </w:r>
      <w:r>
        <w:t xml:space="preserve"> </w:t>
      </w:r>
      <w:hyperlink r:id="rId24" w:history="1">
        <w:r w:rsidRPr="00A10B0A">
          <w:rPr>
            <w:rStyle w:val="Lienhypertexte"/>
            <w:color w:val="auto"/>
            <w:sz w:val="18"/>
            <w:szCs w:val="18"/>
          </w:rPr>
          <w:t>http://www.gimi-institute.org/</w:t>
        </w:r>
      </w:hyperlink>
      <w:r w:rsidRPr="00A10B0A">
        <w:rPr>
          <w:rStyle w:val="Appelnotedebasdep"/>
          <w:sz w:val="18"/>
          <w:szCs w:val="18"/>
        </w:rPr>
        <w:t>6</w:t>
      </w:r>
      <w:r w:rsidRPr="00A10B0A">
        <w:rPr>
          <w:sz w:val="18"/>
          <w:szCs w:val="18"/>
        </w:rPr>
        <w:t xml:space="preserve"> </w:t>
      </w:r>
    </w:p>
  </w:footnote>
  <w:footnote w:id="138">
    <w:p w14:paraId="47976839" w14:textId="77777777" w:rsidR="008928C1" w:rsidRDefault="008928C1">
      <w:pPr>
        <w:pStyle w:val="Notedebasdepage"/>
      </w:pPr>
      <w:r w:rsidRPr="00A10B0A">
        <w:rPr>
          <w:rStyle w:val="Appelnotedebasdep"/>
          <w:sz w:val="18"/>
          <w:szCs w:val="18"/>
        </w:rPr>
        <w:footnoteRef/>
      </w:r>
      <w:r w:rsidRPr="00A10B0A">
        <w:rPr>
          <w:sz w:val="18"/>
          <w:szCs w:val="18"/>
        </w:rPr>
        <w:t xml:space="preserve"> </w:t>
      </w:r>
      <w:hyperlink r:id="rId25" w:history="1">
        <w:r w:rsidRPr="00A10B0A">
          <w:rPr>
            <w:rStyle w:val="Lienhypertexte"/>
            <w:color w:val="auto"/>
            <w:sz w:val="18"/>
            <w:szCs w:val="18"/>
          </w:rPr>
          <w:t>http://www.fhu-translad.org/</w:t>
        </w:r>
      </w:hyperlink>
    </w:p>
  </w:footnote>
  <w:footnote w:id="139">
    <w:p w14:paraId="1686353E" w14:textId="77777777" w:rsidR="008928C1" w:rsidRPr="00A10B0A" w:rsidRDefault="008928C1" w:rsidP="005C1117">
      <w:pPr>
        <w:pStyle w:val="Notedebasdepage"/>
        <w:rPr>
          <w:sz w:val="18"/>
          <w:szCs w:val="18"/>
        </w:rPr>
      </w:pPr>
      <w:r w:rsidRPr="00A10B0A">
        <w:rPr>
          <w:rStyle w:val="Appelnotedebasdep"/>
          <w:sz w:val="18"/>
          <w:szCs w:val="18"/>
        </w:rPr>
        <w:footnoteRef/>
      </w:r>
      <w:r w:rsidRPr="00A10B0A">
        <w:rPr>
          <w:sz w:val="18"/>
          <w:szCs w:val="18"/>
        </w:rPr>
        <w:t xml:space="preserve"> Rapport médical et scientifique ABM 2021 Procréation et génétique humaine en France : https://rams.agence-biomedecine.fr/diagnostic-genetique-post-natal</w:t>
      </w:r>
    </w:p>
  </w:footnote>
  <w:footnote w:id="140">
    <w:p w14:paraId="35B53988" w14:textId="77777777" w:rsidR="008928C1" w:rsidRPr="00727B48" w:rsidRDefault="008928C1" w:rsidP="00727B48">
      <w:pPr>
        <w:pStyle w:val="Notedebasdepage"/>
        <w:rPr>
          <w:sz w:val="18"/>
          <w:szCs w:val="18"/>
        </w:rPr>
      </w:pPr>
      <w:r w:rsidRPr="00727B48">
        <w:rPr>
          <w:rStyle w:val="Appelnotedebasdep"/>
          <w:sz w:val="18"/>
          <w:szCs w:val="18"/>
        </w:rPr>
        <w:footnoteRef/>
      </w:r>
      <w:r w:rsidRPr="00727B48">
        <w:rPr>
          <w:sz w:val="18"/>
          <w:szCs w:val="18"/>
        </w:rPr>
        <w:t xml:space="preserve"> Arrêté ARSBFC/DG/2023-003 du 24 octobre 2023 relatif aux zones du schéma régional de santé de Bourgogne-Franche-Comté donnant lieu à la répartition des activités de soins et des équipements matériels lourds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A9AE2" w14:textId="77777777" w:rsidR="008928C1" w:rsidRDefault="008928C1">
    <w:pPr>
      <w:pStyle w:val="En-tte"/>
    </w:pPr>
    <w:r w:rsidRPr="003C5A75">
      <w:rPr>
        <w:noProof/>
        <w:lang w:eastAsia="fr-FR"/>
      </w:rPr>
      <mc:AlternateContent>
        <mc:Choice Requires="wps">
          <w:drawing>
            <wp:anchor distT="0" distB="0" distL="114300" distR="114300" simplePos="0" relativeHeight="251668480" behindDoc="0" locked="0" layoutInCell="1" allowOverlap="1" wp14:anchorId="32FA6AEA" wp14:editId="4BE467FA">
              <wp:simplePos x="0" y="0"/>
              <wp:positionH relativeFrom="page">
                <wp:align>left</wp:align>
              </wp:positionH>
              <wp:positionV relativeFrom="page">
                <wp:posOffset>2281555</wp:posOffset>
              </wp:positionV>
              <wp:extent cx="4733290" cy="304800"/>
              <wp:effectExtent l="4445" t="0" r="0" b="0"/>
              <wp:wrapNone/>
              <wp:docPr id="20" name="Zone de texte 20"/>
              <wp:cNvGraphicFramePr/>
              <a:graphic xmlns:a="http://schemas.openxmlformats.org/drawingml/2006/main">
                <a:graphicData uri="http://schemas.microsoft.com/office/word/2010/wordprocessingShape">
                  <wps:wsp>
                    <wps:cNvSpPr txBox="1"/>
                    <wps:spPr>
                      <a:xfrm rot="16200000">
                        <a:off x="0" y="0"/>
                        <a:ext cx="4733290" cy="304800"/>
                      </a:xfrm>
                      <a:prstGeom prst="rect">
                        <a:avLst/>
                      </a:prstGeom>
                      <a:solidFill>
                        <a:srgbClr val="69073A"/>
                      </a:solidFill>
                      <a:ln>
                        <a:noFill/>
                      </a:ln>
                    </wps:spPr>
                    <wps:style>
                      <a:lnRef idx="2">
                        <a:schemeClr val="accent5">
                          <a:shade val="50000"/>
                        </a:schemeClr>
                      </a:lnRef>
                      <a:fillRef idx="1">
                        <a:schemeClr val="accent5"/>
                      </a:fillRef>
                      <a:effectRef idx="0">
                        <a:schemeClr val="accent5"/>
                      </a:effectRef>
                      <a:fontRef idx="minor">
                        <a:schemeClr val="lt1"/>
                      </a:fontRef>
                    </wps:style>
                    <wps:txbx>
                      <w:txbxContent>
                        <w:p w14:paraId="2553DCCD" w14:textId="77777777" w:rsidR="008928C1" w:rsidRPr="00A52C82" w:rsidRDefault="008928C1" w:rsidP="003C5A75">
                          <w:pPr>
                            <w:rPr>
                              <w:color w:val="FFFFFF" w:themeColor="background1"/>
                              <w:spacing w:val="20"/>
                              <w:sz w:val="28"/>
                            </w:rPr>
                          </w:pPr>
                          <w:r w:rsidRPr="00A52C82">
                            <w:rPr>
                              <w:color w:val="FFFFFF" w:themeColor="background1"/>
                              <w:spacing w:val="20"/>
                              <w:sz w:val="28"/>
                            </w:rPr>
                            <w:t xml:space="preserve">SCHEMA REGIONAL DE SANTE </w:t>
                          </w:r>
                          <w:r>
                            <w:rPr>
                              <w:color w:val="FFFFFF" w:themeColor="background1"/>
                              <w:spacing w:val="20"/>
                              <w:sz w:val="28"/>
                            </w:rPr>
                            <w:t xml:space="preserve">(SRS) </w:t>
                          </w:r>
                          <w:r w:rsidRPr="00A52C82">
                            <w:rPr>
                              <w:color w:val="FFFFFF" w:themeColor="background1"/>
                              <w:spacing w:val="20"/>
                              <w:sz w:val="28"/>
                            </w:rPr>
                            <w:t>2023 - 2028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FA6AEA" id="_x0000_t202" coordsize="21600,21600" o:spt="202" path="m,l,21600r21600,l21600,xe">
              <v:stroke joinstyle="miter"/>
              <v:path gradientshapeok="t" o:connecttype="rect"/>
            </v:shapetype>
            <v:shape id="Zone de texte 20" o:spid="_x0000_s1027" type="#_x0000_t202" style="position:absolute;left:0;text-align:left;margin-left:0;margin-top:179.65pt;width:372.7pt;height:24pt;rotation:-90;z-index:25166848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" fillcolor="#69073a" stroked="f" strokeweight="1pt">
              <v:textbox>
                <w:txbxContent>
                  <w:p w14:paraId="2553DCCD" w14:textId="77777777" w:rsidR="008928C1" w:rsidRPr="00A52C82" w:rsidRDefault="008928C1" w:rsidP="003C5A75">
                    <w:pPr>
                      <w:rPr>
                        <w:color w:val="FFFFFF" w:themeColor="background1"/>
                        <w:spacing w:val="20"/>
                        <w:sz w:val="28"/>
                      </w:rPr>
                    </w:pPr>
                    <w:r w:rsidRPr="00A52C82">
                      <w:rPr>
                        <w:color w:val="FFFFFF" w:themeColor="background1"/>
                        <w:spacing w:val="20"/>
                        <w:sz w:val="28"/>
                      </w:rPr>
                      <w:t xml:space="preserve">SCHEMA REGIONAL DE SANTE </w:t>
                    </w:r>
                    <w:r>
                      <w:rPr>
                        <w:color w:val="FFFFFF" w:themeColor="background1"/>
                        <w:spacing w:val="20"/>
                        <w:sz w:val="28"/>
                      </w:rPr>
                      <w:t xml:space="preserve">(SRS) </w:t>
                    </w:r>
                    <w:r w:rsidRPr="00A52C82">
                      <w:rPr>
                        <w:color w:val="FFFFFF" w:themeColor="background1"/>
                        <w:spacing w:val="20"/>
                        <w:sz w:val="28"/>
                      </w:rPr>
                      <w:t>2023 - 2028</w:t>
                    </w:r>
                  </w:p>
                </w:txbxContent>
              </v:textbox>
              <w10:wrap anchorx="page" anchory="page"/>
            </v:shape>
          </w:pict>
        </mc:Fallback>
      </mc:AlternateContent>
    </w:r>
    <w:r w:rsidRPr="003C5A75">
      <w:rPr>
        <w:noProof/>
        <w:lang w:eastAsia="fr-FR"/>
      </w:rPr>
      <mc:AlternateContent>
        <mc:Choice Requires="wps">
          <w:drawing>
            <wp:anchor distT="0" distB="0" distL="114300" distR="114300" simplePos="0" relativeHeight="251667456" behindDoc="0" locked="0" layoutInCell="1" allowOverlap="1" wp14:anchorId="1475BAEA" wp14:editId="0390555D">
              <wp:simplePos x="0" y="0"/>
              <wp:positionH relativeFrom="page">
                <wp:posOffset>635</wp:posOffset>
              </wp:positionH>
              <wp:positionV relativeFrom="paragraph">
                <wp:posOffset>-451485</wp:posOffset>
              </wp:positionV>
              <wp:extent cx="342900" cy="11517630"/>
              <wp:effectExtent l="0" t="0" r="0" b="7620"/>
              <wp:wrapNone/>
              <wp:docPr id="19" name="Rectangle 19"/>
              <wp:cNvGraphicFramePr/>
              <a:graphic xmlns:a="http://schemas.openxmlformats.org/drawingml/2006/main">
                <a:graphicData uri="http://schemas.microsoft.com/office/word/2010/wordprocessingShape">
                  <wps:wsp>
                    <wps:cNvSpPr/>
                    <wps:spPr>
                      <a:xfrm>
                        <a:off x="0" y="0"/>
                        <a:ext cx="342900" cy="11517630"/>
                      </a:xfrm>
                      <a:prstGeom prst="rect">
                        <a:avLst/>
                      </a:prstGeom>
                      <a:solidFill>
                        <a:srgbClr val="69073A"/>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FC017B" id="Rectangle 19" o:spid="_x0000_s1026" style="position:absolute;margin-left:.05pt;margin-top:-35.55pt;width:27pt;height:906.9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" fillcolor="#69073a" stroked="f" strokeweight="1pt">
              <w10:wrap anchorx="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8CA74" w14:textId="77777777" w:rsidR="008928C1" w:rsidRDefault="008928C1">
    <w:pPr>
      <w:pStyle w:val="En-tte"/>
    </w:pPr>
    <w:r w:rsidRPr="000B3129">
      <w:rPr>
        <w:noProof/>
        <w:lang w:eastAsia="fr-FR"/>
      </w:rPr>
      <mc:AlternateContent>
        <mc:Choice Requires="wps">
          <w:drawing>
            <wp:anchor distT="0" distB="0" distL="114300" distR="114300" simplePos="0" relativeHeight="251661312" behindDoc="0" locked="0" layoutInCell="1" allowOverlap="1" wp14:anchorId="532786A8" wp14:editId="2E65CBE0">
              <wp:simplePos x="0" y="0"/>
              <wp:positionH relativeFrom="page">
                <wp:posOffset>7216140</wp:posOffset>
              </wp:positionH>
              <wp:positionV relativeFrom="paragraph">
                <wp:posOffset>-445135</wp:posOffset>
              </wp:positionV>
              <wp:extent cx="342900" cy="11517630"/>
              <wp:effectExtent l="0" t="0" r="0" b="7620"/>
              <wp:wrapNone/>
              <wp:docPr id="13" name="Rectangle 13"/>
              <wp:cNvGraphicFramePr/>
              <a:graphic xmlns:a="http://schemas.openxmlformats.org/drawingml/2006/main">
                <a:graphicData uri="http://schemas.microsoft.com/office/word/2010/wordprocessingShape">
                  <wps:wsp>
                    <wps:cNvSpPr/>
                    <wps:spPr>
                      <a:xfrm>
                        <a:off x="0" y="0"/>
                        <a:ext cx="342900" cy="11517630"/>
                      </a:xfrm>
                      <a:prstGeom prst="rect">
                        <a:avLst/>
                      </a:prstGeom>
                      <a:solidFill>
                        <a:srgbClr val="69073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A07967" id="Rectangle 13" o:spid="_x0000_s1026" style="position:absolute;margin-left:568.2pt;margin-top:-35.05pt;width:27pt;height:906.9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" fillcolor="#69073a" stroked="f" strokeweight="1pt">
              <w10:wrap anchorx="page"/>
            </v:rect>
          </w:pict>
        </mc:Fallback>
      </mc:AlternateContent>
    </w:r>
    <w:r w:rsidRPr="000B3129">
      <w:rPr>
        <w:noProof/>
        <w:lang w:eastAsia="fr-FR"/>
      </w:rPr>
      <mc:AlternateContent>
        <mc:Choice Requires="wps">
          <w:drawing>
            <wp:anchor distT="0" distB="0" distL="114300" distR="114300" simplePos="0" relativeHeight="251662336" behindDoc="0" locked="0" layoutInCell="1" allowOverlap="1" wp14:anchorId="124B18FC" wp14:editId="660A2F65">
              <wp:simplePos x="0" y="0"/>
              <wp:positionH relativeFrom="page">
                <wp:posOffset>5015230</wp:posOffset>
              </wp:positionH>
              <wp:positionV relativeFrom="paragraph">
                <wp:posOffset>1829435</wp:posOffset>
              </wp:positionV>
              <wp:extent cx="4733290" cy="304800"/>
              <wp:effectExtent l="4445" t="0" r="0" b="0"/>
              <wp:wrapNone/>
              <wp:docPr id="14" name="Zone de texte 14"/>
              <wp:cNvGraphicFramePr/>
              <a:graphic xmlns:a="http://schemas.openxmlformats.org/drawingml/2006/main">
                <a:graphicData uri="http://schemas.microsoft.com/office/word/2010/wordprocessingShape">
                  <wps:wsp>
                    <wps:cNvSpPr txBox="1"/>
                    <wps:spPr>
                      <a:xfrm rot="16200000">
                        <a:off x="0" y="0"/>
                        <a:ext cx="4733290" cy="304800"/>
                      </a:xfrm>
                      <a:prstGeom prst="rect">
                        <a:avLst/>
                      </a:prstGeom>
                      <a:solidFill>
                        <a:srgbClr val="69073A"/>
                      </a:solidFill>
                      <a:ln w="6350">
                        <a:noFill/>
                      </a:ln>
                    </wps:spPr>
                    <wps:txbx>
                      <w:txbxContent>
                        <w:p w14:paraId="4D9A77B5" w14:textId="77777777" w:rsidR="008928C1" w:rsidRPr="00A52C82" w:rsidRDefault="008928C1" w:rsidP="000B3129">
                          <w:pPr>
                            <w:rPr>
                              <w:color w:val="FFFFFF" w:themeColor="background1"/>
                              <w:spacing w:val="20"/>
                              <w:sz w:val="28"/>
                            </w:rPr>
                          </w:pPr>
                          <w:r w:rsidRPr="00A52C82">
                            <w:rPr>
                              <w:color w:val="FFFFFF" w:themeColor="background1"/>
                              <w:spacing w:val="20"/>
                              <w:sz w:val="28"/>
                            </w:rPr>
                            <w:t xml:space="preserve">SCHEMA REGIONAL DE SANTE </w:t>
                          </w:r>
                          <w:r>
                            <w:rPr>
                              <w:color w:val="FFFFFF" w:themeColor="background1"/>
                              <w:spacing w:val="20"/>
                              <w:sz w:val="28"/>
                            </w:rPr>
                            <w:t xml:space="preserve">(SRS) </w:t>
                          </w:r>
                          <w:r w:rsidRPr="00A52C82">
                            <w:rPr>
                              <w:color w:val="FFFFFF" w:themeColor="background1"/>
                              <w:spacing w:val="20"/>
                              <w:sz w:val="28"/>
                            </w:rPr>
                            <w:t>2023 - 2028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4B18FC" id="_x0000_t202" coordsize="21600,21600" o:spt="202" path="m,l,21600r21600,l21600,xe">
              <v:stroke joinstyle="miter"/>
              <v:path gradientshapeok="t" o:connecttype="rect"/>
            </v:shapetype>
            <v:shape id="Zone de texte 14" o:spid="_x0000_s1028" type="#_x0000_t202" style="position:absolute;left:0;text-align:left;margin-left:394.9pt;margin-top:144.05pt;width:372.7pt;height:24pt;rotation:-90;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" fillcolor="#69073a" stroked="f" strokeweight=".5pt">
              <v:textbox>
                <w:txbxContent>
                  <w:p w14:paraId="4D9A77B5" w14:textId="77777777" w:rsidR="008928C1" w:rsidRPr="00A52C82" w:rsidRDefault="008928C1" w:rsidP="000B3129">
                    <w:pPr>
                      <w:rPr>
                        <w:color w:val="FFFFFF" w:themeColor="background1"/>
                        <w:spacing w:val="20"/>
                        <w:sz w:val="28"/>
                      </w:rPr>
                    </w:pPr>
                    <w:r w:rsidRPr="00A52C82">
                      <w:rPr>
                        <w:color w:val="FFFFFF" w:themeColor="background1"/>
                        <w:spacing w:val="20"/>
                        <w:sz w:val="28"/>
                      </w:rPr>
                      <w:t xml:space="preserve">SCHEMA REGIONAL DE SANTE </w:t>
                    </w:r>
                    <w:r>
                      <w:rPr>
                        <w:color w:val="FFFFFF" w:themeColor="background1"/>
                        <w:spacing w:val="20"/>
                        <w:sz w:val="28"/>
                      </w:rPr>
                      <w:t xml:space="preserve">(SRS) </w:t>
                    </w:r>
                    <w:r w:rsidRPr="00A52C82">
                      <w:rPr>
                        <w:color w:val="FFFFFF" w:themeColor="background1"/>
                        <w:spacing w:val="20"/>
                        <w:sz w:val="28"/>
                      </w:rPr>
                      <w:t>2023 - 2028</w:t>
                    </w:r>
                  </w:p>
                </w:txbxContent>
              </v:textbox>
              <w10:wrap anchorx="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C13A6" w14:textId="77777777" w:rsidR="008928C1" w:rsidRDefault="008928C1">
    <w:pPr>
      <w:pStyle w:val="En-tte"/>
    </w:pPr>
    <w:r w:rsidRPr="003C5A75">
      <w:rPr>
        <w:noProof/>
        <w:lang w:eastAsia="fr-FR"/>
      </w:rPr>
      <mc:AlternateContent>
        <mc:Choice Requires="wps">
          <w:drawing>
            <wp:anchor distT="0" distB="0" distL="114300" distR="114300" simplePos="0" relativeHeight="251665408" behindDoc="0" locked="0" layoutInCell="1" allowOverlap="1" wp14:anchorId="35653418" wp14:editId="068C409C">
              <wp:simplePos x="0" y="0"/>
              <wp:positionH relativeFrom="page">
                <wp:align>left</wp:align>
              </wp:positionH>
              <wp:positionV relativeFrom="page">
                <wp:posOffset>2287905</wp:posOffset>
              </wp:positionV>
              <wp:extent cx="4733290" cy="304800"/>
              <wp:effectExtent l="4445" t="0" r="0" b="0"/>
              <wp:wrapNone/>
              <wp:docPr id="16" name="Zone de texte 16"/>
              <wp:cNvGraphicFramePr/>
              <a:graphic xmlns:a="http://schemas.openxmlformats.org/drawingml/2006/main">
                <a:graphicData uri="http://schemas.microsoft.com/office/word/2010/wordprocessingShape">
                  <wps:wsp>
                    <wps:cNvSpPr txBox="1"/>
                    <wps:spPr>
                      <a:xfrm rot="16200000">
                        <a:off x="0" y="0"/>
                        <a:ext cx="4733290" cy="304800"/>
                      </a:xfrm>
                      <a:prstGeom prst="rect">
                        <a:avLst/>
                      </a:prstGeom>
                      <a:solidFill>
                        <a:srgbClr val="135E83"/>
                      </a:solidFill>
                      <a:ln>
                        <a:noFill/>
                      </a:ln>
                    </wps:spPr>
                    <wps:style>
                      <a:lnRef idx="2">
                        <a:schemeClr val="accent5">
                          <a:shade val="50000"/>
                        </a:schemeClr>
                      </a:lnRef>
                      <a:fillRef idx="1">
                        <a:schemeClr val="accent5"/>
                      </a:fillRef>
                      <a:effectRef idx="0">
                        <a:schemeClr val="accent5"/>
                      </a:effectRef>
                      <a:fontRef idx="minor">
                        <a:schemeClr val="lt1"/>
                      </a:fontRef>
                    </wps:style>
                    <wps:txbx>
                      <w:txbxContent>
                        <w:p w14:paraId="2B64FE80" w14:textId="77777777" w:rsidR="008928C1" w:rsidRPr="00A52C82" w:rsidRDefault="008928C1" w:rsidP="003C5A75">
                          <w:pPr>
                            <w:rPr>
                              <w:color w:val="FFFFFF" w:themeColor="background1"/>
                              <w:spacing w:val="20"/>
                              <w:sz w:val="28"/>
                            </w:rPr>
                          </w:pPr>
                          <w:r w:rsidRPr="00A52C82">
                            <w:rPr>
                              <w:color w:val="FFFFFF" w:themeColor="background1"/>
                              <w:spacing w:val="20"/>
                              <w:sz w:val="28"/>
                            </w:rPr>
                            <w:t xml:space="preserve">SCHEMA REGIONAL DE SANTE </w:t>
                          </w:r>
                          <w:r>
                            <w:rPr>
                              <w:color w:val="FFFFFF" w:themeColor="background1"/>
                              <w:spacing w:val="20"/>
                              <w:sz w:val="28"/>
                            </w:rPr>
                            <w:t xml:space="preserve">(SRS) </w:t>
                          </w:r>
                          <w:r w:rsidRPr="00A52C82">
                            <w:rPr>
                              <w:color w:val="FFFFFF" w:themeColor="background1"/>
                              <w:spacing w:val="20"/>
                              <w:sz w:val="28"/>
                            </w:rPr>
                            <w:t>2023 - 2028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653418" id="_x0000_t202" coordsize="21600,21600" o:spt="202" path="m,l,21600r21600,l21600,xe">
              <v:stroke joinstyle="miter"/>
              <v:path gradientshapeok="t" o:connecttype="rect"/>
            </v:shapetype>
            <v:shape id="Zone de texte 16" o:spid="_x0000_s1029" type="#_x0000_t202" style="position:absolute;left:0;text-align:left;margin-left:0;margin-top:180.15pt;width:372.7pt;height:24pt;rotation:-90;z-index:251665408;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" fillcolor="#135e83" stroked="f" strokeweight="1pt">
              <v:textbox>
                <w:txbxContent>
                  <w:p w14:paraId="2B64FE80" w14:textId="77777777" w:rsidR="008928C1" w:rsidRPr="00A52C82" w:rsidRDefault="008928C1" w:rsidP="003C5A75">
                    <w:pPr>
                      <w:rPr>
                        <w:color w:val="FFFFFF" w:themeColor="background1"/>
                        <w:spacing w:val="20"/>
                        <w:sz w:val="28"/>
                      </w:rPr>
                    </w:pPr>
                    <w:r w:rsidRPr="00A52C82">
                      <w:rPr>
                        <w:color w:val="FFFFFF" w:themeColor="background1"/>
                        <w:spacing w:val="20"/>
                        <w:sz w:val="28"/>
                      </w:rPr>
                      <w:t xml:space="preserve">SCHEMA REGIONAL DE SANTE </w:t>
                    </w:r>
                    <w:r>
                      <w:rPr>
                        <w:color w:val="FFFFFF" w:themeColor="background1"/>
                        <w:spacing w:val="20"/>
                        <w:sz w:val="28"/>
                      </w:rPr>
                      <w:t xml:space="preserve">(SRS) </w:t>
                    </w:r>
                    <w:r w:rsidRPr="00A52C82">
                      <w:rPr>
                        <w:color w:val="FFFFFF" w:themeColor="background1"/>
                        <w:spacing w:val="20"/>
                        <w:sz w:val="28"/>
                      </w:rPr>
                      <w:t>2023 - 2028</w:t>
                    </w:r>
                  </w:p>
                </w:txbxContent>
              </v:textbox>
              <w10:wrap anchorx="page" anchory="page"/>
            </v:shape>
          </w:pict>
        </mc:Fallback>
      </mc:AlternateContent>
    </w:r>
    <w:r w:rsidRPr="003C5A75">
      <w:rPr>
        <w:noProof/>
        <w:lang w:eastAsia="fr-FR"/>
      </w:rPr>
      <mc:AlternateContent>
        <mc:Choice Requires="wps">
          <w:drawing>
            <wp:anchor distT="0" distB="0" distL="114300" distR="114300" simplePos="0" relativeHeight="251664384" behindDoc="0" locked="0" layoutInCell="1" allowOverlap="1" wp14:anchorId="4D974383" wp14:editId="3F05E430">
              <wp:simplePos x="0" y="0"/>
              <wp:positionH relativeFrom="page">
                <wp:posOffset>1905</wp:posOffset>
              </wp:positionH>
              <wp:positionV relativeFrom="paragraph">
                <wp:posOffset>-616585</wp:posOffset>
              </wp:positionV>
              <wp:extent cx="342900" cy="11517630"/>
              <wp:effectExtent l="0" t="0" r="0" b="7620"/>
              <wp:wrapNone/>
              <wp:docPr id="15" name="Rectangle 15"/>
              <wp:cNvGraphicFramePr/>
              <a:graphic xmlns:a="http://schemas.openxmlformats.org/drawingml/2006/main">
                <a:graphicData uri="http://schemas.microsoft.com/office/word/2010/wordprocessingShape">
                  <wps:wsp>
                    <wps:cNvSpPr/>
                    <wps:spPr>
                      <a:xfrm>
                        <a:off x="0" y="0"/>
                        <a:ext cx="342900" cy="11517630"/>
                      </a:xfrm>
                      <a:prstGeom prst="rect">
                        <a:avLst/>
                      </a:prstGeom>
                      <a:solidFill>
                        <a:srgbClr val="135E83"/>
                      </a:solidFill>
                      <a:ln>
                        <a:noFill/>
                      </a:ln>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307E4" id="Rectangle 15" o:spid="_x0000_s1026" style="position:absolute;margin-left:.15pt;margin-top:-48.55pt;width:27pt;height:906.9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" fillcolor="#135e83" stroked="f" strokeweight="1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E08B6"/>
    <w:multiLevelType w:val="hybridMultilevel"/>
    <w:tmpl w:val="D9C854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3672660"/>
    <w:multiLevelType w:val="hybridMultilevel"/>
    <w:tmpl w:val="7DD832C8"/>
    <w:lvl w:ilvl="0" w:tplc="903E1330">
      <w:start w:val="6"/>
      <w:numFmt w:val="bullet"/>
      <w:lvlText w:val="-"/>
      <w:lvlJc w:val="left"/>
      <w:pPr>
        <w:ind w:left="720" w:hanging="360"/>
      </w:pPr>
      <w:rPr>
        <w:rFonts w:ascii="Calibri" w:eastAsia="Calibr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4847B2C"/>
    <w:multiLevelType w:val="hybridMultilevel"/>
    <w:tmpl w:val="183C23D0"/>
    <w:lvl w:ilvl="0" w:tplc="9D96FBB4">
      <w:start w:val="1"/>
      <w:numFmt w:val="bullet"/>
      <w:lvlText w:val=""/>
      <w:lvlJc w:val="left"/>
      <w:pPr>
        <w:ind w:left="720" w:hanging="360"/>
      </w:pPr>
      <w:rPr>
        <w:rFonts w:ascii="Wingdings 2" w:hAnsi="Wingdings 2" w:hint="default"/>
        <w:color w:val="87076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52E6C26"/>
    <w:multiLevelType w:val="hybridMultilevel"/>
    <w:tmpl w:val="888A84B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A0F1F09"/>
    <w:multiLevelType w:val="hybridMultilevel"/>
    <w:tmpl w:val="AC2473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A8542F1"/>
    <w:multiLevelType w:val="hybridMultilevel"/>
    <w:tmpl w:val="B05EB268"/>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B40451A"/>
    <w:multiLevelType w:val="hybridMultilevel"/>
    <w:tmpl w:val="5A26F42E"/>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B670F55"/>
    <w:multiLevelType w:val="hybridMultilevel"/>
    <w:tmpl w:val="C3B2224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CAE19E5"/>
    <w:multiLevelType w:val="hybridMultilevel"/>
    <w:tmpl w:val="572A61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7721B1B"/>
    <w:multiLevelType w:val="hybridMultilevel"/>
    <w:tmpl w:val="020287B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23AB1CF6"/>
    <w:multiLevelType w:val="hybridMultilevel"/>
    <w:tmpl w:val="813A1DAA"/>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1" w15:restartNumberingAfterBreak="0">
    <w:nsid w:val="24174557"/>
    <w:multiLevelType w:val="multilevel"/>
    <w:tmpl w:val="9C76EC9E"/>
    <w:lvl w:ilvl="0">
      <w:start w:val="1"/>
      <w:numFmt w:val="decimal"/>
      <w:pStyle w:val="Titre1"/>
      <w:lvlText w:val="%1."/>
      <w:lvlJc w:val="left"/>
      <w:pPr>
        <w:ind w:left="777" w:hanging="360"/>
      </w:pPr>
    </w:lvl>
    <w:lvl w:ilvl="1">
      <w:start w:val="1"/>
      <w:numFmt w:val="decimal"/>
      <w:isLgl/>
      <w:lvlText w:val="%1.%2."/>
      <w:lvlJc w:val="left"/>
      <w:pPr>
        <w:ind w:left="1137" w:hanging="720"/>
      </w:pPr>
      <w:rPr>
        <w:rFonts w:hint="default"/>
      </w:rPr>
    </w:lvl>
    <w:lvl w:ilvl="2">
      <w:start w:val="1"/>
      <w:numFmt w:val="decimal"/>
      <w:isLgl/>
      <w:lvlText w:val="%1.%2.%3."/>
      <w:lvlJc w:val="left"/>
      <w:pPr>
        <w:ind w:left="1137" w:hanging="720"/>
      </w:pPr>
      <w:rPr>
        <w:rFonts w:hint="default"/>
      </w:rPr>
    </w:lvl>
    <w:lvl w:ilvl="3">
      <w:start w:val="1"/>
      <w:numFmt w:val="decimal"/>
      <w:isLgl/>
      <w:lvlText w:val="%1.%2.%3.%4."/>
      <w:lvlJc w:val="left"/>
      <w:pPr>
        <w:ind w:left="1497" w:hanging="1080"/>
      </w:pPr>
      <w:rPr>
        <w:rFonts w:hint="default"/>
      </w:rPr>
    </w:lvl>
    <w:lvl w:ilvl="4">
      <w:start w:val="1"/>
      <w:numFmt w:val="decimal"/>
      <w:isLgl/>
      <w:lvlText w:val="%1.%2.%3.%4.%5."/>
      <w:lvlJc w:val="left"/>
      <w:pPr>
        <w:ind w:left="1497" w:hanging="1080"/>
      </w:pPr>
      <w:rPr>
        <w:rFonts w:hint="default"/>
      </w:rPr>
    </w:lvl>
    <w:lvl w:ilvl="5">
      <w:start w:val="1"/>
      <w:numFmt w:val="decimal"/>
      <w:isLgl/>
      <w:lvlText w:val="%1.%2.%3.%4.%5.%6."/>
      <w:lvlJc w:val="left"/>
      <w:pPr>
        <w:ind w:left="1857" w:hanging="1440"/>
      </w:pPr>
      <w:rPr>
        <w:rFonts w:hint="default"/>
      </w:rPr>
    </w:lvl>
    <w:lvl w:ilvl="6">
      <w:start w:val="1"/>
      <w:numFmt w:val="decimal"/>
      <w:isLgl/>
      <w:lvlText w:val="%1.%2.%3.%4.%5.%6.%7."/>
      <w:lvlJc w:val="left"/>
      <w:pPr>
        <w:ind w:left="1857" w:hanging="1440"/>
      </w:pPr>
      <w:rPr>
        <w:rFonts w:hint="default"/>
      </w:rPr>
    </w:lvl>
    <w:lvl w:ilvl="7">
      <w:start w:val="1"/>
      <w:numFmt w:val="decimal"/>
      <w:isLgl/>
      <w:lvlText w:val="%1.%2.%3.%4.%5.%6.%7.%8."/>
      <w:lvlJc w:val="left"/>
      <w:pPr>
        <w:ind w:left="2217" w:hanging="1800"/>
      </w:pPr>
      <w:rPr>
        <w:rFonts w:hint="default"/>
      </w:rPr>
    </w:lvl>
    <w:lvl w:ilvl="8">
      <w:start w:val="1"/>
      <w:numFmt w:val="decimal"/>
      <w:isLgl/>
      <w:lvlText w:val="%1.%2.%3.%4.%5.%6.%7.%8.%9."/>
      <w:lvlJc w:val="left"/>
      <w:pPr>
        <w:ind w:left="2217" w:hanging="1800"/>
      </w:pPr>
      <w:rPr>
        <w:rFonts w:hint="default"/>
      </w:rPr>
    </w:lvl>
  </w:abstractNum>
  <w:abstractNum w:abstractNumId="12" w15:restartNumberingAfterBreak="0">
    <w:nsid w:val="26344576"/>
    <w:multiLevelType w:val="hybridMultilevel"/>
    <w:tmpl w:val="07604F4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73B29E7"/>
    <w:multiLevelType w:val="hybridMultilevel"/>
    <w:tmpl w:val="9B2C75C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B326847"/>
    <w:multiLevelType w:val="hybridMultilevel"/>
    <w:tmpl w:val="5312684C"/>
    <w:lvl w:ilvl="0" w:tplc="9D96FBB4">
      <w:start w:val="1"/>
      <w:numFmt w:val="bullet"/>
      <w:lvlText w:val=""/>
      <w:lvlJc w:val="left"/>
      <w:pPr>
        <w:ind w:left="720" w:hanging="360"/>
      </w:pPr>
      <w:rPr>
        <w:rFonts w:ascii="Wingdings 2" w:hAnsi="Wingdings 2" w:hint="default"/>
        <w:color w:val="87076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BE36623"/>
    <w:multiLevelType w:val="hybridMultilevel"/>
    <w:tmpl w:val="59DCB98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C917C6F"/>
    <w:multiLevelType w:val="hybridMultilevel"/>
    <w:tmpl w:val="09F20BB4"/>
    <w:lvl w:ilvl="0" w:tplc="040C0003">
      <w:start w:val="1"/>
      <w:numFmt w:val="bullet"/>
      <w:lvlText w:val="o"/>
      <w:lvlJc w:val="left"/>
      <w:pPr>
        <w:ind w:left="1004" w:hanging="360"/>
      </w:pPr>
      <w:rPr>
        <w:rFonts w:ascii="Courier New" w:hAnsi="Courier New" w:cs="Courier New"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7" w15:restartNumberingAfterBreak="0">
    <w:nsid w:val="2E994D81"/>
    <w:multiLevelType w:val="hybridMultilevel"/>
    <w:tmpl w:val="0E88B7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F2F5340"/>
    <w:multiLevelType w:val="hybridMultilevel"/>
    <w:tmpl w:val="DA801F42"/>
    <w:lvl w:ilvl="0" w:tplc="56067C70">
      <w:start w:val="1"/>
      <w:numFmt w:val="decimal"/>
      <w:lvlText w:val="%1."/>
      <w:lvlJc w:val="left"/>
      <w:pPr>
        <w:ind w:left="720" w:hanging="360"/>
      </w:pPr>
      <w:rPr>
        <w:rFonts w:hint="default"/>
      </w:rPr>
    </w:lvl>
    <w:lvl w:ilvl="1" w:tplc="B9941848">
      <w:numFmt w:val="bullet"/>
      <w:lvlText w:val="-"/>
      <w:lvlJc w:val="left"/>
      <w:pPr>
        <w:ind w:left="1785" w:hanging="705"/>
      </w:pPr>
      <w:rPr>
        <w:rFonts w:ascii="Calibri" w:eastAsiaTheme="minorHAnsi" w:hAnsi="Calibri" w:cs="Calibri" w:hint="default"/>
      </w:rPr>
    </w:lvl>
    <w:lvl w:ilvl="2" w:tplc="667E4F66">
      <w:numFmt w:val="bullet"/>
      <w:lvlText w:val="•"/>
      <w:lvlJc w:val="left"/>
      <w:pPr>
        <w:ind w:left="2685" w:hanging="705"/>
      </w:pPr>
      <w:rPr>
        <w:rFonts w:ascii="Calibri" w:eastAsiaTheme="minorHAnsi" w:hAnsi="Calibri" w:cs="Calibri"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392E504E"/>
    <w:multiLevelType w:val="hybridMultilevel"/>
    <w:tmpl w:val="093450C6"/>
    <w:lvl w:ilvl="0" w:tplc="040C0003">
      <w:start w:val="1"/>
      <w:numFmt w:val="bullet"/>
      <w:lvlText w:val="o"/>
      <w:lvlJc w:val="left"/>
      <w:pPr>
        <w:ind w:left="1004" w:hanging="360"/>
      </w:pPr>
      <w:rPr>
        <w:rFonts w:ascii="Courier New" w:hAnsi="Courier New" w:cs="Courier New"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0" w15:restartNumberingAfterBreak="0">
    <w:nsid w:val="3AE17D22"/>
    <w:multiLevelType w:val="hybridMultilevel"/>
    <w:tmpl w:val="A2EA603E"/>
    <w:lvl w:ilvl="0" w:tplc="040C0003">
      <w:start w:val="1"/>
      <w:numFmt w:val="bullet"/>
      <w:lvlText w:val="o"/>
      <w:lvlJc w:val="left"/>
      <w:pPr>
        <w:ind w:left="1004" w:hanging="360"/>
      </w:pPr>
      <w:rPr>
        <w:rFonts w:ascii="Courier New" w:hAnsi="Courier New" w:cs="Courier New"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1" w15:restartNumberingAfterBreak="0">
    <w:nsid w:val="3D9B1123"/>
    <w:multiLevelType w:val="hybridMultilevel"/>
    <w:tmpl w:val="7D76AB74"/>
    <w:lvl w:ilvl="0" w:tplc="34642C7E">
      <w:start w:val="1"/>
      <w:numFmt w:val="decimal"/>
      <w:pStyle w:val="Titre2"/>
      <w:lvlText w:val="%1)"/>
      <w:lvlJc w:val="left"/>
      <w:pPr>
        <w:ind w:left="717" w:hanging="360"/>
      </w:pPr>
      <w:rPr>
        <w:rFonts w:ascii="Calibri" w:hAnsi="Calibri"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43056143"/>
    <w:multiLevelType w:val="hybridMultilevel"/>
    <w:tmpl w:val="1034F0D2"/>
    <w:lvl w:ilvl="0" w:tplc="040C000F">
      <w:start w:val="1"/>
      <w:numFmt w:val="decimal"/>
      <w:lvlText w:val="%1."/>
      <w:lvlJc w:val="left"/>
      <w:pPr>
        <w:ind w:left="360" w:hanging="360"/>
      </w:pPr>
      <w:rPr>
        <w:rFonts w:hint="default"/>
        <w:color w:val="69073A"/>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3" w15:restartNumberingAfterBreak="0">
    <w:nsid w:val="43F008C9"/>
    <w:multiLevelType w:val="hybridMultilevel"/>
    <w:tmpl w:val="6D0E391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4F53BAB"/>
    <w:multiLevelType w:val="hybridMultilevel"/>
    <w:tmpl w:val="B1EEA81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6BD1138"/>
    <w:multiLevelType w:val="hybridMultilevel"/>
    <w:tmpl w:val="6518A842"/>
    <w:lvl w:ilvl="0" w:tplc="040C0003">
      <w:start w:val="1"/>
      <w:numFmt w:val="bullet"/>
      <w:lvlText w:val="o"/>
      <w:lvlJc w:val="left"/>
      <w:pPr>
        <w:ind w:left="1004" w:hanging="360"/>
      </w:pPr>
      <w:rPr>
        <w:rFonts w:ascii="Courier New" w:hAnsi="Courier New" w:cs="Courier New"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6" w15:restartNumberingAfterBreak="0">
    <w:nsid w:val="4B316930"/>
    <w:multiLevelType w:val="hybridMultilevel"/>
    <w:tmpl w:val="D14E25F4"/>
    <w:lvl w:ilvl="0" w:tplc="6CB0F544">
      <w:numFmt w:val="bullet"/>
      <w:pStyle w:val="Style6"/>
      <w:lvlText w:val=""/>
      <w:lvlJc w:val="left"/>
      <w:pPr>
        <w:ind w:left="644" w:hanging="360"/>
      </w:pPr>
      <w:rPr>
        <w:rFonts w:ascii="Wingdings" w:eastAsia="Calibri" w:hAnsi="Wingdings" w:cs="Times New Roman" w:hint="default"/>
        <w:color w:val="30B9EF"/>
        <w:sz w:val="48"/>
        <w:szCs w:val="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15:restartNumberingAfterBreak="0">
    <w:nsid w:val="4F466E92"/>
    <w:multiLevelType w:val="hybridMultilevel"/>
    <w:tmpl w:val="60D406A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0AA5FFD"/>
    <w:multiLevelType w:val="hybridMultilevel"/>
    <w:tmpl w:val="7D00CB98"/>
    <w:lvl w:ilvl="0" w:tplc="040C0003">
      <w:start w:val="1"/>
      <w:numFmt w:val="bullet"/>
      <w:lvlText w:val="o"/>
      <w:lvlJc w:val="left"/>
      <w:pPr>
        <w:ind w:left="1004" w:hanging="360"/>
      </w:pPr>
      <w:rPr>
        <w:rFonts w:ascii="Courier New" w:hAnsi="Courier New" w:cs="Courier New"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9" w15:restartNumberingAfterBreak="0">
    <w:nsid w:val="5A5A7498"/>
    <w:multiLevelType w:val="multilevel"/>
    <w:tmpl w:val="77542F5A"/>
    <w:lvl w:ilvl="0">
      <w:start w:val="7"/>
      <w:numFmt w:val="decimal"/>
      <w:lvlText w:val="%1."/>
      <w:lvlJc w:val="left"/>
      <w:pPr>
        <w:ind w:left="435" w:hanging="435"/>
      </w:pPr>
      <w:rPr>
        <w:rFonts w:hint="default"/>
      </w:rPr>
    </w:lvl>
    <w:lvl w:ilvl="1">
      <w:start w:val="1"/>
      <w:numFmt w:val="decimal"/>
      <w:lvlText w:val="%1.%2."/>
      <w:lvlJc w:val="left"/>
      <w:pPr>
        <w:ind w:left="1137" w:hanging="720"/>
      </w:pPr>
      <w:rPr>
        <w:rFonts w:hint="default"/>
      </w:rPr>
    </w:lvl>
    <w:lvl w:ilvl="2">
      <w:start w:val="1"/>
      <w:numFmt w:val="decimal"/>
      <w:lvlText w:val="%1.%2.%3."/>
      <w:lvlJc w:val="left"/>
      <w:pPr>
        <w:ind w:left="1554" w:hanging="720"/>
      </w:pPr>
      <w:rPr>
        <w:rFonts w:hint="default"/>
      </w:rPr>
    </w:lvl>
    <w:lvl w:ilvl="3">
      <w:start w:val="1"/>
      <w:numFmt w:val="decimal"/>
      <w:lvlText w:val="%1.%2.%3.%4."/>
      <w:lvlJc w:val="left"/>
      <w:pPr>
        <w:ind w:left="2331" w:hanging="1080"/>
      </w:pPr>
      <w:rPr>
        <w:rFonts w:hint="default"/>
      </w:rPr>
    </w:lvl>
    <w:lvl w:ilvl="4">
      <w:start w:val="1"/>
      <w:numFmt w:val="decimal"/>
      <w:lvlText w:val="%1.%2.%3.%4.%5."/>
      <w:lvlJc w:val="left"/>
      <w:pPr>
        <w:ind w:left="2748" w:hanging="1080"/>
      </w:pPr>
      <w:rPr>
        <w:rFonts w:hint="default"/>
      </w:rPr>
    </w:lvl>
    <w:lvl w:ilvl="5">
      <w:start w:val="1"/>
      <w:numFmt w:val="decimal"/>
      <w:lvlText w:val="%1.%2.%3.%4.%5.%6."/>
      <w:lvlJc w:val="left"/>
      <w:pPr>
        <w:ind w:left="3525" w:hanging="1440"/>
      </w:pPr>
      <w:rPr>
        <w:rFonts w:hint="default"/>
      </w:rPr>
    </w:lvl>
    <w:lvl w:ilvl="6">
      <w:start w:val="1"/>
      <w:numFmt w:val="decimal"/>
      <w:lvlText w:val="%1.%2.%3.%4.%5.%6.%7."/>
      <w:lvlJc w:val="left"/>
      <w:pPr>
        <w:ind w:left="3942" w:hanging="1440"/>
      </w:pPr>
      <w:rPr>
        <w:rFonts w:hint="default"/>
      </w:rPr>
    </w:lvl>
    <w:lvl w:ilvl="7">
      <w:start w:val="1"/>
      <w:numFmt w:val="decimal"/>
      <w:lvlText w:val="%1.%2.%3.%4.%5.%6.%7.%8."/>
      <w:lvlJc w:val="left"/>
      <w:pPr>
        <w:ind w:left="4719" w:hanging="1800"/>
      </w:pPr>
      <w:rPr>
        <w:rFonts w:hint="default"/>
      </w:rPr>
    </w:lvl>
    <w:lvl w:ilvl="8">
      <w:start w:val="1"/>
      <w:numFmt w:val="decimal"/>
      <w:lvlText w:val="%1.%2.%3.%4.%5.%6.%7.%8.%9."/>
      <w:lvlJc w:val="left"/>
      <w:pPr>
        <w:ind w:left="5136" w:hanging="1800"/>
      </w:pPr>
      <w:rPr>
        <w:rFonts w:hint="default"/>
      </w:rPr>
    </w:lvl>
  </w:abstractNum>
  <w:abstractNum w:abstractNumId="30" w15:restartNumberingAfterBreak="0">
    <w:nsid w:val="5E3F6177"/>
    <w:multiLevelType w:val="hybridMultilevel"/>
    <w:tmpl w:val="B4E2BCF0"/>
    <w:lvl w:ilvl="0" w:tplc="040C0003">
      <w:start w:val="1"/>
      <w:numFmt w:val="bullet"/>
      <w:lvlText w:val="o"/>
      <w:lvlJc w:val="left"/>
      <w:pPr>
        <w:ind w:left="1004" w:hanging="360"/>
      </w:pPr>
      <w:rPr>
        <w:rFonts w:ascii="Courier New" w:hAnsi="Courier New" w:cs="Courier New"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31" w15:restartNumberingAfterBreak="0">
    <w:nsid w:val="5E4A009D"/>
    <w:multiLevelType w:val="multilevel"/>
    <w:tmpl w:val="8024549A"/>
    <w:lvl w:ilvl="0">
      <w:start w:val="21"/>
      <w:numFmt w:val="decimal"/>
      <w:lvlText w:val="%1"/>
      <w:lvlJc w:val="left"/>
      <w:pPr>
        <w:ind w:left="555" w:hanging="555"/>
      </w:pPr>
      <w:rPr>
        <w:rFonts w:hint="default"/>
      </w:rPr>
    </w:lvl>
    <w:lvl w:ilvl="1">
      <w:start w:val="52"/>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5FAC06CD"/>
    <w:multiLevelType w:val="hybridMultilevel"/>
    <w:tmpl w:val="2006D1C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18D22AF"/>
    <w:multiLevelType w:val="hybridMultilevel"/>
    <w:tmpl w:val="AA808E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1A41F4D"/>
    <w:multiLevelType w:val="hybridMultilevel"/>
    <w:tmpl w:val="0E66BFA0"/>
    <w:lvl w:ilvl="0" w:tplc="D94A671E">
      <w:start w:val="1"/>
      <w:numFmt w:val="bullet"/>
      <w:pStyle w:val="Titre5"/>
      <w:lvlText w:val=""/>
      <w:lvlJc w:val="left"/>
      <w:pPr>
        <w:ind w:left="1571" w:hanging="360"/>
      </w:pPr>
      <w:rPr>
        <w:rFonts w:ascii="Wingdings 2" w:hAnsi="Wingdings 2" w:hint="default"/>
        <w:color w:val="87076F"/>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5" w15:restartNumberingAfterBreak="0">
    <w:nsid w:val="61B648BF"/>
    <w:multiLevelType w:val="hybridMultilevel"/>
    <w:tmpl w:val="236EC04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62BA4844"/>
    <w:multiLevelType w:val="multilevel"/>
    <w:tmpl w:val="2A705B7E"/>
    <w:lvl w:ilvl="0">
      <w:start w:val="21"/>
      <w:numFmt w:val="decimal"/>
      <w:lvlText w:val="%1"/>
      <w:lvlJc w:val="left"/>
      <w:pPr>
        <w:ind w:left="555" w:hanging="555"/>
      </w:pPr>
      <w:rPr>
        <w:rFonts w:hint="default"/>
      </w:rPr>
    </w:lvl>
    <w:lvl w:ilvl="1">
      <w:start w:val="52"/>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676C7675"/>
    <w:multiLevelType w:val="hybridMultilevel"/>
    <w:tmpl w:val="3CBC5728"/>
    <w:lvl w:ilvl="0" w:tplc="28A47594">
      <w:start w:val="1"/>
      <w:numFmt w:val="bullet"/>
      <w:lvlText w:val=""/>
      <w:lvlJc w:val="left"/>
      <w:pPr>
        <w:ind w:left="360" w:hanging="360"/>
      </w:pPr>
      <w:rPr>
        <w:rFonts w:ascii="Wingdings 2" w:hAnsi="Wingdings 2" w:hint="default"/>
        <w:color w:val="69073A"/>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8" w15:restartNumberingAfterBreak="0">
    <w:nsid w:val="6BF31906"/>
    <w:multiLevelType w:val="hybridMultilevel"/>
    <w:tmpl w:val="47225AC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6C5A1751"/>
    <w:multiLevelType w:val="hybridMultilevel"/>
    <w:tmpl w:val="6EDC645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C6C407E"/>
    <w:multiLevelType w:val="hybridMultilevel"/>
    <w:tmpl w:val="A968691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E95144C"/>
    <w:multiLevelType w:val="multilevel"/>
    <w:tmpl w:val="B8121830"/>
    <w:lvl w:ilvl="0">
      <w:start w:val="7"/>
      <w:numFmt w:val="decimal"/>
      <w:lvlText w:val="%1"/>
      <w:lvlJc w:val="left"/>
      <w:pPr>
        <w:ind w:left="555" w:hanging="555"/>
      </w:pPr>
      <w:rPr>
        <w:rFonts w:hint="default"/>
      </w:rPr>
    </w:lvl>
    <w:lvl w:ilvl="1">
      <w:start w:val="3"/>
      <w:numFmt w:val="decimal"/>
      <w:lvlText w:val="%1.%2"/>
      <w:lvlJc w:val="left"/>
      <w:pPr>
        <w:ind w:left="763" w:hanging="555"/>
      </w:pPr>
      <w:rPr>
        <w:rFonts w:hint="default"/>
      </w:rPr>
    </w:lvl>
    <w:lvl w:ilvl="2">
      <w:start w:val="4"/>
      <w:numFmt w:val="decimal"/>
      <w:lvlText w:val="%1.%2.%3"/>
      <w:lvlJc w:val="left"/>
      <w:pPr>
        <w:ind w:left="1136" w:hanging="720"/>
      </w:pPr>
      <w:rPr>
        <w:rFonts w:hint="default"/>
      </w:rPr>
    </w:lvl>
    <w:lvl w:ilvl="3">
      <w:start w:val="1"/>
      <w:numFmt w:val="decimal"/>
      <w:lvlText w:val="%1.%2.%3.%4"/>
      <w:lvlJc w:val="left"/>
      <w:pPr>
        <w:ind w:left="1344" w:hanging="720"/>
      </w:pPr>
      <w:rPr>
        <w:rFonts w:hint="default"/>
      </w:rPr>
    </w:lvl>
    <w:lvl w:ilvl="4">
      <w:start w:val="1"/>
      <w:numFmt w:val="decimal"/>
      <w:lvlText w:val="%1.%2.%3.%4.%5"/>
      <w:lvlJc w:val="left"/>
      <w:pPr>
        <w:ind w:left="1912" w:hanging="1080"/>
      </w:pPr>
      <w:rPr>
        <w:rFonts w:hint="default"/>
      </w:rPr>
    </w:lvl>
    <w:lvl w:ilvl="5">
      <w:start w:val="1"/>
      <w:numFmt w:val="decimal"/>
      <w:lvlText w:val="%1.%2.%3.%4.%5.%6"/>
      <w:lvlJc w:val="left"/>
      <w:pPr>
        <w:ind w:left="2120" w:hanging="1080"/>
      </w:pPr>
      <w:rPr>
        <w:rFonts w:hint="default"/>
      </w:rPr>
    </w:lvl>
    <w:lvl w:ilvl="6">
      <w:start w:val="1"/>
      <w:numFmt w:val="decimal"/>
      <w:lvlText w:val="%1.%2.%3.%4.%5.%6.%7"/>
      <w:lvlJc w:val="left"/>
      <w:pPr>
        <w:ind w:left="2688" w:hanging="1440"/>
      </w:pPr>
      <w:rPr>
        <w:rFonts w:hint="default"/>
      </w:rPr>
    </w:lvl>
    <w:lvl w:ilvl="7">
      <w:start w:val="1"/>
      <w:numFmt w:val="decimal"/>
      <w:lvlText w:val="%1.%2.%3.%4.%5.%6.%7.%8"/>
      <w:lvlJc w:val="left"/>
      <w:pPr>
        <w:ind w:left="3256" w:hanging="1800"/>
      </w:pPr>
      <w:rPr>
        <w:rFonts w:hint="default"/>
      </w:rPr>
    </w:lvl>
    <w:lvl w:ilvl="8">
      <w:start w:val="1"/>
      <w:numFmt w:val="decimal"/>
      <w:lvlText w:val="%1.%2.%3.%4.%5.%6.%7.%8.%9"/>
      <w:lvlJc w:val="left"/>
      <w:pPr>
        <w:ind w:left="3464" w:hanging="1800"/>
      </w:pPr>
      <w:rPr>
        <w:rFonts w:hint="default"/>
      </w:rPr>
    </w:lvl>
  </w:abstractNum>
  <w:abstractNum w:abstractNumId="42" w15:restartNumberingAfterBreak="0">
    <w:nsid w:val="7150698A"/>
    <w:multiLevelType w:val="hybridMultilevel"/>
    <w:tmpl w:val="1D1299C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A042F65"/>
    <w:multiLevelType w:val="hybridMultilevel"/>
    <w:tmpl w:val="C358A71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C6B7061"/>
    <w:multiLevelType w:val="multilevel"/>
    <w:tmpl w:val="08D05708"/>
    <w:lvl w:ilvl="0">
      <w:start w:val="1"/>
      <w:numFmt w:val="decimal"/>
      <w:pStyle w:val="Style7"/>
      <w:lvlText w:val="%1"/>
      <w:lvlJc w:val="left"/>
      <w:pPr>
        <w:ind w:left="525" w:hanging="525"/>
      </w:pPr>
      <w:rPr>
        <w:rFonts w:hint="default"/>
      </w:rPr>
    </w:lvl>
    <w:lvl w:ilvl="1">
      <w:start w:val="1"/>
      <w:numFmt w:val="decimal"/>
      <w:lvlText w:val="%1.%2"/>
      <w:lvlJc w:val="left"/>
      <w:pPr>
        <w:ind w:left="885" w:hanging="525"/>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5" w15:restartNumberingAfterBreak="0">
    <w:nsid w:val="7DB26D85"/>
    <w:multiLevelType w:val="hybridMultilevel"/>
    <w:tmpl w:val="2E6C40F2"/>
    <w:lvl w:ilvl="0" w:tplc="6A9C57A8">
      <w:start w:val="1"/>
      <w:numFmt w:val="decimal"/>
      <w:lvlText w:val="%1."/>
      <w:lvlJc w:val="left"/>
      <w:pPr>
        <w:ind w:left="786" w:hanging="360"/>
      </w:pPr>
      <w:rPr>
        <w:rFonts w:hint="default"/>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46" w15:restartNumberingAfterBreak="0">
    <w:nsid w:val="7DD51945"/>
    <w:multiLevelType w:val="hybridMultilevel"/>
    <w:tmpl w:val="50CC26D8"/>
    <w:lvl w:ilvl="0" w:tplc="9D96FBB4">
      <w:start w:val="1"/>
      <w:numFmt w:val="bullet"/>
      <w:lvlText w:val=""/>
      <w:lvlJc w:val="left"/>
      <w:pPr>
        <w:ind w:left="1571" w:hanging="360"/>
      </w:pPr>
      <w:rPr>
        <w:rFonts w:ascii="Wingdings 2" w:hAnsi="Wingdings 2" w:hint="default"/>
        <w:color w:val="87076F"/>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7" w15:restartNumberingAfterBreak="0">
    <w:nsid w:val="7FDF69AB"/>
    <w:multiLevelType w:val="hybridMultilevel"/>
    <w:tmpl w:val="582AD98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775397469">
    <w:abstractNumId w:val="21"/>
  </w:num>
  <w:num w:numId="2" w16cid:durableId="1538931970">
    <w:abstractNumId w:val="11"/>
  </w:num>
  <w:num w:numId="3" w16cid:durableId="389619931">
    <w:abstractNumId w:val="37"/>
  </w:num>
  <w:num w:numId="4" w16cid:durableId="515929301">
    <w:abstractNumId w:val="10"/>
  </w:num>
  <w:num w:numId="5" w16cid:durableId="1520196922">
    <w:abstractNumId w:val="9"/>
  </w:num>
  <w:num w:numId="6" w16cid:durableId="373849969">
    <w:abstractNumId w:val="18"/>
  </w:num>
  <w:num w:numId="7" w16cid:durableId="17243509">
    <w:abstractNumId w:val="5"/>
  </w:num>
  <w:num w:numId="8" w16cid:durableId="2118206677">
    <w:abstractNumId w:val="8"/>
  </w:num>
  <w:num w:numId="9" w16cid:durableId="1166940073">
    <w:abstractNumId w:val="0"/>
  </w:num>
  <w:num w:numId="10" w16cid:durableId="1643802247">
    <w:abstractNumId w:val="17"/>
  </w:num>
  <w:num w:numId="11" w16cid:durableId="1150832860">
    <w:abstractNumId w:val="14"/>
  </w:num>
  <w:num w:numId="12" w16cid:durableId="2067684440">
    <w:abstractNumId w:val="29"/>
  </w:num>
  <w:num w:numId="13" w16cid:durableId="1404065066">
    <w:abstractNumId w:val="6"/>
  </w:num>
  <w:num w:numId="14" w16cid:durableId="921842587">
    <w:abstractNumId w:val="35"/>
  </w:num>
  <w:num w:numId="15" w16cid:durableId="1505780719">
    <w:abstractNumId w:val="46"/>
  </w:num>
  <w:num w:numId="16" w16cid:durableId="287980946">
    <w:abstractNumId w:val="2"/>
  </w:num>
  <w:num w:numId="17" w16cid:durableId="443427170">
    <w:abstractNumId w:val="1"/>
  </w:num>
  <w:num w:numId="18" w16cid:durableId="1284851291">
    <w:abstractNumId w:val="26"/>
  </w:num>
  <w:num w:numId="19" w16cid:durableId="1590844665">
    <w:abstractNumId w:val="34"/>
  </w:num>
  <w:num w:numId="20" w16cid:durableId="1702440793">
    <w:abstractNumId w:val="21"/>
    <w:lvlOverride w:ilvl="0">
      <w:startOverride w:val="2"/>
    </w:lvlOverride>
  </w:num>
  <w:num w:numId="21" w16cid:durableId="1538810804">
    <w:abstractNumId w:val="21"/>
    <w:lvlOverride w:ilvl="0">
      <w:startOverride w:val="1"/>
    </w:lvlOverride>
  </w:num>
  <w:num w:numId="22" w16cid:durableId="2115242115">
    <w:abstractNumId w:val="33"/>
  </w:num>
  <w:num w:numId="23" w16cid:durableId="1588079539">
    <w:abstractNumId w:val="38"/>
  </w:num>
  <w:num w:numId="24" w16cid:durableId="1930505239">
    <w:abstractNumId w:val="12"/>
  </w:num>
  <w:num w:numId="25" w16cid:durableId="440686859">
    <w:abstractNumId w:val="47"/>
  </w:num>
  <w:num w:numId="26" w16cid:durableId="147794504">
    <w:abstractNumId w:val="21"/>
    <w:lvlOverride w:ilvl="0">
      <w:startOverride w:val="1"/>
    </w:lvlOverride>
  </w:num>
  <w:num w:numId="27" w16cid:durableId="455638301">
    <w:abstractNumId w:val="21"/>
    <w:lvlOverride w:ilvl="0">
      <w:startOverride w:val="1"/>
    </w:lvlOverride>
  </w:num>
  <w:num w:numId="28" w16cid:durableId="403456715">
    <w:abstractNumId w:val="21"/>
    <w:lvlOverride w:ilvl="0">
      <w:startOverride w:val="1"/>
    </w:lvlOverride>
  </w:num>
  <w:num w:numId="29" w16cid:durableId="663313012">
    <w:abstractNumId w:val="25"/>
  </w:num>
  <w:num w:numId="30" w16cid:durableId="164633052">
    <w:abstractNumId w:val="21"/>
    <w:lvlOverride w:ilvl="0">
      <w:startOverride w:val="1"/>
    </w:lvlOverride>
  </w:num>
  <w:num w:numId="31" w16cid:durableId="651373542">
    <w:abstractNumId w:val="43"/>
  </w:num>
  <w:num w:numId="32" w16cid:durableId="437869606">
    <w:abstractNumId w:val="21"/>
    <w:lvlOverride w:ilvl="0">
      <w:startOverride w:val="1"/>
    </w:lvlOverride>
  </w:num>
  <w:num w:numId="33" w16cid:durableId="624777396">
    <w:abstractNumId w:val="21"/>
    <w:lvlOverride w:ilvl="0">
      <w:startOverride w:val="1"/>
    </w:lvlOverride>
  </w:num>
  <w:num w:numId="34" w16cid:durableId="324238933">
    <w:abstractNumId w:val="21"/>
    <w:lvlOverride w:ilvl="0">
      <w:startOverride w:val="1"/>
    </w:lvlOverride>
  </w:num>
  <w:num w:numId="35" w16cid:durableId="1002046535">
    <w:abstractNumId w:val="21"/>
    <w:lvlOverride w:ilvl="0">
      <w:startOverride w:val="1"/>
    </w:lvlOverride>
  </w:num>
  <w:num w:numId="36" w16cid:durableId="1519853148">
    <w:abstractNumId w:val="30"/>
  </w:num>
  <w:num w:numId="37" w16cid:durableId="1989170006">
    <w:abstractNumId w:val="28"/>
  </w:num>
  <w:num w:numId="38" w16cid:durableId="1863326221">
    <w:abstractNumId w:val="42"/>
  </w:num>
  <w:num w:numId="39" w16cid:durableId="2021544869">
    <w:abstractNumId w:val="21"/>
    <w:lvlOverride w:ilvl="0">
      <w:startOverride w:val="1"/>
    </w:lvlOverride>
  </w:num>
  <w:num w:numId="40" w16cid:durableId="1719475011">
    <w:abstractNumId w:val="27"/>
  </w:num>
  <w:num w:numId="41" w16cid:durableId="831021218">
    <w:abstractNumId w:val="21"/>
    <w:lvlOverride w:ilvl="0">
      <w:startOverride w:val="1"/>
    </w:lvlOverride>
  </w:num>
  <w:num w:numId="42" w16cid:durableId="1456486149">
    <w:abstractNumId w:val="23"/>
  </w:num>
  <w:num w:numId="43" w16cid:durableId="1861166888">
    <w:abstractNumId w:val="21"/>
    <w:lvlOverride w:ilvl="0">
      <w:startOverride w:val="1"/>
    </w:lvlOverride>
  </w:num>
  <w:num w:numId="44" w16cid:durableId="700665405">
    <w:abstractNumId w:val="36"/>
  </w:num>
  <w:num w:numId="45" w16cid:durableId="1822886969">
    <w:abstractNumId w:val="31"/>
  </w:num>
  <w:num w:numId="46" w16cid:durableId="1414815046">
    <w:abstractNumId w:val="21"/>
    <w:lvlOverride w:ilvl="0">
      <w:startOverride w:val="1"/>
    </w:lvlOverride>
  </w:num>
  <w:num w:numId="47" w16cid:durableId="813254989">
    <w:abstractNumId w:val="13"/>
  </w:num>
  <w:num w:numId="48" w16cid:durableId="707291918">
    <w:abstractNumId w:val="21"/>
    <w:lvlOverride w:ilvl="0">
      <w:startOverride w:val="1"/>
    </w:lvlOverride>
  </w:num>
  <w:num w:numId="49" w16cid:durableId="1867786650">
    <w:abstractNumId w:val="24"/>
  </w:num>
  <w:num w:numId="50" w16cid:durableId="166794829">
    <w:abstractNumId w:val="21"/>
    <w:lvlOverride w:ilvl="0">
      <w:startOverride w:val="1"/>
    </w:lvlOverride>
  </w:num>
  <w:num w:numId="51" w16cid:durableId="1022316098">
    <w:abstractNumId w:val="20"/>
  </w:num>
  <w:num w:numId="52" w16cid:durableId="637539957">
    <w:abstractNumId w:val="21"/>
    <w:lvlOverride w:ilvl="0">
      <w:startOverride w:val="1"/>
    </w:lvlOverride>
  </w:num>
  <w:num w:numId="53" w16cid:durableId="1833108316">
    <w:abstractNumId w:val="19"/>
  </w:num>
  <w:num w:numId="54" w16cid:durableId="1007638007">
    <w:abstractNumId w:val="22"/>
  </w:num>
  <w:num w:numId="55" w16cid:durableId="732049665">
    <w:abstractNumId w:val="21"/>
    <w:lvlOverride w:ilvl="0">
      <w:startOverride w:val="1"/>
    </w:lvlOverride>
  </w:num>
  <w:num w:numId="56" w16cid:durableId="1679575735">
    <w:abstractNumId w:val="21"/>
    <w:lvlOverride w:ilvl="0">
      <w:startOverride w:val="1"/>
    </w:lvlOverride>
  </w:num>
  <w:num w:numId="57" w16cid:durableId="1561670348">
    <w:abstractNumId w:val="3"/>
  </w:num>
  <w:num w:numId="58" w16cid:durableId="1834948565">
    <w:abstractNumId w:val="40"/>
  </w:num>
  <w:num w:numId="59" w16cid:durableId="1004667651">
    <w:abstractNumId w:val="21"/>
    <w:lvlOverride w:ilvl="0">
      <w:startOverride w:val="1"/>
    </w:lvlOverride>
  </w:num>
  <w:num w:numId="60" w16cid:durableId="1262297066">
    <w:abstractNumId w:val="44"/>
  </w:num>
  <w:num w:numId="61" w16cid:durableId="1901281921">
    <w:abstractNumId w:val="39"/>
  </w:num>
  <w:num w:numId="62" w16cid:durableId="1659846990">
    <w:abstractNumId w:val="21"/>
    <w:lvlOverride w:ilvl="0">
      <w:startOverride w:val="1"/>
    </w:lvlOverride>
  </w:num>
  <w:num w:numId="63" w16cid:durableId="85883023">
    <w:abstractNumId w:val="7"/>
  </w:num>
  <w:num w:numId="64" w16cid:durableId="115834512">
    <w:abstractNumId w:val="16"/>
  </w:num>
  <w:num w:numId="65" w16cid:durableId="2000114103">
    <w:abstractNumId w:val="4"/>
  </w:num>
  <w:num w:numId="66" w16cid:durableId="1705590951">
    <w:abstractNumId w:val="21"/>
    <w:lvlOverride w:ilvl="0">
      <w:startOverride w:val="1"/>
    </w:lvlOverride>
  </w:num>
  <w:num w:numId="67" w16cid:durableId="114057062">
    <w:abstractNumId w:val="21"/>
    <w:lvlOverride w:ilvl="0">
      <w:startOverride w:val="1"/>
    </w:lvlOverride>
  </w:num>
  <w:num w:numId="68" w16cid:durableId="4287300">
    <w:abstractNumId w:val="41"/>
  </w:num>
  <w:num w:numId="69" w16cid:durableId="1195733610">
    <w:abstractNumId w:val="45"/>
  </w:num>
  <w:num w:numId="70" w16cid:durableId="424420623">
    <w:abstractNumId w:val="15"/>
  </w:num>
  <w:num w:numId="71" w16cid:durableId="1699505831">
    <w:abstractNumId w:val="32"/>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fr-FR" w:vendorID="64" w:dllVersion="6" w:nlCheck="1" w:checkStyle="0"/>
  <w:activeWritingStyle w:appName="MSWord" w:lang="en-US" w:vendorID="64" w:dllVersion="6" w:nlCheck="1" w:checkStyle="1"/>
  <w:activeWritingStyle w:appName="MSWord" w:lang="fr-FR" w:vendorID="64" w:dllVersion="0" w:nlCheck="1" w:checkStyle="0"/>
  <w:activeWritingStyle w:appName="MSWord" w:lang="en-US" w:vendorID="64" w:dllVersion="0" w:nlCheck="1" w:checkStyle="0"/>
  <w:proofState w:spelling="clean" w:grammar="clean"/>
  <w:defaultTabStop w:val="708"/>
  <w:hyphenationZone w:val="425"/>
  <w:evenAndOddHeaders/>
  <w:characterSpacingControl w:val="doNotCompress"/>
  <w:hdrShapeDefaults>
    <o:shapedefaults v:ext="edit" spidmax="165889">
      <o:colormru v:ext="edit" colors="#79c5eb"/>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570C"/>
    <w:rsid w:val="00001C0E"/>
    <w:rsid w:val="000034E7"/>
    <w:rsid w:val="000045B8"/>
    <w:rsid w:val="00005368"/>
    <w:rsid w:val="000058C3"/>
    <w:rsid w:val="0000715B"/>
    <w:rsid w:val="000126C3"/>
    <w:rsid w:val="00013B43"/>
    <w:rsid w:val="000162A8"/>
    <w:rsid w:val="000169A4"/>
    <w:rsid w:val="00016A0A"/>
    <w:rsid w:val="00024BB9"/>
    <w:rsid w:val="00035256"/>
    <w:rsid w:val="0003535E"/>
    <w:rsid w:val="0003570C"/>
    <w:rsid w:val="00041029"/>
    <w:rsid w:val="00042B30"/>
    <w:rsid w:val="00053602"/>
    <w:rsid w:val="00055D89"/>
    <w:rsid w:val="000573D7"/>
    <w:rsid w:val="0006312B"/>
    <w:rsid w:val="00064861"/>
    <w:rsid w:val="00070425"/>
    <w:rsid w:val="00074BBC"/>
    <w:rsid w:val="00075B7A"/>
    <w:rsid w:val="00076AC8"/>
    <w:rsid w:val="00077295"/>
    <w:rsid w:val="00082FAC"/>
    <w:rsid w:val="00087470"/>
    <w:rsid w:val="000944CA"/>
    <w:rsid w:val="000955AA"/>
    <w:rsid w:val="00095752"/>
    <w:rsid w:val="000A165C"/>
    <w:rsid w:val="000A1CEB"/>
    <w:rsid w:val="000A40B0"/>
    <w:rsid w:val="000A4AA5"/>
    <w:rsid w:val="000A516A"/>
    <w:rsid w:val="000B3129"/>
    <w:rsid w:val="000B3157"/>
    <w:rsid w:val="000B4534"/>
    <w:rsid w:val="000B73C4"/>
    <w:rsid w:val="000C1509"/>
    <w:rsid w:val="000C6C6E"/>
    <w:rsid w:val="000C6F6F"/>
    <w:rsid w:val="000D2A62"/>
    <w:rsid w:val="000D3976"/>
    <w:rsid w:val="000D691A"/>
    <w:rsid w:val="000E28F9"/>
    <w:rsid w:val="000E4B65"/>
    <w:rsid w:val="000E7C96"/>
    <w:rsid w:val="000F17DA"/>
    <w:rsid w:val="000F2563"/>
    <w:rsid w:val="000F5273"/>
    <w:rsid w:val="000F6B9F"/>
    <w:rsid w:val="001104A3"/>
    <w:rsid w:val="00111133"/>
    <w:rsid w:val="001172FE"/>
    <w:rsid w:val="0012280D"/>
    <w:rsid w:val="001249EB"/>
    <w:rsid w:val="001319FB"/>
    <w:rsid w:val="0013727B"/>
    <w:rsid w:val="00137771"/>
    <w:rsid w:val="00140887"/>
    <w:rsid w:val="00140E0F"/>
    <w:rsid w:val="00145094"/>
    <w:rsid w:val="0014540B"/>
    <w:rsid w:val="00145727"/>
    <w:rsid w:val="0015001A"/>
    <w:rsid w:val="001561AA"/>
    <w:rsid w:val="00157A6E"/>
    <w:rsid w:val="0016023D"/>
    <w:rsid w:val="00161481"/>
    <w:rsid w:val="00162EDE"/>
    <w:rsid w:val="00165DE3"/>
    <w:rsid w:val="00166AD6"/>
    <w:rsid w:val="0017029F"/>
    <w:rsid w:val="001715DB"/>
    <w:rsid w:val="00172BDE"/>
    <w:rsid w:val="00172CFD"/>
    <w:rsid w:val="00172F79"/>
    <w:rsid w:val="00173A15"/>
    <w:rsid w:val="00176345"/>
    <w:rsid w:val="00180FF4"/>
    <w:rsid w:val="001815F9"/>
    <w:rsid w:val="00185B6D"/>
    <w:rsid w:val="00185DC4"/>
    <w:rsid w:val="00193DF7"/>
    <w:rsid w:val="001A6827"/>
    <w:rsid w:val="001B0AFD"/>
    <w:rsid w:val="001B1CFC"/>
    <w:rsid w:val="001B7600"/>
    <w:rsid w:val="001B7B8E"/>
    <w:rsid w:val="001B7C13"/>
    <w:rsid w:val="001C36F0"/>
    <w:rsid w:val="001C375B"/>
    <w:rsid w:val="001C6D2D"/>
    <w:rsid w:val="001D1333"/>
    <w:rsid w:val="001D2C14"/>
    <w:rsid w:val="001E29BB"/>
    <w:rsid w:val="001F1FBA"/>
    <w:rsid w:val="001F4DCD"/>
    <w:rsid w:val="001F7084"/>
    <w:rsid w:val="00203E83"/>
    <w:rsid w:val="00204A5D"/>
    <w:rsid w:val="002102CF"/>
    <w:rsid w:val="00211FBB"/>
    <w:rsid w:val="00221492"/>
    <w:rsid w:val="00221F0C"/>
    <w:rsid w:val="00232212"/>
    <w:rsid w:val="00232A09"/>
    <w:rsid w:val="0023449D"/>
    <w:rsid w:val="00236B73"/>
    <w:rsid w:val="00245944"/>
    <w:rsid w:val="00246734"/>
    <w:rsid w:val="00247F37"/>
    <w:rsid w:val="002502E5"/>
    <w:rsid w:val="00253E3C"/>
    <w:rsid w:val="0025612D"/>
    <w:rsid w:val="00257DE5"/>
    <w:rsid w:val="00265CAA"/>
    <w:rsid w:val="00266C0E"/>
    <w:rsid w:val="00267852"/>
    <w:rsid w:val="00267D56"/>
    <w:rsid w:val="00270B19"/>
    <w:rsid w:val="00281A7B"/>
    <w:rsid w:val="0028229E"/>
    <w:rsid w:val="002830CA"/>
    <w:rsid w:val="00283A9E"/>
    <w:rsid w:val="002917A1"/>
    <w:rsid w:val="002919E1"/>
    <w:rsid w:val="00291DDC"/>
    <w:rsid w:val="002921F6"/>
    <w:rsid w:val="002A529A"/>
    <w:rsid w:val="002A59D2"/>
    <w:rsid w:val="002A639E"/>
    <w:rsid w:val="002B01C2"/>
    <w:rsid w:val="002C27D6"/>
    <w:rsid w:val="002C2E6A"/>
    <w:rsid w:val="002C43AD"/>
    <w:rsid w:val="002C4AB4"/>
    <w:rsid w:val="002C54FE"/>
    <w:rsid w:val="002C6B15"/>
    <w:rsid w:val="002C7340"/>
    <w:rsid w:val="002C73D7"/>
    <w:rsid w:val="002D3C69"/>
    <w:rsid w:val="002D54AA"/>
    <w:rsid w:val="002E0149"/>
    <w:rsid w:val="002E602A"/>
    <w:rsid w:val="002F00DF"/>
    <w:rsid w:val="002F3040"/>
    <w:rsid w:val="002F47C3"/>
    <w:rsid w:val="002F7472"/>
    <w:rsid w:val="003016EA"/>
    <w:rsid w:val="003018F3"/>
    <w:rsid w:val="00306560"/>
    <w:rsid w:val="00306FF9"/>
    <w:rsid w:val="00322853"/>
    <w:rsid w:val="003263D5"/>
    <w:rsid w:val="00326623"/>
    <w:rsid w:val="00327637"/>
    <w:rsid w:val="003329C3"/>
    <w:rsid w:val="00332AE4"/>
    <w:rsid w:val="00340127"/>
    <w:rsid w:val="00344680"/>
    <w:rsid w:val="00345208"/>
    <w:rsid w:val="003453A6"/>
    <w:rsid w:val="00350509"/>
    <w:rsid w:val="00350C33"/>
    <w:rsid w:val="00351F55"/>
    <w:rsid w:val="00356847"/>
    <w:rsid w:val="00363DAC"/>
    <w:rsid w:val="0036653A"/>
    <w:rsid w:val="00366855"/>
    <w:rsid w:val="0037048F"/>
    <w:rsid w:val="003711C2"/>
    <w:rsid w:val="00372F1A"/>
    <w:rsid w:val="00375E1A"/>
    <w:rsid w:val="003764AA"/>
    <w:rsid w:val="003809E5"/>
    <w:rsid w:val="00381418"/>
    <w:rsid w:val="00382B69"/>
    <w:rsid w:val="00383F5A"/>
    <w:rsid w:val="003862A7"/>
    <w:rsid w:val="00391863"/>
    <w:rsid w:val="00392B08"/>
    <w:rsid w:val="00397AEC"/>
    <w:rsid w:val="003A1BED"/>
    <w:rsid w:val="003A4C11"/>
    <w:rsid w:val="003A551B"/>
    <w:rsid w:val="003A58D2"/>
    <w:rsid w:val="003B4491"/>
    <w:rsid w:val="003B593D"/>
    <w:rsid w:val="003B7934"/>
    <w:rsid w:val="003C1D65"/>
    <w:rsid w:val="003C5295"/>
    <w:rsid w:val="003C5A75"/>
    <w:rsid w:val="003C7683"/>
    <w:rsid w:val="003D0A77"/>
    <w:rsid w:val="003D1DB8"/>
    <w:rsid w:val="003E31A4"/>
    <w:rsid w:val="003E43E9"/>
    <w:rsid w:val="003F3B0E"/>
    <w:rsid w:val="00402FEB"/>
    <w:rsid w:val="0040353A"/>
    <w:rsid w:val="0040799B"/>
    <w:rsid w:val="00412093"/>
    <w:rsid w:val="00420913"/>
    <w:rsid w:val="00422FD8"/>
    <w:rsid w:val="00437A18"/>
    <w:rsid w:val="00441796"/>
    <w:rsid w:val="00442202"/>
    <w:rsid w:val="00442A2A"/>
    <w:rsid w:val="00443E41"/>
    <w:rsid w:val="00447391"/>
    <w:rsid w:val="00453987"/>
    <w:rsid w:val="004559F9"/>
    <w:rsid w:val="0046456A"/>
    <w:rsid w:val="00464E0D"/>
    <w:rsid w:val="00466B07"/>
    <w:rsid w:val="00471CCB"/>
    <w:rsid w:val="004767B2"/>
    <w:rsid w:val="00476F35"/>
    <w:rsid w:val="00477EE2"/>
    <w:rsid w:val="00482A8C"/>
    <w:rsid w:val="00485784"/>
    <w:rsid w:val="00493DCE"/>
    <w:rsid w:val="00496D8E"/>
    <w:rsid w:val="004A029D"/>
    <w:rsid w:val="004A10CB"/>
    <w:rsid w:val="004A3E6A"/>
    <w:rsid w:val="004A75AC"/>
    <w:rsid w:val="004C209B"/>
    <w:rsid w:val="004C4AF0"/>
    <w:rsid w:val="004C5775"/>
    <w:rsid w:val="004C696E"/>
    <w:rsid w:val="004D078A"/>
    <w:rsid w:val="004D3F48"/>
    <w:rsid w:val="004D40C7"/>
    <w:rsid w:val="004F1056"/>
    <w:rsid w:val="004F6C52"/>
    <w:rsid w:val="00505534"/>
    <w:rsid w:val="00506A79"/>
    <w:rsid w:val="00507AD9"/>
    <w:rsid w:val="00507B16"/>
    <w:rsid w:val="005122D4"/>
    <w:rsid w:val="00515C5C"/>
    <w:rsid w:val="005216CE"/>
    <w:rsid w:val="00523E76"/>
    <w:rsid w:val="005255B9"/>
    <w:rsid w:val="00530D24"/>
    <w:rsid w:val="005313E2"/>
    <w:rsid w:val="005338DB"/>
    <w:rsid w:val="005376BC"/>
    <w:rsid w:val="005412D0"/>
    <w:rsid w:val="00541894"/>
    <w:rsid w:val="00543899"/>
    <w:rsid w:val="0055732F"/>
    <w:rsid w:val="0056125D"/>
    <w:rsid w:val="00565478"/>
    <w:rsid w:val="00566CBD"/>
    <w:rsid w:val="00570E46"/>
    <w:rsid w:val="00582F2F"/>
    <w:rsid w:val="005871E6"/>
    <w:rsid w:val="00590A6C"/>
    <w:rsid w:val="00593618"/>
    <w:rsid w:val="0059369D"/>
    <w:rsid w:val="00597ED7"/>
    <w:rsid w:val="005A393F"/>
    <w:rsid w:val="005A5018"/>
    <w:rsid w:val="005B06FA"/>
    <w:rsid w:val="005B2D66"/>
    <w:rsid w:val="005B3103"/>
    <w:rsid w:val="005B5DDD"/>
    <w:rsid w:val="005B6036"/>
    <w:rsid w:val="005B691E"/>
    <w:rsid w:val="005B7DED"/>
    <w:rsid w:val="005B7EC0"/>
    <w:rsid w:val="005C1117"/>
    <w:rsid w:val="005C3B41"/>
    <w:rsid w:val="005C748B"/>
    <w:rsid w:val="005D401F"/>
    <w:rsid w:val="005D41D3"/>
    <w:rsid w:val="005D41F7"/>
    <w:rsid w:val="005E3233"/>
    <w:rsid w:val="005F171E"/>
    <w:rsid w:val="005F6931"/>
    <w:rsid w:val="005F758B"/>
    <w:rsid w:val="006050ED"/>
    <w:rsid w:val="006213B5"/>
    <w:rsid w:val="00621905"/>
    <w:rsid w:val="0062461C"/>
    <w:rsid w:val="006263A1"/>
    <w:rsid w:val="00631293"/>
    <w:rsid w:val="00640F80"/>
    <w:rsid w:val="00643048"/>
    <w:rsid w:val="006446FF"/>
    <w:rsid w:val="0064635E"/>
    <w:rsid w:val="006466E1"/>
    <w:rsid w:val="00650084"/>
    <w:rsid w:val="0065473D"/>
    <w:rsid w:val="006551FE"/>
    <w:rsid w:val="00655B52"/>
    <w:rsid w:val="00656CDE"/>
    <w:rsid w:val="00661B0C"/>
    <w:rsid w:val="0067486F"/>
    <w:rsid w:val="00674882"/>
    <w:rsid w:val="00677D60"/>
    <w:rsid w:val="006805C2"/>
    <w:rsid w:val="00684E8A"/>
    <w:rsid w:val="00695154"/>
    <w:rsid w:val="006A2455"/>
    <w:rsid w:val="006A5663"/>
    <w:rsid w:val="006A6DD3"/>
    <w:rsid w:val="006B0813"/>
    <w:rsid w:val="006B167D"/>
    <w:rsid w:val="006B16FE"/>
    <w:rsid w:val="006B3352"/>
    <w:rsid w:val="006C358D"/>
    <w:rsid w:val="006C3786"/>
    <w:rsid w:val="006D0443"/>
    <w:rsid w:val="006D1A6F"/>
    <w:rsid w:val="006D78A6"/>
    <w:rsid w:val="006F2147"/>
    <w:rsid w:val="006F5E02"/>
    <w:rsid w:val="006F6EEB"/>
    <w:rsid w:val="0070045B"/>
    <w:rsid w:val="00705B15"/>
    <w:rsid w:val="007126A7"/>
    <w:rsid w:val="007151C6"/>
    <w:rsid w:val="007179A8"/>
    <w:rsid w:val="00720FFF"/>
    <w:rsid w:val="00721E70"/>
    <w:rsid w:val="007279C9"/>
    <w:rsid w:val="00727B48"/>
    <w:rsid w:val="00727B7E"/>
    <w:rsid w:val="007307D6"/>
    <w:rsid w:val="007334DA"/>
    <w:rsid w:val="00734B6E"/>
    <w:rsid w:val="00741CF8"/>
    <w:rsid w:val="00746C85"/>
    <w:rsid w:val="0074722D"/>
    <w:rsid w:val="0074735D"/>
    <w:rsid w:val="007522C6"/>
    <w:rsid w:val="007529DA"/>
    <w:rsid w:val="00760BCE"/>
    <w:rsid w:val="00761B2C"/>
    <w:rsid w:val="007622B5"/>
    <w:rsid w:val="00767D0D"/>
    <w:rsid w:val="0077015C"/>
    <w:rsid w:val="00770752"/>
    <w:rsid w:val="00781779"/>
    <w:rsid w:val="0078440C"/>
    <w:rsid w:val="007904AB"/>
    <w:rsid w:val="00791F56"/>
    <w:rsid w:val="0079684E"/>
    <w:rsid w:val="007A0C55"/>
    <w:rsid w:val="007A21DD"/>
    <w:rsid w:val="007A24D7"/>
    <w:rsid w:val="007A4AB5"/>
    <w:rsid w:val="007B3A2A"/>
    <w:rsid w:val="007B4B78"/>
    <w:rsid w:val="007B5935"/>
    <w:rsid w:val="007C3862"/>
    <w:rsid w:val="007C55E3"/>
    <w:rsid w:val="007C5C71"/>
    <w:rsid w:val="007E0C9C"/>
    <w:rsid w:val="007E1E80"/>
    <w:rsid w:val="008068F5"/>
    <w:rsid w:val="00811BD4"/>
    <w:rsid w:val="00813851"/>
    <w:rsid w:val="00817083"/>
    <w:rsid w:val="00835BBE"/>
    <w:rsid w:val="00842CFA"/>
    <w:rsid w:val="008460EA"/>
    <w:rsid w:val="008519E3"/>
    <w:rsid w:val="00860BB3"/>
    <w:rsid w:val="008720AE"/>
    <w:rsid w:val="00872570"/>
    <w:rsid w:val="00873239"/>
    <w:rsid w:val="00876D12"/>
    <w:rsid w:val="0087726E"/>
    <w:rsid w:val="008777B9"/>
    <w:rsid w:val="00877F9B"/>
    <w:rsid w:val="00880540"/>
    <w:rsid w:val="0088442F"/>
    <w:rsid w:val="008928C1"/>
    <w:rsid w:val="00897B98"/>
    <w:rsid w:val="008A1B63"/>
    <w:rsid w:val="008A2B28"/>
    <w:rsid w:val="008A746E"/>
    <w:rsid w:val="008A7E6C"/>
    <w:rsid w:val="008B08ED"/>
    <w:rsid w:val="008B43BF"/>
    <w:rsid w:val="008B7958"/>
    <w:rsid w:val="008C03D2"/>
    <w:rsid w:val="008C0452"/>
    <w:rsid w:val="008C0A66"/>
    <w:rsid w:val="008C617D"/>
    <w:rsid w:val="008E2084"/>
    <w:rsid w:val="008E4768"/>
    <w:rsid w:val="008F13F0"/>
    <w:rsid w:val="008F5FAB"/>
    <w:rsid w:val="008F6123"/>
    <w:rsid w:val="00902144"/>
    <w:rsid w:val="0090413D"/>
    <w:rsid w:val="00910388"/>
    <w:rsid w:val="009105D5"/>
    <w:rsid w:val="00915CF8"/>
    <w:rsid w:val="00923E83"/>
    <w:rsid w:val="00925044"/>
    <w:rsid w:val="009311E1"/>
    <w:rsid w:val="009319DF"/>
    <w:rsid w:val="00931D84"/>
    <w:rsid w:val="00931E95"/>
    <w:rsid w:val="009323ED"/>
    <w:rsid w:val="009331BA"/>
    <w:rsid w:val="00933A47"/>
    <w:rsid w:val="009344AF"/>
    <w:rsid w:val="0094249F"/>
    <w:rsid w:val="00943897"/>
    <w:rsid w:val="00943CE9"/>
    <w:rsid w:val="0094718F"/>
    <w:rsid w:val="00951ADA"/>
    <w:rsid w:val="00952119"/>
    <w:rsid w:val="00952129"/>
    <w:rsid w:val="00952B2B"/>
    <w:rsid w:val="00952CC2"/>
    <w:rsid w:val="00956CCE"/>
    <w:rsid w:val="00967EC1"/>
    <w:rsid w:val="00972346"/>
    <w:rsid w:val="00972A83"/>
    <w:rsid w:val="0097527A"/>
    <w:rsid w:val="00977F56"/>
    <w:rsid w:val="00982CBD"/>
    <w:rsid w:val="00986D8F"/>
    <w:rsid w:val="009A7C34"/>
    <w:rsid w:val="009B00CC"/>
    <w:rsid w:val="009B0E00"/>
    <w:rsid w:val="009B192B"/>
    <w:rsid w:val="009B5338"/>
    <w:rsid w:val="009B59F8"/>
    <w:rsid w:val="009B6BE7"/>
    <w:rsid w:val="009C33A6"/>
    <w:rsid w:val="009C7BA5"/>
    <w:rsid w:val="009D421D"/>
    <w:rsid w:val="009D6C4A"/>
    <w:rsid w:val="009D6F42"/>
    <w:rsid w:val="009E0C48"/>
    <w:rsid w:val="009F0D6A"/>
    <w:rsid w:val="009F791A"/>
    <w:rsid w:val="00A032C4"/>
    <w:rsid w:val="00A0498A"/>
    <w:rsid w:val="00A10B0A"/>
    <w:rsid w:val="00A10BE3"/>
    <w:rsid w:val="00A12391"/>
    <w:rsid w:val="00A12C22"/>
    <w:rsid w:val="00A17FB1"/>
    <w:rsid w:val="00A2140E"/>
    <w:rsid w:val="00A27569"/>
    <w:rsid w:val="00A3025A"/>
    <w:rsid w:val="00A30E04"/>
    <w:rsid w:val="00A34711"/>
    <w:rsid w:val="00A37BD0"/>
    <w:rsid w:val="00A45F25"/>
    <w:rsid w:val="00A47158"/>
    <w:rsid w:val="00A47FA8"/>
    <w:rsid w:val="00A52C82"/>
    <w:rsid w:val="00A541CE"/>
    <w:rsid w:val="00A646D7"/>
    <w:rsid w:val="00A671D8"/>
    <w:rsid w:val="00A71279"/>
    <w:rsid w:val="00A71AE3"/>
    <w:rsid w:val="00A729F6"/>
    <w:rsid w:val="00A736DD"/>
    <w:rsid w:val="00A73CEC"/>
    <w:rsid w:val="00A77362"/>
    <w:rsid w:val="00A77E56"/>
    <w:rsid w:val="00A8742A"/>
    <w:rsid w:val="00A906AB"/>
    <w:rsid w:val="00A9306E"/>
    <w:rsid w:val="00A95C2B"/>
    <w:rsid w:val="00A9776A"/>
    <w:rsid w:val="00A977EF"/>
    <w:rsid w:val="00AB3DE3"/>
    <w:rsid w:val="00AC18E6"/>
    <w:rsid w:val="00AC4119"/>
    <w:rsid w:val="00AD36E3"/>
    <w:rsid w:val="00AD3E9A"/>
    <w:rsid w:val="00AD4D6D"/>
    <w:rsid w:val="00AE0E8B"/>
    <w:rsid w:val="00AE14F3"/>
    <w:rsid w:val="00AE17F1"/>
    <w:rsid w:val="00AE2978"/>
    <w:rsid w:val="00AE6EAD"/>
    <w:rsid w:val="00AE7A4D"/>
    <w:rsid w:val="00B01126"/>
    <w:rsid w:val="00B0362B"/>
    <w:rsid w:val="00B047EA"/>
    <w:rsid w:val="00B05F2D"/>
    <w:rsid w:val="00B06020"/>
    <w:rsid w:val="00B0657F"/>
    <w:rsid w:val="00B14C16"/>
    <w:rsid w:val="00B20BB2"/>
    <w:rsid w:val="00B225B5"/>
    <w:rsid w:val="00B31295"/>
    <w:rsid w:val="00B32C64"/>
    <w:rsid w:val="00B4108D"/>
    <w:rsid w:val="00B41EBB"/>
    <w:rsid w:val="00B46FD2"/>
    <w:rsid w:val="00B5076B"/>
    <w:rsid w:val="00B52F41"/>
    <w:rsid w:val="00B5423E"/>
    <w:rsid w:val="00B542E7"/>
    <w:rsid w:val="00B5530E"/>
    <w:rsid w:val="00B62DA7"/>
    <w:rsid w:val="00B640D9"/>
    <w:rsid w:val="00B74641"/>
    <w:rsid w:val="00B759AD"/>
    <w:rsid w:val="00B76100"/>
    <w:rsid w:val="00B812D5"/>
    <w:rsid w:val="00B82138"/>
    <w:rsid w:val="00B83294"/>
    <w:rsid w:val="00B84E0F"/>
    <w:rsid w:val="00B8657E"/>
    <w:rsid w:val="00B92A85"/>
    <w:rsid w:val="00B96BF6"/>
    <w:rsid w:val="00BA7381"/>
    <w:rsid w:val="00BB0172"/>
    <w:rsid w:val="00BB4F5B"/>
    <w:rsid w:val="00BB4F6C"/>
    <w:rsid w:val="00BC3970"/>
    <w:rsid w:val="00BC5AFC"/>
    <w:rsid w:val="00BC6179"/>
    <w:rsid w:val="00BC7A56"/>
    <w:rsid w:val="00BD092C"/>
    <w:rsid w:val="00BD1CFF"/>
    <w:rsid w:val="00BD4626"/>
    <w:rsid w:val="00BE0D54"/>
    <w:rsid w:val="00BE39D3"/>
    <w:rsid w:val="00BF5ED4"/>
    <w:rsid w:val="00BF7ECD"/>
    <w:rsid w:val="00C0416C"/>
    <w:rsid w:val="00C05C58"/>
    <w:rsid w:val="00C07CB1"/>
    <w:rsid w:val="00C07D53"/>
    <w:rsid w:val="00C1128C"/>
    <w:rsid w:val="00C17A8B"/>
    <w:rsid w:val="00C2044B"/>
    <w:rsid w:val="00C21516"/>
    <w:rsid w:val="00C252A1"/>
    <w:rsid w:val="00C361CD"/>
    <w:rsid w:val="00C4348E"/>
    <w:rsid w:val="00C44EF2"/>
    <w:rsid w:val="00C456AD"/>
    <w:rsid w:val="00C5770D"/>
    <w:rsid w:val="00C61F09"/>
    <w:rsid w:val="00C6366C"/>
    <w:rsid w:val="00C65379"/>
    <w:rsid w:val="00C661DE"/>
    <w:rsid w:val="00C703CD"/>
    <w:rsid w:val="00C743A2"/>
    <w:rsid w:val="00C750B6"/>
    <w:rsid w:val="00C77164"/>
    <w:rsid w:val="00C82DAB"/>
    <w:rsid w:val="00C8583C"/>
    <w:rsid w:val="00C85AB5"/>
    <w:rsid w:val="00C85C98"/>
    <w:rsid w:val="00C86CC2"/>
    <w:rsid w:val="00C91EC9"/>
    <w:rsid w:val="00C92B91"/>
    <w:rsid w:val="00C942F6"/>
    <w:rsid w:val="00CA2813"/>
    <w:rsid w:val="00CA2977"/>
    <w:rsid w:val="00CA4018"/>
    <w:rsid w:val="00CB0880"/>
    <w:rsid w:val="00CB695C"/>
    <w:rsid w:val="00CB6FE9"/>
    <w:rsid w:val="00CC5DB9"/>
    <w:rsid w:val="00CD2D90"/>
    <w:rsid w:val="00CD77B6"/>
    <w:rsid w:val="00CD7A2E"/>
    <w:rsid w:val="00CE0B1F"/>
    <w:rsid w:val="00CE5D45"/>
    <w:rsid w:val="00CF336E"/>
    <w:rsid w:val="00D023BC"/>
    <w:rsid w:val="00D023F8"/>
    <w:rsid w:val="00D0507E"/>
    <w:rsid w:val="00D0515A"/>
    <w:rsid w:val="00D05AFD"/>
    <w:rsid w:val="00D10784"/>
    <w:rsid w:val="00D14FD7"/>
    <w:rsid w:val="00D160C9"/>
    <w:rsid w:val="00D202B9"/>
    <w:rsid w:val="00D25801"/>
    <w:rsid w:val="00D27A5A"/>
    <w:rsid w:val="00D30F5E"/>
    <w:rsid w:val="00D3108C"/>
    <w:rsid w:val="00D31B6C"/>
    <w:rsid w:val="00D31D1A"/>
    <w:rsid w:val="00D34878"/>
    <w:rsid w:val="00D362F1"/>
    <w:rsid w:val="00D42568"/>
    <w:rsid w:val="00D453AF"/>
    <w:rsid w:val="00D46AB7"/>
    <w:rsid w:val="00D5318D"/>
    <w:rsid w:val="00D55C4B"/>
    <w:rsid w:val="00D56739"/>
    <w:rsid w:val="00D62654"/>
    <w:rsid w:val="00D6466A"/>
    <w:rsid w:val="00D64C9B"/>
    <w:rsid w:val="00D6775D"/>
    <w:rsid w:val="00D70ACD"/>
    <w:rsid w:val="00D73994"/>
    <w:rsid w:val="00D74812"/>
    <w:rsid w:val="00DA171F"/>
    <w:rsid w:val="00DB074F"/>
    <w:rsid w:val="00DB27C9"/>
    <w:rsid w:val="00DC1C27"/>
    <w:rsid w:val="00DC45A0"/>
    <w:rsid w:val="00DC5FAB"/>
    <w:rsid w:val="00DC6302"/>
    <w:rsid w:val="00DC6960"/>
    <w:rsid w:val="00DD3496"/>
    <w:rsid w:val="00DD759F"/>
    <w:rsid w:val="00DE53A4"/>
    <w:rsid w:val="00DE616B"/>
    <w:rsid w:val="00DE67EA"/>
    <w:rsid w:val="00DE747B"/>
    <w:rsid w:val="00DF0C73"/>
    <w:rsid w:val="00DF1498"/>
    <w:rsid w:val="00E01E41"/>
    <w:rsid w:val="00E029FD"/>
    <w:rsid w:val="00E02FE7"/>
    <w:rsid w:val="00E10454"/>
    <w:rsid w:val="00E113FE"/>
    <w:rsid w:val="00E15F7D"/>
    <w:rsid w:val="00E163F8"/>
    <w:rsid w:val="00E21C6E"/>
    <w:rsid w:val="00E23334"/>
    <w:rsid w:val="00E31E49"/>
    <w:rsid w:val="00E355DF"/>
    <w:rsid w:val="00E356B5"/>
    <w:rsid w:val="00E35AA8"/>
    <w:rsid w:val="00E36761"/>
    <w:rsid w:val="00E4027D"/>
    <w:rsid w:val="00E41A20"/>
    <w:rsid w:val="00E42605"/>
    <w:rsid w:val="00E428F7"/>
    <w:rsid w:val="00E50065"/>
    <w:rsid w:val="00E5010C"/>
    <w:rsid w:val="00E523D6"/>
    <w:rsid w:val="00E53074"/>
    <w:rsid w:val="00E5341A"/>
    <w:rsid w:val="00E554AB"/>
    <w:rsid w:val="00E55889"/>
    <w:rsid w:val="00E56D23"/>
    <w:rsid w:val="00E5777E"/>
    <w:rsid w:val="00E635C7"/>
    <w:rsid w:val="00E6498F"/>
    <w:rsid w:val="00E66942"/>
    <w:rsid w:val="00E66DF1"/>
    <w:rsid w:val="00E709E4"/>
    <w:rsid w:val="00E7117E"/>
    <w:rsid w:val="00E75B1B"/>
    <w:rsid w:val="00E76CCD"/>
    <w:rsid w:val="00E91E13"/>
    <w:rsid w:val="00EA10AD"/>
    <w:rsid w:val="00EB3934"/>
    <w:rsid w:val="00EB655E"/>
    <w:rsid w:val="00EC150E"/>
    <w:rsid w:val="00EC2D99"/>
    <w:rsid w:val="00EC4EB5"/>
    <w:rsid w:val="00EC6965"/>
    <w:rsid w:val="00ED6E4A"/>
    <w:rsid w:val="00EE7AEC"/>
    <w:rsid w:val="00EF25F6"/>
    <w:rsid w:val="00EF53E5"/>
    <w:rsid w:val="00EF72BE"/>
    <w:rsid w:val="00F002D5"/>
    <w:rsid w:val="00F0696A"/>
    <w:rsid w:val="00F11C6A"/>
    <w:rsid w:val="00F13BDC"/>
    <w:rsid w:val="00F21082"/>
    <w:rsid w:val="00F25196"/>
    <w:rsid w:val="00F26792"/>
    <w:rsid w:val="00F27D7A"/>
    <w:rsid w:val="00F32EA8"/>
    <w:rsid w:val="00F35BB9"/>
    <w:rsid w:val="00F37103"/>
    <w:rsid w:val="00F4213F"/>
    <w:rsid w:val="00F42D19"/>
    <w:rsid w:val="00F45602"/>
    <w:rsid w:val="00F45A6F"/>
    <w:rsid w:val="00F60BB8"/>
    <w:rsid w:val="00F6420C"/>
    <w:rsid w:val="00F707B0"/>
    <w:rsid w:val="00F72F18"/>
    <w:rsid w:val="00F762FE"/>
    <w:rsid w:val="00F76FA9"/>
    <w:rsid w:val="00F91D89"/>
    <w:rsid w:val="00F96622"/>
    <w:rsid w:val="00F96A80"/>
    <w:rsid w:val="00FA1BA7"/>
    <w:rsid w:val="00FA4A57"/>
    <w:rsid w:val="00FA51B4"/>
    <w:rsid w:val="00FA740D"/>
    <w:rsid w:val="00FB0CBF"/>
    <w:rsid w:val="00FB180E"/>
    <w:rsid w:val="00FB24DF"/>
    <w:rsid w:val="00FB61EC"/>
    <w:rsid w:val="00FB70DB"/>
    <w:rsid w:val="00FB7BA0"/>
    <w:rsid w:val="00FC00FA"/>
    <w:rsid w:val="00FC3948"/>
    <w:rsid w:val="00FC4EAB"/>
    <w:rsid w:val="00FC6A61"/>
    <w:rsid w:val="00FD10BF"/>
    <w:rsid w:val="00FD48B2"/>
    <w:rsid w:val="00FE18E8"/>
    <w:rsid w:val="00FE4926"/>
    <w:rsid w:val="00FF0B4B"/>
    <w:rsid w:val="00FF1699"/>
    <w:rsid w:val="00FF4575"/>
    <w:rsid w:val="00FF577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65889">
      <o:colormru v:ext="edit" colors="#79c5eb"/>
    </o:shapedefaults>
    <o:shapelayout v:ext="edit">
      <o:idmap v:ext="edit" data="1"/>
    </o:shapelayout>
  </w:shapeDefaults>
  <w:decimalSymbol w:val=","/>
  <w:listSeparator w:val=";"/>
  <w14:docId w14:val="779EB0BC"/>
  <w15:chartTrackingRefBased/>
  <w15:docId w15:val="{7465B311-B5DB-4578-9703-6ED8CA76A3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010C"/>
    <w:pPr>
      <w:spacing w:line="360" w:lineRule="auto"/>
      <w:jc w:val="both"/>
    </w:pPr>
    <w:rPr>
      <w:rFonts w:ascii="Calibri" w:hAnsi="Calibri"/>
    </w:rPr>
  </w:style>
  <w:style w:type="paragraph" w:styleId="Titre1">
    <w:name w:val="heading 1"/>
    <w:basedOn w:val="Normal"/>
    <w:next w:val="Normal"/>
    <w:link w:val="Titre1Car"/>
    <w:uiPriority w:val="9"/>
    <w:qFormat/>
    <w:rsid w:val="00915CF8"/>
    <w:pPr>
      <w:keepNext/>
      <w:keepLines/>
      <w:numPr>
        <w:numId w:val="2"/>
      </w:numPr>
      <w:shd w:val="clear" w:color="auto" w:fill="69073A"/>
      <w:spacing w:before="120" w:after="120" w:line="240" w:lineRule="auto"/>
      <w:jc w:val="left"/>
      <w:outlineLvl w:val="0"/>
    </w:pPr>
    <w:rPr>
      <w:rFonts w:asciiTheme="majorHAnsi" w:eastAsiaTheme="majorEastAsia" w:hAnsiTheme="majorHAnsi" w:cstheme="majorBidi"/>
      <w:b/>
      <w:color w:val="FFFFFF" w:themeColor="background1"/>
      <w:sz w:val="26"/>
      <w:szCs w:val="32"/>
    </w:rPr>
  </w:style>
  <w:style w:type="paragraph" w:styleId="Titre2">
    <w:name w:val="heading 2"/>
    <w:basedOn w:val="Titre1"/>
    <w:next w:val="Normal"/>
    <w:link w:val="Titre2Car"/>
    <w:uiPriority w:val="9"/>
    <w:unhideWhenUsed/>
    <w:qFormat/>
    <w:rsid w:val="00322853"/>
    <w:pPr>
      <w:numPr>
        <w:numId w:val="1"/>
      </w:numPr>
      <w:shd w:val="clear" w:color="auto" w:fill="auto"/>
      <w:spacing w:before="40" w:after="0"/>
      <w:outlineLvl w:val="1"/>
    </w:pPr>
    <w:rPr>
      <w:caps/>
      <w:color w:val="69073A"/>
      <w:szCs w:val="26"/>
      <w:u w:val="single"/>
    </w:rPr>
  </w:style>
  <w:style w:type="paragraph" w:styleId="Titre3">
    <w:name w:val="heading 3"/>
    <w:basedOn w:val="Normal"/>
    <w:next w:val="Normal"/>
    <w:link w:val="Titre3Car"/>
    <w:uiPriority w:val="9"/>
    <w:unhideWhenUsed/>
    <w:qFormat/>
    <w:rsid w:val="002A529A"/>
    <w:pPr>
      <w:keepNext/>
      <w:keepLines/>
      <w:spacing w:after="0" w:line="276" w:lineRule="auto"/>
      <w:ind w:left="567"/>
      <w:jc w:val="left"/>
      <w:outlineLvl w:val="2"/>
    </w:pPr>
    <w:rPr>
      <w:rFonts w:asciiTheme="majorHAnsi" w:eastAsiaTheme="majorEastAsia" w:hAnsiTheme="majorHAnsi" w:cstheme="majorBidi"/>
      <w:b/>
      <w:color w:val="69073A"/>
      <w:sz w:val="26"/>
      <w:szCs w:val="24"/>
    </w:rPr>
  </w:style>
  <w:style w:type="paragraph" w:styleId="Titre4">
    <w:name w:val="heading 4"/>
    <w:basedOn w:val="Normal"/>
    <w:next w:val="Normal"/>
    <w:link w:val="Titre4Car"/>
    <w:uiPriority w:val="9"/>
    <w:unhideWhenUsed/>
    <w:qFormat/>
    <w:rsid w:val="002A529A"/>
    <w:pPr>
      <w:keepNext/>
      <w:keepLines/>
      <w:spacing w:after="0" w:line="276" w:lineRule="auto"/>
      <w:outlineLvl w:val="3"/>
    </w:pPr>
    <w:rPr>
      <w:rFonts w:asciiTheme="majorHAnsi" w:eastAsiaTheme="majorEastAsia" w:hAnsiTheme="majorHAnsi" w:cstheme="majorBidi"/>
      <w:b/>
      <w:i/>
      <w:iCs/>
      <w:color w:val="69073A"/>
      <w:sz w:val="24"/>
    </w:rPr>
  </w:style>
  <w:style w:type="paragraph" w:styleId="Titre5">
    <w:name w:val="heading 5"/>
    <w:basedOn w:val="Normal"/>
    <w:next w:val="Normal"/>
    <w:link w:val="Titre5Car"/>
    <w:uiPriority w:val="9"/>
    <w:unhideWhenUsed/>
    <w:qFormat/>
    <w:rsid w:val="00530D24"/>
    <w:pPr>
      <w:keepNext/>
      <w:keepLines/>
      <w:numPr>
        <w:numId w:val="19"/>
      </w:numPr>
      <w:spacing w:after="0" w:line="276" w:lineRule="auto"/>
      <w:outlineLvl w:val="4"/>
    </w:pPr>
    <w:rPr>
      <w:rFonts w:asciiTheme="majorHAnsi" w:eastAsia="Calibri" w:hAnsiTheme="majorHAnsi" w:cstheme="majorBidi"/>
      <w:b/>
      <w:i/>
      <w:color w:val="69073A"/>
      <w:sz w:val="24"/>
    </w:rPr>
  </w:style>
  <w:style w:type="paragraph" w:styleId="Titre6">
    <w:name w:val="heading 6"/>
    <w:basedOn w:val="Titre2"/>
    <w:next w:val="Normal"/>
    <w:link w:val="Titre6Car"/>
    <w:uiPriority w:val="9"/>
    <w:unhideWhenUsed/>
    <w:qFormat/>
    <w:rsid w:val="00915CF8"/>
    <w:pPr>
      <w:ind w:left="851" w:hanging="425"/>
      <w:outlineLvl w:val="5"/>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C91EC9"/>
    <w:pPr>
      <w:tabs>
        <w:tab w:val="center" w:pos="4536"/>
        <w:tab w:val="right" w:pos="9072"/>
      </w:tabs>
      <w:spacing w:after="0" w:line="240" w:lineRule="auto"/>
    </w:pPr>
  </w:style>
  <w:style w:type="character" w:customStyle="1" w:styleId="En-tteCar">
    <w:name w:val="En-tête Car"/>
    <w:basedOn w:val="Policepardfaut"/>
    <w:link w:val="En-tte"/>
    <w:uiPriority w:val="99"/>
    <w:rsid w:val="00C91EC9"/>
  </w:style>
  <w:style w:type="paragraph" w:styleId="Pieddepage">
    <w:name w:val="footer"/>
    <w:basedOn w:val="Normal"/>
    <w:link w:val="PieddepageCar"/>
    <w:uiPriority w:val="99"/>
    <w:unhideWhenUsed/>
    <w:rsid w:val="00C91EC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91EC9"/>
  </w:style>
  <w:style w:type="paragraph" w:styleId="Titre">
    <w:name w:val="Title"/>
    <w:basedOn w:val="Normal"/>
    <w:next w:val="Normal"/>
    <w:link w:val="TitreCar"/>
    <w:uiPriority w:val="10"/>
    <w:qFormat/>
    <w:rsid w:val="00322853"/>
    <w:pPr>
      <w:pBdr>
        <w:top w:val="double" w:sz="4" w:space="1" w:color="69073A"/>
        <w:left w:val="double" w:sz="4" w:space="4" w:color="69073A"/>
        <w:bottom w:val="double" w:sz="4" w:space="1" w:color="69073A"/>
        <w:right w:val="double" w:sz="4" w:space="4" w:color="69073A"/>
      </w:pBdr>
      <w:spacing w:after="0" w:line="216" w:lineRule="auto"/>
      <w:contextualSpacing/>
      <w:jc w:val="center"/>
    </w:pPr>
    <w:rPr>
      <w:rFonts w:asciiTheme="majorHAnsi" w:eastAsiaTheme="majorEastAsia" w:hAnsiTheme="majorHAnsi" w:cstheme="majorBidi"/>
      <w:b/>
      <w:color w:val="69073A"/>
      <w:spacing w:val="-10"/>
      <w:kern w:val="28"/>
      <w:sz w:val="56"/>
      <w:szCs w:val="56"/>
      <w:lang w:eastAsia="fr-FR"/>
    </w:rPr>
  </w:style>
  <w:style w:type="character" w:customStyle="1" w:styleId="TitreCar">
    <w:name w:val="Titre Car"/>
    <w:basedOn w:val="Policepardfaut"/>
    <w:link w:val="Titre"/>
    <w:uiPriority w:val="10"/>
    <w:rsid w:val="00322853"/>
    <w:rPr>
      <w:rFonts w:asciiTheme="majorHAnsi" w:eastAsiaTheme="majorEastAsia" w:hAnsiTheme="majorHAnsi" w:cstheme="majorBidi"/>
      <w:b/>
      <w:color w:val="69073A"/>
      <w:spacing w:val="-10"/>
      <w:kern w:val="28"/>
      <w:sz w:val="56"/>
      <w:szCs w:val="56"/>
      <w:lang w:eastAsia="fr-FR"/>
    </w:rPr>
  </w:style>
  <w:style w:type="paragraph" w:styleId="Sous-titre">
    <w:name w:val="Subtitle"/>
    <w:basedOn w:val="Normal"/>
    <w:next w:val="Normal"/>
    <w:link w:val="Sous-titreCar"/>
    <w:uiPriority w:val="11"/>
    <w:qFormat/>
    <w:rsid w:val="0037048F"/>
    <w:pPr>
      <w:numPr>
        <w:ilvl w:val="1"/>
      </w:numPr>
    </w:pPr>
    <w:rPr>
      <w:rFonts w:eastAsiaTheme="minorEastAsia" w:cs="Times New Roman"/>
      <w:color w:val="5A5A5A" w:themeColor="text1" w:themeTint="A5"/>
      <w:spacing w:val="15"/>
      <w:lang w:eastAsia="fr-FR"/>
    </w:rPr>
  </w:style>
  <w:style w:type="character" w:customStyle="1" w:styleId="Sous-titreCar">
    <w:name w:val="Sous-titre Car"/>
    <w:basedOn w:val="Policepardfaut"/>
    <w:link w:val="Sous-titre"/>
    <w:uiPriority w:val="11"/>
    <w:rsid w:val="0037048F"/>
    <w:rPr>
      <w:rFonts w:eastAsiaTheme="minorEastAsia" w:cs="Times New Roman"/>
      <w:color w:val="5A5A5A" w:themeColor="text1" w:themeTint="A5"/>
      <w:spacing w:val="15"/>
      <w:lang w:eastAsia="fr-FR"/>
    </w:rPr>
  </w:style>
  <w:style w:type="character" w:customStyle="1" w:styleId="Titre1Car">
    <w:name w:val="Titre 1 Car"/>
    <w:basedOn w:val="Policepardfaut"/>
    <w:link w:val="Titre1"/>
    <w:uiPriority w:val="9"/>
    <w:rsid w:val="00915CF8"/>
    <w:rPr>
      <w:rFonts w:asciiTheme="majorHAnsi" w:eastAsiaTheme="majorEastAsia" w:hAnsiTheme="majorHAnsi" w:cstheme="majorBidi"/>
      <w:b/>
      <w:color w:val="FFFFFF" w:themeColor="background1"/>
      <w:sz w:val="26"/>
      <w:szCs w:val="32"/>
      <w:shd w:val="clear" w:color="auto" w:fill="69073A"/>
    </w:rPr>
  </w:style>
  <w:style w:type="character" w:customStyle="1" w:styleId="Titre2Car">
    <w:name w:val="Titre 2 Car"/>
    <w:basedOn w:val="Policepardfaut"/>
    <w:link w:val="Titre2"/>
    <w:uiPriority w:val="9"/>
    <w:rsid w:val="00322853"/>
    <w:rPr>
      <w:rFonts w:asciiTheme="majorHAnsi" w:eastAsiaTheme="majorEastAsia" w:hAnsiTheme="majorHAnsi" w:cstheme="majorBidi"/>
      <w:b/>
      <w:caps/>
      <w:color w:val="69073A"/>
      <w:sz w:val="26"/>
      <w:szCs w:val="26"/>
      <w:u w:val="single"/>
    </w:rPr>
  </w:style>
  <w:style w:type="character" w:customStyle="1" w:styleId="Titre3Car">
    <w:name w:val="Titre 3 Car"/>
    <w:basedOn w:val="Policepardfaut"/>
    <w:link w:val="Titre3"/>
    <w:uiPriority w:val="9"/>
    <w:rsid w:val="002A529A"/>
    <w:rPr>
      <w:rFonts w:asciiTheme="majorHAnsi" w:eastAsiaTheme="majorEastAsia" w:hAnsiTheme="majorHAnsi" w:cstheme="majorBidi"/>
      <w:b/>
      <w:color w:val="69073A"/>
      <w:sz w:val="26"/>
      <w:szCs w:val="24"/>
    </w:rPr>
  </w:style>
  <w:style w:type="character" w:customStyle="1" w:styleId="Titre4Car">
    <w:name w:val="Titre 4 Car"/>
    <w:basedOn w:val="Policepardfaut"/>
    <w:link w:val="Titre4"/>
    <w:uiPriority w:val="9"/>
    <w:rsid w:val="002A529A"/>
    <w:rPr>
      <w:rFonts w:asciiTheme="majorHAnsi" w:eastAsiaTheme="majorEastAsia" w:hAnsiTheme="majorHAnsi" w:cstheme="majorBidi"/>
      <w:b/>
      <w:i/>
      <w:iCs/>
      <w:color w:val="69073A"/>
      <w:sz w:val="24"/>
    </w:rPr>
  </w:style>
  <w:style w:type="paragraph" w:styleId="Paragraphedeliste">
    <w:name w:val="List Paragraph"/>
    <w:basedOn w:val="Normal"/>
    <w:uiPriority w:val="34"/>
    <w:qFormat/>
    <w:rsid w:val="00B74641"/>
    <w:pPr>
      <w:ind w:left="720"/>
      <w:contextualSpacing/>
    </w:pPr>
  </w:style>
  <w:style w:type="paragraph" w:customStyle="1" w:styleId="Default">
    <w:name w:val="Default"/>
    <w:qFormat/>
    <w:rsid w:val="00880540"/>
    <w:pPr>
      <w:autoSpaceDE w:val="0"/>
      <w:autoSpaceDN w:val="0"/>
      <w:adjustRightInd w:val="0"/>
      <w:spacing w:after="0" w:line="240" w:lineRule="auto"/>
    </w:pPr>
    <w:rPr>
      <w:rFonts w:ascii="Arial" w:hAnsi="Arial" w:cs="Arial"/>
      <w:color w:val="000000"/>
      <w:sz w:val="24"/>
      <w:szCs w:val="24"/>
    </w:rPr>
  </w:style>
  <w:style w:type="character" w:styleId="Lienhypertexte">
    <w:name w:val="Hyperlink"/>
    <w:basedOn w:val="Policepardfaut"/>
    <w:uiPriority w:val="99"/>
    <w:unhideWhenUsed/>
    <w:rsid w:val="003C5A75"/>
    <w:rPr>
      <w:color w:val="9454C3" w:themeColor="hyperlink"/>
      <w:u w:val="single"/>
    </w:rPr>
  </w:style>
  <w:style w:type="paragraph" w:styleId="Notedebasdepage">
    <w:name w:val="footnote text"/>
    <w:basedOn w:val="Normal"/>
    <w:link w:val="NotedebasdepageCar"/>
    <w:uiPriority w:val="99"/>
    <w:unhideWhenUsed/>
    <w:qFormat/>
    <w:rsid w:val="003C5A75"/>
    <w:pPr>
      <w:spacing w:after="0" w:line="240" w:lineRule="auto"/>
    </w:pPr>
    <w:rPr>
      <w:sz w:val="20"/>
      <w:szCs w:val="20"/>
    </w:rPr>
  </w:style>
  <w:style w:type="character" w:customStyle="1" w:styleId="NotedebasdepageCar">
    <w:name w:val="Note de bas de page Car"/>
    <w:basedOn w:val="Policepardfaut"/>
    <w:link w:val="Notedebasdepage"/>
    <w:uiPriority w:val="99"/>
    <w:rsid w:val="003C5A75"/>
    <w:rPr>
      <w:rFonts w:ascii="Calibri" w:hAnsi="Calibri"/>
      <w:sz w:val="20"/>
      <w:szCs w:val="20"/>
    </w:rPr>
  </w:style>
  <w:style w:type="character" w:styleId="Appelnotedebasdep">
    <w:name w:val="footnote reference"/>
    <w:basedOn w:val="Policepardfaut"/>
    <w:uiPriority w:val="99"/>
    <w:unhideWhenUsed/>
    <w:rsid w:val="003C5A75"/>
    <w:rPr>
      <w:vertAlign w:val="superscript"/>
    </w:rPr>
  </w:style>
  <w:style w:type="character" w:customStyle="1" w:styleId="Titre5Car">
    <w:name w:val="Titre 5 Car"/>
    <w:basedOn w:val="Policepardfaut"/>
    <w:link w:val="Titre5"/>
    <w:uiPriority w:val="9"/>
    <w:rsid w:val="00530D24"/>
    <w:rPr>
      <w:rFonts w:asciiTheme="majorHAnsi" w:eastAsia="Calibri" w:hAnsiTheme="majorHAnsi" w:cstheme="majorBidi"/>
      <w:b/>
      <w:i/>
      <w:color w:val="69073A"/>
      <w:sz w:val="24"/>
    </w:rPr>
  </w:style>
  <w:style w:type="paragraph" w:styleId="TM1">
    <w:name w:val="toc 1"/>
    <w:basedOn w:val="Normal"/>
    <w:next w:val="Normal"/>
    <w:autoRedefine/>
    <w:uiPriority w:val="39"/>
    <w:unhideWhenUsed/>
    <w:rsid w:val="00A646D7"/>
    <w:pPr>
      <w:tabs>
        <w:tab w:val="left" w:pos="1560"/>
        <w:tab w:val="right" w:leader="underscore" w:pos="9628"/>
      </w:tabs>
      <w:spacing w:before="120" w:after="0" w:line="276" w:lineRule="auto"/>
      <w:ind w:left="567" w:hanging="567"/>
    </w:pPr>
    <w:rPr>
      <w:rFonts w:asciiTheme="minorHAnsi" w:hAnsiTheme="minorHAnsi" w:cstheme="minorHAnsi"/>
      <w:b/>
      <w:bCs/>
      <w:i/>
      <w:iCs/>
      <w:sz w:val="24"/>
      <w:szCs w:val="24"/>
    </w:rPr>
  </w:style>
  <w:style w:type="paragraph" w:styleId="TM2">
    <w:name w:val="toc 2"/>
    <w:basedOn w:val="Normal"/>
    <w:next w:val="Normal"/>
    <w:autoRedefine/>
    <w:uiPriority w:val="39"/>
    <w:unhideWhenUsed/>
    <w:rsid w:val="00322853"/>
    <w:pPr>
      <w:spacing w:before="120" w:after="0"/>
      <w:ind w:left="220"/>
      <w:jc w:val="left"/>
    </w:pPr>
    <w:rPr>
      <w:rFonts w:asciiTheme="minorHAnsi" w:hAnsiTheme="minorHAnsi" w:cstheme="minorHAnsi"/>
      <w:b/>
      <w:bCs/>
    </w:rPr>
  </w:style>
  <w:style w:type="paragraph" w:styleId="TM3">
    <w:name w:val="toc 3"/>
    <w:basedOn w:val="Normal"/>
    <w:next w:val="Normal"/>
    <w:autoRedefine/>
    <w:uiPriority w:val="39"/>
    <w:unhideWhenUsed/>
    <w:rsid w:val="00322853"/>
    <w:pPr>
      <w:spacing w:after="0"/>
      <w:ind w:left="440"/>
      <w:jc w:val="left"/>
    </w:pPr>
    <w:rPr>
      <w:rFonts w:asciiTheme="minorHAnsi" w:hAnsiTheme="minorHAnsi" w:cstheme="minorHAnsi"/>
      <w:sz w:val="20"/>
      <w:szCs w:val="20"/>
    </w:rPr>
  </w:style>
  <w:style w:type="paragraph" w:styleId="TM4">
    <w:name w:val="toc 4"/>
    <w:basedOn w:val="Normal"/>
    <w:next w:val="Normal"/>
    <w:autoRedefine/>
    <w:uiPriority w:val="39"/>
    <w:unhideWhenUsed/>
    <w:rsid w:val="00322853"/>
    <w:pPr>
      <w:spacing w:after="0"/>
      <w:ind w:left="660"/>
      <w:jc w:val="left"/>
    </w:pPr>
    <w:rPr>
      <w:rFonts w:asciiTheme="minorHAnsi" w:hAnsiTheme="minorHAnsi" w:cstheme="minorHAnsi"/>
      <w:sz w:val="20"/>
      <w:szCs w:val="20"/>
    </w:rPr>
  </w:style>
  <w:style w:type="paragraph" w:styleId="TM5">
    <w:name w:val="toc 5"/>
    <w:basedOn w:val="Normal"/>
    <w:next w:val="Normal"/>
    <w:autoRedefine/>
    <w:uiPriority w:val="39"/>
    <w:unhideWhenUsed/>
    <w:rsid w:val="00322853"/>
    <w:pPr>
      <w:spacing w:after="0"/>
      <w:ind w:left="880"/>
      <w:jc w:val="left"/>
    </w:pPr>
    <w:rPr>
      <w:rFonts w:asciiTheme="minorHAnsi" w:hAnsiTheme="minorHAnsi" w:cstheme="minorHAnsi"/>
      <w:sz w:val="20"/>
      <w:szCs w:val="20"/>
    </w:rPr>
  </w:style>
  <w:style w:type="paragraph" w:styleId="TM6">
    <w:name w:val="toc 6"/>
    <w:basedOn w:val="Normal"/>
    <w:next w:val="Normal"/>
    <w:autoRedefine/>
    <w:uiPriority w:val="39"/>
    <w:unhideWhenUsed/>
    <w:rsid w:val="00322853"/>
    <w:pPr>
      <w:spacing w:after="0"/>
      <w:ind w:left="1100"/>
      <w:jc w:val="left"/>
    </w:pPr>
    <w:rPr>
      <w:rFonts w:asciiTheme="minorHAnsi" w:hAnsiTheme="minorHAnsi" w:cstheme="minorHAnsi"/>
      <w:sz w:val="20"/>
      <w:szCs w:val="20"/>
    </w:rPr>
  </w:style>
  <w:style w:type="paragraph" w:styleId="TM7">
    <w:name w:val="toc 7"/>
    <w:basedOn w:val="Normal"/>
    <w:next w:val="Normal"/>
    <w:autoRedefine/>
    <w:uiPriority w:val="39"/>
    <w:unhideWhenUsed/>
    <w:rsid w:val="00322853"/>
    <w:pPr>
      <w:spacing w:after="0"/>
      <w:ind w:left="1320"/>
      <w:jc w:val="left"/>
    </w:pPr>
    <w:rPr>
      <w:rFonts w:asciiTheme="minorHAnsi" w:hAnsiTheme="minorHAnsi" w:cstheme="minorHAnsi"/>
      <w:sz w:val="20"/>
      <w:szCs w:val="20"/>
    </w:rPr>
  </w:style>
  <w:style w:type="paragraph" w:styleId="TM8">
    <w:name w:val="toc 8"/>
    <w:basedOn w:val="Normal"/>
    <w:next w:val="Normal"/>
    <w:autoRedefine/>
    <w:uiPriority w:val="39"/>
    <w:unhideWhenUsed/>
    <w:rsid w:val="00322853"/>
    <w:pPr>
      <w:spacing w:after="0"/>
      <w:ind w:left="1540"/>
      <w:jc w:val="left"/>
    </w:pPr>
    <w:rPr>
      <w:rFonts w:asciiTheme="minorHAnsi" w:hAnsiTheme="minorHAnsi" w:cstheme="minorHAnsi"/>
      <w:sz w:val="20"/>
      <w:szCs w:val="20"/>
    </w:rPr>
  </w:style>
  <w:style w:type="paragraph" w:styleId="TM9">
    <w:name w:val="toc 9"/>
    <w:basedOn w:val="Normal"/>
    <w:next w:val="Normal"/>
    <w:autoRedefine/>
    <w:uiPriority w:val="39"/>
    <w:unhideWhenUsed/>
    <w:rsid w:val="00322853"/>
    <w:pPr>
      <w:spacing w:after="0"/>
      <w:ind w:left="1760"/>
      <w:jc w:val="left"/>
    </w:pPr>
    <w:rPr>
      <w:rFonts w:asciiTheme="minorHAnsi" w:hAnsiTheme="minorHAnsi" w:cstheme="minorHAnsi"/>
      <w:sz w:val="20"/>
      <w:szCs w:val="20"/>
    </w:rPr>
  </w:style>
  <w:style w:type="character" w:customStyle="1" w:styleId="Titre6Car">
    <w:name w:val="Titre 6 Car"/>
    <w:basedOn w:val="Policepardfaut"/>
    <w:link w:val="Titre6"/>
    <w:uiPriority w:val="9"/>
    <w:rsid w:val="00915CF8"/>
    <w:rPr>
      <w:rFonts w:asciiTheme="majorHAnsi" w:eastAsiaTheme="majorEastAsia" w:hAnsiTheme="majorHAnsi" w:cstheme="majorBidi"/>
      <w:b/>
      <w:caps/>
      <w:color w:val="69073A"/>
      <w:sz w:val="26"/>
      <w:szCs w:val="26"/>
      <w:u w:val="single"/>
    </w:rPr>
  </w:style>
  <w:style w:type="table" w:styleId="Grilledutableau">
    <w:name w:val="Table Grid"/>
    <w:basedOn w:val="TableauNormal"/>
    <w:uiPriority w:val="39"/>
    <w:rsid w:val="001561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re31">
    <w:name w:val="Titre 31"/>
    <w:basedOn w:val="Normal"/>
    <w:next w:val="Normal"/>
    <w:uiPriority w:val="9"/>
    <w:unhideWhenUsed/>
    <w:qFormat/>
    <w:rsid w:val="00322853"/>
    <w:pPr>
      <w:keepNext/>
      <w:keepLines/>
      <w:spacing w:before="40" w:after="0"/>
      <w:ind w:left="567"/>
      <w:jc w:val="left"/>
      <w:outlineLvl w:val="2"/>
    </w:pPr>
    <w:rPr>
      <w:rFonts w:asciiTheme="majorHAnsi" w:eastAsiaTheme="majorEastAsia" w:hAnsiTheme="majorHAnsi" w:cstheme="majorBidi"/>
      <w:b/>
      <w:color w:val="69073A"/>
      <w:sz w:val="26"/>
      <w:szCs w:val="24"/>
    </w:rPr>
  </w:style>
  <w:style w:type="paragraph" w:customStyle="1" w:styleId="Style6">
    <w:name w:val="Style6"/>
    <w:basedOn w:val="Normal"/>
    <w:qFormat/>
    <w:rsid w:val="00DC45A0"/>
    <w:pPr>
      <w:numPr>
        <w:numId w:val="18"/>
      </w:numPr>
      <w:tabs>
        <w:tab w:val="left" w:pos="851"/>
      </w:tabs>
      <w:spacing w:after="0" w:line="276" w:lineRule="auto"/>
      <w:ind w:left="851" w:hanging="567"/>
    </w:pPr>
    <w:rPr>
      <w:rFonts w:eastAsia="Calibri" w:cs="Times New Roman"/>
      <w:b/>
      <w:color w:val="30B9EF"/>
    </w:rPr>
  </w:style>
  <w:style w:type="paragraph" w:styleId="Corpsdetexte">
    <w:name w:val="Body Text"/>
    <w:basedOn w:val="Normal"/>
    <w:link w:val="CorpsdetexteCar"/>
    <w:uiPriority w:val="99"/>
    <w:unhideWhenUsed/>
    <w:rsid w:val="00BD4626"/>
    <w:pPr>
      <w:spacing w:after="120" w:line="276" w:lineRule="auto"/>
      <w:jc w:val="left"/>
    </w:pPr>
    <w:rPr>
      <w:rFonts w:eastAsia="Times New Roman" w:cs="Times New Roman"/>
      <w:lang w:eastAsia="fr-FR"/>
    </w:rPr>
  </w:style>
  <w:style w:type="character" w:customStyle="1" w:styleId="CorpsdetexteCar">
    <w:name w:val="Corps de texte Car"/>
    <w:basedOn w:val="Policepardfaut"/>
    <w:link w:val="Corpsdetexte"/>
    <w:uiPriority w:val="99"/>
    <w:rsid w:val="00BD4626"/>
    <w:rPr>
      <w:rFonts w:ascii="Calibri" w:eastAsia="Times New Roman" w:hAnsi="Calibri" w:cs="Times New Roman"/>
      <w:lang w:eastAsia="fr-FR"/>
    </w:rPr>
  </w:style>
  <w:style w:type="paragraph" w:styleId="Rvision">
    <w:name w:val="Revision"/>
    <w:hidden/>
    <w:uiPriority w:val="99"/>
    <w:semiHidden/>
    <w:rsid w:val="00A2140E"/>
    <w:pPr>
      <w:spacing w:after="0" w:line="240" w:lineRule="auto"/>
    </w:pPr>
    <w:rPr>
      <w:rFonts w:ascii="Calibri" w:hAnsi="Calibri"/>
    </w:rPr>
  </w:style>
  <w:style w:type="paragraph" w:styleId="Textedebulles">
    <w:name w:val="Balloon Text"/>
    <w:basedOn w:val="Normal"/>
    <w:link w:val="TextedebullesCar"/>
    <w:uiPriority w:val="99"/>
    <w:semiHidden/>
    <w:unhideWhenUsed/>
    <w:rsid w:val="00A2140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A2140E"/>
    <w:rPr>
      <w:rFonts w:ascii="Segoe UI" w:hAnsi="Segoe UI" w:cs="Segoe UI"/>
      <w:sz w:val="18"/>
      <w:szCs w:val="18"/>
    </w:rPr>
  </w:style>
  <w:style w:type="paragraph" w:customStyle="1" w:styleId="Style7">
    <w:name w:val="Style7"/>
    <w:basedOn w:val="Normal"/>
    <w:qFormat/>
    <w:rsid w:val="00631293"/>
    <w:pPr>
      <w:numPr>
        <w:numId w:val="60"/>
      </w:numPr>
      <w:tabs>
        <w:tab w:val="right" w:pos="851"/>
      </w:tabs>
      <w:spacing w:after="0" w:line="276" w:lineRule="auto"/>
      <w:ind w:left="851" w:hanging="568"/>
    </w:pPr>
    <w:rPr>
      <w:rFonts w:eastAsia="Calibri" w:cs="Times New Roman"/>
    </w:rPr>
  </w:style>
  <w:style w:type="character" w:styleId="Mentionnonrsolue">
    <w:name w:val="Unresolved Mention"/>
    <w:basedOn w:val="Policepardfaut"/>
    <w:uiPriority w:val="99"/>
    <w:semiHidden/>
    <w:unhideWhenUsed/>
    <w:rsid w:val="00232A0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9604370">
      <w:bodyDiv w:val="1"/>
      <w:marLeft w:val="0"/>
      <w:marRight w:val="0"/>
      <w:marTop w:val="0"/>
      <w:marBottom w:val="0"/>
      <w:divBdr>
        <w:top w:val="none" w:sz="0" w:space="0" w:color="auto"/>
        <w:left w:val="none" w:sz="0" w:space="0" w:color="auto"/>
        <w:bottom w:val="none" w:sz="0" w:space="0" w:color="auto"/>
        <w:right w:val="none" w:sz="0" w:space="0" w:color="auto"/>
      </w:divBdr>
    </w:div>
    <w:div w:id="1436556223">
      <w:bodyDiv w:val="1"/>
      <w:marLeft w:val="0"/>
      <w:marRight w:val="0"/>
      <w:marTop w:val="0"/>
      <w:marBottom w:val="0"/>
      <w:divBdr>
        <w:top w:val="none" w:sz="0" w:space="0" w:color="auto"/>
        <w:left w:val="none" w:sz="0" w:space="0" w:color="auto"/>
        <w:bottom w:val="none" w:sz="0" w:space="0" w:color="auto"/>
        <w:right w:val="none" w:sz="0" w:space="0" w:color="auto"/>
      </w:divBdr>
    </w:div>
    <w:div w:id="1450975392">
      <w:bodyDiv w:val="1"/>
      <w:marLeft w:val="0"/>
      <w:marRight w:val="0"/>
      <w:marTop w:val="0"/>
      <w:marBottom w:val="0"/>
      <w:divBdr>
        <w:top w:val="none" w:sz="0" w:space="0" w:color="auto"/>
        <w:left w:val="none" w:sz="0" w:space="0" w:color="auto"/>
        <w:bottom w:val="none" w:sz="0" w:space="0" w:color="auto"/>
        <w:right w:val="none" w:sz="0" w:space="0" w:color="auto"/>
      </w:divBdr>
    </w:div>
    <w:div w:id="1884519800">
      <w:bodyDiv w:val="1"/>
      <w:marLeft w:val="0"/>
      <w:marRight w:val="0"/>
      <w:marTop w:val="0"/>
      <w:marBottom w:val="0"/>
      <w:divBdr>
        <w:top w:val="none" w:sz="0" w:space="0" w:color="auto"/>
        <w:left w:val="none" w:sz="0" w:space="0" w:color="auto"/>
        <w:bottom w:val="none" w:sz="0" w:space="0" w:color="auto"/>
        <w:right w:val="none" w:sz="0" w:space="0" w:color="auto"/>
      </w:divBdr>
    </w:div>
    <w:div w:id="1923906951">
      <w:bodyDiv w:val="1"/>
      <w:marLeft w:val="0"/>
      <w:marRight w:val="0"/>
      <w:marTop w:val="0"/>
      <w:marBottom w:val="0"/>
      <w:divBdr>
        <w:top w:val="none" w:sz="0" w:space="0" w:color="auto"/>
        <w:left w:val="none" w:sz="0" w:space="0" w:color="auto"/>
        <w:bottom w:val="none" w:sz="0" w:space="0" w:color="auto"/>
        <w:right w:val="none" w:sz="0" w:space="0" w:color="auto"/>
      </w:divBdr>
    </w:div>
    <w:div w:id="1933122325">
      <w:bodyDiv w:val="1"/>
      <w:marLeft w:val="0"/>
      <w:marRight w:val="0"/>
      <w:marTop w:val="0"/>
      <w:marBottom w:val="0"/>
      <w:divBdr>
        <w:top w:val="none" w:sz="0" w:space="0" w:color="auto"/>
        <w:left w:val="none" w:sz="0" w:space="0" w:color="auto"/>
        <w:bottom w:val="none" w:sz="0" w:space="0" w:color="auto"/>
        <w:right w:val="none" w:sz="0" w:space="0" w:color="auto"/>
      </w:divBdr>
    </w:div>
    <w:div w:id="1946569705">
      <w:bodyDiv w:val="1"/>
      <w:marLeft w:val="0"/>
      <w:marRight w:val="0"/>
      <w:marTop w:val="0"/>
      <w:marBottom w:val="0"/>
      <w:divBdr>
        <w:top w:val="none" w:sz="0" w:space="0" w:color="auto"/>
        <w:left w:val="none" w:sz="0" w:space="0" w:color="auto"/>
        <w:bottom w:val="none" w:sz="0" w:space="0" w:color="auto"/>
        <w:right w:val="none" w:sz="0" w:space="0" w:color="auto"/>
      </w:divBdr>
    </w:div>
    <w:div w:id="20803230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emf"/><Relationship Id="rId21" Type="http://schemas.openxmlformats.org/officeDocument/2006/relationships/image" Target="media/image13.png"/><Relationship Id="rId42" Type="http://schemas.openxmlformats.org/officeDocument/2006/relationships/image" Target="media/image34.emf"/><Relationship Id="rId63" Type="http://schemas.openxmlformats.org/officeDocument/2006/relationships/image" Target="media/image55.png"/><Relationship Id="rId84" Type="http://schemas.openxmlformats.org/officeDocument/2006/relationships/image" Target="media/image76.emf"/><Relationship Id="rId138" Type="http://schemas.openxmlformats.org/officeDocument/2006/relationships/image" Target="media/image124.emf"/><Relationship Id="rId159" Type="http://schemas.openxmlformats.org/officeDocument/2006/relationships/image" Target="media/image145.emf"/><Relationship Id="rId170" Type="http://schemas.openxmlformats.org/officeDocument/2006/relationships/image" Target="media/image156.emf"/><Relationship Id="rId107" Type="http://schemas.openxmlformats.org/officeDocument/2006/relationships/image" Target="media/image97.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emf"/><Relationship Id="rId74" Type="http://schemas.openxmlformats.org/officeDocument/2006/relationships/image" Target="media/image66.png"/><Relationship Id="rId128" Type="http://schemas.openxmlformats.org/officeDocument/2006/relationships/image" Target="media/image114.emf"/><Relationship Id="rId149" Type="http://schemas.openxmlformats.org/officeDocument/2006/relationships/image" Target="media/image135.emf"/><Relationship Id="rId5" Type="http://schemas.openxmlformats.org/officeDocument/2006/relationships/settings" Target="settings.xml"/><Relationship Id="rId95" Type="http://schemas.openxmlformats.org/officeDocument/2006/relationships/image" Target="media/image86.emf"/><Relationship Id="rId160" Type="http://schemas.openxmlformats.org/officeDocument/2006/relationships/image" Target="media/image146.emf"/><Relationship Id="rId181" Type="http://schemas.openxmlformats.org/officeDocument/2006/relationships/image" Target="media/image167.emf"/><Relationship Id="rId22" Type="http://schemas.openxmlformats.org/officeDocument/2006/relationships/image" Target="media/image14.png"/><Relationship Id="rId43" Type="http://schemas.openxmlformats.org/officeDocument/2006/relationships/image" Target="media/image35.emf"/><Relationship Id="rId64" Type="http://schemas.openxmlformats.org/officeDocument/2006/relationships/image" Target="media/image56.emf"/><Relationship Id="rId118" Type="http://schemas.openxmlformats.org/officeDocument/2006/relationships/image" Target="media/image106.png"/><Relationship Id="rId139" Type="http://schemas.openxmlformats.org/officeDocument/2006/relationships/image" Target="media/image125.emf"/><Relationship Id="rId85" Type="http://schemas.openxmlformats.org/officeDocument/2006/relationships/hyperlink" Target="https://www.sae-diffusion.sante.gouv.fr/sae-diffusion/recherche.htm" TargetMode="External"/><Relationship Id="rId150" Type="http://schemas.openxmlformats.org/officeDocument/2006/relationships/image" Target="media/image136.emf"/><Relationship Id="rId171" Type="http://schemas.openxmlformats.org/officeDocument/2006/relationships/image" Target="media/image157.emf"/><Relationship Id="rId12" Type="http://schemas.openxmlformats.org/officeDocument/2006/relationships/image" Target="media/image4.emf"/><Relationship Id="rId33" Type="http://schemas.openxmlformats.org/officeDocument/2006/relationships/image" Target="media/image25.png"/><Relationship Id="rId108" Type="http://schemas.openxmlformats.org/officeDocument/2006/relationships/image" Target="media/image98.png"/><Relationship Id="rId129" Type="http://schemas.openxmlformats.org/officeDocument/2006/relationships/image" Target="media/image115.emf"/><Relationship Id="rId54" Type="http://schemas.openxmlformats.org/officeDocument/2006/relationships/image" Target="media/image46.emf"/><Relationship Id="rId75" Type="http://schemas.openxmlformats.org/officeDocument/2006/relationships/image" Target="media/image67.emf"/><Relationship Id="rId96" Type="http://schemas.openxmlformats.org/officeDocument/2006/relationships/image" Target="media/image87.emf"/><Relationship Id="rId140" Type="http://schemas.openxmlformats.org/officeDocument/2006/relationships/image" Target="media/image126.emf"/><Relationship Id="rId161" Type="http://schemas.openxmlformats.org/officeDocument/2006/relationships/image" Target="media/image147.emf"/><Relationship Id="rId182" Type="http://schemas.openxmlformats.org/officeDocument/2006/relationships/image" Target="media/image168.emf"/><Relationship Id="rId6" Type="http://schemas.openxmlformats.org/officeDocument/2006/relationships/webSettings" Target="webSettings.xml"/><Relationship Id="rId23" Type="http://schemas.openxmlformats.org/officeDocument/2006/relationships/image" Target="media/image15.png"/><Relationship Id="rId119" Type="http://schemas.openxmlformats.org/officeDocument/2006/relationships/image" Target="media/image107.emf"/><Relationship Id="rId44" Type="http://schemas.openxmlformats.org/officeDocument/2006/relationships/image" Target="media/image36.emf"/><Relationship Id="rId65" Type="http://schemas.openxmlformats.org/officeDocument/2006/relationships/image" Target="media/image57.emf"/><Relationship Id="rId86" Type="http://schemas.openxmlformats.org/officeDocument/2006/relationships/image" Target="media/image77.png"/><Relationship Id="rId130" Type="http://schemas.openxmlformats.org/officeDocument/2006/relationships/image" Target="media/image116.emf"/><Relationship Id="rId151" Type="http://schemas.openxmlformats.org/officeDocument/2006/relationships/image" Target="media/image137.emf"/><Relationship Id="rId172" Type="http://schemas.openxmlformats.org/officeDocument/2006/relationships/image" Target="media/image158.emf"/><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png"/><Relationship Id="rId97" Type="http://schemas.openxmlformats.org/officeDocument/2006/relationships/image" Target="media/image88.png"/><Relationship Id="rId104" Type="http://schemas.openxmlformats.org/officeDocument/2006/relationships/image" Target="media/image94.emf"/><Relationship Id="rId120" Type="http://schemas.openxmlformats.org/officeDocument/2006/relationships/image" Target="media/image108.emf"/><Relationship Id="rId125" Type="http://schemas.openxmlformats.org/officeDocument/2006/relationships/image" Target="media/image112.png"/><Relationship Id="rId141" Type="http://schemas.openxmlformats.org/officeDocument/2006/relationships/image" Target="media/image127.emf"/><Relationship Id="rId146" Type="http://schemas.openxmlformats.org/officeDocument/2006/relationships/image" Target="media/image132.emf"/><Relationship Id="rId167" Type="http://schemas.openxmlformats.org/officeDocument/2006/relationships/image" Target="media/image153.emf"/><Relationship Id="rId188"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image" Target="media/image63.emf"/><Relationship Id="rId92" Type="http://schemas.openxmlformats.org/officeDocument/2006/relationships/image" Target="media/image83.png"/><Relationship Id="rId162" Type="http://schemas.openxmlformats.org/officeDocument/2006/relationships/image" Target="media/image148.emf"/><Relationship Id="rId183"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8.emf"/><Relationship Id="rId110" Type="http://schemas.openxmlformats.org/officeDocument/2006/relationships/image" Target="media/image100.emf"/><Relationship Id="rId115" Type="http://schemas.openxmlformats.org/officeDocument/2006/relationships/hyperlink" Target="https://www.legifrance.gouv.fr/affichCodeArticle.do?cidTexte=LEGITEXT000006072665&amp;idArticle=LEGIARTI000006687438&amp;dateTexte=&amp;categorieLien=cid" TargetMode="External"/><Relationship Id="rId131" Type="http://schemas.openxmlformats.org/officeDocument/2006/relationships/image" Target="media/image117.emf"/><Relationship Id="rId136" Type="http://schemas.openxmlformats.org/officeDocument/2006/relationships/image" Target="media/image122.emf"/><Relationship Id="rId157" Type="http://schemas.openxmlformats.org/officeDocument/2006/relationships/image" Target="media/image143.emf"/><Relationship Id="rId178" Type="http://schemas.openxmlformats.org/officeDocument/2006/relationships/image" Target="media/image164.emf"/><Relationship Id="rId61" Type="http://schemas.openxmlformats.org/officeDocument/2006/relationships/image" Target="media/image53.png"/><Relationship Id="rId82" Type="http://schemas.openxmlformats.org/officeDocument/2006/relationships/image" Target="media/image74.emf"/><Relationship Id="rId152" Type="http://schemas.openxmlformats.org/officeDocument/2006/relationships/image" Target="media/image138.emf"/><Relationship Id="rId173" Type="http://schemas.openxmlformats.org/officeDocument/2006/relationships/image" Target="media/image159.emf"/><Relationship Id="rId19" Type="http://schemas.openxmlformats.org/officeDocument/2006/relationships/image" Target="media/image11.png"/><Relationship Id="rId14" Type="http://schemas.openxmlformats.org/officeDocument/2006/relationships/image" Target="media/image6.emf"/><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0.emf"/><Relationship Id="rId105" Type="http://schemas.openxmlformats.org/officeDocument/2006/relationships/image" Target="media/image95.emf"/><Relationship Id="rId126" Type="http://schemas.openxmlformats.org/officeDocument/2006/relationships/image" Target="media/image113.emf"/><Relationship Id="rId147" Type="http://schemas.openxmlformats.org/officeDocument/2006/relationships/image" Target="media/image133.emf"/><Relationship Id="rId168" Type="http://schemas.openxmlformats.org/officeDocument/2006/relationships/image" Target="media/image154.emf"/><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4.png"/><Relationship Id="rId98" Type="http://schemas.openxmlformats.org/officeDocument/2006/relationships/chart" Target="charts/chart1.xml"/><Relationship Id="rId121" Type="http://schemas.openxmlformats.org/officeDocument/2006/relationships/image" Target="media/image109.emf"/><Relationship Id="rId142" Type="http://schemas.openxmlformats.org/officeDocument/2006/relationships/image" Target="media/image128.emf"/><Relationship Id="rId163" Type="http://schemas.openxmlformats.org/officeDocument/2006/relationships/image" Target="media/image149.emf"/><Relationship Id="rId184" Type="http://schemas.openxmlformats.org/officeDocument/2006/relationships/header" Target="header2.xml"/><Relationship Id="rId189"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image" Target="media/image17.emf"/><Relationship Id="rId46" Type="http://schemas.openxmlformats.org/officeDocument/2006/relationships/image" Target="media/image38.png"/><Relationship Id="rId67" Type="http://schemas.openxmlformats.org/officeDocument/2006/relationships/image" Target="media/image59.emf"/><Relationship Id="rId116" Type="http://schemas.openxmlformats.org/officeDocument/2006/relationships/hyperlink" Target="https://www.legifrance.gouv.fr/affichCodeArticle.do?cidTexte=LEGITEXT000006072665&amp;idArticle=LEGIARTI000006687424&amp;dateTexte=&amp;categorieLien=cid" TargetMode="External"/><Relationship Id="rId137" Type="http://schemas.openxmlformats.org/officeDocument/2006/relationships/image" Target="media/image123.emf"/><Relationship Id="rId158" Type="http://schemas.openxmlformats.org/officeDocument/2006/relationships/image" Target="media/image144.emf"/><Relationship Id="rId20" Type="http://schemas.openxmlformats.org/officeDocument/2006/relationships/image" Target="media/image12.png"/><Relationship Id="rId41" Type="http://schemas.openxmlformats.org/officeDocument/2006/relationships/image" Target="media/image33.emf"/><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79.emf"/><Relationship Id="rId111" Type="http://schemas.openxmlformats.org/officeDocument/2006/relationships/image" Target="media/image101.png"/><Relationship Id="rId132" Type="http://schemas.openxmlformats.org/officeDocument/2006/relationships/image" Target="media/image118.emf"/><Relationship Id="rId153" Type="http://schemas.openxmlformats.org/officeDocument/2006/relationships/image" Target="media/image139.emf"/><Relationship Id="rId174" Type="http://schemas.openxmlformats.org/officeDocument/2006/relationships/image" Target="media/image160.emf"/><Relationship Id="rId179" Type="http://schemas.openxmlformats.org/officeDocument/2006/relationships/image" Target="media/image165.emf"/><Relationship Id="rId190"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image" Target="media/image96.emf"/><Relationship Id="rId127" Type="http://schemas.openxmlformats.org/officeDocument/2006/relationships/oleObject" Target="embeddings/oleObject2.bin"/><Relationship Id="rId10" Type="http://schemas.openxmlformats.org/officeDocument/2006/relationships/image" Target="media/image2.jpeg"/><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png"/><Relationship Id="rId94" Type="http://schemas.openxmlformats.org/officeDocument/2006/relationships/image" Target="media/image85.png"/><Relationship Id="rId99" Type="http://schemas.openxmlformats.org/officeDocument/2006/relationships/image" Target="media/image89.emf"/><Relationship Id="rId101" Type="http://schemas.openxmlformats.org/officeDocument/2006/relationships/image" Target="media/image91.emf"/><Relationship Id="rId122" Type="http://schemas.openxmlformats.org/officeDocument/2006/relationships/image" Target="media/image110.emf"/><Relationship Id="rId143" Type="http://schemas.openxmlformats.org/officeDocument/2006/relationships/image" Target="media/image129.emf"/><Relationship Id="rId148" Type="http://schemas.openxmlformats.org/officeDocument/2006/relationships/image" Target="media/image134.emf"/><Relationship Id="rId164" Type="http://schemas.openxmlformats.org/officeDocument/2006/relationships/image" Target="media/image150.emf"/><Relationship Id="rId169" Type="http://schemas.openxmlformats.org/officeDocument/2006/relationships/image" Target="media/image155.emf"/><Relationship Id="rId185"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66.emf"/><Relationship Id="rId26" Type="http://schemas.openxmlformats.org/officeDocument/2006/relationships/image" Target="media/image18.emf"/><Relationship Id="rId47" Type="http://schemas.openxmlformats.org/officeDocument/2006/relationships/image" Target="media/image39.emf"/><Relationship Id="rId68" Type="http://schemas.openxmlformats.org/officeDocument/2006/relationships/image" Target="media/image60.png"/><Relationship Id="rId89" Type="http://schemas.openxmlformats.org/officeDocument/2006/relationships/image" Target="media/image80.png"/><Relationship Id="rId112" Type="http://schemas.openxmlformats.org/officeDocument/2006/relationships/image" Target="media/image102.png"/><Relationship Id="rId133" Type="http://schemas.openxmlformats.org/officeDocument/2006/relationships/image" Target="media/image119.emf"/><Relationship Id="rId154" Type="http://schemas.openxmlformats.org/officeDocument/2006/relationships/image" Target="media/image140.emf"/><Relationship Id="rId175" Type="http://schemas.openxmlformats.org/officeDocument/2006/relationships/image" Target="media/image161.emf"/><Relationship Id="rId16" Type="http://schemas.openxmlformats.org/officeDocument/2006/relationships/image" Target="media/image8.emf"/><Relationship Id="rId37" Type="http://schemas.openxmlformats.org/officeDocument/2006/relationships/image" Target="media/image29.png"/><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image" Target="media/image92.emf"/><Relationship Id="rId123" Type="http://schemas.openxmlformats.org/officeDocument/2006/relationships/image" Target="media/image111.emf"/><Relationship Id="rId144" Type="http://schemas.openxmlformats.org/officeDocument/2006/relationships/image" Target="media/image130.emf"/><Relationship Id="rId90" Type="http://schemas.openxmlformats.org/officeDocument/2006/relationships/image" Target="media/image81.emf"/><Relationship Id="rId165" Type="http://schemas.openxmlformats.org/officeDocument/2006/relationships/image" Target="media/image151.emf"/><Relationship Id="rId186" Type="http://schemas.openxmlformats.org/officeDocument/2006/relationships/footer" Target="footer2.xml"/><Relationship Id="rId27" Type="http://schemas.openxmlformats.org/officeDocument/2006/relationships/image" Target="media/image19.emf"/><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3.png"/><Relationship Id="rId134" Type="http://schemas.openxmlformats.org/officeDocument/2006/relationships/image" Target="media/image120.emf"/><Relationship Id="rId80" Type="http://schemas.openxmlformats.org/officeDocument/2006/relationships/image" Target="media/image72.jpeg"/><Relationship Id="rId155" Type="http://schemas.openxmlformats.org/officeDocument/2006/relationships/image" Target="media/image141.emf"/><Relationship Id="rId176" Type="http://schemas.openxmlformats.org/officeDocument/2006/relationships/image" Target="media/image162.emf"/><Relationship Id="rId17" Type="http://schemas.openxmlformats.org/officeDocument/2006/relationships/image" Target="media/image9.emf"/><Relationship Id="rId38" Type="http://schemas.openxmlformats.org/officeDocument/2006/relationships/image" Target="media/image30.png"/><Relationship Id="rId59" Type="http://schemas.openxmlformats.org/officeDocument/2006/relationships/image" Target="media/image51.emf"/><Relationship Id="rId103" Type="http://schemas.openxmlformats.org/officeDocument/2006/relationships/image" Target="media/image93.emf"/><Relationship Id="rId124" Type="http://schemas.openxmlformats.org/officeDocument/2006/relationships/oleObject" Target="embeddings/oleObject1.bin"/><Relationship Id="rId70" Type="http://schemas.openxmlformats.org/officeDocument/2006/relationships/image" Target="media/image62.png"/><Relationship Id="rId91" Type="http://schemas.openxmlformats.org/officeDocument/2006/relationships/image" Target="media/image82.png"/><Relationship Id="rId145" Type="http://schemas.openxmlformats.org/officeDocument/2006/relationships/image" Target="media/image131.emf"/><Relationship Id="rId166" Type="http://schemas.openxmlformats.org/officeDocument/2006/relationships/image" Target="media/image152.emf"/><Relationship Id="rId187" Type="http://schemas.openxmlformats.org/officeDocument/2006/relationships/header" Target="header3.xml"/><Relationship Id="rId1" Type="http://schemas.openxmlformats.org/officeDocument/2006/relationships/customXml" Target="../customXml/item1.xml"/><Relationship Id="rId28" Type="http://schemas.openxmlformats.org/officeDocument/2006/relationships/image" Target="media/image20.png"/><Relationship Id="rId49" Type="http://schemas.openxmlformats.org/officeDocument/2006/relationships/image" Target="media/image41.emf"/><Relationship Id="rId114" Type="http://schemas.openxmlformats.org/officeDocument/2006/relationships/image" Target="media/image104.png"/><Relationship Id="rId60" Type="http://schemas.openxmlformats.org/officeDocument/2006/relationships/image" Target="media/image52.png"/><Relationship Id="rId81" Type="http://schemas.openxmlformats.org/officeDocument/2006/relationships/image" Target="media/image73.emf"/><Relationship Id="rId135" Type="http://schemas.openxmlformats.org/officeDocument/2006/relationships/image" Target="media/image121.emf"/><Relationship Id="rId156" Type="http://schemas.openxmlformats.org/officeDocument/2006/relationships/image" Target="media/image142.emf"/><Relationship Id="rId177" Type="http://schemas.openxmlformats.org/officeDocument/2006/relationships/image" Target="media/image163.emf"/></Relationships>
</file>

<file path=word/_rels/footnotes.xml.rels><?xml version="1.0" encoding="UTF-8" standalone="yes"?>
<Relationships xmlns="http://schemas.openxmlformats.org/package/2006/relationships"><Relationship Id="rId8" Type="http://schemas.openxmlformats.org/officeDocument/2006/relationships/hyperlink" Target="http://www.atih.sante.fr/" TargetMode="External"/><Relationship Id="rId13" Type="http://schemas.openxmlformats.org/officeDocument/2006/relationships/hyperlink" Target="https://www.legifrance.gouv.fr/jorf/id/JORFTEXT000048730260" TargetMode="External"/><Relationship Id="rId18" Type="http://schemas.openxmlformats.org/officeDocument/2006/relationships/hyperlink" Target="https://www.agence-biomedecine.fr/IMG/pdf/bourgogne-franche-comte2018.pdf" TargetMode="External"/><Relationship Id="rId3" Type="http://schemas.openxmlformats.org/officeDocument/2006/relationships/hyperlink" Target="https://www.sae-diffusion.sante.gouv.fr/sae-diffusion/accueil.htm" TargetMode="External"/><Relationship Id="rId21" Type="http://schemas.openxmlformats.org/officeDocument/2006/relationships/hyperlink" Target="https://solidarites-sante.gouv.fr/IMG/pdf/liste_des_centres_reference_labelises.pdf" TargetMode="External"/><Relationship Id="rId7" Type="http://schemas.openxmlformats.org/officeDocument/2006/relationships/hyperlink" Target="https://www.atih.sante.fr/indicateurs-de-pilotage-de-l-activite-ipa" TargetMode="External"/><Relationship Id="rId12" Type="http://schemas.openxmlformats.org/officeDocument/2006/relationships/hyperlink" Target="https://www.legifrance.gouv.fr/loda/id/LEGIARTI000038978662/2023-05-23/" TargetMode="External"/><Relationship Id="rId17" Type="http://schemas.openxmlformats.org/officeDocument/2006/relationships/hyperlink" Target="https://www.agence-biomedecine.fr/IMG/pdf/national_fiv_2017_2018.pdf" TargetMode="External"/><Relationship Id="rId25" Type="http://schemas.openxmlformats.org/officeDocument/2006/relationships/hyperlink" Target="http://www.fhu-translad.org/" TargetMode="External"/><Relationship Id="rId2" Type="http://schemas.openxmlformats.org/officeDocument/2006/relationships/hyperlink" Target="https://www.legifrance.gouv.fr/download/pdf/circ?id=40158" TargetMode="External"/><Relationship Id="rId16" Type="http://schemas.openxmlformats.org/officeDocument/2006/relationships/hyperlink" Target="https://www.legifrance.gouv.fr/jorf/id/JORFTEXT000051380668" TargetMode="External"/><Relationship Id="rId20" Type="http://schemas.openxmlformats.org/officeDocument/2006/relationships/hyperlink" Target="https://www.e-cancer.fr/Professionnels-de-sante/L-organisation-de-l-offre-de-soins/Oncogenetique-et-plateformes-de-genetique-moleculaire/Les-predispositions-genetiques" TargetMode="External"/><Relationship Id="rId1" Type="http://schemas.openxmlformats.org/officeDocument/2006/relationships/hyperlink" Target="https://www.has-sante.fr/jcms/p_3350552/fr/indicateurs-de-vigilance-en-chirurgie" TargetMode="External"/><Relationship Id="rId6" Type="http://schemas.openxmlformats.org/officeDocument/2006/relationships/hyperlink" Target="https://www.francepci.com/" TargetMode="External"/><Relationship Id="rId11" Type="http://schemas.openxmlformats.org/officeDocument/2006/relationships/hyperlink" Target="https://www.legifrance.gouv.fr/codes/article_lc/LEGIARTI000041767644" TargetMode="External"/><Relationship Id="rId24" Type="http://schemas.openxmlformats.org/officeDocument/2006/relationships/hyperlink" Target="http://www.gimi-institute.org/" TargetMode="External"/><Relationship Id="rId5" Type="http://schemas.openxmlformats.org/officeDocument/2006/relationships/hyperlink" Target="http://www.atih.sante.fr/" TargetMode="External"/><Relationship Id="rId15" Type="http://schemas.openxmlformats.org/officeDocument/2006/relationships/hyperlink" Target="https://www.legifrance.gouv.fr/jorf/id/JORFTEXT000048730762" TargetMode="External"/><Relationship Id="rId23" Type="http://schemas.openxmlformats.org/officeDocument/2006/relationships/hyperlink" Target="https://pfmg2025.aviesan.fr/le-plan/lbm-fmg/" TargetMode="External"/><Relationship Id="rId10" Type="http://schemas.openxmlformats.org/officeDocument/2006/relationships/hyperlink" Target="https://www.legifrance.gouv.fr/codes/article_lc/LEGIARTI000028470252/2023-05-23/" TargetMode="External"/><Relationship Id="rId19" Type="http://schemas.openxmlformats.org/officeDocument/2006/relationships/hyperlink" Target="https://alliance-maladies-rares.org/wp-content/uploads/2020/07/plan-national-maladies-rares-2018-2022.pdf" TargetMode="External"/><Relationship Id="rId4" Type="http://schemas.openxmlformats.org/officeDocument/2006/relationships/hyperlink" Target="https://assurance-maladie.ameli.fr/etudes-et-donnees/par-theme/professionnels-et-etablissements-de-sante/zoom-etablissements-de-sante-visuchir-datavisualisation" TargetMode="External"/><Relationship Id="rId9" Type="http://schemas.openxmlformats.org/officeDocument/2006/relationships/hyperlink" Target="https://ansm.sante.fr/uploads/2020/10/26/20201026-decision-dg2020-86-bpp-020720207-2.pdf" TargetMode="External"/><Relationship Id="rId14" Type="http://schemas.openxmlformats.org/officeDocument/2006/relationships/hyperlink" Target="https://www.legifrance.gouv.fr/jorf/id/JORFTEXT000048730410" TargetMode="External"/><Relationship Id="rId22" Type="http://schemas.openxmlformats.org/officeDocument/2006/relationships/hyperlink" Target="https://rams.agence-biomedecine.fr/introduction-0"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randy\Partages\RUBFC\ORUBFC\Rapport_annuel\Rapport_annuel_2023\4_Resultats\collecteur_202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Activité_régionale!$A$50</c:f>
              <c:strCache>
                <c:ptCount val="1"/>
                <c:pt idx="0">
                  <c:v>Nombre de passages</c:v>
                </c:pt>
              </c:strCache>
            </c:strRef>
          </c:tx>
          <c:spPr>
            <a:solidFill>
              <a:schemeClr val="accent1"/>
            </a:solidFill>
            <a:ln>
              <a:noFill/>
            </a:ln>
            <a:effectLst/>
          </c:spPr>
          <c:invertIfNegative val="0"/>
          <c:dPt>
            <c:idx val="0"/>
            <c:invertIfNegative val="0"/>
            <c:bubble3D val="0"/>
            <c:spPr>
              <a:solidFill>
                <a:schemeClr val="accent1">
                  <a:lumMod val="20000"/>
                  <a:lumOff val="80000"/>
                </a:schemeClr>
              </a:solidFill>
              <a:ln>
                <a:noFill/>
              </a:ln>
              <a:effectLst/>
            </c:spPr>
            <c:extLst>
              <c:ext xmlns:c16="http://schemas.microsoft.com/office/drawing/2014/chart" uri="{C3380CC4-5D6E-409C-BE32-E72D297353CC}">
                <c16:uniqueId val="{00000001-3106-4C02-BA45-77BB952B905E}"/>
              </c:ext>
            </c:extLst>
          </c:dPt>
          <c:dPt>
            <c:idx val="1"/>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3-3106-4C02-BA45-77BB952B905E}"/>
              </c:ext>
            </c:extLst>
          </c:dPt>
          <c:dPt>
            <c:idx val="2"/>
            <c:invertIfNegative val="0"/>
            <c:bubble3D val="0"/>
            <c:spPr>
              <a:solidFill>
                <a:srgbClr val="ACCED4"/>
              </a:solidFill>
              <a:ln>
                <a:noFill/>
              </a:ln>
              <a:effectLst/>
            </c:spPr>
            <c:extLst>
              <c:ext xmlns:c16="http://schemas.microsoft.com/office/drawing/2014/chart" uri="{C3380CC4-5D6E-409C-BE32-E72D297353CC}">
                <c16:uniqueId val="{00000005-3106-4C02-BA45-77BB952B905E}"/>
              </c:ext>
            </c:extLst>
          </c:dPt>
          <c:dPt>
            <c:idx val="3"/>
            <c:invertIfNegative val="0"/>
            <c:bubble3D val="0"/>
            <c:spPr>
              <a:solidFill>
                <a:schemeClr val="accent1"/>
              </a:solidFill>
              <a:ln>
                <a:noFill/>
              </a:ln>
              <a:effectLst/>
            </c:spPr>
            <c:extLst>
              <c:ext xmlns:c16="http://schemas.microsoft.com/office/drawing/2014/chart" uri="{C3380CC4-5D6E-409C-BE32-E72D297353CC}">
                <c16:uniqueId val="{00000007-3106-4C02-BA45-77BB952B905E}"/>
              </c:ext>
            </c:extLst>
          </c:dPt>
          <c:dPt>
            <c:idx val="4"/>
            <c:invertIfNegative val="0"/>
            <c:bubble3D val="0"/>
            <c:spPr>
              <a:solidFill>
                <a:schemeClr val="accent1">
                  <a:lumMod val="75000"/>
                </a:schemeClr>
              </a:solidFill>
              <a:ln>
                <a:noFill/>
              </a:ln>
              <a:effectLst/>
            </c:spPr>
            <c:extLst>
              <c:ext xmlns:c16="http://schemas.microsoft.com/office/drawing/2014/chart" uri="{C3380CC4-5D6E-409C-BE32-E72D297353CC}">
                <c16:uniqueId val="{00000009-3106-4C02-BA45-77BB952B905E}"/>
              </c:ext>
            </c:extLst>
          </c:dPt>
          <c:dPt>
            <c:idx val="5"/>
            <c:invertIfNegative val="0"/>
            <c:bubble3D val="0"/>
            <c:spPr>
              <a:solidFill>
                <a:schemeClr val="accent1">
                  <a:lumMod val="50000"/>
                </a:schemeClr>
              </a:solidFill>
              <a:ln>
                <a:noFill/>
              </a:ln>
              <a:effectLst/>
            </c:spPr>
            <c:extLst>
              <c:ext xmlns:c16="http://schemas.microsoft.com/office/drawing/2014/chart" uri="{C3380CC4-5D6E-409C-BE32-E72D297353CC}">
                <c16:uniqueId val="{0000000B-3106-4C02-BA45-77BB952B905E}"/>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Century Gothic" panose="020B0502020202020204" pitchFamily="34" charset="0"/>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Activité_régionale!$B$49:$G$49</c:f>
              <c:numCache>
                <c:formatCode>General</c:formatCode>
                <c:ptCount val="6"/>
                <c:pt idx="0">
                  <c:v>2018</c:v>
                </c:pt>
                <c:pt idx="1">
                  <c:v>2019</c:v>
                </c:pt>
                <c:pt idx="2">
                  <c:v>2020</c:v>
                </c:pt>
                <c:pt idx="3">
                  <c:v>2021</c:v>
                </c:pt>
                <c:pt idx="4">
                  <c:v>2022</c:v>
                </c:pt>
                <c:pt idx="5">
                  <c:v>2023</c:v>
                </c:pt>
              </c:numCache>
            </c:numRef>
          </c:cat>
          <c:val>
            <c:numRef>
              <c:f>Activité_régionale!$B$50:$G$50</c:f>
              <c:numCache>
                <c:formatCode>#,##0</c:formatCode>
                <c:ptCount val="6"/>
                <c:pt idx="0">
                  <c:v>2490.4999999999995</c:v>
                </c:pt>
                <c:pt idx="1">
                  <c:v>2482</c:v>
                </c:pt>
                <c:pt idx="2">
                  <c:v>2066</c:v>
                </c:pt>
                <c:pt idx="3">
                  <c:v>2303.3000000000002</c:v>
                </c:pt>
                <c:pt idx="4">
                  <c:v>2513.5</c:v>
                </c:pt>
                <c:pt idx="5">
                  <c:v>2426.5073761299996</c:v>
                </c:pt>
              </c:numCache>
            </c:numRef>
          </c:val>
          <c:extLst>
            <c:ext xmlns:c16="http://schemas.microsoft.com/office/drawing/2014/chart" uri="{C3380CC4-5D6E-409C-BE32-E72D297353CC}">
              <c16:uniqueId val="{0000000C-3106-4C02-BA45-77BB952B905E}"/>
            </c:ext>
          </c:extLst>
        </c:ser>
        <c:dLbls>
          <c:showLegendKey val="0"/>
          <c:showVal val="0"/>
          <c:showCatName val="0"/>
          <c:showSerName val="0"/>
          <c:showPercent val="0"/>
          <c:showBubbleSize val="0"/>
        </c:dLbls>
        <c:gapWidth val="219"/>
        <c:overlap val="-27"/>
        <c:axId val="581614880"/>
        <c:axId val="581613312"/>
      </c:barChart>
      <c:lineChart>
        <c:grouping val="standard"/>
        <c:varyColors val="0"/>
        <c:ser>
          <c:idx val="1"/>
          <c:order val="1"/>
          <c:tx>
            <c:strRef>
              <c:f>Activité_régionale!$A$51</c:f>
              <c:strCache>
                <c:ptCount val="1"/>
                <c:pt idx="0">
                  <c:v>Evolution</c:v>
                </c:pt>
              </c:strCache>
            </c:strRef>
          </c:tx>
          <c:spPr>
            <a:ln w="28575" cap="rnd">
              <a:solidFill>
                <a:schemeClr val="accent6"/>
              </a:solidFill>
              <a:round/>
            </a:ln>
            <a:effectLst/>
          </c:spPr>
          <c:marker>
            <c:symbol val="none"/>
          </c:marker>
          <c:dLbls>
            <c:spPr>
              <a:solidFill>
                <a:schemeClr val="accent6">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Century Gothic" panose="020B0502020202020204" pitchFamily="34" charset="0"/>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Activité_régionale!$B$49:$G$49</c:f>
              <c:numCache>
                <c:formatCode>General</c:formatCode>
                <c:ptCount val="6"/>
                <c:pt idx="0">
                  <c:v>2018</c:v>
                </c:pt>
                <c:pt idx="1">
                  <c:v>2019</c:v>
                </c:pt>
                <c:pt idx="2">
                  <c:v>2020</c:v>
                </c:pt>
                <c:pt idx="3">
                  <c:v>2021</c:v>
                </c:pt>
                <c:pt idx="4">
                  <c:v>2022</c:v>
                </c:pt>
                <c:pt idx="5">
                  <c:v>2023</c:v>
                </c:pt>
              </c:numCache>
            </c:numRef>
          </c:cat>
          <c:val>
            <c:numRef>
              <c:f>Activité_régionale!$B$51:$G$51</c:f>
              <c:numCache>
                <c:formatCode>\+0.0%;\-\ 0.0%</c:formatCode>
                <c:ptCount val="6"/>
                <c:pt idx="1">
                  <c:v>-3.4129692832762684E-3</c:v>
                </c:pt>
                <c:pt idx="2">
                  <c:v>-0.16760676873489122</c:v>
                </c:pt>
                <c:pt idx="3">
                  <c:v>0.1148596321393999</c:v>
                </c:pt>
                <c:pt idx="4">
                  <c:v>9.1260365562453788E-2</c:v>
                </c:pt>
                <c:pt idx="5">
                  <c:v>-3.4610154712552396E-2</c:v>
                </c:pt>
              </c:numCache>
            </c:numRef>
          </c:val>
          <c:smooth val="0"/>
          <c:extLst>
            <c:ext xmlns:c16="http://schemas.microsoft.com/office/drawing/2014/chart" uri="{C3380CC4-5D6E-409C-BE32-E72D297353CC}">
              <c16:uniqueId val="{0000000D-3106-4C02-BA45-77BB952B905E}"/>
            </c:ext>
          </c:extLst>
        </c:ser>
        <c:dLbls>
          <c:showLegendKey val="0"/>
          <c:showVal val="0"/>
          <c:showCatName val="0"/>
          <c:showSerName val="0"/>
          <c:showPercent val="0"/>
          <c:showBubbleSize val="0"/>
        </c:dLbls>
        <c:marker val="1"/>
        <c:smooth val="0"/>
        <c:axId val="581617624"/>
        <c:axId val="581614096"/>
      </c:lineChart>
      <c:catAx>
        <c:axId val="581614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fr-FR"/>
          </a:p>
        </c:txPr>
        <c:crossAx val="581613312"/>
        <c:crosses val="autoZero"/>
        <c:auto val="1"/>
        <c:lblAlgn val="ctr"/>
        <c:lblOffset val="100"/>
        <c:noMultiLvlLbl val="0"/>
      </c:catAx>
      <c:valAx>
        <c:axId val="58161331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Century Gothic" panose="020B0502020202020204" pitchFamily="34" charset="0"/>
                <a:ea typeface="+mn-ea"/>
                <a:cs typeface="+mn-cs"/>
              </a:defRPr>
            </a:pPr>
            <a:endParaRPr lang="fr-FR"/>
          </a:p>
        </c:txPr>
        <c:crossAx val="581614880"/>
        <c:crosses val="autoZero"/>
        <c:crossBetween val="between"/>
      </c:valAx>
      <c:valAx>
        <c:axId val="581614096"/>
        <c:scaling>
          <c:orientation val="minMax"/>
          <c:max val="0.25"/>
        </c:scaling>
        <c:delete val="0"/>
        <c:axPos val="r"/>
        <c:numFmt formatCode="\+0.0%;\-\ 0.0%" sourceLinked="1"/>
        <c:majorTickMark val="out"/>
        <c:minorTickMark val="none"/>
        <c:tickLblPos val="nextTo"/>
        <c:spPr>
          <a:noFill/>
          <a:ln>
            <a:noFill/>
          </a:ln>
          <a:effectLst/>
        </c:spPr>
        <c:txPr>
          <a:bodyPr rot="-60000000" spcFirstLastPara="1" vertOverflow="ellipsis" vert="horz" wrap="square" anchor="ctr" anchorCtr="1"/>
          <a:lstStyle/>
          <a:p>
            <a:pPr>
              <a:defRPr sz="100" b="0" i="0" u="none" strike="noStrike" kern="1200" baseline="0">
                <a:solidFill>
                  <a:schemeClr val="bg1"/>
                </a:solidFill>
                <a:latin typeface="Century Gothic" panose="020B0502020202020204" pitchFamily="34" charset="0"/>
                <a:ea typeface="+mn-ea"/>
                <a:cs typeface="+mn-cs"/>
              </a:defRPr>
            </a:pPr>
            <a:endParaRPr lang="fr-FR"/>
          </a:p>
        </c:txPr>
        <c:crossAx val="581617624"/>
        <c:crosses val="max"/>
        <c:crossBetween val="between"/>
      </c:valAx>
      <c:catAx>
        <c:axId val="581617624"/>
        <c:scaling>
          <c:orientation val="minMax"/>
        </c:scaling>
        <c:delete val="1"/>
        <c:axPos val="b"/>
        <c:numFmt formatCode="General" sourceLinked="1"/>
        <c:majorTickMark val="out"/>
        <c:minorTickMark val="none"/>
        <c:tickLblPos val="nextTo"/>
        <c:crossAx val="581614096"/>
        <c:crosses val="autoZero"/>
        <c:auto val="1"/>
        <c:lblAlgn val="ctr"/>
        <c:lblOffset val="100"/>
        <c:noMultiLvlLbl val="0"/>
      </c:catAx>
      <c:spPr>
        <a:noFill/>
        <a:ln>
          <a:noFill/>
        </a:ln>
        <a:effectLst/>
      </c:spPr>
    </c:plotArea>
    <c:plotVisOnly val="1"/>
    <c:dispBlanksAs val="span"/>
    <c:showDLblsOverMax val="0"/>
  </c:chart>
  <c:spPr>
    <a:solidFill>
      <a:schemeClr val="bg1"/>
    </a:solidFill>
    <a:ln w="9525" cap="flat" cmpd="sng" algn="ctr">
      <a:solidFill>
        <a:schemeClr val="bg2">
          <a:lumMod val="25000"/>
        </a:schemeClr>
      </a:solidFill>
      <a:round/>
    </a:ln>
    <a:effectLst/>
  </c:spPr>
  <c:txPr>
    <a:bodyPr/>
    <a:lstStyle/>
    <a:p>
      <a:pPr>
        <a:defRPr sz="900">
          <a:latin typeface="Century Gothic" panose="020B0502020202020204" pitchFamily="34" charset="0"/>
        </a:defRPr>
      </a:pPr>
      <a:endParaRPr lang="fr-F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LIVRET 7 – ACTIVITES DE SOINS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DDC99EB-C3F2-44B6-B2FB-5E662D17D8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331</TotalTime>
  <Pages>340</Pages>
  <Words>77025</Words>
  <Characters>423640</Characters>
  <Application>Microsoft Office Word</Application>
  <DocSecurity>0</DocSecurity>
  <Lines>3530</Lines>
  <Paragraphs>999</Paragraphs>
  <ScaleCrop>false</ScaleCrop>
  <HeadingPairs>
    <vt:vector size="2" baseType="variant">
      <vt:variant>
        <vt:lpstr>Titre</vt:lpstr>
      </vt:variant>
      <vt:variant>
        <vt:i4>1</vt:i4>
      </vt:variant>
    </vt:vector>
  </HeadingPairs>
  <TitlesOfParts>
    <vt:vector size="1" baseType="lpstr">
      <vt:lpstr>Schema regional de santé</vt:lpstr>
    </vt:vector>
  </TitlesOfParts>
  <Company>ARS HDF</Company>
  <LinksUpToDate>false</LinksUpToDate>
  <CharactersWithSpaces>499666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Schema regional de santé</dc:title>
  <dc:subject/>
  <dc:creator>MARTINEZ, Ricardo</dc:creator>
  <cp:keywords/>
  <dc:description/>
  <cp:lastModifiedBy>MARTINEZ, Ricardo (ARS-BFC/DIS)</cp:lastModifiedBy>
  <cp:revision>24</cp:revision>
  <cp:lastPrinted>2023-10-31T11:43:00Z</cp:lastPrinted>
  <dcterms:created xsi:type="dcterms:W3CDTF">2025-03-25T09:11:00Z</dcterms:created>
  <dcterms:modified xsi:type="dcterms:W3CDTF">2025-03-31T07:26:00Z</dcterms:modified>
</cp:coreProperties>
</file>