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3FBE2" w14:textId="1453C948" w:rsidR="004549F2" w:rsidRPr="004076E8" w:rsidRDefault="00587F78" w:rsidP="00264909">
      <w:pPr>
        <w:pStyle w:val="Sansinterligne"/>
        <w:rPr>
          <w:rFonts w:ascii="Arial" w:hAnsi="Arial" w:cs="Arial"/>
          <w:b/>
          <w:color w:val="2F5496" w:themeColor="accent5" w:themeShade="BF"/>
          <w:sz w:val="20"/>
          <w:szCs w:val="20"/>
        </w:rPr>
      </w:pPr>
      <w:r>
        <w:rPr>
          <w:rFonts w:ascii="Arial" w:hAnsi="Arial" w:cs="Arial"/>
          <w:b/>
          <w:noProof/>
          <w:color w:val="2F5496" w:themeColor="accent5" w:themeShade="BF"/>
          <w:sz w:val="20"/>
          <w:szCs w:val="20"/>
          <w:lang w:eastAsia="fr-FR"/>
        </w:rPr>
        <w:drawing>
          <wp:anchor distT="0" distB="0" distL="114300" distR="114300" simplePos="0" relativeHeight="251664384" behindDoc="0" locked="0" layoutInCell="1" allowOverlap="1" wp14:anchorId="324F706F" wp14:editId="23B03D80">
            <wp:simplePos x="0" y="0"/>
            <wp:positionH relativeFrom="margin">
              <wp:align>left</wp:align>
            </wp:positionH>
            <wp:positionV relativeFrom="margin">
              <wp:posOffset>2540</wp:posOffset>
            </wp:positionV>
            <wp:extent cx="1695450" cy="129857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_Travail_Santé_Solidarités_CMJ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5450" cy="1298575"/>
                    </a:xfrm>
                    <a:prstGeom prst="rect">
                      <a:avLst/>
                    </a:prstGeom>
                  </pic:spPr>
                </pic:pic>
              </a:graphicData>
            </a:graphic>
            <wp14:sizeRelH relativeFrom="margin">
              <wp14:pctWidth>0</wp14:pctWidth>
            </wp14:sizeRelH>
            <wp14:sizeRelV relativeFrom="margin">
              <wp14:pctHeight>0</wp14:pctHeight>
            </wp14:sizeRelV>
          </wp:anchor>
        </w:drawing>
      </w:r>
      <w:r w:rsidRPr="004076E8">
        <w:rPr>
          <w:rFonts w:ascii="Arial" w:hAnsi="Arial" w:cs="Arial"/>
          <w:noProof/>
          <w:sz w:val="20"/>
          <w:szCs w:val="20"/>
          <w:lang w:eastAsia="fr-FR"/>
        </w:rPr>
        <w:drawing>
          <wp:anchor distT="0" distB="0" distL="114300" distR="114300" simplePos="0" relativeHeight="251663360" behindDoc="1" locked="0" layoutInCell="1" allowOverlap="1" wp14:anchorId="7DF21359" wp14:editId="18C5F9AC">
            <wp:simplePos x="0" y="0"/>
            <wp:positionH relativeFrom="column">
              <wp:posOffset>2427605</wp:posOffset>
            </wp:positionH>
            <wp:positionV relativeFrom="paragraph">
              <wp:posOffset>2540</wp:posOffset>
            </wp:positionV>
            <wp:extent cx="1200150" cy="1200150"/>
            <wp:effectExtent l="0" t="0" r="0" b="0"/>
            <wp:wrapTight wrapText="bothSides">
              <wp:wrapPolygon edited="0">
                <wp:start x="0" y="0"/>
                <wp:lineTo x="0" y="21257"/>
                <wp:lineTo x="21257" y="21257"/>
                <wp:lineTo x="21257"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PEG_450x450_202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14:sizeRelH relativeFrom="page">
              <wp14:pctWidth>0</wp14:pctWidth>
            </wp14:sizeRelH>
            <wp14:sizeRelV relativeFrom="page">
              <wp14:pctHeight>0</wp14:pctHeight>
            </wp14:sizeRelV>
          </wp:anchor>
        </w:drawing>
      </w:r>
      <w:r w:rsidRPr="004076E8">
        <w:rPr>
          <w:rFonts w:ascii="Arial" w:hAnsi="Arial" w:cs="Arial"/>
          <w:noProof/>
          <w:sz w:val="20"/>
          <w:szCs w:val="20"/>
          <w:lang w:eastAsia="fr-FR"/>
        </w:rPr>
        <w:drawing>
          <wp:anchor distT="0" distB="0" distL="114300" distR="114300" simplePos="0" relativeHeight="251662336" behindDoc="1" locked="0" layoutInCell="1" allowOverlap="1" wp14:anchorId="145D16AA" wp14:editId="2C668B5A">
            <wp:simplePos x="0" y="0"/>
            <wp:positionH relativeFrom="column">
              <wp:posOffset>4857750</wp:posOffset>
            </wp:positionH>
            <wp:positionV relativeFrom="paragraph">
              <wp:posOffset>88265</wp:posOffset>
            </wp:positionV>
            <wp:extent cx="1338580" cy="755599"/>
            <wp:effectExtent l="0" t="0" r="0" b="6985"/>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te-publique-franc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0310" cy="762220"/>
                    </a:xfrm>
                    <a:prstGeom prst="rect">
                      <a:avLst/>
                    </a:prstGeom>
                  </pic:spPr>
                </pic:pic>
              </a:graphicData>
            </a:graphic>
            <wp14:sizeRelH relativeFrom="margin">
              <wp14:pctWidth>0</wp14:pctWidth>
            </wp14:sizeRelH>
            <wp14:sizeRelV relativeFrom="margin">
              <wp14:pctHeight>0</wp14:pctHeight>
            </wp14:sizeRelV>
          </wp:anchor>
        </w:drawing>
      </w:r>
    </w:p>
    <w:p w14:paraId="2452EDE9" w14:textId="77777777" w:rsidR="004549F2" w:rsidRPr="004076E8" w:rsidRDefault="004549F2" w:rsidP="00264909">
      <w:pPr>
        <w:pStyle w:val="Sansinterligne"/>
        <w:jc w:val="right"/>
        <w:rPr>
          <w:rFonts w:ascii="Arial" w:hAnsi="Arial" w:cs="Arial"/>
          <w:color w:val="2F5496" w:themeColor="accent5" w:themeShade="BF"/>
          <w:sz w:val="20"/>
          <w:szCs w:val="20"/>
        </w:rPr>
      </w:pPr>
    </w:p>
    <w:p w14:paraId="1C7DD133" w14:textId="77777777" w:rsidR="004549F2" w:rsidRPr="004076E8" w:rsidRDefault="00264909" w:rsidP="00264909">
      <w:pPr>
        <w:pStyle w:val="Sansinterligne"/>
        <w:tabs>
          <w:tab w:val="left" w:pos="7440"/>
        </w:tabs>
        <w:rPr>
          <w:rFonts w:ascii="Arial" w:hAnsi="Arial" w:cs="Arial"/>
          <w:color w:val="2F5496" w:themeColor="accent5" w:themeShade="BF"/>
          <w:sz w:val="20"/>
          <w:szCs w:val="20"/>
        </w:rPr>
      </w:pPr>
      <w:r w:rsidRPr="004076E8">
        <w:rPr>
          <w:rFonts w:ascii="Arial" w:hAnsi="Arial" w:cs="Arial"/>
          <w:color w:val="2F5496" w:themeColor="accent5" w:themeShade="BF"/>
          <w:sz w:val="20"/>
          <w:szCs w:val="20"/>
        </w:rPr>
        <w:tab/>
      </w:r>
    </w:p>
    <w:p w14:paraId="21CF44EE" w14:textId="662AD5AA" w:rsidR="00800E30" w:rsidRPr="004076E8" w:rsidRDefault="00800E30" w:rsidP="00264909">
      <w:pPr>
        <w:pStyle w:val="Sansinterligne"/>
        <w:jc w:val="right"/>
        <w:rPr>
          <w:rFonts w:ascii="Arial" w:hAnsi="Arial" w:cs="Arial"/>
          <w:b/>
          <w:color w:val="2F5496" w:themeColor="accent5" w:themeShade="BF"/>
          <w:sz w:val="20"/>
          <w:szCs w:val="20"/>
        </w:rPr>
      </w:pPr>
    </w:p>
    <w:p w14:paraId="2794292B" w14:textId="77777777" w:rsidR="00F4780B" w:rsidRPr="004076E8" w:rsidRDefault="00F4780B" w:rsidP="00264909">
      <w:pPr>
        <w:pStyle w:val="Sansinterligne"/>
        <w:jc w:val="right"/>
        <w:rPr>
          <w:rFonts w:ascii="Arial" w:hAnsi="Arial" w:cs="Arial"/>
          <w:b/>
          <w:color w:val="2F5496" w:themeColor="accent5" w:themeShade="BF"/>
          <w:sz w:val="20"/>
          <w:szCs w:val="20"/>
        </w:rPr>
      </w:pPr>
    </w:p>
    <w:p w14:paraId="79FC0DC4" w14:textId="77777777" w:rsidR="00F4780B" w:rsidRPr="004076E8" w:rsidRDefault="00F4780B" w:rsidP="00264909">
      <w:pPr>
        <w:pStyle w:val="Sansinterligne"/>
        <w:jc w:val="right"/>
        <w:rPr>
          <w:rFonts w:ascii="Arial" w:hAnsi="Arial" w:cs="Arial"/>
          <w:b/>
          <w:color w:val="2F5496" w:themeColor="accent5" w:themeShade="BF"/>
          <w:sz w:val="20"/>
          <w:szCs w:val="20"/>
        </w:rPr>
      </w:pPr>
    </w:p>
    <w:p w14:paraId="55A90C6A" w14:textId="77777777" w:rsidR="00986697" w:rsidRPr="004076E8" w:rsidRDefault="00986697" w:rsidP="00B003C1">
      <w:pPr>
        <w:pStyle w:val="Sansinterligne"/>
        <w:rPr>
          <w:rFonts w:ascii="Arial" w:hAnsi="Arial" w:cs="Arial"/>
          <w:b/>
          <w:color w:val="FF0000"/>
          <w:sz w:val="20"/>
          <w:szCs w:val="20"/>
          <w:u w:val="single"/>
        </w:rPr>
      </w:pPr>
    </w:p>
    <w:p w14:paraId="514E3438" w14:textId="77777777" w:rsidR="003948EE" w:rsidRPr="004076E8" w:rsidRDefault="003948EE" w:rsidP="00264909">
      <w:pPr>
        <w:pStyle w:val="Sansinterligne"/>
        <w:jc w:val="right"/>
        <w:rPr>
          <w:rFonts w:ascii="Arial" w:hAnsi="Arial" w:cs="Arial"/>
          <w:b/>
          <w:color w:val="2F5496" w:themeColor="accent5" w:themeShade="BF"/>
          <w:sz w:val="20"/>
          <w:szCs w:val="20"/>
        </w:rPr>
      </w:pPr>
    </w:p>
    <w:p w14:paraId="40362FE5" w14:textId="77777777" w:rsidR="003948EE" w:rsidRPr="004076E8" w:rsidRDefault="003948EE" w:rsidP="00264909">
      <w:pPr>
        <w:pStyle w:val="Sansinterligne"/>
        <w:jc w:val="right"/>
        <w:rPr>
          <w:rFonts w:ascii="Arial" w:hAnsi="Arial" w:cs="Arial"/>
          <w:b/>
          <w:color w:val="2F5496" w:themeColor="accent5" w:themeShade="BF"/>
          <w:sz w:val="20"/>
          <w:szCs w:val="20"/>
        </w:rPr>
      </w:pPr>
    </w:p>
    <w:p w14:paraId="79D83F14" w14:textId="77777777" w:rsidR="008A4DA4" w:rsidRPr="004076E8" w:rsidRDefault="008A4DA4" w:rsidP="00264909">
      <w:pPr>
        <w:pStyle w:val="Sansinterligne"/>
        <w:jc w:val="right"/>
        <w:rPr>
          <w:rFonts w:ascii="Arial" w:hAnsi="Arial" w:cs="Arial"/>
          <w:b/>
          <w:color w:val="2F5496" w:themeColor="accent5" w:themeShade="BF"/>
          <w:sz w:val="20"/>
          <w:szCs w:val="20"/>
        </w:rPr>
      </w:pPr>
    </w:p>
    <w:p w14:paraId="77F8C8C4" w14:textId="77777777" w:rsidR="000B3326" w:rsidRPr="004076E8" w:rsidRDefault="000B3326" w:rsidP="000B3326">
      <w:pPr>
        <w:pStyle w:val="Sansinterligne"/>
        <w:jc w:val="center"/>
        <w:rPr>
          <w:rFonts w:ascii="Arial" w:hAnsi="Arial" w:cs="Arial"/>
          <w:b/>
          <w:color w:val="FF0000"/>
          <w:sz w:val="20"/>
          <w:szCs w:val="20"/>
        </w:rPr>
      </w:pPr>
    </w:p>
    <w:p w14:paraId="1CEE6978" w14:textId="7F7DE648" w:rsidR="00986697" w:rsidRPr="00885F4F" w:rsidRDefault="00234168" w:rsidP="009B230A">
      <w:pPr>
        <w:pStyle w:val="Sansinterligne"/>
        <w:jc w:val="right"/>
        <w:rPr>
          <w:rFonts w:ascii="Marianne" w:hAnsi="Marianne" w:cs="Arial"/>
          <w:sz w:val="20"/>
          <w:szCs w:val="20"/>
        </w:rPr>
      </w:pPr>
      <w:r w:rsidRPr="00885F4F">
        <w:rPr>
          <w:rFonts w:ascii="Marianne" w:hAnsi="Marianne" w:cs="Arial"/>
          <w:sz w:val="20"/>
          <w:szCs w:val="20"/>
        </w:rPr>
        <w:t>Paris, le</w:t>
      </w:r>
      <w:r w:rsidR="0044116A">
        <w:rPr>
          <w:rFonts w:ascii="Marianne" w:hAnsi="Marianne" w:cs="Arial"/>
          <w:sz w:val="20"/>
          <w:szCs w:val="20"/>
        </w:rPr>
        <w:t xml:space="preserve"> vendredi 19</w:t>
      </w:r>
      <w:r w:rsidR="008A4DA4" w:rsidRPr="00885F4F">
        <w:rPr>
          <w:rFonts w:ascii="Marianne" w:hAnsi="Marianne" w:cs="Arial"/>
          <w:sz w:val="20"/>
          <w:szCs w:val="20"/>
        </w:rPr>
        <w:t xml:space="preserve"> </w:t>
      </w:r>
      <w:r w:rsidR="00B003C1" w:rsidRPr="00885F4F">
        <w:rPr>
          <w:rFonts w:ascii="Marianne" w:hAnsi="Marianne" w:cs="Arial"/>
          <w:sz w:val="20"/>
          <w:szCs w:val="20"/>
        </w:rPr>
        <w:t xml:space="preserve">avril </w:t>
      </w:r>
      <w:r w:rsidR="006611CD" w:rsidRPr="00885F4F">
        <w:rPr>
          <w:rFonts w:ascii="Marianne" w:hAnsi="Marianne" w:cs="Arial"/>
          <w:sz w:val="20"/>
          <w:szCs w:val="20"/>
        </w:rPr>
        <w:t>2024</w:t>
      </w:r>
    </w:p>
    <w:p w14:paraId="3E2DEB30" w14:textId="77777777" w:rsidR="00087A23" w:rsidRDefault="00087A23">
      <w:pPr>
        <w:pStyle w:val="Sansinterligne"/>
        <w:rPr>
          <w:rFonts w:ascii="Marianne" w:hAnsi="Marianne" w:cs="Arial"/>
          <w:sz w:val="20"/>
          <w:szCs w:val="20"/>
        </w:rPr>
      </w:pPr>
    </w:p>
    <w:p w14:paraId="7A0C5D44" w14:textId="77777777" w:rsidR="00087A23" w:rsidRDefault="00087A23">
      <w:pPr>
        <w:pStyle w:val="Sansinterligne"/>
        <w:rPr>
          <w:rFonts w:ascii="Marianne" w:hAnsi="Marianne" w:cs="Arial"/>
          <w:sz w:val="20"/>
          <w:szCs w:val="20"/>
        </w:rPr>
      </w:pPr>
    </w:p>
    <w:p w14:paraId="0150E83B" w14:textId="02A47440" w:rsidR="00C429C1" w:rsidRPr="00885F4F" w:rsidRDefault="00986697">
      <w:pPr>
        <w:pStyle w:val="Sansinterligne"/>
        <w:rPr>
          <w:rFonts w:ascii="Marianne" w:hAnsi="Marianne" w:cs="Arial"/>
          <w:b/>
          <w:color w:val="2F5496" w:themeColor="accent5" w:themeShade="BF"/>
          <w:sz w:val="20"/>
          <w:szCs w:val="20"/>
        </w:rPr>
      </w:pPr>
      <w:bookmarkStart w:id="0" w:name="_GoBack"/>
      <w:bookmarkEnd w:id="0"/>
      <w:r w:rsidRPr="00885F4F">
        <w:rPr>
          <w:rFonts w:ascii="Marianne" w:hAnsi="Marianne" w:cs="Arial"/>
          <w:sz w:val="20"/>
          <w:szCs w:val="20"/>
        </w:rPr>
        <w:br/>
      </w:r>
    </w:p>
    <w:p w14:paraId="1A907B1B" w14:textId="3F851381" w:rsidR="00587F78" w:rsidRDefault="00587F78" w:rsidP="0012097C">
      <w:pPr>
        <w:pStyle w:val="Sansinterligne"/>
        <w:jc w:val="both"/>
        <w:rPr>
          <w:rFonts w:ascii="Marianne" w:hAnsi="Marianne" w:cs="Arial"/>
          <w:b/>
          <w:sz w:val="24"/>
          <w:szCs w:val="24"/>
        </w:rPr>
      </w:pPr>
      <w:r w:rsidRPr="00885F4F">
        <w:rPr>
          <w:rFonts w:ascii="Marianne" w:hAnsi="Marianne" w:cs="Arial"/>
          <w:b/>
          <w:sz w:val="24"/>
          <w:szCs w:val="24"/>
        </w:rPr>
        <w:t>COMMUNIQUE DE PRESSE</w:t>
      </w:r>
    </w:p>
    <w:p w14:paraId="6F4A1999" w14:textId="77777777" w:rsidR="0012097C" w:rsidRPr="00885F4F" w:rsidRDefault="0012097C" w:rsidP="0012097C">
      <w:pPr>
        <w:pStyle w:val="Sansinterligne"/>
        <w:jc w:val="both"/>
        <w:rPr>
          <w:rFonts w:ascii="Marianne" w:hAnsi="Marianne" w:cs="Arial"/>
          <w:b/>
          <w:sz w:val="24"/>
          <w:szCs w:val="24"/>
        </w:rPr>
      </w:pPr>
    </w:p>
    <w:p w14:paraId="0B830393" w14:textId="2E91585F" w:rsidR="00264B08" w:rsidRDefault="00785846" w:rsidP="0012097C">
      <w:pPr>
        <w:spacing w:line="240" w:lineRule="auto"/>
        <w:jc w:val="both"/>
        <w:rPr>
          <w:rFonts w:ascii="Marianne" w:hAnsi="Marianne" w:cs="Arial"/>
          <w:b/>
          <w:sz w:val="24"/>
          <w:szCs w:val="24"/>
        </w:rPr>
      </w:pPr>
      <w:r w:rsidRPr="00885F4F">
        <w:rPr>
          <w:rFonts w:ascii="Marianne" w:hAnsi="Marianne" w:cs="Arial"/>
          <w:b/>
          <w:sz w:val="24"/>
          <w:szCs w:val="24"/>
        </w:rPr>
        <w:t>S</w:t>
      </w:r>
      <w:r w:rsidR="00587F78" w:rsidRPr="00885F4F">
        <w:rPr>
          <w:rFonts w:ascii="Marianne" w:hAnsi="Marianne" w:cs="Arial"/>
          <w:b/>
          <w:sz w:val="24"/>
          <w:szCs w:val="24"/>
        </w:rPr>
        <w:t xml:space="preserve">emaine européenne de la vaccination </w:t>
      </w:r>
      <w:r w:rsidRPr="00885F4F">
        <w:rPr>
          <w:rFonts w:ascii="Marianne" w:hAnsi="Marianne" w:cs="Arial"/>
          <w:b/>
          <w:sz w:val="24"/>
          <w:szCs w:val="24"/>
        </w:rPr>
        <w:t>2024 :</w:t>
      </w:r>
      <w:r w:rsidR="0012097C">
        <w:rPr>
          <w:rFonts w:ascii="Marianne" w:hAnsi="Marianne" w:cs="Arial"/>
          <w:b/>
          <w:sz w:val="24"/>
          <w:szCs w:val="24"/>
        </w:rPr>
        <w:t xml:space="preserve"> </w:t>
      </w:r>
      <w:r w:rsidRPr="00885F4F">
        <w:rPr>
          <w:rFonts w:ascii="Marianne" w:hAnsi="Marianne" w:cs="Arial"/>
          <w:b/>
          <w:sz w:val="24"/>
          <w:szCs w:val="24"/>
        </w:rPr>
        <w:t xml:space="preserve">La vaccination est </w:t>
      </w:r>
      <w:r w:rsidR="00A0253A" w:rsidRPr="00885F4F">
        <w:rPr>
          <w:rFonts w:ascii="Marianne" w:hAnsi="Marianne" w:cs="Arial"/>
          <w:b/>
          <w:sz w:val="24"/>
          <w:szCs w:val="24"/>
        </w:rPr>
        <w:t>un ges</w:t>
      </w:r>
      <w:r w:rsidRPr="00885F4F">
        <w:rPr>
          <w:rFonts w:ascii="Marianne" w:hAnsi="Marianne" w:cs="Arial"/>
          <w:b/>
          <w:sz w:val="24"/>
          <w:szCs w:val="24"/>
        </w:rPr>
        <w:t>te simple de prévention pour tous les citoyens qui permet de se protéger soi-même et son entourage</w:t>
      </w:r>
      <w:r w:rsidR="00264B08" w:rsidRPr="00885F4F">
        <w:rPr>
          <w:rFonts w:ascii="Marianne" w:hAnsi="Marianne" w:cs="Arial"/>
          <w:b/>
          <w:sz w:val="24"/>
          <w:szCs w:val="24"/>
        </w:rPr>
        <w:t xml:space="preserve"> contre certaines maladies et leurs formes graves</w:t>
      </w:r>
      <w:r w:rsidRPr="00885F4F">
        <w:rPr>
          <w:rFonts w:ascii="Marianne" w:hAnsi="Marianne" w:cs="Arial"/>
          <w:b/>
          <w:sz w:val="24"/>
          <w:szCs w:val="24"/>
        </w:rPr>
        <w:t>.</w:t>
      </w:r>
      <w:r w:rsidR="00A0253A" w:rsidRPr="00885F4F">
        <w:rPr>
          <w:rFonts w:ascii="Marianne" w:hAnsi="Marianne" w:cs="Arial"/>
          <w:b/>
          <w:sz w:val="24"/>
          <w:szCs w:val="24"/>
        </w:rPr>
        <w:t xml:space="preserve"> </w:t>
      </w:r>
    </w:p>
    <w:p w14:paraId="659DB99C" w14:textId="18F7F9E6" w:rsidR="00264B08" w:rsidRDefault="00264B08" w:rsidP="00805EC6">
      <w:pPr>
        <w:pStyle w:val="Sansinterligne"/>
        <w:jc w:val="both"/>
        <w:rPr>
          <w:rFonts w:ascii="Marianne" w:hAnsi="Marianne" w:cs="Arial"/>
          <w:b/>
          <w:sz w:val="20"/>
          <w:szCs w:val="20"/>
        </w:rPr>
      </w:pPr>
      <w:r w:rsidRPr="00885F4F">
        <w:rPr>
          <w:rFonts w:ascii="Marianne" w:hAnsi="Marianne" w:cs="Arial"/>
          <w:b/>
          <w:sz w:val="20"/>
          <w:szCs w:val="20"/>
        </w:rPr>
        <w:t>La semaine européenne de la vaccination (SEV), coordonnée chaque année au niveau national par </w:t>
      </w:r>
      <w:r w:rsidRPr="00FA54E1">
        <w:rPr>
          <w:rFonts w:ascii="Marianne" w:hAnsi="Marianne" w:cs="Arial"/>
          <w:b/>
          <w:sz w:val="20"/>
          <w:szCs w:val="20"/>
        </w:rPr>
        <w:t>Ministère du Travail, de la Santé et des Solidarités</w:t>
      </w:r>
      <w:r w:rsidRPr="009B230A">
        <w:rPr>
          <w:rFonts w:ascii="Marianne" w:hAnsi="Marianne" w:cs="Arial"/>
          <w:b/>
          <w:sz w:val="20"/>
          <w:szCs w:val="20"/>
        </w:rPr>
        <w:t xml:space="preserve"> </w:t>
      </w:r>
      <w:r w:rsidRPr="00885F4F">
        <w:rPr>
          <w:rFonts w:ascii="Marianne" w:hAnsi="Marianne" w:cs="Arial"/>
          <w:b/>
          <w:sz w:val="20"/>
          <w:szCs w:val="20"/>
        </w:rPr>
        <w:t xml:space="preserve">et Santé publique France et pilotée en régions par les Agences Régionales de Santé (ARS), se déroulera du </w:t>
      </w:r>
      <w:r w:rsidRPr="009B230A">
        <w:rPr>
          <w:rFonts w:ascii="Marianne" w:hAnsi="Marianne" w:cs="Arial"/>
          <w:b/>
          <w:sz w:val="20"/>
          <w:szCs w:val="20"/>
        </w:rPr>
        <w:t>2</w:t>
      </w:r>
      <w:r>
        <w:rPr>
          <w:rFonts w:ascii="Marianne" w:hAnsi="Marianne" w:cs="Arial"/>
          <w:b/>
          <w:sz w:val="20"/>
          <w:szCs w:val="20"/>
        </w:rPr>
        <w:t>2</w:t>
      </w:r>
      <w:r w:rsidRPr="009B230A">
        <w:rPr>
          <w:rFonts w:ascii="Marianne" w:hAnsi="Marianne" w:cs="Arial"/>
          <w:b/>
          <w:sz w:val="20"/>
          <w:szCs w:val="20"/>
        </w:rPr>
        <w:t xml:space="preserve"> au </w:t>
      </w:r>
      <w:r>
        <w:rPr>
          <w:rFonts w:ascii="Marianne" w:hAnsi="Marianne" w:cs="Arial"/>
          <w:b/>
          <w:sz w:val="20"/>
          <w:szCs w:val="20"/>
        </w:rPr>
        <w:t>28 avril</w:t>
      </w:r>
      <w:r w:rsidRPr="009B230A">
        <w:rPr>
          <w:rFonts w:ascii="Marianne" w:hAnsi="Marianne" w:cs="Arial"/>
          <w:b/>
          <w:sz w:val="20"/>
          <w:szCs w:val="20"/>
        </w:rPr>
        <w:t xml:space="preserve"> 202</w:t>
      </w:r>
      <w:r>
        <w:rPr>
          <w:rFonts w:ascii="Marianne" w:hAnsi="Marianne" w:cs="Arial"/>
          <w:b/>
          <w:sz w:val="20"/>
          <w:szCs w:val="20"/>
        </w:rPr>
        <w:t>4</w:t>
      </w:r>
      <w:r w:rsidRPr="00885F4F">
        <w:rPr>
          <w:rFonts w:ascii="Marianne" w:hAnsi="Marianne" w:cs="Arial"/>
          <w:b/>
          <w:sz w:val="20"/>
          <w:szCs w:val="20"/>
        </w:rPr>
        <w:t xml:space="preserve">. </w:t>
      </w:r>
    </w:p>
    <w:p w14:paraId="7C3AA7AB" w14:textId="77777777" w:rsidR="00AD55B1" w:rsidRDefault="00AD55B1" w:rsidP="00805EC6">
      <w:pPr>
        <w:pStyle w:val="Sansinterligne"/>
        <w:jc w:val="both"/>
        <w:rPr>
          <w:rFonts w:ascii="Marianne" w:hAnsi="Marianne" w:cs="Arial"/>
          <w:b/>
          <w:sz w:val="20"/>
          <w:szCs w:val="20"/>
        </w:rPr>
      </w:pPr>
    </w:p>
    <w:p w14:paraId="29D02C50" w14:textId="08C4E557" w:rsidR="00264B08" w:rsidRDefault="00264B08" w:rsidP="00264B08">
      <w:pPr>
        <w:pStyle w:val="Sansinterligne"/>
        <w:jc w:val="both"/>
        <w:rPr>
          <w:rFonts w:ascii="Marianne" w:hAnsi="Marianne" w:cs="Arial"/>
          <w:b/>
          <w:sz w:val="20"/>
          <w:szCs w:val="20"/>
        </w:rPr>
      </w:pPr>
      <w:r>
        <w:rPr>
          <w:rFonts w:ascii="Marianne" w:hAnsi="Marianne" w:cs="Arial"/>
          <w:b/>
          <w:sz w:val="20"/>
          <w:szCs w:val="20"/>
        </w:rPr>
        <w:t xml:space="preserve">Ce </w:t>
      </w:r>
      <w:r w:rsidRPr="00FA54E1">
        <w:rPr>
          <w:rFonts w:ascii="Marianne" w:hAnsi="Marianne" w:cs="Arial"/>
          <w:b/>
          <w:sz w:val="20"/>
          <w:szCs w:val="20"/>
        </w:rPr>
        <w:t xml:space="preserve">temps fort de l’année </w:t>
      </w:r>
      <w:r>
        <w:rPr>
          <w:rFonts w:ascii="Marianne" w:hAnsi="Marianne" w:cs="Arial"/>
          <w:b/>
          <w:sz w:val="20"/>
          <w:szCs w:val="20"/>
        </w:rPr>
        <w:t>permet de</w:t>
      </w:r>
      <w:r w:rsidRPr="00FA54E1">
        <w:rPr>
          <w:rFonts w:ascii="Marianne" w:hAnsi="Marianne" w:cs="Arial"/>
          <w:b/>
          <w:sz w:val="20"/>
          <w:szCs w:val="20"/>
        </w:rPr>
        <w:t xml:space="preserve"> promouvoir la vaccinatio</w:t>
      </w:r>
      <w:r>
        <w:rPr>
          <w:rFonts w:ascii="Marianne" w:hAnsi="Marianne" w:cs="Arial"/>
          <w:b/>
          <w:sz w:val="20"/>
          <w:szCs w:val="20"/>
        </w:rPr>
        <w:t xml:space="preserve">n et de rappeler qu’elle constitue </w:t>
      </w:r>
      <w:r w:rsidRPr="00FA54E1">
        <w:rPr>
          <w:rFonts w:ascii="Marianne" w:hAnsi="Marianne" w:cs="Arial"/>
          <w:b/>
          <w:sz w:val="20"/>
          <w:szCs w:val="20"/>
        </w:rPr>
        <w:t>le moyen de prévention le plus efficace pour se protéger contre de nombreuses maladies infectieuses qui peuvent être graves et pour diminuer le risque d’épidémie.</w:t>
      </w:r>
      <w:r w:rsidRPr="00885F4F">
        <w:rPr>
          <w:rFonts w:ascii="Marianne" w:hAnsi="Marianne" w:cs="Arial"/>
          <w:b/>
          <w:sz w:val="20"/>
          <w:szCs w:val="20"/>
        </w:rPr>
        <w:t xml:space="preserve"> La vaccination </w:t>
      </w:r>
      <w:r w:rsidRPr="00264B08">
        <w:rPr>
          <w:rFonts w:ascii="Marianne" w:hAnsi="Marianne" w:cs="Arial"/>
          <w:b/>
          <w:sz w:val="20"/>
          <w:szCs w:val="20"/>
        </w:rPr>
        <w:t>représente à ce titre un enjeu majeur pour protéger la santé des populations</w:t>
      </w:r>
      <w:r>
        <w:rPr>
          <w:rFonts w:ascii="Marianne" w:hAnsi="Marianne" w:cs="Arial"/>
          <w:b/>
          <w:sz w:val="20"/>
          <w:szCs w:val="20"/>
        </w:rPr>
        <w:t>, dont les plus fragiles</w:t>
      </w:r>
      <w:r w:rsidRPr="00264B08">
        <w:rPr>
          <w:rFonts w:ascii="Marianne" w:hAnsi="Marianne" w:cs="Arial"/>
          <w:b/>
          <w:sz w:val="20"/>
          <w:szCs w:val="20"/>
        </w:rPr>
        <w:t>.</w:t>
      </w:r>
    </w:p>
    <w:p w14:paraId="26084C01" w14:textId="77777777" w:rsidR="00AD55B1" w:rsidRDefault="00AD55B1" w:rsidP="00264B08">
      <w:pPr>
        <w:pStyle w:val="Sansinterligne"/>
        <w:jc w:val="both"/>
        <w:rPr>
          <w:rFonts w:ascii="Marianne" w:hAnsi="Marianne" w:cs="Arial"/>
          <w:b/>
          <w:sz w:val="20"/>
          <w:szCs w:val="20"/>
        </w:rPr>
      </w:pPr>
    </w:p>
    <w:p w14:paraId="19E22F55" w14:textId="713F5762" w:rsidR="00264B08" w:rsidRPr="00FA54E1" w:rsidRDefault="00264B08" w:rsidP="00264B08">
      <w:pPr>
        <w:pStyle w:val="Sansinterligne"/>
        <w:jc w:val="both"/>
        <w:rPr>
          <w:rFonts w:ascii="Marianne" w:hAnsi="Marianne" w:cs="Arial"/>
          <w:b/>
          <w:sz w:val="20"/>
          <w:szCs w:val="20"/>
        </w:rPr>
      </w:pPr>
      <w:r w:rsidRPr="00FA54E1">
        <w:rPr>
          <w:rFonts w:ascii="Marianne" w:hAnsi="Marianne" w:cs="Arial"/>
          <w:b/>
          <w:sz w:val="20"/>
          <w:szCs w:val="20"/>
        </w:rPr>
        <w:t xml:space="preserve">L’augmentation des couvertures vaccinales et la réduction des inégalités sociales et territoriales de santé étant des priorités, le thème retenu pour cette nouvelle édition est celui de « l'aller vers ». </w:t>
      </w:r>
    </w:p>
    <w:p w14:paraId="0BACDCBE" w14:textId="77777777" w:rsidR="00AD55B1" w:rsidRDefault="00AD55B1" w:rsidP="00264B08">
      <w:pPr>
        <w:pStyle w:val="Sansinterligne"/>
        <w:jc w:val="both"/>
        <w:rPr>
          <w:rFonts w:ascii="Marianne" w:hAnsi="Marianne" w:cs="Arial"/>
          <w:b/>
          <w:sz w:val="20"/>
          <w:szCs w:val="20"/>
        </w:rPr>
      </w:pPr>
    </w:p>
    <w:p w14:paraId="4FB4422D" w14:textId="27589084" w:rsidR="00264B08" w:rsidRPr="00FA54E1" w:rsidRDefault="00264B08" w:rsidP="00264B08">
      <w:pPr>
        <w:pStyle w:val="Sansinterligne"/>
        <w:jc w:val="both"/>
        <w:rPr>
          <w:rFonts w:ascii="Marianne" w:hAnsi="Marianne" w:cs="Arial"/>
          <w:b/>
          <w:sz w:val="20"/>
          <w:szCs w:val="20"/>
        </w:rPr>
      </w:pPr>
      <w:r w:rsidRPr="00FA54E1">
        <w:rPr>
          <w:rFonts w:ascii="Marianne" w:hAnsi="Marianne" w:cs="Arial"/>
          <w:b/>
          <w:sz w:val="20"/>
          <w:szCs w:val="20"/>
        </w:rPr>
        <w:t xml:space="preserve">Santé publique </w:t>
      </w:r>
      <w:r w:rsidR="00442DAC">
        <w:rPr>
          <w:rFonts w:ascii="Marianne" w:hAnsi="Marianne" w:cs="Arial"/>
          <w:b/>
          <w:sz w:val="20"/>
          <w:szCs w:val="20"/>
        </w:rPr>
        <w:t>France publie ce jour</w:t>
      </w:r>
      <w:r w:rsidRPr="00FA54E1">
        <w:rPr>
          <w:rFonts w:ascii="Marianne" w:hAnsi="Marianne" w:cs="Arial"/>
          <w:b/>
          <w:sz w:val="20"/>
          <w:szCs w:val="20"/>
        </w:rPr>
        <w:t xml:space="preserve"> les couvertures vaccinales 2023 au niveau national et régional et les données d’adhésion vaccinale en population générale.</w:t>
      </w:r>
    </w:p>
    <w:p w14:paraId="69F12C8D" w14:textId="09670B23" w:rsidR="003817C4" w:rsidRPr="00885F4F" w:rsidRDefault="003817C4" w:rsidP="003817C4">
      <w:pPr>
        <w:pStyle w:val="Sansinterligne"/>
        <w:jc w:val="both"/>
        <w:rPr>
          <w:rFonts w:ascii="Marianne" w:hAnsi="Marianne" w:cs="Arial"/>
          <w:b/>
          <w:sz w:val="20"/>
          <w:szCs w:val="20"/>
        </w:rPr>
      </w:pPr>
    </w:p>
    <w:p w14:paraId="6447097E" w14:textId="77777777" w:rsidR="009C0779" w:rsidRPr="00885F4F" w:rsidRDefault="003817C4" w:rsidP="009C0779">
      <w:pPr>
        <w:pStyle w:val="Sansinterligne"/>
        <w:jc w:val="both"/>
        <w:rPr>
          <w:rFonts w:ascii="Marianne" w:hAnsi="Marianne" w:cs="Arial"/>
          <w:b/>
          <w:color w:val="2F5496" w:themeColor="accent5" w:themeShade="BF"/>
          <w:sz w:val="20"/>
          <w:szCs w:val="20"/>
        </w:rPr>
      </w:pPr>
      <w:r w:rsidRPr="00885F4F">
        <w:rPr>
          <w:rFonts w:ascii="Marianne" w:hAnsi="Marianne" w:cs="Arial"/>
          <w:b/>
          <w:color w:val="2F5496" w:themeColor="accent5" w:themeShade="BF"/>
          <w:sz w:val="20"/>
          <w:szCs w:val="20"/>
        </w:rPr>
        <w:t xml:space="preserve">8 personnes sur 10 favorables à la vaccination en France hexagonale </w:t>
      </w:r>
    </w:p>
    <w:p w14:paraId="144412AC" w14:textId="77777777" w:rsidR="002574AC" w:rsidRPr="00885F4F" w:rsidRDefault="002574AC" w:rsidP="009C0779">
      <w:pPr>
        <w:pStyle w:val="Sansinterligne"/>
        <w:jc w:val="both"/>
        <w:rPr>
          <w:rFonts w:ascii="Marianne" w:hAnsi="Marianne" w:cs="Arial"/>
          <w:b/>
          <w:color w:val="2F5496" w:themeColor="accent5" w:themeShade="BF"/>
          <w:sz w:val="20"/>
          <w:szCs w:val="20"/>
        </w:rPr>
      </w:pPr>
    </w:p>
    <w:p w14:paraId="128D198B" w14:textId="60F3FBD1" w:rsidR="009C0779" w:rsidRDefault="00294373" w:rsidP="009C0779">
      <w:pPr>
        <w:pStyle w:val="Sansinterligne"/>
        <w:jc w:val="both"/>
        <w:rPr>
          <w:rFonts w:ascii="Marianne" w:hAnsi="Marianne" w:cs="Arial"/>
          <w:bCs/>
          <w:sz w:val="20"/>
          <w:szCs w:val="20"/>
        </w:rPr>
      </w:pPr>
      <w:r w:rsidRPr="00885F4F">
        <w:rPr>
          <w:rFonts w:ascii="Marianne" w:hAnsi="Marianne" w:cs="Arial"/>
          <w:bCs/>
          <w:sz w:val="20"/>
          <w:szCs w:val="20"/>
        </w:rPr>
        <w:t xml:space="preserve">Santé publique France publie les dernières données relatives à l’adhésion à la vaccination afin d’orienter et de développer des actions visant à promouvoir la vaccination auprès </w:t>
      </w:r>
      <w:r w:rsidR="00F94F48" w:rsidRPr="00885F4F">
        <w:rPr>
          <w:rFonts w:ascii="Marianne" w:hAnsi="Marianne" w:cs="Arial"/>
          <w:bCs/>
          <w:sz w:val="20"/>
          <w:szCs w:val="20"/>
        </w:rPr>
        <w:t>des professionnels</w:t>
      </w:r>
      <w:r w:rsidR="00451448" w:rsidRPr="00885F4F">
        <w:rPr>
          <w:rFonts w:ascii="Marianne" w:hAnsi="Marianne" w:cs="Arial"/>
          <w:bCs/>
          <w:sz w:val="20"/>
          <w:szCs w:val="20"/>
        </w:rPr>
        <w:t xml:space="preserve"> de santé </w:t>
      </w:r>
      <w:r w:rsidRPr="00885F4F">
        <w:rPr>
          <w:rFonts w:ascii="Marianne" w:hAnsi="Marianne" w:cs="Arial"/>
          <w:bCs/>
          <w:sz w:val="20"/>
          <w:szCs w:val="20"/>
        </w:rPr>
        <w:t>e</w:t>
      </w:r>
      <w:r w:rsidR="00F94F48" w:rsidRPr="00885F4F">
        <w:rPr>
          <w:rFonts w:ascii="Marianne" w:hAnsi="Marianne" w:cs="Arial"/>
          <w:bCs/>
          <w:sz w:val="20"/>
          <w:szCs w:val="20"/>
        </w:rPr>
        <w:t xml:space="preserve">t de </w:t>
      </w:r>
      <w:r w:rsidRPr="00885F4F">
        <w:rPr>
          <w:rFonts w:ascii="Marianne" w:hAnsi="Marianne" w:cs="Arial"/>
          <w:bCs/>
          <w:sz w:val="20"/>
          <w:szCs w:val="20"/>
        </w:rPr>
        <w:t>la population</w:t>
      </w:r>
      <w:r w:rsidR="009576F9" w:rsidRPr="00885F4F">
        <w:rPr>
          <w:rFonts w:ascii="Marianne" w:hAnsi="Marianne" w:cs="Arial"/>
          <w:bCs/>
          <w:sz w:val="20"/>
          <w:szCs w:val="20"/>
        </w:rPr>
        <w:t>.</w:t>
      </w:r>
    </w:p>
    <w:p w14:paraId="0B106256" w14:textId="77777777" w:rsidR="002831A9" w:rsidRPr="00885F4F" w:rsidRDefault="002831A9" w:rsidP="009C0779">
      <w:pPr>
        <w:pStyle w:val="Sansinterligne"/>
        <w:jc w:val="both"/>
        <w:rPr>
          <w:rFonts w:ascii="Marianne" w:hAnsi="Marianne" w:cs="Arial"/>
          <w:bCs/>
          <w:sz w:val="20"/>
          <w:szCs w:val="20"/>
        </w:rPr>
      </w:pPr>
    </w:p>
    <w:p w14:paraId="4A19A0CB" w14:textId="1A7C966A" w:rsidR="009C0779" w:rsidRDefault="00294373" w:rsidP="009C0779">
      <w:pPr>
        <w:pStyle w:val="Sansinterligne"/>
        <w:jc w:val="both"/>
        <w:rPr>
          <w:rFonts w:ascii="Marianne" w:hAnsi="Marianne" w:cs="Arial"/>
          <w:bCs/>
          <w:sz w:val="20"/>
          <w:szCs w:val="20"/>
        </w:rPr>
      </w:pPr>
      <w:r w:rsidRPr="00885F4F">
        <w:rPr>
          <w:rFonts w:ascii="Marianne" w:hAnsi="Marianne" w:cs="Arial"/>
          <w:bCs/>
          <w:sz w:val="20"/>
          <w:szCs w:val="20"/>
        </w:rPr>
        <w:t>L’édition 2023 du Baromètre Santé montre une stabilisation de l’adhésion à la vac</w:t>
      </w:r>
      <w:r w:rsidR="003817C4" w:rsidRPr="00885F4F">
        <w:rPr>
          <w:rFonts w:ascii="Marianne" w:hAnsi="Marianne" w:cs="Arial"/>
          <w:bCs/>
          <w:sz w:val="20"/>
          <w:szCs w:val="20"/>
        </w:rPr>
        <w:t xml:space="preserve">cination à un niveau élevé : </w:t>
      </w:r>
      <w:r w:rsidR="003817C4" w:rsidRPr="00885F4F">
        <w:rPr>
          <w:rFonts w:ascii="Marianne" w:hAnsi="Marianne" w:cs="Arial"/>
          <w:b/>
          <w:bCs/>
          <w:sz w:val="20"/>
          <w:szCs w:val="20"/>
        </w:rPr>
        <w:t>84% des personnes interrogées en France hexagonale</w:t>
      </w:r>
      <w:r w:rsidR="00E2103B" w:rsidRPr="00885F4F">
        <w:rPr>
          <w:rFonts w:ascii="Marianne" w:hAnsi="Marianne" w:cs="Arial"/>
          <w:b/>
          <w:bCs/>
          <w:sz w:val="20"/>
          <w:szCs w:val="20"/>
        </w:rPr>
        <w:t xml:space="preserve"> déclarent</w:t>
      </w:r>
      <w:r w:rsidR="003817C4" w:rsidRPr="00885F4F">
        <w:rPr>
          <w:rFonts w:ascii="Marianne" w:hAnsi="Marianne" w:cs="Arial"/>
          <w:b/>
          <w:bCs/>
          <w:sz w:val="20"/>
          <w:szCs w:val="20"/>
        </w:rPr>
        <w:t xml:space="preserve"> être favorables à la vaccination en général</w:t>
      </w:r>
      <w:r w:rsidRPr="00885F4F">
        <w:rPr>
          <w:rFonts w:ascii="Marianne" w:hAnsi="Marianne" w:cs="Arial"/>
          <w:bCs/>
          <w:sz w:val="20"/>
          <w:szCs w:val="20"/>
        </w:rPr>
        <w:t>, avec une tendance à la hausse de la proportion de personnes très favorables à la vaccination par rapport à 2022.</w:t>
      </w:r>
    </w:p>
    <w:p w14:paraId="38A31F86" w14:textId="77777777" w:rsidR="00001E21" w:rsidRPr="00885F4F" w:rsidRDefault="00001E21" w:rsidP="009C0779">
      <w:pPr>
        <w:pStyle w:val="Sansinterligne"/>
        <w:jc w:val="both"/>
        <w:rPr>
          <w:rFonts w:ascii="Marianne" w:hAnsi="Marianne" w:cs="Arial"/>
          <w:bCs/>
          <w:sz w:val="20"/>
          <w:szCs w:val="20"/>
        </w:rPr>
      </w:pPr>
    </w:p>
    <w:p w14:paraId="543A6788" w14:textId="0BC98DCA" w:rsidR="009C0779" w:rsidRPr="00885F4F" w:rsidRDefault="00294373" w:rsidP="009C0779">
      <w:pPr>
        <w:pStyle w:val="Sansinterligne"/>
        <w:jc w:val="both"/>
        <w:rPr>
          <w:rFonts w:ascii="Marianne" w:hAnsi="Marianne" w:cs="Arial"/>
          <w:bCs/>
          <w:sz w:val="20"/>
          <w:szCs w:val="20"/>
        </w:rPr>
      </w:pPr>
      <w:r w:rsidRPr="00885F4F">
        <w:rPr>
          <w:rFonts w:ascii="Marianne" w:hAnsi="Marianne" w:cs="Arial"/>
          <w:bCs/>
          <w:sz w:val="20"/>
          <w:szCs w:val="20"/>
        </w:rPr>
        <w:t xml:space="preserve">L’adhésion vaccinale reste en revanche moins élevée chez les personnes disposant des diplômes </w:t>
      </w:r>
      <w:r w:rsidR="00451448" w:rsidRPr="00885F4F">
        <w:rPr>
          <w:rFonts w:ascii="Marianne" w:hAnsi="Marianne" w:cs="Arial"/>
          <w:bCs/>
          <w:sz w:val="20"/>
          <w:szCs w:val="20"/>
        </w:rPr>
        <w:t>ou</w:t>
      </w:r>
      <w:r w:rsidRPr="00885F4F">
        <w:rPr>
          <w:rFonts w:ascii="Marianne" w:hAnsi="Marianne" w:cs="Arial"/>
          <w:bCs/>
          <w:sz w:val="20"/>
          <w:szCs w:val="20"/>
        </w:rPr>
        <w:t xml:space="preserve"> des revenus les plus faibles, et a tendance à diminuer chez les personnes âgées, en comparaison aux années précédentes.</w:t>
      </w:r>
    </w:p>
    <w:p w14:paraId="00BECECF" w14:textId="19B0DE80" w:rsidR="00E2778B" w:rsidRPr="00885F4F" w:rsidRDefault="00E2778B" w:rsidP="009C0779">
      <w:pPr>
        <w:pStyle w:val="Sansinterligne"/>
        <w:jc w:val="both"/>
        <w:rPr>
          <w:rFonts w:ascii="Marianne" w:hAnsi="Marianne" w:cs="Arial"/>
          <w:bCs/>
          <w:sz w:val="20"/>
          <w:szCs w:val="20"/>
        </w:rPr>
      </w:pPr>
    </w:p>
    <w:p w14:paraId="694E78D3" w14:textId="77777777" w:rsidR="00087A23" w:rsidRDefault="00087A23">
      <w:pPr>
        <w:rPr>
          <w:rFonts w:ascii="Marianne" w:hAnsi="Marianne" w:cs="Arial"/>
          <w:b/>
          <w:color w:val="2F5496" w:themeColor="accent5" w:themeShade="BF"/>
          <w:sz w:val="20"/>
          <w:szCs w:val="20"/>
        </w:rPr>
      </w:pPr>
      <w:r>
        <w:rPr>
          <w:rFonts w:ascii="Marianne" w:hAnsi="Marianne" w:cs="Arial"/>
          <w:b/>
          <w:color w:val="2F5496" w:themeColor="accent5" w:themeShade="BF"/>
          <w:sz w:val="20"/>
          <w:szCs w:val="20"/>
        </w:rPr>
        <w:br w:type="page"/>
      </w:r>
    </w:p>
    <w:p w14:paraId="33108CCE" w14:textId="33A8AF01" w:rsidR="009C0779" w:rsidRPr="00885F4F" w:rsidRDefault="00246DF6" w:rsidP="009C0779">
      <w:pPr>
        <w:pStyle w:val="Sansinterligne"/>
        <w:jc w:val="both"/>
        <w:rPr>
          <w:rFonts w:ascii="Marianne" w:hAnsi="Marianne" w:cs="Arial"/>
          <w:b/>
          <w:color w:val="2F5496" w:themeColor="accent5" w:themeShade="BF"/>
          <w:sz w:val="20"/>
          <w:szCs w:val="20"/>
        </w:rPr>
      </w:pPr>
      <w:r w:rsidRPr="00885F4F">
        <w:rPr>
          <w:rFonts w:ascii="Marianne" w:hAnsi="Marianne" w:cs="Arial"/>
          <w:b/>
          <w:color w:val="2F5496" w:themeColor="accent5" w:themeShade="BF"/>
          <w:sz w:val="20"/>
          <w:szCs w:val="20"/>
        </w:rPr>
        <w:lastRenderedPageBreak/>
        <w:t>Une</w:t>
      </w:r>
      <w:r w:rsidR="00C0463C" w:rsidRPr="00885F4F">
        <w:rPr>
          <w:rFonts w:ascii="Marianne" w:hAnsi="Marianne" w:cs="Arial"/>
          <w:b/>
          <w:color w:val="2F5496" w:themeColor="accent5" w:themeShade="BF"/>
          <w:sz w:val="20"/>
          <w:szCs w:val="20"/>
        </w:rPr>
        <w:t xml:space="preserve"> couverture vaccinale en hausse, </w:t>
      </w:r>
      <w:r w:rsidRPr="00885F4F">
        <w:rPr>
          <w:rFonts w:ascii="Marianne" w:hAnsi="Marianne" w:cs="Arial"/>
          <w:b/>
          <w:color w:val="2F5496" w:themeColor="accent5" w:themeShade="BF"/>
          <w:sz w:val="20"/>
          <w:szCs w:val="20"/>
        </w:rPr>
        <w:t xml:space="preserve">mais qui doit encore s’améliorer </w:t>
      </w:r>
      <w:r w:rsidR="00C0463C" w:rsidRPr="00885F4F">
        <w:rPr>
          <w:rFonts w:ascii="Marianne" w:hAnsi="Marianne" w:cs="Arial"/>
          <w:b/>
          <w:color w:val="2F5496" w:themeColor="accent5" w:themeShade="BF"/>
          <w:sz w:val="20"/>
          <w:szCs w:val="20"/>
        </w:rPr>
        <w:t>pour lutter contre certaines infections</w:t>
      </w:r>
    </w:p>
    <w:p w14:paraId="1CF677C2" w14:textId="77777777" w:rsidR="002574AC" w:rsidRPr="00885F4F" w:rsidRDefault="002574AC" w:rsidP="009C0779">
      <w:pPr>
        <w:pStyle w:val="Sansinterligne"/>
        <w:jc w:val="both"/>
        <w:rPr>
          <w:rFonts w:ascii="Marianne" w:hAnsi="Marianne" w:cs="Arial"/>
          <w:b/>
          <w:color w:val="2F5496" w:themeColor="accent5" w:themeShade="BF"/>
          <w:sz w:val="20"/>
          <w:szCs w:val="20"/>
        </w:rPr>
      </w:pPr>
    </w:p>
    <w:p w14:paraId="365CFFF1" w14:textId="6E0BE524" w:rsidR="00F25BD0" w:rsidRPr="00885F4F" w:rsidRDefault="00445CD6" w:rsidP="009C0779">
      <w:pPr>
        <w:pStyle w:val="Sansinterligne"/>
        <w:jc w:val="both"/>
        <w:rPr>
          <w:rFonts w:ascii="Marianne" w:hAnsi="Marianne" w:cs="Arial"/>
          <w:bCs/>
          <w:sz w:val="20"/>
          <w:szCs w:val="20"/>
        </w:rPr>
      </w:pPr>
      <w:r w:rsidRPr="00885F4F">
        <w:rPr>
          <w:rFonts w:ascii="Marianne" w:hAnsi="Marianne" w:cs="Arial"/>
          <w:b/>
          <w:bCs/>
          <w:sz w:val="20"/>
          <w:szCs w:val="20"/>
          <w:u w:val="single"/>
        </w:rPr>
        <w:t>Chez les nourrissons</w:t>
      </w:r>
      <w:r w:rsidR="00F25BD0" w:rsidRPr="00885F4F">
        <w:rPr>
          <w:rFonts w:ascii="Marianne" w:hAnsi="Marianne" w:cs="Arial"/>
          <w:bCs/>
          <w:sz w:val="20"/>
          <w:szCs w:val="20"/>
        </w:rPr>
        <w:t xml:space="preserve">, </w:t>
      </w:r>
      <w:r w:rsidRPr="00885F4F">
        <w:rPr>
          <w:rFonts w:ascii="Marianne" w:hAnsi="Marianne" w:cs="Arial"/>
          <w:bCs/>
          <w:sz w:val="20"/>
          <w:szCs w:val="20"/>
        </w:rPr>
        <w:t xml:space="preserve">l’augmentation du recours à la vaccination se </w:t>
      </w:r>
      <w:r w:rsidR="006F4626" w:rsidRPr="00885F4F">
        <w:rPr>
          <w:rFonts w:ascii="Marianne" w:hAnsi="Marianne" w:cs="Arial"/>
          <w:bCs/>
          <w:sz w:val="20"/>
          <w:szCs w:val="20"/>
        </w:rPr>
        <w:t xml:space="preserve">poursuit. </w:t>
      </w:r>
      <w:r w:rsidR="007607C8" w:rsidRPr="00885F4F">
        <w:rPr>
          <w:rFonts w:ascii="Marianne" w:hAnsi="Marianne" w:cs="Arial"/>
          <w:bCs/>
          <w:sz w:val="20"/>
          <w:szCs w:val="20"/>
        </w:rPr>
        <w:t>Parmi les vaccins nouvellement recommandés, on constate u</w:t>
      </w:r>
      <w:r w:rsidR="006F4626" w:rsidRPr="00885F4F">
        <w:rPr>
          <w:rFonts w:ascii="Marianne" w:hAnsi="Marianne" w:cs="Arial"/>
          <w:bCs/>
          <w:sz w:val="20"/>
          <w:szCs w:val="20"/>
        </w:rPr>
        <w:t xml:space="preserve">ne </w:t>
      </w:r>
      <w:r w:rsidR="006F4626" w:rsidRPr="00885F4F">
        <w:rPr>
          <w:rFonts w:ascii="Marianne" w:hAnsi="Marianne" w:cs="Arial"/>
          <w:b/>
          <w:bCs/>
          <w:sz w:val="20"/>
          <w:szCs w:val="20"/>
        </w:rPr>
        <w:t xml:space="preserve">hausse importante de la couverture vaccinale </w:t>
      </w:r>
      <w:r w:rsidR="00F25BD0" w:rsidRPr="00885F4F">
        <w:rPr>
          <w:rFonts w:ascii="Marianne" w:hAnsi="Marianne" w:cs="Arial"/>
          <w:b/>
          <w:bCs/>
          <w:sz w:val="20"/>
          <w:szCs w:val="20"/>
        </w:rPr>
        <w:t>au moins une dose à 8 mois contre le m</w:t>
      </w:r>
      <w:r w:rsidR="007607C8" w:rsidRPr="00885F4F">
        <w:rPr>
          <w:rFonts w:ascii="Marianne" w:hAnsi="Marianne" w:cs="Arial"/>
          <w:b/>
          <w:bCs/>
          <w:sz w:val="20"/>
          <w:szCs w:val="20"/>
        </w:rPr>
        <w:t>éningocoque B</w:t>
      </w:r>
      <w:r w:rsidR="007607C8" w:rsidRPr="00885F4F">
        <w:rPr>
          <w:rFonts w:ascii="Marianne" w:hAnsi="Marianne" w:cs="Arial"/>
          <w:bCs/>
          <w:sz w:val="20"/>
          <w:szCs w:val="20"/>
        </w:rPr>
        <w:t xml:space="preserve"> : </w:t>
      </w:r>
      <w:r w:rsidR="00CA1C05" w:rsidRPr="00885F4F">
        <w:rPr>
          <w:rFonts w:ascii="Marianne" w:hAnsi="Marianne" w:cs="Arial"/>
          <w:bCs/>
          <w:sz w:val="20"/>
          <w:szCs w:val="20"/>
        </w:rPr>
        <w:t>75</w:t>
      </w:r>
      <w:r w:rsidR="00F25BD0" w:rsidRPr="00885F4F">
        <w:rPr>
          <w:rFonts w:ascii="Marianne" w:hAnsi="Marianne" w:cs="Arial"/>
          <w:bCs/>
          <w:sz w:val="20"/>
          <w:szCs w:val="20"/>
        </w:rPr>
        <w:t>% po</w:t>
      </w:r>
      <w:r w:rsidR="00CA1C05" w:rsidRPr="00885F4F">
        <w:rPr>
          <w:rFonts w:ascii="Marianne" w:hAnsi="Marianne" w:cs="Arial"/>
          <w:bCs/>
          <w:sz w:val="20"/>
          <w:szCs w:val="20"/>
        </w:rPr>
        <w:t>ur les nourrissons n</w:t>
      </w:r>
      <w:r w:rsidR="006F4626" w:rsidRPr="00885F4F">
        <w:rPr>
          <w:rFonts w:ascii="Marianne" w:hAnsi="Marianne" w:cs="Arial"/>
          <w:bCs/>
          <w:sz w:val="20"/>
          <w:szCs w:val="20"/>
        </w:rPr>
        <w:t xml:space="preserve">és en 2023 </w:t>
      </w:r>
      <w:r w:rsidR="006F4626" w:rsidRPr="00885F4F">
        <w:rPr>
          <w:rFonts w:ascii="Marianne" w:hAnsi="Marianne" w:cs="Arial"/>
          <w:bCs/>
          <w:i/>
          <w:sz w:val="20"/>
          <w:szCs w:val="20"/>
        </w:rPr>
        <w:t>vs</w:t>
      </w:r>
      <w:r w:rsidR="006F4626" w:rsidRPr="00885F4F">
        <w:rPr>
          <w:rFonts w:ascii="Marianne" w:hAnsi="Marianne" w:cs="Arial"/>
          <w:bCs/>
          <w:sz w:val="20"/>
          <w:szCs w:val="20"/>
        </w:rPr>
        <w:t xml:space="preserve"> 49% pour les </w:t>
      </w:r>
      <w:r w:rsidR="007607C8" w:rsidRPr="00885F4F">
        <w:rPr>
          <w:rFonts w:ascii="Marianne" w:hAnsi="Marianne" w:cs="Arial"/>
          <w:bCs/>
          <w:sz w:val="20"/>
          <w:szCs w:val="20"/>
        </w:rPr>
        <w:t>nourrissons nés en 2022</w:t>
      </w:r>
      <w:r w:rsidR="006F4626" w:rsidRPr="00885F4F">
        <w:rPr>
          <w:rFonts w:ascii="Marianne" w:hAnsi="Marianne" w:cs="Arial"/>
          <w:bCs/>
          <w:sz w:val="20"/>
          <w:szCs w:val="20"/>
        </w:rPr>
        <w:t>.</w:t>
      </w:r>
      <w:r w:rsidR="007C6D32" w:rsidRPr="00885F4F">
        <w:rPr>
          <w:rFonts w:ascii="Marianne" w:hAnsi="Marianne" w:cs="Arial"/>
          <w:bCs/>
          <w:sz w:val="20"/>
          <w:szCs w:val="20"/>
        </w:rPr>
        <w:t xml:space="preserve"> A noter que la couverture vaccinale schéma complet (3 doses à 21 mois)</w:t>
      </w:r>
      <w:r w:rsidR="00E149B5" w:rsidRPr="00885F4F">
        <w:rPr>
          <w:rFonts w:ascii="Marianne" w:hAnsi="Marianne" w:cs="Arial"/>
          <w:bCs/>
          <w:sz w:val="20"/>
          <w:szCs w:val="20"/>
        </w:rPr>
        <w:t xml:space="preserve"> </w:t>
      </w:r>
      <w:r w:rsidR="00257323" w:rsidRPr="00885F4F">
        <w:rPr>
          <w:rFonts w:ascii="Marianne" w:hAnsi="Marianne" w:cs="Arial"/>
          <w:bCs/>
          <w:sz w:val="20"/>
          <w:szCs w:val="20"/>
        </w:rPr>
        <w:t xml:space="preserve">contre le méningocoque B </w:t>
      </w:r>
      <w:r w:rsidR="00E149B5" w:rsidRPr="00885F4F">
        <w:rPr>
          <w:rFonts w:ascii="Marianne" w:hAnsi="Marianne" w:cs="Arial"/>
          <w:bCs/>
          <w:sz w:val="20"/>
          <w:szCs w:val="20"/>
        </w:rPr>
        <w:t xml:space="preserve">a atteint 35%. </w:t>
      </w:r>
      <w:r w:rsidR="00F25BD0" w:rsidRPr="00885F4F">
        <w:rPr>
          <w:rFonts w:ascii="Marianne" w:hAnsi="Marianne" w:cs="Arial"/>
          <w:bCs/>
          <w:sz w:val="20"/>
          <w:szCs w:val="20"/>
        </w:rPr>
        <w:t>La couverture vaccinale</w:t>
      </w:r>
      <w:r w:rsidR="00510C9B" w:rsidRPr="00885F4F">
        <w:rPr>
          <w:rFonts w:ascii="Marianne" w:hAnsi="Marianne" w:cs="Arial"/>
          <w:bCs/>
          <w:sz w:val="20"/>
          <w:szCs w:val="20"/>
        </w:rPr>
        <w:t xml:space="preserve"> avec</w:t>
      </w:r>
      <w:r w:rsidR="00F25BD0" w:rsidRPr="00885F4F">
        <w:rPr>
          <w:rFonts w:ascii="Marianne" w:hAnsi="Marianne" w:cs="Arial"/>
          <w:bCs/>
          <w:sz w:val="20"/>
          <w:szCs w:val="20"/>
        </w:rPr>
        <w:t xml:space="preserve"> au moins 1 dose à 8 mois contre le </w:t>
      </w:r>
      <w:proofErr w:type="spellStart"/>
      <w:r w:rsidR="00F25BD0" w:rsidRPr="00885F4F">
        <w:rPr>
          <w:rFonts w:ascii="Marianne" w:hAnsi="Marianne" w:cs="Arial"/>
          <w:b/>
          <w:bCs/>
          <w:sz w:val="20"/>
          <w:szCs w:val="20"/>
        </w:rPr>
        <w:t>rotavirus</w:t>
      </w:r>
      <w:proofErr w:type="spellEnd"/>
      <w:r w:rsidR="00F25BD0" w:rsidRPr="00885F4F">
        <w:rPr>
          <w:rFonts w:ascii="Marianne" w:hAnsi="Marianne" w:cs="Arial"/>
          <w:bCs/>
          <w:sz w:val="20"/>
          <w:szCs w:val="20"/>
        </w:rPr>
        <w:t xml:space="preserve"> </w:t>
      </w:r>
      <w:r w:rsidR="001C227C" w:rsidRPr="00885F4F">
        <w:rPr>
          <w:rFonts w:ascii="Marianne" w:hAnsi="Marianne" w:cs="Arial"/>
          <w:bCs/>
          <w:sz w:val="20"/>
          <w:szCs w:val="20"/>
        </w:rPr>
        <w:t>(</w:t>
      </w:r>
      <w:r w:rsidR="007948EF" w:rsidRPr="00885F4F">
        <w:rPr>
          <w:rFonts w:ascii="Marianne" w:hAnsi="Marianne" w:cs="Arial"/>
          <w:bCs/>
          <w:sz w:val="20"/>
          <w:szCs w:val="20"/>
        </w:rPr>
        <w:t xml:space="preserve">un des virus </w:t>
      </w:r>
      <w:r w:rsidR="001C227C" w:rsidRPr="00885F4F">
        <w:rPr>
          <w:rFonts w:ascii="Marianne" w:hAnsi="Marianne" w:cs="Arial"/>
          <w:bCs/>
          <w:sz w:val="20"/>
          <w:szCs w:val="20"/>
        </w:rPr>
        <w:t>responsable</w:t>
      </w:r>
      <w:r w:rsidR="00FB610D" w:rsidRPr="00885F4F">
        <w:rPr>
          <w:rFonts w:ascii="Marianne" w:hAnsi="Marianne" w:cs="Arial"/>
          <w:bCs/>
          <w:sz w:val="20"/>
          <w:szCs w:val="20"/>
        </w:rPr>
        <w:t>s</w:t>
      </w:r>
      <w:r w:rsidR="007607C8" w:rsidRPr="00885F4F">
        <w:rPr>
          <w:rFonts w:ascii="Marianne" w:hAnsi="Marianne" w:cs="Arial"/>
          <w:bCs/>
          <w:sz w:val="20"/>
          <w:szCs w:val="20"/>
        </w:rPr>
        <w:t xml:space="preserve"> de la gastro-entérite), observée pour la première fois, </w:t>
      </w:r>
      <w:r w:rsidR="001C227C" w:rsidRPr="00885F4F">
        <w:rPr>
          <w:rFonts w:ascii="Marianne" w:hAnsi="Marianne" w:cs="Arial"/>
          <w:bCs/>
          <w:sz w:val="20"/>
          <w:szCs w:val="20"/>
        </w:rPr>
        <w:t>est estimée à 31</w:t>
      </w:r>
      <w:r w:rsidR="00F25BD0" w:rsidRPr="00885F4F">
        <w:rPr>
          <w:rFonts w:ascii="Marianne" w:hAnsi="Marianne" w:cs="Arial"/>
          <w:bCs/>
          <w:sz w:val="20"/>
          <w:szCs w:val="20"/>
        </w:rPr>
        <w:t>% po</w:t>
      </w:r>
      <w:r w:rsidR="00BE004D" w:rsidRPr="00885F4F">
        <w:rPr>
          <w:rFonts w:ascii="Marianne" w:hAnsi="Marianne" w:cs="Arial"/>
          <w:bCs/>
          <w:sz w:val="20"/>
          <w:szCs w:val="20"/>
        </w:rPr>
        <w:t>ur les nourrissons nés en 2023.</w:t>
      </w:r>
    </w:p>
    <w:p w14:paraId="52A2A76C" w14:textId="77777777" w:rsidR="007C6D32" w:rsidRPr="00885F4F" w:rsidRDefault="007C6D32" w:rsidP="009C0779">
      <w:pPr>
        <w:pStyle w:val="Sansinterligne"/>
        <w:jc w:val="both"/>
        <w:rPr>
          <w:rFonts w:ascii="Marianne" w:hAnsi="Marianne" w:cs="Arial"/>
          <w:b/>
          <w:color w:val="2F5496" w:themeColor="accent5" w:themeShade="BF"/>
          <w:sz w:val="20"/>
          <w:szCs w:val="20"/>
        </w:rPr>
      </w:pPr>
    </w:p>
    <w:p w14:paraId="28D3940F" w14:textId="1CA1EEB5" w:rsidR="00DF154E" w:rsidRPr="00885F4F" w:rsidRDefault="00F25BD0" w:rsidP="002574AC">
      <w:pPr>
        <w:spacing w:after="0"/>
        <w:ind w:right="141"/>
        <w:jc w:val="both"/>
        <w:rPr>
          <w:rFonts w:ascii="Marianne" w:hAnsi="Marianne" w:cs="Arial"/>
          <w:sz w:val="20"/>
          <w:szCs w:val="20"/>
        </w:rPr>
      </w:pPr>
      <w:r w:rsidRPr="00885F4F">
        <w:rPr>
          <w:rFonts w:ascii="Marianne" w:hAnsi="Marianne" w:cs="Arial"/>
          <w:bCs/>
          <w:sz w:val="20"/>
          <w:szCs w:val="20"/>
        </w:rPr>
        <w:t>Les couvertures vaccinales pour les vaccinations</w:t>
      </w:r>
      <w:r w:rsidR="00BE004D" w:rsidRPr="00885F4F">
        <w:rPr>
          <w:rFonts w:ascii="Marianne" w:hAnsi="Marianne" w:cs="Arial"/>
          <w:bCs/>
          <w:sz w:val="20"/>
          <w:szCs w:val="20"/>
        </w:rPr>
        <w:t xml:space="preserve"> obligatoires du nourrisson sont </w:t>
      </w:r>
      <w:r w:rsidR="00336155" w:rsidRPr="00885F4F">
        <w:rPr>
          <w:rFonts w:ascii="Marianne" w:hAnsi="Marianne" w:cs="Arial"/>
          <w:bCs/>
          <w:sz w:val="20"/>
          <w:szCs w:val="20"/>
        </w:rPr>
        <w:t>globalement élevées</w:t>
      </w:r>
      <w:r w:rsidR="00BE004D" w:rsidRPr="00885F4F">
        <w:rPr>
          <w:rFonts w:ascii="Marianne" w:hAnsi="Marianne" w:cs="Arial"/>
          <w:bCs/>
          <w:sz w:val="20"/>
          <w:szCs w:val="20"/>
        </w:rPr>
        <w:t xml:space="preserve">. </w:t>
      </w:r>
      <w:r w:rsidR="00336155" w:rsidRPr="00885F4F">
        <w:rPr>
          <w:rFonts w:ascii="Marianne" w:hAnsi="Marianne" w:cs="Arial"/>
          <w:bCs/>
          <w:sz w:val="20"/>
          <w:szCs w:val="20"/>
        </w:rPr>
        <w:t xml:space="preserve">Il convient de noter cependant que les </w:t>
      </w:r>
      <w:r w:rsidR="00BE004D" w:rsidRPr="00885F4F">
        <w:rPr>
          <w:rFonts w:ascii="Marianne" w:hAnsi="Marianne" w:cs="Arial"/>
          <w:bCs/>
          <w:sz w:val="20"/>
          <w:szCs w:val="20"/>
        </w:rPr>
        <w:t xml:space="preserve">couvertures vaccinales du </w:t>
      </w:r>
      <w:r w:rsidR="00BE004D" w:rsidRPr="00885F4F">
        <w:rPr>
          <w:rFonts w:ascii="Marianne" w:hAnsi="Marianne" w:cs="Arial"/>
          <w:b/>
          <w:bCs/>
          <w:sz w:val="20"/>
          <w:szCs w:val="20"/>
        </w:rPr>
        <w:t xml:space="preserve">vaccin contre la rougeole, les </w:t>
      </w:r>
      <w:r w:rsidR="00BF2939" w:rsidRPr="00885F4F">
        <w:rPr>
          <w:rFonts w:ascii="Marianne" w:hAnsi="Marianne" w:cs="Arial"/>
          <w:b/>
          <w:bCs/>
          <w:sz w:val="20"/>
          <w:szCs w:val="20"/>
        </w:rPr>
        <w:t xml:space="preserve">oreillons </w:t>
      </w:r>
      <w:r w:rsidR="00BE004D" w:rsidRPr="00885F4F">
        <w:rPr>
          <w:rFonts w:ascii="Marianne" w:hAnsi="Marianne" w:cs="Arial"/>
          <w:b/>
          <w:bCs/>
          <w:sz w:val="20"/>
          <w:szCs w:val="20"/>
        </w:rPr>
        <w:t>et la rubéole</w:t>
      </w:r>
      <w:r w:rsidR="00BE004D" w:rsidRPr="00885F4F">
        <w:rPr>
          <w:rFonts w:ascii="Marianne" w:hAnsi="Marianne" w:cs="Arial"/>
          <w:bCs/>
          <w:sz w:val="20"/>
          <w:szCs w:val="20"/>
        </w:rPr>
        <w:t xml:space="preserve"> </w:t>
      </w:r>
      <w:r w:rsidR="008E5BE2" w:rsidRPr="00885F4F">
        <w:rPr>
          <w:rFonts w:ascii="Marianne" w:hAnsi="Marianne" w:cs="Arial"/>
          <w:b/>
          <w:bCs/>
          <w:sz w:val="20"/>
          <w:szCs w:val="20"/>
        </w:rPr>
        <w:t>progressent peu</w:t>
      </w:r>
      <w:r w:rsidR="004C4D74" w:rsidRPr="00885F4F">
        <w:rPr>
          <w:rFonts w:ascii="Marianne" w:hAnsi="Marianne" w:cs="Arial"/>
          <w:b/>
          <w:bCs/>
          <w:sz w:val="20"/>
          <w:szCs w:val="20"/>
        </w:rPr>
        <w:t xml:space="preserve"> </w:t>
      </w:r>
      <w:r w:rsidR="00336155" w:rsidRPr="00885F4F">
        <w:rPr>
          <w:rFonts w:ascii="Marianne" w:hAnsi="Marianne" w:cs="Arial"/>
          <w:b/>
          <w:bCs/>
          <w:sz w:val="20"/>
          <w:szCs w:val="20"/>
        </w:rPr>
        <w:t xml:space="preserve">et </w:t>
      </w:r>
      <w:r w:rsidR="008E5BE2" w:rsidRPr="00885F4F">
        <w:rPr>
          <w:rFonts w:ascii="Marianne" w:hAnsi="Marianne" w:cs="Arial"/>
          <w:b/>
          <w:bCs/>
          <w:sz w:val="20"/>
          <w:szCs w:val="20"/>
        </w:rPr>
        <w:t xml:space="preserve">sont toujours </w:t>
      </w:r>
      <w:r w:rsidR="00BE004D" w:rsidRPr="00885F4F">
        <w:rPr>
          <w:rFonts w:ascii="Marianne" w:hAnsi="Marianne" w:cs="Arial"/>
          <w:b/>
          <w:bCs/>
          <w:sz w:val="20"/>
          <w:szCs w:val="20"/>
        </w:rPr>
        <w:t xml:space="preserve">inférieures à l’objectif de </w:t>
      </w:r>
      <w:r w:rsidR="007948EF" w:rsidRPr="00885F4F">
        <w:rPr>
          <w:rFonts w:ascii="Marianne" w:hAnsi="Marianne" w:cs="Arial"/>
          <w:b/>
          <w:bCs/>
          <w:sz w:val="20"/>
          <w:szCs w:val="20"/>
        </w:rPr>
        <w:t xml:space="preserve">couverture vaccinale </w:t>
      </w:r>
      <w:r w:rsidR="00AF378B" w:rsidRPr="00885F4F">
        <w:rPr>
          <w:rFonts w:ascii="Marianne" w:hAnsi="Marianne" w:cs="Arial"/>
          <w:b/>
          <w:bCs/>
          <w:sz w:val="20"/>
          <w:szCs w:val="20"/>
        </w:rPr>
        <w:t>de 95%</w:t>
      </w:r>
      <w:r w:rsidR="00336155" w:rsidRPr="00885F4F">
        <w:rPr>
          <w:rFonts w:ascii="Marianne" w:hAnsi="Marianne" w:cs="Arial"/>
          <w:b/>
          <w:bCs/>
          <w:sz w:val="20"/>
          <w:szCs w:val="20"/>
        </w:rPr>
        <w:t xml:space="preserve"> à atteindre en vue de l’élimination de la rougeole</w:t>
      </w:r>
      <w:r w:rsidR="00AF378B" w:rsidRPr="00885F4F">
        <w:rPr>
          <w:rFonts w:ascii="Marianne" w:hAnsi="Marianne" w:cs="Arial"/>
          <w:bCs/>
          <w:sz w:val="20"/>
          <w:szCs w:val="20"/>
        </w:rPr>
        <w:t>.</w:t>
      </w:r>
    </w:p>
    <w:p w14:paraId="75560D71" w14:textId="0E9935D1" w:rsidR="00D379BA" w:rsidRPr="00885F4F" w:rsidRDefault="00D379BA" w:rsidP="00DF154E">
      <w:pPr>
        <w:spacing w:after="0"/>
        <w:ind w:left="142" w:right="141"/>
        <w:jc w:val="both"/>
        <w:rPr>
          <w:rFonts w:ascii="Marianne" w:hAnsi="Marianne" w:cs="Arial"/>
          <w:sz w:val="20"/>
          <w:szCs w:val="20"/>
        </w:rPr>
      </w:pPr>
    </w:p>
    <w:p w14:paraId="6AB17379" w14:textId="75283CFB" w:rsidR="00E2778B" w:rsidRDefault="00DF154E" w:rsidP="002831A9">
      <w:pPr>
        <w:spacing w:after="0"/>
        <w:ind w:right="141"/>
        <w:jc w:val="both"/>
        <w:rPr>
          <w:rFonts w:ascii="Marianne" w:hAnsi="Marianne" w:cs="Arial"/>
          <w:b/>
          <w:bCs/>
          <w:sz w:val="20"/>
          <w:szCs w:val="20"/>
        </w:rPr>
      </w:pPr>
      <w:r w:rsidRPr="00885F4F">
        <w:rPr>
          <w:rFonts w:ascii="Marianne" w:hAnsi="Marianne" w:cs="Arial"/>
          <w:b/>
          <w:bCs/>
          <w:sz w:val="20"/>
          <w:szCs w:val="20"/>
          <w:u w:val="single"/>
        </w:rPr>
        <w:t>Chez les adolescents</w:t>
      </w:r>
      <w:r w:rsidR="0079300A" w:rsidRPr="00885F4F">
        <w:rPr>
          <w:rFonts w:ascii="Marianne" w:hAnsi="Marianne" w:cs="Arial"/>
          <w:bCs/>
          <w:sz w:val="20"/>
          <w:szCs w:val="20"/>
        </w:rPr>
        <w:t xml:space="preserve">, </w:t>
      </w:r>
      <w:r w:rsidR="002C016E" w:rsidRPr="00885F4F">
        <w:rPr>
          <w:rFonts w:ascii="Marianne" w:hAnsi="Marianne" w:cs="Arial"/>
          <w:bCs/>
          <w:sz w:val="20"/>
          <w:szCs w:val="20"/>
        </w:rPr>
        <w:t xml:space="preserve">en 2023, </w:t>
      </w:r>
      <w:r w:rsidR="003A0972" w:rsidRPr="00885F4F">
        <w:rPr>
          <w:rFonts w:ascii="Marianne" w:hAnsi="Marianne" w:cs="Arial"/>
          <w:b/>
          <w:bCs/>
          <w:sz w:val="20"/>
          <w:szCs w:val="20"/>
        </w:rPr>
        <w:t>l</w:t>
      </w:r>
      <w:r w:rsidR="0039419B" w:rsidRPr="00885F4F">
        <w:rPr>
          <w:rFonts w:ascii="Marianne" w:hAnsi="Marianne" w:cs="Arial"/>
          <w:b/>
          <w:bCs/>
          <w:sz w:val="20"/>
          <w:szCs w:val="20"/>
        </w:rPr>
        <w:t xml:space="preserve">a couverture vaccinale contre le méningocoque C est </w:t>
      </w:r>
      <w:r w:rsidR="002C016E" w:rsidRPr="00885F4F">
        <w:rPr>
          <w:rFonts w:ascii="Marianne" w:hAnsi="Marianne" w:cs="Arial"/>
          <w:b/>
          <w:bCs/>
          <w:sz w:val="20"/>
          <w:szCs w:val="20"/>
        </w:rPr>
        <w:t xml:space="preserve">estimée à 48% chez les </w:t>
      </w:r>
      <w:r w:rsidR="00271E47" w:rsidRPr="00885F4F">
        <w:rPr>
          <w:rFonts w:ascii="Marianne" w:hAnsi="Marianne" w:cs="Arial"/>
          <w:b/>
          <w:bCs/>
          <w:sz w:val="20"/>
          <w:szCs w:val="20"/>
        </w:rPr>
        <w:t xml:space="preserve">jeunes de </w:t>
      </w:r>
      <w:r w:rsidR="002C016E" w:rsidRPr="00885F4F">
        <w:rPr>
          <w:rFonts w:ascii="Marianne" w:hAnsi="Marianne" w:cs="Arial"/>
          <w:b/>
          <w:bCs/>
          <w:sz w:val="20"/>
          <w:szCs w:val="20"/>
        </w:rPr>
        <w:t xml:space="preserve">15 à 19 ans. Elle est </w:t>
      </w:r>
      <w:r w:rsidR="0039419B" w:rsidRPr="00885F4F">
        <w:rPr>
          <w:rFonts w:ascii="Marianne" w:hAnsi="Marianne" w:cs="Arial"/>
          <w:b/>
          <w:bCs/>
          <w:sz w:val="20"/>
          <w:szCs w:val="20"/>
        </w:rPr>
        <w:t>en augmentation</w:t>
      </w:r>
      <w:r w:rsidR="00271E47" w:rsidRPr="00885F4F">
        <w:rPr>
          <w:rFonts w:ascii="Marianne" w:hAnsi="Marianne" w:cs="Arial"/>
          <w:b/>
          <w:bCs/>
          <w:sz w:val="20"/>
          <w:szCs w:val="20"/>
        </w:rPr>
        <w:t xml:space="preserve"> de </w:t>
      </w:r>
      <w:r w:rsidR="0039419B" w:rsidRPr="00885F4F">
        <w:rPr>
          <w:rFonts w:ascii="Marianne" w:hAnsi="Marianne" w:cs="Arial"/>
          <w:b/>
          <w:bCs/>
          <w:sz w:val="20"/>
          <w:szCs w:val="20"/>
        </w:rPr>
        <w:t>4,2 points</w:t>
      </w:r>
      <w:r w:rsidR="002C016E" w:rsidRPr="00885F4F">
        <w:rPr>
          <w:rFonts w:ascii="Marianne" w:hAnsi="Marianne" w:cs="Arial"/>
          <w:b/>
          <w:bCs/>
          <w:sz w:val="20"/>
          <w:szCs w:val="20"/>
        </w:rPr>
        <w:t xml:space="preserve"> p</w:t>
      </w:r>
      <w:r w:rsidR="00271E47" w:rsidRPr="00885F4F">
        <w:rPr>
          <w:rFonts w:ascii="Marianne" w:hAnsi="Marianne" w:cs="Arial"/>
          <w:b/>
          <w:bCs/>
          <w:sz w:val="20"/>
          <w:szCs w:val="20"/>
        </w:rPr>
        <w:t>ar rapport à l’année précédente</w:t>
      </w:r>
      <w:r w:rsidR="00271E47" w:rsidRPr="00885F4F">
        <w:rPr>
          <w:rFonts w:ascii="Marianne" w:hAnsi="Marianne" w:cs="Arial"/>
          <w:bCs/>
          <w:sz w:val="20"/>
          <w:szCs w:val="20"/>
        </w:rPr>
        <w:t xml:space="preserve"> </w:t>
      </w:r>
      <w:r w:rsidR="00B53A13" w:rsidRPr="00885F4F">
        <w:rPr>
          <w:rFonts w:ascii="Marianne" w:hAnsi="Marianne" w:cs="Arial"/>
          <w:bCs/>
          <w:sz w:val="20"/>
          <w:szCs w:val="20"/>
        </w:rPr>
        <w:t>(43,8%).</w:t>
      </w:r>
    </w:p>
    <w:p w14:paraId="23B85203" w14:textId="77777777" w:rsidR="002831A9" w:rsidRPr="002831A9" w:rsidRDefault="002831A9" w:rsidP="002831A9">
      <w:pPr>
        <w:spacing w:after="0"/>
        <w:ind w:right="141"/>
        <w:jc w:val="both"/>
        <w:rPr>
          <w:rFonts w:ascii="Marianne" w:hAnsi="Marianne" w:cs="Arial"/>
          <w:b/>
          <w:bCs/>
          <w:sz w:val="20"/>
          <w:szCs w:val="20"/>
        </w:rPr>
      </w:pPr>
    </w:p>
    <w:p w14:paraId="0A179DF8" w14:textId="60E607B1" w:rsidR="00DF4FCA" w:rsidRPr="00DF4FCA" w:rsidRDefault="00641A61" w:rsidP="002574AC">
      <w:pPr>
        <w:ind w:right="141"/>
        <w:jc w:val="both"/>
        <w:rPr>
          <w:rFonts w:ascii="Marianne" w:hAnsi="Marianne" w:cs="Arial"/>
          <w:b/>
          <w:bCs/>
          <w:sz w:val="20"/>
          <w:szCs w:val="20"/>
        </w:rPr>
      </w:pPr>
      <w:r w:rsidRPr="00885F4F">
        <w:rPr>
          <w:rFonts w:ascii="Marianne" w:hAnsi="Marianne" w:cs="Arial"/>
          <w:b/>
          <w:bCs/>
          <w:sz w:val="20"/>
          <w:szCs w:val="20"/>
          <w:u w:val="single"/>
        </w:rPr>
        <w:t>Chez les adultes</w:t>
      </w:r>
      <w:r w:rsidRPr="00885F4F">
        <w:rPr>
          <w:rFonts w:ascii="Marianne" w:hAnsi="Marianne" w:cs="Arial"/>
          <w:bCs/>
          <w:sz w:val="20"/>
          <w:szCs w:val="20"/>
        </w:rPr>
        <w:t>,</w:t>
      </w:r>
      <w:r w:rsidR="00072432" w:rsidRPr="00885F4F">
        <w:rPr>
          <w:rFonts w:ascii="Marianne" w:hAnsi="Marianne" w:cs="Arial"/>
          <w:bCs/>
          <w:sz w:val="20"/>
          <w:szCs w:val="20"/>
        </w:rPr>
        <w:t xml:space="preserve"> l</w:t>
      </w:r>
      <w:r w:rsidRPr="00885F4F">
        <w:rPr>
          <w:rFonts w:ascii="Marianne" w:hAnsi="Marianne" w:cs="Arial"/>
          <w:bCs/>
          <w:sz w:val="20"/>
          <w:szCs w:val="20"/>
        </w:rPr>
        <w:t xml:space="preserve">a </w:t>
      </w:r>
      <w:r w:rsidR="00072432" w:rsidRPr="00885F4F">
        <w:rPr>
          <w:rFonts w:ascii="Marianne" w:hAnsi="Marianne" w:cs="Arial"/>
          <w:b/>
          <w:bCs/>
          <w:sz w:val="20"/>
          <w:szCs w:val="20"/>
        </w:rPr>
        <w:t>vaccination antigrippale</w:t>
      </w:r>
      <w:r w:rsidR="00DA572E" w:rsidRPr="00885F4F">
        <w:rPr>
          <w:rFonts w:ascii="Marianne" w:hAnsi="Marianne" w:cs="Arial"/>
          <w:b/>
          <w:bCs/>
          <w:sz w:val="20"/>
          <w:szCs w:val="20"/>
        </w:rPr>
        <w:t xml:space="preserve"> est en diminution</w:t>
      </w:r>
      <w:r w:rsidR="00DA572E" w:rsidRPr="00885F4F">
        <w:rPr>
          <w:rFonts w:ascii="Marianne" w:hAnsi="Marianne" w:cs="Arial"/>
          <w:bCs/>
          <w:sz w:val="20"/>
          <w:szCs w:val="20"/>
        </w:rPr>
        <w:t xml:space="preserve"> : elle s’élève à </w:t>
      </w:r>
      <w:r w:rsidR="0039419B" w:rsidRPr="00885F4F">
        <w:rPr>
          <w:rFonts w:ascii="Marianne" w:hAnsi="Marianne" w:cs="Arial"/>
          <w:bCs/>
          <w:sz w:val="20"/>
          <w:szCs w:val="20"/>
        </w:rPr>
        <w:t>54</w:t>
      </w:r>
      <w:r w:rsidR="00DA572E" w:rsidRPr="00885F4F">
        <w:rPr>
          <w:rFonts w:ascii="Marianne" w:hAnsi="Marianne" w:cs="Arial"/>
          <w:bCs/>
          <w:sz w:val="20"/>
          <w:szCs w:val="20"/>
        </w:rPr>
        <w:t xml:space="preserve">% </w:t>
      </w:r>
      <w:r w:rsidRPr="00885F4F">
        <w:rPr>
          <w:rFonts w:ascii="Marianne" w:hAnsi="Marianne" w:cs="Arial"/>
          <w:bCs/>
          <w:sz w:val="20"/>
          <w:szCs w:val="20"/>
        </w:rPr>
        <w:t>chez les 65 ans et plus lors de la saison 2023-2024, soit une baisse de 2</w:t>
      </w:r>
      <w:r w:rsidR="0039419B" w:rsidRPr="00885F4F">
        <w:rPr>
          <w:rFonts w:ascii="Marianne" w:hAnsi="Marianne" w:cs="Arial"/>
          <w:bCs/>
          <w:sz w:val="20"/>
          <w:szCs w:val="20"/>
        </w:rPr>
        <w:t>,2</w:t>
      </w:r>
      <w:r w:rsidRPr="00885F4F">
        <w:rPr>
          <w:rFonts w:ascii="Marianne" w:hAnsi="Marianne" w:cs="Arial"/>
          <w:bCs/>
          <w:sz w:val="20"/>
          <w:szCs w:val="20"/>
        </w:rPr>
        <w:t xml:space="preserve"> points par rappo</w:t>
      </w:r>
      <w:r w:rsidR="00DA572E" w:rsidRPr="00885F4F">
        <w:rPr>
          <w:rFonts w:ascii="Marianne" w:hAnsi="Marianne" w:cs="Arial"/>
          <w:bCs/>
          <w:sz w:val="20"/>
          <w:szCs w:val="20"/>
        </w:rPr>
        <w:t xml:space="preserve">rt à la saison précédente. Elle atteint seulement </w:t>
      </w:r>
      <w:r w:rsidR="0039419B" w:rsidRPr="00885F4F">
        <w:rPr>
          <w:rFonts w:ascii="Marianne" w:hAnsi="Marianne" w:cs="Arial"/>
          <w:bCs/>
          <w:sz w:val="20"/>
          <w:szCs w:val="20"/>
        </w:rPr>
        <w:t>25</w:t>
      </w:r>
      <w:r w:rsidRPr="00885F4F">
        <w:rPr>
          <w:rFonts w:ascii="Marianne" w:hAnsi="Marianne" w:cs="Arial"/>
          <w:bCs/>
          <w:sz w:val="20"/>
          <w:szCs w:val="20"/>
        </w:rPr>
        <w:t xml:space="preserve">% chez les moins de 65 ans à risque de forme grave de grippe, soit une baisse de </w:t>
      </w:r>
      <w:r w:rsidR="0039419B" w:rsidRPr="00885F4F">
        <w:rPr>
          <w:rFonts w:ascii="Marianne" w:hAnsi="Marianne" w:cs="Arial"/>
          <w:bCs/>
          <w:sz w:val="20"/>
          <w:szCs w:val="20"/>
        </w:rPr>
        <w:t>6,2</w:t>
      </w:r>
      <w:r w:rsidRPr="00885F4F">
        <w:rPr>
          <w:rFonts w:ascii="Marianne" w:hAnsi="Marianne" w:cs="Arial"/>
          <w:bCs/>
          <w:sz w:val="20"/>
          <w:szCs w:val="20"/>
        </w:rPr>
        <w:t xml:space="preserve"> points par r</w:t>
      </w:r>
      <w:r w:rsidR="00DA572E" w:rsidRPr="00885F4F">
        <w:rPr>
          <w:rFonts w:ascii="Marianne" w:hAnsi="Marianne" w:cs="Arial"/>
          <w:bCs/>
          <w:sz w:val="20"/>
          <w:szCs w:val="20"/>
        </w:rPr>
        <w:t>apport à</w:t>
      </w:r>
      <w:r w:rsidR="009E3CF7" w:rsidRPr="00885F4F">
        <w:rPr>
          <w:rFonts w:ascii="Marianne" w:hAnsi="Marianne" w:cs="Arial"/>
          <w:bCs/>
          <w:sz w:val="20"/>
          <w:szCs w:val="20"/>
        </w:rPr>
        <w:t xml:space="preserve"> 2022-2023</w:t>
      </w:r>
      <w:r w:rsidR="00DA572E" w:rsidRPr="00885F4F">
        <w:rPr>
          <w:rFonts w:ascii="Marianne" w:hAnsi="Marianne" w:cs="Arial"/>
          <w:bCs/>
          <w:sz w:val="20"/>
          <w:szCs w:val="20"/>
        </w:rPr>
        <w:t xml:space="preserve">. </w:t>
      </w:r>
      <w:r w:rsidR="00AA6CBF" w:rsidRPr="00885F4F">
        <w:rPr>
          <w:rFonts w:ascii="Marianne" w:hAnsi="Marianne" w:cs="Arial"/>
          <w:bCs/>
          <w:sz w:val="20"/>
          <w:szCs w:val="20"/>
        </w:rPr>
        <w:t>Par ailleurs, l</w:t>
      </w:r>
      <w:r w:rsidRPr="00885F4F">
        <w:rPr>
          <w:rFonts w:ascii="Marianne" w:hAnsi="Marianne" w:cs="Arial"/>
          <w:bCs/>
          <w:sz w:val="20"/>
          <w:szCs w:val="20"/>
        </w:rPr>
        <w:t xml:space="preserve">a couverture </w:t>
      </w:r>
      <w:r w:rsidR="00D648CF" w:rsidRPr="00885F4F">
        <w:rPr>
          <w:rFonts w:ascii="Marianne" w:hAnsi="Marianne" w:cs="Arial"/>
          <w:bCs/>
          <w:sz w:val="20"/>
          <w:szCs w:val="20"/>
        </w:rPr>
        <w:t>vaccinale contre la Covid</w:t>
      </w:r>
      <w:r w:rsidR="00BF2939" w:rsidRPr="00885F4F">
        <w:rPr>
          <w:rFonts w:ascii="Marianne" w:hAnsi="Marianne" w:cs="Arial"/>
          <w:bCs/>
          <w:sz w:val="20"/>
          <w:szCs w:val="20"/>
        </w:rPr>
        <w:t>-19</w:t>
      </w:r>
      <w:r w:rsidR="00D648CF" w:rsidRPr="00885F4F">
        <w:rPr>
          <w:rFonts w:ascii="Marianne" w:hAnsi="Marianne" w:cs="Arial"/>
          <w:bCs/>
          <w:sz w:val="20"/>
          <w:szCs w:val="20"/>
        </w:rPr>
        <w:t xml:space="preserve"> est de 30</w:t>
      </w:r>
      <w:r w:rsidR="002574AC" w:rsidRPr="00885F4F">
        <w:rPr>
          <w:rFonts w:ascii="Marianne" w:hAnsi="Marianne" w:cs="Arial"/>
          <w:bCs/>
          <w:sz w:val="20"/>
          <w:szCs w:val="20"/>
        </w:rPr>
        <w:t>% chez les 65 ans et plus.</w:t>
      </w:r>
      <w:r w:rsidR="00617879" w:rsidRPr="00885F4F">
        <w:rPr>
          <w:rFonts w:ascii="Marianne" w:hAnsi="Marianne" w:cs="Arial"/>
          <w:bCs/>
          <w:sz w:val="20"/>
          <w:szCs w:val="20"/>
        </w:rPr>
        <w:t xml:space="preserve"> </w:t>
      </w:r>
      <w:r w:rsidR="00445CD6" w:rsidRPr="00885F4F">
        <w:rPr>
          <w:rFonts w:ascii="Marianne" w:hAnsi="Marianne" w:cs="Arial"/>
          <w:b/>
          <w:bCs/>
          <w:sz w:val="20"/>
          <w:szCs w:val="20"/>
        </w:rPr>
        <w:t xml:space="preserve">Les couvertures vaccinales contre la grippe </w:t>
      </w:r>
      <w:r w:rsidR="00072432" w:rsidRPr="00885F4F">
        <w:rPr>
          <w:rFonts w:ascii="Marianne" w:hAnsi="Marianne" w:cs="Arial"/>
          <w:b/>
          <w:bCs/>
          <w:sz w:val="20"/>
          <w:szCs w:val="20"/>
        </w:rPr>
        <w:t>et la Covid-19 restent</w:t>
      </w:r>
      <w:r w:rsidR="00445CD6" w:rsidRPr="00885F4F">
        <w:rPr>
          <w:rFonts w:ascii="Marianne" w:hAnsi="Marianne" w:cs="Arial"/>
          <w:b/>
          <w:bCs/>
          <w:sz w:val="20"/>
          <w:szCs w:val="20"/>
        </w:rPr>
        <w:t xml:space="preserve"> ainsi insuffisantes</w:t>
      </w:r>
      <w:r w:rsidR="00445CD6" w:rsidRPr="00885F4F">
        <w:rPr>
          <w:rFonts w:ascii="Marianne" w:hAnsi="Marianne" w:cs="Arial"/>
          <w:bCs/>
          <w:sz w:val="20"/>
          <w:szCs w:val="20"/>
        </w:rPr>
        <w:t xml:space="preserve"> </w:t>
      </w:r>
      <w:r w:rsidR="00445CD6" w:rsidRPr="00885F4F">
        <w:rPr>
          <w:rFonts w:ascii="Marianne" w:hAnsi="Marianne" w:cs="Arial"/>
          <w:b/>
          <w:bCs/>
          <w:sz w:val="20"/>
          <w:szCs w:val="20"/>
        </w:rPr>
        <w:t>chez les personnes présentant des facteurs de risque</w:t>
      </w:r>
      <w:r w:rsidR="00617879" w:rsidRPr="00885F4F">
        <w:rPr>
          <w:rFonts w:ascii="Marianne" w:hAnsi="Marianne" w:cs="Arial"/>
          <w:b/>
          <w:bCs/>
          <w:sz w:val="20"/>
          <w:szCs w:val="20"/>
        </w:rPr>
        <w:t>.</w:t>
      </w:r>
    </w:p>
    <w:tbl>
      <w:tblPr>
        <w:tblStyle w:val="Grilledutableau"/>
        <w:tblW w:w="0" w:type="auto"/>
        <w:tblLook w:val="04A0" w:firstRow="1" w:lastRow="0" w:firstColumn="1" w:lastColumn="0" w:noHBand="0" w:noVBand="1"/>
      </w:tblPr>
      <w:tblGrid>
        <w:gridCol w:w="9736"/>
      </w:tblGrid>
      <w:tr w:rsidR="00001E21" w14:paraId="0257CBAB" w14:textId="77777777" w:rsidTr="00001E21">
        <w:tc>
          <w:tcPr>
            <w:tcW w:w="9736" w:type="dxa"/>
          </w:tcPr>
          <w:p w14:paraId="14EB0DE9" w14:textId="44111785" w:rsidR="00001E21" w:rsidRPr="00001E21" w:rsidRDefault="00001E21" w:rsidP="00001E21">
            <w:pPr>
              <w:ind w:right="141"/>
              <w:jc w:val="both"/>
              <w:rPr>
                <w:rFonts w:ascii="Marianne" w:hAnsi="Marianne" w:cs="Arial"/>
                <w:b/>
                <w:color w:val="2F5496" w:themeColor="accent5" w:themeShade="BF"/>
                <w:sz w:val="20"/>
                <w:szCs w:val="20"/>
              </w:rPr>
            </w:pPr>
            <w:r w:rsidRPr="00001E21">
              <w:rPr>
                <w:rFonts w:ascii="Marianne" w:hAnsi="Marianne" w:cs="Arial"/>
                <w:b/>
                <w:color w:val="2F5496" w:themeColor="accent5" w:themeShade="BF"/>
                <w:sz w:val="20"/>
                <w:szCs w:val="20"/>
              </w:rPr>
              <w:t>Protection contre le Covid-19 : la campagne de renouvellement vaccinal pour les personnes les plus fragiles lancée depuis le 15 avril 2024</w:t>
            </w:r>
          </w:p>
          <w:p w14:paraId="3CEFDD46" w14:textId="77777777" w:rsidR="00001E21" w:rsidRDefault="00001E21" w:rsidP="00001E21">
            <w:pPr>
              <w:pStyle w:val="NormalWeb"/>
              <w:shd w:val="clear" w:color="auto" w:fill="FFFFFF"/>
              <w:spacing w:before="0" w:beforeAutospacing="0" w:after="0" w:afterAutospacing="0"/>
              <w:jc w:val="both"/>
              <w:rPr>
                <w:rFonts w:ascii="Marianne" w:eastAsiaTheme="minorHAnsi" w:hAnsi="Marianne" w:cs="Arial"/>
                <w:bCs/>
                <w:sz w:val="20"/>
                <w:szCs w:val="20"/>
                <w:lang w:eastAsia="en-US"/>
              </w:rPr>
            </w:pPr>
          </w:p>
          <w:p w14:paraId="18815C5E" w14:textId="1131C218" w:rsidR="00001E21" w:rsidRPr="00885F4F" w:rsidRDefault="00001E21" w:rsidP="00001E21">
            <w:pPr>
              <w:pStyle w:val="NormalWeb"/>
              <w:shd w:val="clear" w:color="auto" w:fill="FFFFFF"/>
              <w:spacing w:before="0" w:beforeAutospacing="0" w:after="0" w:afterAutospacing="0"/>
              <w:jc w:val="both"/>
              <w:rPr>
                <w:rFonts w:ascii="Marianne" w:eastAsiaTheme="minorHAnsi" w:hAnsi="Marianne" w:cs="Arial"/>
                <w:bCs/>
                <w:sz w:val="20"/>
                <w:szCs w:val="20"/>
                <w:lang w:eastAsia="en-US"/>
              </w:rPr>
            </w:pPr>
            <w:r w:rsidRPr="00885F4F">
              <w:rPr>
                <w:rFonts w:ascii="Marianne" w:eastAsiaTheme="minorHAnsi" w:hAnsi="Marianne" w:cs="Arial"/>
                <w:bCs/>
                <w:sz w:val="20"/>
                <w:szCs w:val="20"/>
                <w:lang w:eastAsia="en-US"/>
              </w:rPr>
              <w:t>Du 15 avril au 16 juin 2024, les personnes les plus à risque de forme grave de Covid-19 peuvent recevoir une dose de vaccin, si la dernière injection ou infection au Covid-19 date d’au moins 3 mois.</w:t>
            </w:r>
          </w:p>
          <w:p w14:paraId="4B3D1B94" w14:textId="1D8BE262" w:rsidR="00001E21" w:rsidRPr="00DF4FCA" w:rsidRDefault="00001E21" w:rsidP="00DF4FCA">
            <w:pPr>
              <w:pStyle w:val="NormalWeb"/>
              <w:shd w:val="clear" w:color="auto" w:fill="FFFFFF"/>
              <w:spacing w:before="0" w:beforeAutospacing="0" w:after="0" w:afterAutospacing="0"/>
              <w:jc w:val="both"/>
              <w:rPr>
                <w:rStyle w:val="lev"/>
                <w:rFonts w:ascii="Marianne" w:eastAsiaTheme="minorHAnsi" w:hAnsi="Marianne" w:cs="Arial"/>
                <w:b w:val="0"/>
                <w:sz w:val="20"/>
                <w:szCs w:val="20"/>
                <w:lang w:eastAsia="en-US"/>
              </w:rPr>
            </w:pPr>
            <w:r w:rsidRPr="00885F4F">
              <w:rPr>
                <w:rFonts w:ascii="Marianne" w:eastAsiaTheme="minorHAnsi" w:hAnsi="Marianne" w:cs="Arial"/>
                <w:bCs/>
                <w:sz w:val="20"/>
                <w:szCs w:val="20"/>
                <w:lang w:eastAsia="en-US"/>
              </w:rPr>
              <w:t xml:space="preserve">Faire une injection au cours du printemps permet d’être protégé pendant la période estivale, notamment durant les Jeux olympiques et paralympiques au cours desquels un afflux important de population est attendu. </w:t>
            </w:r>
          </w:p>
        </w:tc>
      </w:tr>
    </w:tbl>
    <w:p w14:paraId="0EAADC1F" w14:textId="77777777" w:rsidR="00DF4FCA" w:rsidRDefault="00DF4FCA" w:rsidP="002574AC">
      <w:pPr>
        <w:ind w:right="141"/>
        <w:jc w:val="both"/>
        <w:rPr>
          <w:rFonts w:ascii="Marianne" w:hAnsi="Marianne" w:cs="Arial"/>
          <w:bCs/>
          <w:sz w:val="20"/>
          <w:szCs w:val="20"/>
        </w:rPr>
      </w:pPr>
    </w:p>
    <w:p w14:paraId="23848B50" w14:textId="75EFE180" w:rsidR="007E5590" w:rsidRPr="00885F4F" w:rsidRDefault="00277501" w:rsidP="002574AC">
      <w:pPr>
        <w:ind w:right="141"/>
        <w:jc w:val="both"/>
        <w:rPr>
          <w:rFonts w:ascii="Marianne" w:hAnsi="Marianne" w:cs="Arial"/>
          <w:b/>
          <w:color w:val="2F5496" w:themeColor="accent5" w:themeShade="BF"/>
          <w:sz w:val="20"/>
          <w:szCs w:val="20"/>
        </w:rPr>
      </w:pPr>
      <w:r w:rsidRPr="00885F4F">
        <w:rPr>
          <w:rFonts w:ascii="Marianne" w:hAnsi="Marianne" w:cs="Arial"/>
          <w:b/>
          <w:color w:val="2F5496" w:themeColor="accent5" w:themeShade="BF"/>
          <w:sz w:val="20"/>
          <w:szCs w:val="20"/>
        </w:rPr>
        <w:t>La recrudescence</w:t>
      </w:r>
      <w:r w:rsidR="007E4FC1" w:rsidRPr="00885F4F">
        <w:rPr>
          <w:rFonts w:ascii="Marianne" w:hAnsi="Marianne" w:cs="Arial"/>
          <w:b/>
          <w:color w:val="2F5496" w:themeColor="accent5" w:themeShade="BF"/>
          <w:sz w:val="20"/>
          <w:szCs w:val="20"/>
        </w:rPr>
        <w:t xml:space="preserve"> de la rougeole et</w:t>
      </w:r>
      <w:r w:rsidRPr="00885F4F">
        <w:rPr>
          <w:rFonts w:ascii="Marianne" w:hAnsi="Marianne" w:cs="Arial"/>
          <w:b/>
          <w:color w:val="2F5496" w:themeColor="accent5" w:themeShade="BF"/>
          <w:sz w:val="20"/>
          <w:szCs w:val="20"/>
        </w:rPr>
        <w:t xml:space="preserve"> des</w:t>
      </w:r>
      <w:r w:rsidR="002407FB" w:rsidRPr="00885F4F">
        <w:rPr>
          <w:rFonts w:ascii="Marianne" w:hAnsi="Marianne" w:cs="Arial"/>
          <w:b/>
          <w:color w:val="2F5496" w:themeColor="accent5" w:themeShade="BF"/>
          <w:sz w:val="20"/>
          <w:szCs w:val="20"/>
        </w:rPr>
        <w:t xml:space="preserve"> </w:t>
      </w:r>
      <w:r w:rsidRPr="00885F4F">
        <w:rPr>
          <w:rFonts w:ascii="Marianne" w:hAnsi="Marianne" w:cs="Arial"/>
          <w:b/>
          <w:color w:val="2F5496" w:themeColor="accent5" w:themeShade="BF"/>
          <w:sz w:val="20"/>
          <w:szCs w:val="20"/>
        </w:rPr>
        <w:t>i</w:t>
      </w:r>
      <w:r w:rsidR="002407FB" w:rsidRPr="00885F4F">
        <w:rPr>
          <w:rFonts w:ascii="Marianne" w:hAnsi="Marianne" w:cs="Arial"/>
          <w:b/>
          <w:color w:val="2F5496" w:themeColor="accent5" w:themeShade="BF"/>
          <w:sz w:val="20"/>
          <w:szCs w:val="20"/>
        </w:rPr>
        <w:t>nfections invasives à méningocoque</w:t>
      </w:r>
      <w:r w:rsidR="007E4FC1" w:rsidRPr="00885F4F">
        <w:rPr>
          <w:rFonts w:ascii="Marianne" w:hAnsi="Marianne" w:cs="Arial"/>
          <w:b/>
          <w:color w:val="2F5496" w:themeColor="accent5" w:themeShade="BF"/>
          <w:sz w:val="20"/>
          <w:szCs w:val="20"/>
        </w:rPr>
        <w:t xml:space="preserve">s </w:t>
      </w:r>
      <w:r w:rsidR="00F51CB8" w:rsidRPr="00885F4F">
        <w:rPr>
          <w:rFonts w:ascii="Marianne" w:hAnsi="Marianne" w:cs="Arial"/>
          <w:b/>
          <w:color w:val="2F5496" w:themeColor="accent5" w:themeShade="BF"/>
          <w:sz w:val="20"/>
          <w:szCs w:val="20"/>
        </w:rPr>
        <w:t>rappelle l’importance de la vaccination, seul moyen de protection efficac</w:t>
      </w:r>
      <w:r w:rsidR="00AB6470" w:rsidRPr="00885F4F">
        <w:rPr>
          <w:rFonts w:ascii="Marianne" w:hAnsi="Marianne" w:cs="Arial"/>
          <w:b/>
          <w:color w:val="2F5496" w:themeColor="accent5" w:themeShade="BF"/>
          <w:sz w:val="20"/>
          <w:szCs w:val="20"/>
        </w:rPr>
        <w:t>e</w:t>
      </w:r>
      <w:r w:rsidR="00737DA7" w:rsidRPr="00885F4F">
        <w:rPr>
          <w:rFonts w:ascii="Marianne" w:hAnsi="Marianne" w:cs="Arial"/>
          <w:b/>
          <w:color w:val="2F5496" w:themeColor="accent5" w:themeShade="BF"/>
          <w:sz w:val="20"/>
          <w:szCs w:val="20"/>
        </w:rPr>
        <w:t xml:space="preserve"> pour freiner la propagation de ces virus</w:t>
      </w:r>
    </w:p>
    <w:p w14:paraId="2F5A72DF" w14:textId="3E630306" w:rsidR="00B45CEE" w:rsidRPr="00885F4F" w:rsidRDefault="00E66C34" w:rsidP="002574AC">
      <w:pPr>
        <w:ind w:right="141"/>
        <w:jc w:val="both"/>
        <w:rPr>
          <w:rFonts w:ascii="Marianne" w:hAnsi="Marianne" w:cs="Arial"/>
          <w:b/>
          <w:color w:val="2F5496" w:themeColor="accent5" w:themeShade="BF"/>
          <w:sz w:val="20"/>
          <w:szCs w:val="20"/>
        </w:rPr>
      </w:pPr>
      <w:r w:rsidRPr="00885F4F">
        <w:rPr>
          <w:rFonts w:ascii="Marianne" w:hAnsi="Marianne" w:cs="Arial"/>
          <w:bCs/>
          <w:sz w:val="20"/>
          <w:szCs w:val="20"/>
        </w:rPr>
        <w:t>La SEV est l’occasion de rappeler à tous que</w:t>
      </w:r>
      <w:r w:rsidRPr="00885F4F">
        <w:rPr>
          <w:rFonts w:ascii="Marianne" w:hAnsi="Marianne" w:cs="Arial"/>
          <w:b/>
          <w:bCs/>
          <w:sz w:val="20"/>
          <w:szCs w:val="20"/>
        </w:rPr>
        <w:t xml:space="preserve"> la vaccination est un moyen de prévention précieux qui contribue, partout dans le monde, à protéger des personnes de tous les âges contre des maladies infectieuses potentiel</w:t>
      </w:r>
      <w:r w:rsidR="00B45CEE" w:rsidRPr="00885F4F">
        <w:rPr>
          <w:rFonts w:ascii="Marianne" w:hAnsi="Marianne" w:cs="Arial"/>
          <w:b/>
          <w:bCs/>
          <w:sz w:val="20"/>
          <w:szCs w:val="20"/>
        </w:rPr>
        <w:t>lement graves, voire mortelles</w:t>
      </w:r>
      <w:r w:rsidR="00B45CEE" w:rsidRPr="00885F4F">
        <w:rPr>
          <w:rFonts w:ascii="Marianne" w:hAnsi="Marianne" w:cs="Arial"/>
          <w:bCs/>
          <w:sz w:val="20"/>
          <w:szCs w:val="20"/>
        </w:rPr>
        <w:t xml:space="preserve">. </w:t>
      </w:r>
      <w:r w:rsidR="00577223" w:rsidRPr="00885F4F">
        <w:rPr>
          <w:rFonts w:ascii="Marianne" w:hAnsi="Marianne" w:cs="Arial"/>
          <w:bCs/>
          <w:sz w:val="20"/>
          <w:szCs w:val="20"/>
        </w:rPr>
        <w:t>S</w:t>
      </w:r>
      <w:r w:rsidR="00F81CF2" w:rsidRPr="00885F4F">
        <w:rPr>
          <w:rFonts w:ascii="Marianne" w:hAnsi="Marianne" w:cs="Arial"/>
          <w:bCs/>
          <w:sz w:val="20"/>
          <w:szCs w:val="20"/>
        </w:rPr>
        <w:t>elon l’OMS</w:t>
      </w:r>
      <w:r w:rsidR="00577223" w:rsidRPr="00885F4F">
        <w:rPr>
          <w:rFonts w:ascii="Marianne" w:hAnsi="Marianne" w:cs="Arial"/>
          <w:bCs/>
          <w:sz w:val="20"/>
          <w:szCs w:val="20"/>
        </w:rPr>
        <w:t>, 2 à 3 millions de vies sont sauvées chaque année grâce à cet acte simple de p</w:t>
      </w:r>
      <w:r w:rsidR="00B45CEE" w:rsidRPr="00885F4F">
        <w:rPr>
          <w:rFonts w:ascii="Marianne" w:hAnsi="Marianne" w:cs="Arial"/>
          <w:bCs/>
          <w:sz w:val="20"/>
          <w:szCs w:val="20"/>
        </w:rPr>
        <w:t>révention.</w:t>
      </w:r>
    </w:p>
    <w:p w14:paraId="3BF59A79" w14:textId="317415BE" w:rsidR="0035362F" w:rsidRPr="00885F4F" w:rsidRDefault="007B11BE" w:rsidP="002574AC">
      <w:pPr>
        <w:ind w:right="141"/>
        <w:jc w:val="both"/>
        <w:rPr>
          <w:rFonts w:ascii="Marianne" w:hAnsi="Marianne" w:cs="Arial"/>
          <w:b/>
          <w:bCs/>
          <w:sz w:val="20"/>
          <w:szCs w:val="20"/>
        </w:rPr>
      </w:pPr>
      <w:r w:rsidRPr="00885F4F">
        <w:rPr>
          <w:rFonts w:ascii="Marianne" w:hAnsi="Marianne" w:cs="Arial"/>
          <w:bCs/>
          <w:sz w:val="20"/>
          <w:szCs w:val="20"/>
        </w:rPr>
        <w:t>Néanmoins, a</w:t>
      </w:r>
      <w:r w:rsidR="002208C1" w:rsidRPr="00885F4F">
        <w:rPr>
          <w:rFonts w:ascii="Marianne" w:hAnsi="Marianne" w:cs="Arial"/>
          <w:bCs/>
          <w:sz w:val="20"/>
          <w:szCs w:val="20"/>
        </w:rPr>
        <w:t>ujourd’</w:t>
      </w:r>
      <w:r w:rsidRPr="00885F4F">
        <w:rPr>
          <w:rFonts w:ascii="Marianne" w:hAnsi="Marianne" w:cs="Arial"/>
          <w:bCs/>
          <w:sz w:val="20"/>
          <w:szCs w:val="20"/>
        </w:rPr>
        <w:t xml:space="preserve">hui, </w:t>
      </w:r>
      <w:r w:rsidRPr="00885F4F">
        <w:rPr>
          <w:rFonts w:ascii="Marianne" w:hAnsi="Marianne" w:cs="Arial"/>
          <w:b/>
          <w:bCs/>
          <w:sz w:val="20"/>
          <w:szCs w:val="20"/>
        </w:rPr>
        <w:t>c</w:t>
      </w:r>
      <w:r w:rsidR="00E66C34" w:rsidRPr="00885F4F">
        <w:rPr>
          <w:rFonts w:ascii="Marianne" w:hAnsi="Marianne" w:cs="Arial"/>
          <w:b/>
          <w:bCs/>
          <w:sz w:val="20"/>
          <w:szCs w:val="20"/>
        </w:rPr>
        <w:t>ertains niveaux de couvertures vaccinales restent insuffisants, entraînant la recrudescence de maladies évitables telles que la rougeole</w:t>
      </w:r>
      <w:r w:rsidR="00E66C34" w:rsidRPr="00885F4F">
        <w:rPr>
          <w:rFonts w:ascii="Marianne" w:hAnsi="Marianne" w:cs="Arial"/>
          <w:bCs/>
          <w:sz w:val="20"/>
          <w:szCs w:val="20"/>
        </w:rPr>
        <w:t xml:space="preserve">, </w:t>
      </w:r>
      <w:r w:rsidR="00B04841" w:rsidRPr="00885F4F">
        <w:rPr>
          <w:rFonts w:ascii="Marianne" w:hAnsi="Marianne" w:cs="Arial"/>
          <w:bCs/>
          <w:sz w:val="20"/>
          <w:szCs w:val="20"/>
        </w:rPr>
        <w:t xml:space="preserve">dont la </w:t>
      </w:r>
      <w:r w:rsidR="00E66C34" w:rsidRPr="00885F4F">
        <w:rPr>
          <w:rFonts w:ascii="Marianne" w:hAnsi="Marianne" w:cs="Arial"/>
          <w:bCs/>
          <w:sz w:val="20"/>
          <w:szCs w:val="20"/>
        </w:rPr>
        <w:t>circul</w:t>
      </w:r>
      <w:r w:rsidR="00B04841" w:rsidRPr="00885F4F">
        <w:rPr>
          <w:rFonts w:ascii="Marianne" w:hAnsi="Marianne" w:cs="Arial"/>
          <w:bCs/>
          <w:sz w:val="20"/>
          <w:szCs w:val="20"/>
        </w:rPr>
        <w:t>ation avait été interrompue en France depuis la pandémie de Covid-19</w:t>
      </w:r>
      <w:r w:rsidR="00AB6250" w:rsidRPr="00885F4F">
        <w:rPr>
          <w:rFonts w:ascii="Marianne" w:hAnsi="Marianne" w:cs="Arial"/>
          <w:bCs/>
          <w:sz w:val="20"/>
          <w:szCs w:val="20"/>
        </w:rPr>
        <w:t xml:space="preserve">. </w:t>
      </w:r>
      <w:r w:rsidR="00160B62" w:rsidRPr="00885F4F">
        <w:rPr>
          <w:rFonts w:ascii="Marianne" w:hAnsi="Marianne" w:cs="Arial"/>
          <w:bCs/>
          <w:sz w:val="20"/>
          <w:szCs w:val="20"/>
        </w:rPr>
        <w:t>A l’international</w:t>
      </w:r>
      <w:r w:rsidR="003A373F" w:rsidRPr="00885F4F">
        <w:rPr>
          <w:rFonts w:ascii="Marianne" w:hAnsi="Marianne" w:cs="Arial"/>
          <w:bCs/>
          <w:sz w:val="20"/>
          <w:szCs w:val="20"/>
        </w:rPr>
        <w:t xml:space="preserve">, l’OMS s’inquiétait </w:t>
      </w:r>
      <w:r w:rsidR="00160B62" w:rsidRPr="00885F4F">
        <w:rPr>
          <w:rFonts w:ascii="Marianne" w:hAnsi="Marianne" w:cs="Arial"/>
          <w:bCs/>
          <w:sz w:val="20"/>
          <w:szCs w:val="20"/>
        </w:rPr>
        <w:t xml:space="preserve">en février 2024 </w:t>
      </w:r>
      <w:r w:rsidR="003A373F" w:rsidRPr="00885F4F">
        <w:rPr>
          <w:rFonts w:ascii="Marianne" w:hAnsi="Marianne" w:cs="Arial"/>
          <w:bCs/>
          <w:sz w:val="20"/>
          <w:szCs w:val="20"/>
        </w:rPr>
        <w:t>de la rapide propagati</w:t>
      </w:r>
      <w:r w:rsidR="00844CD3" w:rsidRPr="00885F4F">
        <w:rPr>
          <w:rFonts w:ascii="Marianne" w:hAnsi="Marianne" w:cs="Arial"/>
          <w:bCs/>
          <w:sz w:val="20"/>
          <w:szCs w:val="20"/>
        </w:rPr>
        <w:t>on de la rougeole dans le monde</w:t>
      </w:r>
      <w:r w:rsidR="00BD0E31" w:rsidRPr="00885F4F">
        <w:rPr>
          <w:rFonts w:ascii="Marianne" w:hAnsi="Marianne" w:cs="Arial"/>
          <w:bCs/>
          <w:sz w:val="20"/>
          <w:szCs w:val="20"/>
        </w:rPr>
        <w:t xml:space="preserve">. </w:t>
      </w:r>
      <w:r w:rsidR="003A373F" w:rsidRPr="00885F4F">
        <w:rPr>
          <w:rFonts w:ascii="Marianne" w:hAnsi="Marianne" w:cs="Arial"/>
          <w:bCs/>
          <w:sz w:val="20"/>
          <w:szCs w:val="20"/>
        </w:rPr>
        <w:t xml:space="preserve">En France, </w:t>
      </w:r>
      <w:hyperlink r:id="rId11" w:history="1">
        <w:r w:rsidR="003A373F" w:rsidRPr="00885F4F">
          <w:rPr>
            <w:rStyle w:val="Lienhypertexte"/>
            <w:rFonts w:ascii="Marianne" w:hAnsi="Marianne" w:cs="Arial"/>
            <w:bCs/>
            <w:sz w:val="20"/>
            <w:szCs w:val="20"/>
          </w:rPr>
          <w:t>le bilan épidémiologique 2023</w:t>
        </w:r>
      </w:hyperlink>
      <w:r w:rsidR="003A373F" w:rsidRPr="00885F4F">
        <w:rPr>
          <w:rFonts w:ascii="Marianne" w:hAnsi="Marianne" w:cs="Arial"/>
          <w:bCs/>
          <w:sz w:val="20"/>
          <w:szCs w:val="20"/>
        </w:rPr>
        <w:t xml:space="preserve"> indique une </w:t>
      </w:r>
      <w:r w:rsidR="00F50465" w:rsidRPr="00885F4F">
        <w:rPr>
          <w:rFonts w:ascii="Marianne" w:hAnsi="Marianne" w:cs="Arial"/>
          <w:bCs/>
          <w:sz w:val="20"/>
          <w:szCs w:val="20"/>
        </w:rPr>
        <w:t xml:space="preserve">multiplication par huit du nombre de </w:t>
      </w:r>
      <w:r w:rsidR="003A373F" w:rsidRPr="00885F4F">
        <w:rPr>
          <w:rFonts w:ascii="Marianne" w:hAnsi="Marianne" w:cs="Arial"/>
          <w:bCs/>
          <w:sz w:val="20"/>
          <w:szCs w:val="20"/>
        </w:rPr>
        <w:t xml:space="preserve">cas en 2023 par rapport à 2022 et met en lumière l’existence de poches d’individus réceptifs au virus, notamment parmi les </w:t>
      </w:r>
      <w:r w:rsidR="003A373F" w:rsidRPr="00885F4F">
        <w:rPr>
          <w:rFonts w:ascii="Marianne" w:hAnsi="Marianne" w:cs="Arial"/>
          <w:bCs/>
          <w:sz w:val="20"/>
          <w:szCs w:val="20"/>
        </w:rPr>
        <w:lastRenderedPageBreak/>
        <w:t xml:space="preserve">adolescents et les jeunes adultes. </w:t>
      </w:r>
      <w:r w:rsidR="002349F2" w:rsidRPr="00885F4F">
        <w:rPr>
          <w:rFonts w:ascii="Marianne" w:hAnsi="Marianne" w:cs="Arial"/>
          <w:bCs/>
          <w:sz w:val="20"/>
          <w:szCs w:val="20"/>
        </w:rPr>
        <w:t>La</w:t>
      </w:r>
      <w:r w:rsidR="003A373F" w:rsidRPr="00885F4F">
        <w:rPr>
          <w:rFonts w:ascii="Marianne" w:hAnsi="Marianne" w:cs="Arial"/>
          <w:bCs/>
          <w:sz w:val="20"/>
          <w:szCs w:val="20"/>
        </w:rPr>
        <w:t xml:space="preserve"> majorité des cas</w:t>
      </w:r>
      <w:r w:rsidR="002349F2" w:rsidRPr="00885F4F">
        <w:rPr>
          <w:rFonts w:ascii="Marianne" w:hAnsi="Marianne" w:cs="Arial"/>
          <w:bCs/>
          <w:sz w:val="20"/>
          <w:szCs w:val="20"/>
        </w:rPr>
        <w:t xml:space="preserve"> de rougeole en France étaient liés à </w:t>
      </w:r>
      <w:r w:rsidR="003A373F" w:rsidRPr="00885F4F">
        <w:rPr>
          <w:rFonts w:ascii="Marianne" w:hAnsi="Marianne" w:cs="Arial"/>
          <w:bCs/>
          <w:sz w:val="20"/>
          <w:szCs w:val="20"/>
        </w:rPr>
        <w:t xml:space="preserve">des voyageurs de retour </w:t>
      </w:r>
      <w:r w:rsidR="002349F2" w:rsidRPr="00885F4F">
        <w:rPr>
          <w:rFonts w:ascii="Marianne" w:hAnsi="Marianne" w:cs="Arial"/>
          <w:bCs/>
          <w:sz w:val="20"/>
          <w:szCs w:val="20"/>
        </w:rPr>
        <w:t xml:space="preserve">d’une </w:t>
      </w:r>
      <w:r w:rsidR="003A373F" w:rsidRPr="00885F4F">
        <w:rPr>
          <w:rFonts w:ascii="Marianne" w:hAnsi="Marianne" w:cs="Arial"/>
          <w:bCs/>
          <w:sz w:val="20"/>
          <w:szCs w:val="20"/>
        </w:rPr>
        <w:t>zone endémique.</w:t>
      </w:r>
      <w:r w:rsidR="002349F2" w:rsidRPr="00885F4F">
        <w:rPr>
          <w:rFonts w:ascii="Marianne" w:hAnsi="Marianne" w:cs="Arial"/>
          <w:bCs/>
          <w:sz w:val="20"/>
          <w:szCs w:val="20"/>
        </w:rPr>
        <w:t xml:space="preserve"> </w:t>
      </w:r>
      <w:r w:rsidR="009E4622" w:rsidRPr="00885F4F">
        <w:rPr>
          <w:rFonts w:ascii="Marianne" w:hAnsi="Marianne" w:cs="Arial"/>
          <w:bCs/>
          <w:sz w:val="20"/>
          <w:szCs w:val="20"/>
        </w:rPr>
        <w:t>A l’aube de l’accueil en France de millions de visiteurs étrangers à l’occasion des Jeux o</w:t>
      </w:r>
      <w:r w:rsidR="00844CD3" w:rsidRPr="00885F4F">
        <w:rPr>
          <w:rFonts w:ascii="Marianne" w:hAnsi="Marianne" w:cs="Arial"/>
          <w:bCs/>
          <w:sz w:val="20"/>
          <w:szCs w:val="20"/>
        </w:rPr>
        <w:t>lympiques et paralympiques 2024</w:t>
      </w:r>
      <w:r w:rsidR="00844CD3" w:rsidRPr="00885F4F">
        <w:rPr>
          <w:rFonts w:ascii="Marianne" w:hAnsi="Marianne" w:cs="Arial"/>
          <w:b/>
          <w:bCs/>
          <w:sz w:val="20"/>
          <w:szCs w:val="20"/>
        </w:rPr>
        <w:t xml:space="preserve">, </w:t>
      </w:r>
      <w:r w:rsidR="00F50465" w:rsidRPr="00885F4F">
        <w:rPr>
          <w:rFonts w:ascii="Marianne" w:hAnsi="Marianne" w:cs="Arial"/>
          <w:b/>
          <w:bCs/>
          <w:sz w:val="20"/>
          <w:szCs w:val="20"/>
        </w:rPr>
        <w:t>il</w:t>
      </w:r>
      <w:r w:rsidR="000E473D" w:rsidRPr="00885F4F">
        <w:rPr>
          <w:rFonts w:ascii="Marianne" w:hAnsi="Marianne" w:cs="Arial"/>
          <w:b/>
          <w:bCs/>
          <w:sz w:val="20"/>
          <w:szCs w:val="20"/>
        </w:rPr>
        <w:t xml:space="preserve"> est </w:t>
      </w:r>
      <w:r w:rsidR="002A2ACF" w:rsidRPr="00885F4F">
        <w:rPr>
          <w:rFonts w:ascii="Marianne" w:hAnsi="Marianne" w:cs="Arial"/>
          <w:b/>
          <w:bCs/>
          <w:sz w:val="20"/>
          <w:szCs w:val="20"/>
        </w:rPr>
        <w:t xml:space="preserve">particulièrement </w:t>
      </w:r>
      <w:r w:rsidR="000E473D" w:rsidRPr="00885F4F">
        <w:rPr>
          <w:rFonts w:ascii="Marianne" w:hAnsi="Marianne" w:cs="Arial"/>
          <w:b/>
          <w:bCs/>
          <w:sz w:val="20"/>
          <w:szCs w:val="20"/>
        </w:rPr>
        <w:t xml:space="preserve">nécessaire </w:t>
      </w:r>
      <w:r w:rsidR="00B04841" w:rsidRPr="00885F4F">
        <w:rPr>
          <w:rFonts w:ascii="Marianne" w:hAnsi="Marianne" w:cs="Arial"/>
          <w:b/>
          <w:bCs/>
          <w:sz w:val="20"/>
          <w:szCs w:val="20"/>
        </w:rPr>
        <w:t xml:space="preserve">à l’occasion de la SEV </w:t>
      </w:r>
      <w:r w:rsidR="000E473D" w:rsidRPr="00885F4F">
        <w:rPr>
          <w:rFonts w:ascii="Marianne" w:hAnsi="Marianne" w:cs="Arial"/>
          <w:b/>
          <w:bCs/>
          <w:sz w:val="20"/>
          <w:szCs w:val="20"/>
        </w:rPr>
        <w:t xml:space="preserve">de renforcer le rattrapage vaccinal </w:t>
      </w:r>
      <w:r w:rsidR="00F50465" w:rsidRPr="00885F4F">
        <w:rPr>
          <w:rFonts w:ascii="Marianne" w:hAnsi="Marianne" w:cs="Arial"/>
          <w:b/>
          <w:bCs/>
          <w:sz w:val="20"/>
          <w:szCs w:val="20"/>
        </w:rPr>
        <w:t xml:space="preserve">de </w:t>
      </w:r>
      <w:r w:rsidR="00B04841" w:rsidRPr="00885F4F">
        <w:rPr>
          <w:rFonts w:ascii="Marianne" w:hAnsi="Marianne" w:cs="Arial"/>
          <w:b/>
          <w:bCs/>
          <w:sz w:val="20"/>
          <w:szCs w:val="20"/>
        </w:rPr>
        <w:t xml:space="preserve">tous les enfants, adolescents et jeunes adultes nés après 1980 qui n’auraient pas reçu un </w:t>
      </w:r>
      <w:r w:rsidR="004E7D95" w:rsidRPr="00885F4F">
        <w:rPr>
          <w:rFonts w:ascii="Marianne" w:hAnsi="Marianne" w:cs="Arial"/>
          <w:b/>
          <w:bCs/>
          <w:sz w:val="20"/>
          <w:szCs w:val="20"/>
        </w:rPr>
        <w:t>schéma</w:t>
      </w:r>
      <w:r w:rsidR="00896CA7" w:rsidRPr="00885F4F">
        <w:rPr>
          <w:rFonts w:ascii="Marianne" w:hAnsi="Marianne" w:cs="Arial"/>
          <w:b/>
          <w:bCs/>
          <w:sz w:val="20"/>
          <w:szCs w:val="20"/>
        </w:rPr>
        <w:t xml:space="preserve"> vaccinal complet</w:t>
      </w:r>
      <w:r w:rsidR="00CE3194" w:rsidRPr="00885F4F">
        <w:rPr>
          <w:rFonts w:ascii="Marianne" w:hAnsi="Marianne" w:cs="Arial"/>
          <w:b/>
          <w:bCs/>
          <w:sz w:val="20"/>
          <w:szCs w:val="20"/>
        </w:rPr>
        <w:t xml:space="preserve"> à deux</w:t>
      </w:r>
      <w:r w:rsidR="006C75D6" w:rsidRPr="00885F4F">
        <w:rPr>
          <w:rFonts w:ascii="Marianne" w:hAnsi="Marianne" w:cs="Arial"/>
          <w:b/>
          <w:bCs/>
          <w:sz w:val="20"/>
          <w:szCs w:val="20"/>
        </w:rPr>
        <w:t xml:space="preserve"> doses, protection requise pour éviter la propagation de cette maladie infectieuse très contagieuse. </w:t>
      </w:r>
    </w:p>
    <w:p w14:paraId="6E91C8AB" w14:textId="5B110BAE" w:rsidR="00DF4FCA" w:rsidRPr="00DF4FCA" w:rsidRDefault="0009257B" w:rsidP="002574AC">
      <w:pPr>
        <w:ind w:right="141"/>
        <w:jc w:val="both"/>
        <w:rPr>
          <w:rFonts w:ascii="Marianne" w:hAnsi="Marianne" w:cs="Arial"/>
          <w:b/>
          <w:bCs/>
          <w:sz w:val="20"/>
          <w:szCs w:val="20"/>
        </w:rPr>
      </w:pPr>
      <w:r w:rsidRPr="00885F4F">
        <w:rPr>
          <w:rFonts w:ascii="Marianne" w:hAnsi="Marianne" w:cs="Arial"/>
          <w:bCs/>
          <w:sz w:val="20"/>
          <w:szCs w:val="20"/>
        </w:rPr>
        <w:t xml:space="preserve">Par ailleurs, les infections invasives à méningocoques sont des infections transmissibles graves, dont l’issue peut être rapidement fatale. Si la mise en place de mesures barrières durant la crise de Covid-19 a permis une baisse notable de ces infections, </w:t>
      </w:r>
      <w:hyperlink r:id="rId12" w:history="1">
        <w:r w:rsidRPr="00885F4F">
          <w:rPr>
            <w:rStyle w:val="Lienhypertexte"/>
            <w:rFonts w:ascii="Marianne" w:hAnsi="Marianne" w:cs="Arial"/>
            <w:bCs/>
            <w:sz w:val="20"/>
            <w:szCs w:val="20"/>
          </w:rPr>
          <w:t xml:space="preserve">les dernières données </w:t>
        </w:r>
        <w:r w:rsidR="00F50465" w:rsidRPr="00885F4F">
          <w:rPr>
            <w:rStyle w:val="Lienhypertexte"/>
            <w:rFonts w:ascii="Marianne" w:hAnsi="Marianne" w:cs="Arial"/>
            <w:bCs/>
            <w:sz w:val="20"/>
            <w:szCs w:val="20"/>
          </w:rPr>
          <w:t xml:space="preserve">épidémiologiques </w:t>
        </w:r>
        <w:r w:rsidRPr="00885F4F">
          <w:rPr>
            <w:rStyle w:val="Lienhypertexte"/>
            <w:rFonts w:ascii="Marianne" w:hAnsi="Marianne" w:cs="Arial"/>
            <w:bCs/>
            <w:sz w:val="20"/>
            <w:szCs w:val="20"/>
          </w:rPr>
          <w:t xml:space="preserve">montrent une </w:t>
        </w:r>
        <w:r w:rsidR="005F55D3" w:rsidRPr="00885F4F">
          <w:rPr>
            <w:rStyle w:val="Lienhypertexte"/>
            <w:rFonts w:ascii="Marianne" w:hAnsi="Marianne" w:cs="Arial"/>
            <w:bCs/>
            <w:sz w:val="20"/>
            <w:szCs w:val="20"/>
          </w:rPr>
          <w:t>augmentation de l’incidence des infections à</w:t>
        </w:r>
        <w:r w:rsidRPr="00885F4F">
          <w:rPr>
            <w:rStyle w:val="Lienhypertexte"/>
            <w:rFonts w:ascii="Marianne" w:hAnsi="Marianne" w:cs="Arial"/>
            <w:bCs/>
            <w:sz w:val="20"/>
            <w:szCs w:val="20"/>
          </w:rPr>
          <w:t xml:space="preserve"> méningocoque </w:t>
        </w:r>
        <w:r w:rsidR="00F24BCA" w:rsidRPr="00885F4F">
          <w:rPr>
            <w:rStyle w:val="Lienhypertexte"/>
            <w:rFonts w:ascii="Marianne" w:hAnsi="Marianne" w:cs="Arial"/>
            <w:bCs/>
            <w:sz w:val="20"/>
            <w:szCs w:val="20"/>
          </w:rPr>
          <w:t xml:space="preserve">en particulier de </w:t>
        </w:r>
        <w:proofErr w:type="spellStart"/>
        <w:r w:rsidR="00F50465" w:rsidRPr="00885F4F">
          <w:rPr>
            <w:rStyle w:val="Lienhypertexte"/>
            <w:rFonts w:ascii="Marianne" w:hAnsi="Marianne" w:cs="Arial"/>
            <w:bCs/>
            <w:sz w:val="20"/>
            <w:szCs w:val="20"/>
          </w:rPr>
          <w:t>sérogroupes</w:t>
        </w:r>
        <w:proofErr w:type="spellEnd"/>
        <w:r w:rsidR="00F50465" w:rsidRPr="00885F4F">
          <w:rPr>
            <w:rStyle w:val="Lienhypertexte"/>
            <w:rFonts w:ascii="Marianne" w:hAnsi="Marianne" w:cs="Arial"/>
            <w:bCs/>
            <w:sz w:val="20"/>
            <w:szCs w:val="20"/>
          </w:rPr>
          <w:t xml:space="preserve"> W et Y </w:t>
        </w:r>
        <w:r w:rsidRPr="00885F4F">
          <w:rPr>
            <w:rStyle w:val="Lienhypertexte"/>
            <w:rFonts w:ascii="Marianne" w:hAnsi="Marianne" w:cs="Arial"/>
            <w:bCs/>
            <w:sz w:val="20"/>
            <w:szCs w:val="20"/>
          </w:rPr>
          <w:t>en France</w:t>
        </w:r>
      </w:hyperlink>
      <w:r w:rsidRPr="00885F4F">
        <w:rPr>
          <w:rFonts w:ascii="Marianne" w:hAnsi="Marianne" w:cs="Arial"/>
          <w:bCs/>
          <w:sz w:val="20"/>
          <w:szCs w:val="20"/>
        </w:rPr>
        <w:t xml:space="preserve">. </w:t>
      </w:r>
      <w:r w:rsidR="00F50465" w:rsidRPr="00885F4F">
        <w:rPr>
          <w:rFonts w:ascii="Marianne" w:hAnsi="Marianne" w:cs="Arial"/>
          <w:bCs/>
          <w:sz w:val="20"/>
          <w:szCs w:val="20"/>
        </w:rPr>
        <w:t>Ces données ont contribué à la révision de la stratégie vaccinale contre les infections à méningocoque de la Haute autorité de santé (HAS)</w:t>
      </w:r>
      <w:r w:rsidRPr="00885F4F">
        <w:rPr>
          <w:rFonts w:ascii="Marianne" w:hAnsi="Marianne" w:cs="Arial"/>
          <w:b/>
          <w:bCs/>
          <w:sz w:val="20"/>
          <w:szCs w:val="20"/>
        </w:rPr>
        <w:t xml:space="preserve">. </w:t>
      </w:r>
    </w:p>
    <w:p w14:paraId="2C651035" w14:textId="1862A309" w:rsidR="00E446BE" w:rsidRPr="00885F4F" w:rsidRDefault="00E446BE" w:rsidP="002574AC">
      <w:pPr>
        <w:pBdr>
          <w:top w:val="single" w:sz="4" w:space="1" w:color="auto"/>
          <w:left w:val="single" w:sz="4" w:space="4" w:color="auto"/>
          <w:bottom w:val="single" w:sz="4" w:space="1" w:color="auto"/>
          <w:right w:val="single" w:sz="4" w:space="4" w:color="auto"/>
        </w:pBdr>
        <w:ind w:left="142" w:right="141"/>
        <w:jc w:val="both"/>
        <w:rPr>
          <w:rFonts w:ascii="Marianne" w:hAnsi="Marianne" w:cs="Arial"/>
          <w:b/>
          <w:color w:val="2F5496" w:themeColor="accent5" w:themeShade="BF"/>
          <w:sz w:val="20"/>
          <w:szCs w:val="20"/>
        </w:rPr>
      </w:pPr>
      <w:r w:rsidRPr="00885F4F">
        <w:rPr>
          <w:rFonts w:ascii="Marianne" w:hAnsi="Marianne" w:cs="Arial"/>
          <w:b/>
          <w:color w:val="2F5496" w:themeColor="accent5" w:themeShade="BF"/>
          <w:sz w:val="20"/>
          <w:szCs w:val="20"/>
        </w:rPr>
        <w:t xml:space="preserve">Vaccination-info-service.fr : </w:t>
      </w:r>
      <w:r w:rsidR="00D67D0D" w:rsidRPr="00885F4F">
        <w:rPr>
          <w:rFonts w:ascii="Marianne" w:hAnsi="Marianne" w:cs="Arial"/>
          <w:b/>
          <w:color w:val="2F5496" w:themeColor="accent5" w:themeShade="BF"/>
          <w:sz w:val="20"/>
          <w:szCs w:val="20"/>
        </w:rPr>
        <w:t>le</w:t>
      </w:r>
      <w:r w:rsidR="000B1BFD" w:rsidRPr="00885F4F">
        <w:rPr>
          <w:rFonts w:ascii="Marianne" w:hAnsi="Marianne" w:cs="Arial"/>
          <w:b/>
          <w:color w:val="2F5496" w:themeColor="accent5" w:themeShade="BF"/>
          <w:sz w:val="20"/>
          <w:szCs w:val="20"/>
        </w:rPr>
        <w:t>s</w:t>
      </w:r>
      <w:r w:rsidR="00D67D0D" w:rsidRPr="00885F4F">
        <w:rPr>
          <w:rFonts w:ascii="Marianne" w:hAnsi="Marianne" w:cs="Arial"/>
          <w:b/>
          <w:color w:val="2F5496" w:themeColor="accent5" w:themeShade="BF"/>
          <w:sz w:val="20"/>
          <w:szCs w:val="20"/>
        </w:rPr>
        <w:t xml:space="preserve"> </w:t>
      </w:r>
      <w:r w:rsidRPr="00885F4F">
        <w:rPr>
          <w:rFonts w:ascii="Marianne" w:hAnsi="Marianne" w:cs="Arial"/>
          <w:b/>
          <w:color w:val="2F5496" w:themeColor="accent5" w:themeShade="BF"/>
          <w:sz w:val="20"/>
          <w:szCs w:val="20"/>
        </w:rPr>
        <w:t>site</w:t>
      </w:r>
      <w:r w:rsidR="000B1BFD" w:rsidRPr="00885F4F">
        <w:rPr>
          <w:rFonts w:ascii="Marianne" w:hAnsi="Marianne" w:cs="Arial"/>
          <w:b/>
          <w:color w:val="2F5496" w:themeColor="accent5" w:themeShade="BF"/>
          <w:sz w:val="20"/>
          <w:szCs w:val="20"/>
        </w:rPr>
        <w:t>s</w:t>
      </w:r>
      <w:r w:rsidRPr="00885F4F">
        <w:rPr>
          <w:rFonts w:ascii="Marianne" w:hAnsi="Marianne" w:cs="Arial"/>
          <w:b/>
          <w:color w:val="2F5496" w:themeColor="accent5" w:themeShade="BF"/>
          <w:sz w:val="20"/>
          <w:szCs w:val="20"/>
        </w:rPr>
        <w:t xml:space="preserve"> de référence accessible</w:t>
      </w:r>
      <w:r w:rsidR="000B1BFD" w:rsidRPr="00885F4F">
        <w:rPr>
          <w:rFonts w:ascii="Marianne" w:hAnsi="Marianne" w:cs="Arial"/>
          <w:b/>
          <w:color w:val="2F5496" w:themeColor="accent5" w:themeShade="BF"/>
          <w:sz w:val="20"/>
          <w:szCs w:val="20"/>
        </w:rPr>
        <w:t>s</w:t>
      </w:r>
      <w:r w:rsidRPr="00885F4F">
        <w:rPr>
          <w:rFonts w:ascii="Marianne" w:hAnsi="Marianne" w:cs="Arial"/>
          <w:b/>
          <w:color w:val="2F5496" w:themeColor="accent5" w:themeShade="BF"/>
          <w:sz w:val="20"/>
          <w:szCs w:val="20"/>
        </w:rPr>
        <w:t xml:space="preserve"> à tous</w:t>
      </w:r>
    </w:p>
    <w:p w14:paraId="0D70B767" w14:textId="6EAF5021" w:rsidR="00DF4FCA" w:rsidRPr="00885F4F" w:rsidRDefault="00E446BE" w:rsidP="002574AC">
      <w:pPr>
        <w:pBdr>
          <w:top w:val="single" w:sz="4" w:space="1" w:color="auto"/>
          <w:left w:val="single" w:sz="4" w:space="4" w:color="auto"/>
          <w:bottom w:val="single" w:sz="4" w:space="1" w:color="auto"/>
          <w:right w:val="single" w:sz="4" w:space="4" w:color="auto"/>
        </w:pBdr>
        <w:ind w:left="142" w:right="141"/>
        <w:jc w:val="both"/>
        <w:rPr>
          <w:rFonts w:ascii="Marianne" w:hAnsi="Marianne" w:cs="Arial"/>
          <w:bCs/>
          <w:sz w:val="20"/>
          <w:szCs w:val="20"/>
        </w:rPr>
      </w:pPr>
      <w:r w:rsidRPr="00885F4F">
        <w:rPr>
          <w:rFonts w:ascii="Marianne" w:hAnsi="Marianne" w:cs="Arial"/>
          <w:bCs/>
          <w:sz w:val="20"/>
          <w:szCs w:val="20"/>
        </w:rPr>
        <w:t xml:space="preserve">Le site de référence sur la vaccination, </w:t>
      </w:r>
      <w:hyperlink r:id="rId13" w:history="1">
        <w:r w:rsidRPr="00885F4F">
          <w:rPr>
            <w:rStyle w:val="Lienhypertexte"/>
            <w:rFonts w:ascii="Marianne" w:hAnsi="Marianne" w:cs="Arial"/>
            <w:bCs/>
            <w:sz w:val="20"/>
            <w:szCs w:val="20"/>
          </w:rPr>
          <w:t>Vaccination-info-service.fr</w:t>
        </w:r>
      </w:hyperlink>
      <w:r w:rsidRPr="00885F4F">
        <w:rPr>
          <w:rFonts w:ascii="Marianne" w:hAnsi="Marianne" w:cs="Arial"/>
          <w:bCs/>
          <w:sz w:val="20"/>
          <w:szCs w:val="20"/>
        </w:rPr>
        <w:t>, permet à chacun d’accéder à des informations factuelles, pratiques et scientifique</w:t>
      </w:r>
      <w:r w:rsidR="000B1BFD" w:rsidRPr="00885F4F">
        <w:rPr>
          <w:rFonts w:ascii="Marianne" w:hAnsi="Marianne" w:cs="Arial"/>
          <w:bCs/>
          <w:sz w:val="20"/>
          <w:szCs w:val="20"/>
        </w:rPr>
        <w:t>ment validée</w:t>
      </w:r>
      <w:r w:rsidRPr="00885F4F">
        <w:rPr>
          <w:rFonts w:ascii="Marianne" w:hAnsi="Marianne" w:cs="Arial"/>
          <w:bCs/>
          <w:sz w:val="20"/>
          <w:szCs w:val="20"/>
        </w:rPr>
        <w:t xml:space="preserve">s sur la vaccination aux différents âges de la vie, </w:t>
      </w:r>
      <w:r w:rsidR="000B1BFD" w:rsidRPr="00885F4F">
        <w:rPr>
          <w:rFonts w:ascii="Marianne" w:hAnsi="Marianne" w:cs="Arial"/>
          <w:bCs/>
          <w:sz w:val="20"/>
          <w:szCs w:val="20"/>
        </w:rPr>
        <w:t xml:space="preserve">sur une </w:t>
      </w:r>
      <w:r w:rsidRPr="00885F4F">
        <w:rPr>
          <w:rFonts w:ascii="Marianne" w:hAnsi="Marianne" w:cs="Arial"/>
          <w:bCs/>
          <w:sz w:val="20"/>
          <w:szCs w:val="20"/>
        </w:rPr>
        <w:t xml:space="preserve"> maladie</w:t>
      </w:r>
      <w:r w:rsidR="000B1BFD" w:rsidRPr="00885F4F">
        <w:rPr>
          <w:rFonts w:ascii="Marianne" w:hAnsi="Marianne" w:cs="Arial"/>
          <w:bCs/>
          <w:sz w:val="20"/>
          <w:szCs w:val="20"/>
        </w:rPr>
        <w:t xml:space="preserve">, sur la vaccination en général ou une vaccination particulière. </w:t>
      </w:r>
      <w:r w:rsidRPr="00885F4F">
        <w:rPr>
          <w:rFonts w:ascii="Marianne" w:hAnsi="Marianne" w:cs="Arial"/>
          <w:bCs/>
          <w:sz w:val="20"/>
          <w:szCs w:val="20"/>
        </w:rPr>
        <w:t xml:space="preserve"> Régulièrement actualisés et enrichis</w:t>
      </w:r>
      <w:r w:rsidR="004D42A9" w:rsidRPr="00885F4F">
        <w:rPr>
          <w:rFonts w:ascii="Marianne" w:hAnsi="Marianne" w:cs="Arial"/>
          <w:bCs/>
          <w:sz w:val="20"/>
          <w:szCs w:val="20"/>
        </w:rPr>
        <w:t xml:space="preserve"> en contenus textuels et vidéos</w:t>
      </w:r>
      <w:r w:rsidRPr="00885F4F">
        <w:rPr>
          <w:rFonts w:ascii="Marianne" w:hAnsi="Marianne" w:cs="Arial"/>
          <w:bCs/>
          <w:sz w:val="20"/>
          <w:szCs w:val="20"/>
        </w:rPr>
        <w:t xml:space="preserve">, notamment avec les nouveautés du calendrier vaccinal, les espaces dédiés </w:t>
      </w:r>
      <w:r w:rsidR="000B1BFD" w:rsidRPr="00885F4F">
        <w:rPr>
          <w:rFonts w:ascii="Marianne" w:hAnsi="Marianne" w:cs="Arial"/>
          <w:bCs/>
          <w:sz w:val="20"/>
          <w:szCs w:val="20"/>
        </w:rPr>
        <w:t>au grand public ou aux professionnels de santé,</w:t>
      </w:r>
      <w:r w:rsidRPr="00885F4F">
        <w:rPr>
          <w:rFonts w:ascii="Marianne" w:hAnsi="Marianne" w:cs="Arial"/>
          <w:bCs/>
          <w:sz w:val="20"/>
          <w:szCs w:val="20"/>
        </w:rPr>
        <w:t xml:space="preserve"> tentent de répondre au plus grand nombre de questions à travers différentes rubriques : « Qui doit se faire vacciner et pourquoi ? », « Efficacité et impact », « Principales contre-indications ». </w:t>
      </w:r>
      <w:r w:rsidR="00D42C4B" w:rsidRPr="00885F4F">
        <w:rPr>
          <w:rFonts w:ascii="Marianne" w:hAnsi="Marianne" w:cs="Arial"/>
          <w:bCs/>
          <w:sz w:val="20"/>
          <w:szCs w:val="20"/>
        </w:rPr>
        <w:t>L</w:t>
      </w:r>
      <w:proofErr w:type="gramStart"/>
      <w:r w:rsidR="00D42C4B" w:rsidRPr="00885F4F">
        <w:rPr>
          <w:rFonts w:ascii="Marianne" w:hAnsi="Marianne" w:cs="Arial"/>
          <w:bCs/>
          <w:sz w:val="20"/>
          <w:szCs w:val="20"/>
        </w:rPr>
        <w:t>’</w:t>
      </w:r>
      <w:r w:rsidRPr="00885F4F">
        <w:rPr>
          <w:rFonts w:ascii="Marianne" w:hAnsi="Marianne" w:cs="Arial"/>
          <w:bCs/>
          <w:sz w:val="20"/>
          <w:szCs w:val="20"/>
        </w:rPr>
        <w:t>«</w:t>
      </w:r>
      <w:proofErr w:type="gramEnd"/>
      <w:r w:rsidRPr="00885F4F">
        <w:rPr>
          <w:rFonts w:ascii="Marianne" w:hAnsi="Marianne" w:cs="Arial"/>
          <w:bCs/>
          <w:sz w:val="20"/>
          <w:szCs w:val="20"/>
        </w:rPr>
        <w:t xml:space="preserve"> Espace Pro »</w:t>
      </w:r>
      <w:r w:rsidR="00D42C4B" w:rsidRPr="00885F4F">
        <w:rPr>
          <w:rFonts w:ascii="Marianne" w:hAnsi="Marianne" w:cs="Arial"/>
          <w:bCs/>
          <w:sz w:val="20"/>
          <w:szCs w:val="20"/>
        </w:rPr>
        <w:t xml:space="preserve"> du site est</w:t>
      </w:r>
      <w:r w:rsidR="00CF4FD1" w:rsidRPr="00885F4F">
        <w:rPr>
          <w:rFonts w:ascii="Marianne" w:hAnsi="Marianne" w:cs="Arial"/>
          <w:bCs/>
          <w:sz w:val="20"/>
          <w:szCs w:val="20"/>
        </w:rPr>
        <w:t xml:space="preserve"> </w:t>
      </w:r>
      <w:r w:rsidRPr="00885F4F">
        <w:rPr>
          <w:rFonts w:ascii="Marianne" w:hAnsi="Marianne" w:cs="Arial"/>
          <w:bCs/>
          <w:sz w:val="20"/>
          <w:szCs w:val="20"/>
        </w:rPr>
        <w:t>spécialement conçu pour les professionnels de santé, acteurs essentiels de la vaccination.</w:t>
      </w:r>
      <w:r w:rsidR="004D42A9" w:rsidRPr="00885F4F">
        <w:rPr>
          <w:rFonts w:ascii="Marianne" w:hAnsi="Marianne" w:cs="Arial"/>
          <w:bCs/>
          <w:sz w:val="20"/>
          <w:szCs w:val="20"/>
        </w:rPr>
        <w:t xml:space="preserve"> Cet espace intègre depuis l’</w:t>
      </w:r>
      <w:r w:rsidR="00D42C4B" w:rsidRPr="00885F4F">
        <w:rPr>
          <w:rFonts w:ascii="Marianne" w:hAnsi="Marianne" w:cs="Arial"/>
          <w:bCs/>
          <w:sz w:val="20"/>
          <w:szCs w:val="20"/>
        </w:rPr>
        <w:t>automne</w:t>
      </w:r>
      <w:r w:rsidR="004D42A9" w:rsidRPr="00885F4F">
        <w:rPr>
          <w:rFonts w:ascii="Marianne" w:hAnsi="Marianne" w:cs="Arial"/>
          <w:bCs/>
          <w:sz w:val="20"/>
          <w:szCs w:val="20"/>
        </w:rPr>
        <w:t xml:space="preserve"> 2023 un nouvel encart « Actualités » sur sa page d’accueil, permettant un accès direct aux nouveautés publiées sur le site. </w:t>
      </w:r>
    </w:p>
    <w:p w14:paraId="4EE41D0C" w14:textId="1C6E6818" w:rsidR="00BC0285" w:rsidRPr="00885F4F" w:rsidRDefault="00BC0285" w:rsidP="002574AC">
      <w:pPr>
        <w:pBdr>
          <w:bottom w:val="single" w:sz="4" w:space="1" w:color="auto"/>
        </w:pBdr>
        <w:spacing w:line="21" w:lineRule="atLeast"/>
        <w:ind w:right="-284"/>
        <w:rPr>
          <w:rFonts w:ascii="Marianne" w:hAnsi="Marianne" w:cs="Arial"/>
          <w:b/>
          <w:bCs/>
          <w:sz w:val="20"/>
          <w:szCs w:val="20"/>
        </w:rPr>
      </w:pPr>
    </w:p>
    <w:p w14:paraId="089D4018" w14:textId="20C1B606" w:rsidR="00805EC6" w:rsidRPr="00DF4FCA" w:rsidRDefault="00805EC6" w:rsidP="00DF4FCA">
      <w:pPr>
        <w:ind w:right="141"/>
        <w:jc w:val="both"/>
        <w:rPr>
          <w:rFonts w:ascii="Marianne" w:hAnsi="Marianne" w:cs="Arial"/>
          <w:bCs/>
          <w:sz w:val="20"/>
          <w:szCs w:val="20"/>
        </w:rPr>
      </w:pPr>
      <w:r w:rsidRPr="00885F4F">
        <w:rPr>
          <w:rFonts w:ascii="Marianne" w:hAnsi="Marianne" w:cs="Arial"/>
          <w:bCs/>
          <w:sz w:val="20"/>
          <w:szCs w:val="20"/>
        </w:rPr>
        <w:t xml:space="preserve">Depuis 2022, le carnet de vaccination électronique est inclus dans l’espace numérique en santé « </w:t>
      </w:r>
      <w:hyperlink r:id="rId14" w:history="1">
        <w:r w:rsidRPr="00885F4F">
          <w:rPr>
            <w:rStyle w:val="Lienhypertexte"/>
            <w:rFonts w:ascii="Marianne" w:hAnsi="Marianne" w:cs="Arial"/>
            <w:bCs/>
            <w:sz w:val="20"/>
            <w:szCs w:val="20"/>
          </w:rPr>
          <w:t>Mon espace santé</w:t>
        </w:r>
      </w:hyperlink>
      <w:r w:rsidRPr="00885F4F">
        <w:rPr>
          <w:rFonts w:ascii="Marianne" w:hAnsi="Marianne" w:cs="Arial"/>
          <w:bCs/>
          <w:sz w:val="20"/>
          <w:szCs w:val="20"/>
        </w:rPr>
        <w:t xml:space="preserve"> ». Il permet aux professionnels </w:t>
      </w:r>
      <w:r w:rsidR="00492FD1">
        <w:rPr>
          <w:rFonts w:ascii="Marianne" w:hAnsi="Marianne" w:cs="Arial"/>
          <w:bCs/>
          <w:sz w:val="20"/>
          <w:szCs w:val="20"/>
        </w:rPr>
        <w:t xml:space="preserve">de santé </w:t>
      </w:r>
      <w:r w:rsidRPr="00885F4F">
        <w:rPr>
          <w:rFonts w:ascii="Marianne" w:hAnsi="Marianne" w:cs="Arial"/>
          <w:bCs/>
          <w:sz w:val="20"/>
          <w:szCs w:val="20"/>
        </w:rPr>
        <w:t>comme aux usagers de renseigner les vaccinations réalisées et de connaitre les prochaines vaccinations prévues selon l’âge.</w:t>
      </w:r>
    </w:p>
    <w:p w14:paraId="4F3340A3" w14:textId="55A267DA" w:rsidR="00543AF2" w:rsidRDefault="00CA4E99" w:rsidP="002574AC">
      <w:pPr>
        <w:pBdr>
          <w:bottom w:val="single" w:sz="4" w:space="1" w:color="auto"/>
        </w:pBdr>
        <w:spacing w:line="21" w:lineRule="atLeast"/>
        <w:ind w:right="-284"/>
        <w:rPr>
          <w:rFonts w:ascii="Marianne" w:hAnsi="Marianne" w:cs="Arial"/>
          <w:b/>
          <w:bCs/>
          <w:sz w:val="20"/>
          <w:szCs w:val="20"/>
        </w:rPr>
      </w:pPr>
      <w:r w:rsidRPr="00885F4F">
        <w:rPr>
          <w:rFonts w:ascii="Marianne" w:hAnsi="Marianne" w:cs="Arial"/>
          <w:b/>
          <w:bCs/>
          <w:sz w:val="20"/>
          <w:szCs w:val="20"/>
        </w:rPr>
        <w:t xml:space="preserve">Pour consulter le Bulletin </w:t>
      </w:r>
      <w:r w:rsidR="001E43B3" w:rsidRPr="00885F4F">
        <w:rPr>
          <w:rFonts w:ascii="Marianne" w:hAnsi="Marianne" w:cs="Arial"/>
          <w:b/>
          <w:bCs/>
          <w:sz w:val="20"/>
          <w:szCs w:val="20"/>
        </w:rPr>
        <w:t xml:space="preserve">Vaccination </w:t>
      </w:r>
      <w:r w:rsidRPr="00885F4F">
        <w:rPr>
          <w:rFonts w:ascii="Marianne" w:hAnsi="Marianne" w:cs="Arial"/>
          <w:b/>
          <w:bCs/>
          <w:sz w:val="20"/>
          <w:szCs w:val="20"/>
        </w:rPr>
        <w:t xml:space="preserve">national : </w:t>
      </w:r>
      <w:r w:rsidR="00D96D36" w:rsidRPr="000F0DB0">
        <w:rPr>
          <w:rFonts w:ascii="Marianne" w:hAnsi="Marianne" w:cs="Arial"/>
          <w:b/>
          <w:bCs/>
          <w:sz w:val="20"/>
          <w:szCs w:val="20"/>
        </w:rPr>
        <w:t xml:space="preserve">voir en </w:t>
      </w:r>
      <w:proofErr w:type="spellStart"/>
      <w:r w:rsidR="00D96D36" w:rsidRPr="000F0DB0">
        <w:rPr>
          <w:rFonts w:ascii="Marianne" w:hAnsi="Marianne" w:cs="Arial"/>
          <w:b/>
          <w:bCs/>
          <w:sz w:val="20"/>
          <w:szCs w:val="20"/>
        </w:rPr>
        <w:t>pj</w:t>
      </w:r>
      <w:proofErr w:type="spellEnd"/>
      <w:r w:rsidRPr="00885F4F">
        <w:rPr>
          <w:rFonts w:ascii="Marianne" w:hAnsi="Marianne" w:cs="Arial"/>
          <w:b/>
          <w:bCs/>
          <w:sz w:val="20"/>
          <w:szCs w:val="20"/>
        </w:rPr>
        <w:br/>
      </w:r>
    </w:p>
    <w:p w14:paraId="7E46CB34" w14:textId="0BF10641" w:rsidR="00E94B31" w:rsidRPr="00DF4FCA" w:rsidRDefault="000F0DB0" w:rsidP="00DF4FCA">
      <w:pPr>
        <w:pBdr>
          <w:bottom w:val="single" w:sz="4" w:space="1" w:color="auto"/>
        </w:pBdr>
        <w:spacing w:line="21" w:lineRule="atLeast"/>
        <w:ind w:right="-284"/>
        <w:rPr>
          <w:rFonts w:ascii="Marianne" w:hAnsi="Marianne" w:cs="Arial"/>
          <w:b/>
          <w:bCs/>
          <w:sz w:val="20"/>
          <w:szCs w:val="20"/>
        </w:rPr>
      </w:pPr>
      <w:r>
        <w:rPr>
          <w:rFonts w:ascii="Marianne" w:hAnsi="Marianne" w:cs="Arial"/>
          <w:b/>
          <w:bCs/>
          <w:sz w:val="20"/>
          <w:szCs w:val="20"/>
        </w:rPr>
        <w:t>L</w:t>
      </w:r>
      <w:r w:rsidR="00763B0C" w:rsidRPr="0094542A">
        <w:rPr>
          <w:rFonts w:ascii="Marianne" w:hAnsi="Marianne" w:cs="Arial"/>
          <w:b/>
          <w:bCs/>
          <w:sz w:val="20"/>
          <w:szCs w:val="20"/>
        </w:rPr>
        <w:t xml:space="preserve">es données de couverture vaccinales 2023 </w:t>
      </w:r>
      <w:r>
        <w:rPr>
          <w:rFonts w:ascii="Marianne" w:hAnsi="Marianne" w:cs="Arial"/>
          <w:b/>
          <w:bCs/>
          <w:sz w:val="20"/>
          <w:szCs w:val="20"/>
        </w:rPr>
        <w:t>seront publiées sur</w:t>
      </w:r>
      <w:r w:rsidR="00763B0C" w:rsidRPr="0094542A">
        <w:rPr>
          <w:rFonts w:ascii="Marianne" w:hAnsi="Marianne" w:cs="Arial"/>
          <w:b/>
          <w:bCs/>
          <w:sz w:val="20"/>
          <w:szCs w:val="20"/>
        </w:rPr>
        <w:t xml:space="preserve"> </w:t>
      </w:r>
      <w:hyperlink r:id="rId15" w:anchor="c=home" w:history="1">
        <w:r w:rsidR="00763B0C" w:rsidRPr="000F0DB0">
          <w:rPr>
            <w:rStyle w:val="Lienhypertexte"/>
            <w:rFonts w:ascii="Marianne" w:hAnsi="Marianne" w:cs="Arial"/>
            <w:b/>
            <w:bCs/>
            <w:sz w:val="20"/>
            <w:szCs w:val="20"/>
          </w:rPr>
          <w:t>Géodes</w:t>
        </w:r>
      </w:hyperlink>
      <w:r>
        <w:rPr>
          <w:rFonts w:ascii="Marianne" w:hAnsi="Marianne" w:cs="Arial"/>
          <w:b/>
          <w:bCs/>
          <w:sz w:val="20"/>
          <w:szCs w:val="20"/>
        </w:rPr>
        <w:t xml:space="preserve"> lundi 22 avril. </w:t>
      </w:r>
    </w:p>
    <w:p w14:paraId="7AD9D38A" w14:textId="77777777" w:rsidR="005A7F3B" w:rsidRDefault="005A7F3B" w:rsidP="00DF4FCA">
      <w:pPr>
        <w:ind w:right="142"/>
        <w:contextualSpacing/>
        <w:rPr>
          <w:rFonts w:ascii="Marianne" w:hAnsi="Marianne" w:cs="Arial"/>
          <w:b/>
          <w:bCs/>
          <w:sz w:val="20"/>
          <w:szCs w:val="20"/>
        </w:rPr>
      </w:pPr>
    </w:p>
    <w:p w14:paraId="123FC0A0" w14:textId="544F220B" w:rsidR="00392562" w:rsidRPr="0094542A" w:rsidRDefault="00E94B31" w:rsidP="00DF4FCA">
      <w:pPr>
        <w:ind w:right="142"/>
        <w:contextualSpacing/>
        <w:rPr>
          <w:rFonts w:ascii="Marianne" w:hAnsi="Marianne" w:cs="Arial"/>
          <w:bCs/>
          <w:sz w:val="20"/>
          <w:szCs w:val="20"/>
        </w:rPr>
      </w:pPr>
      <w:r w:rsidRPr="0094542A">
        <w:rPr>
          <w:rFonts w:ascii="Marianne" w:hAnsi="Marianne" w:cs="Arial"/>
          <w:b/>
          <w:bCs/>
          <w:sz w:val="20"/>
          <w:szCs w:val="20"/>
        </w:rPr>
        <w:t>CONTACTS PRESSE</w:t>
      </w:r>
    </w:p>
    <w:p w14:paraId="545023A2" w14:textId="77777777" w:rsidR="00841EA5" w:rsidRPr="00885F4F" w:rsidRDefault="00841EA5" w:rsidP="00DF4FCA">
      <w:pPr>
        <w:ind w:right="142"/>
        <w:contextualSpacing/>
        <w:rPr>
          <w:rFonts w:ascii="Marianne" w:hAnsi="Marianne" w:cs="Arial"/>
          <w:b/>
          <w:bCs/>
          <w:sz w:val="20"/>
          <w:szCs w:val="20"/>
        </w:rPr>
      </w:pPr>
      <w:r w:rsidRPr="00885F4F">
        <w:rPr>
          <w:rFonts w:ascii="Marianne" w:hAnsi="Marianne" w:cs="Arial"/>
          <w:b/>
          <w:bCs/>
          <w:sz w:val="20"/>
          <w:szCs w:val="20"/>
        </w:rPr>
        <w:t>Direction générale de la Santé</w:t>
      </w:r>
    </w:p>
    <w:p w14:paraId="7F6FC89B" w14:textId="77777777" w:rsidR="0094542A" w:rsidRDefault="000C5CA4" w:rsidP="00DF4FCA">
      <w:pPr>
        <w:ind w:right="142"/>
        <w:contextualSpacing/>
        <w:rPr>
          <w:rFonts w:ascii="Marianne" w:hAnsi="Marianne" w:cs="Arial"/>
          <w:bCs/>
          <w:sz w:val="20"/>
          <w:szCs w:val="20"/>
        </w:rPr>
      </w:pPr>
      <w:hyperlink r:id="rId16" w:history="1">
        <w:r w:rsidR="00841EA5" w:rsidRPr="00885F4F">
          <w:rPr>
            <w:bCs/>
          </w:rPr>
          <w:t>Presse-dgs@sante.gouv.Fr</w:t>
        </w:r>
      </w:hyperlink>
      <w:r w:rsidR="00841EA5" w:rsidRPr="00885F4F">
        <w:rPr>
          <w:rFonts w:ascii="Marianne" w:hAnsi="Marianne" w:cs="Arial"/>
          <w:bCs/>
          <w:sz w:val="20"/>
          <w:szCs w:val="20"/>
        </w:rPr>
        <w:t xml:space="preserve"> </w:t>
      </w:r>
    </w:p>
    <w:p w14:paraId="2173DD9D" w14:textId="0FA77120" w:rsidR="00471F51" w:rsidRDefault="00841EA5" w:rsidP="00DF4FCA">
      <w:pPr>
        <w:ind w:right="142"/>
        <w:contextualSpacing/>
        <w:rPr>
          <w:rFonts w:ascii="Marianne" w:hAnsi="Marianne" w:cs="Arial"/>
          <w:bCs/>
          <w:sz w:val="20"/>
          <w:szCs w:val="20"/>
        </w:rPr>
      </w:pPr>
      <w:r w:rsidRPr="00885F4F">
        <w:rPr>
          <w:rFonts w:ascii="Marianne" w:hAnsi="Marianne" w:cs="Arial"/>
          <w:bCs/>
          <w:sz w:val="20"/>
          <w:szCs w:val="20"/>
        </w:rPr>
        <w:t>01 40 56 84 00</w:t>
      </w:r>
    </w:p>
    <w:p w14:paraId="25AB91CC" w14:textId="77777777" w:rsidR="00DF4FCA" w:rsidRPr="00885F4F" w:rsidRDefault="00DF4FCA" w:rsidP="00DF4FCA">
      <w:pPr>
        <w:ind w:right="142"/>
        <w:contextualSpacing/>
        <w:rPr>
          <w:rFonts w:ascii="Marianne" w:hAnsi="Marianne" w:cs="Arial"/>
          <w:bCs/>
          <w:sz w:val="20"/>
          <w:szCs w:val="20"/>
        </w:rPr>
      </w:pPr>
    </w:p>
    <w:p w14:paraId="38803A19" w14:textId="5466E9B3" w:rsidR="0094542A" w:rsidRPr="00885F4F" w:rsidRDefault="00E94B31" w:rsidP="00DF4FCA">
      <w:pPr>
        <w:ind w:right="142"/>
        <w:contextualSpacing/>
        <w:rPr>
          <w:rFonts w:ascii="Marianne" w:hAnsi="Marianne" w:cs="Arial"/>
          <w:b/>
          <w:bCs/>
          <w:sz w:val="20"/>
          <w:szCs w:val="20"/>
        </w:rPr>
      </w:pPr>
      <w:r w:rsidRPr="00885F4F">
        <w:rPr>
          <w:rFonts w:ascii="Marianne" w:hAnsi="Marianne" w:cs="Arial"/>
          <w:b/>
          <w:bCs/>
          <w:sz w:val="20"/>
          <w:szCs w:val="20"/>
        </w:rPr>
        <w:t xml:space="preserve">Santé publique </w:t>
      </w:r>
      <w:r w:rsidR="0094542A" w:rsidRPr="00885F4F">
        <w:rPr>
          <w:rFonts w:ascii="Marianne" w:hAnsi="Marianne" w:cs="Arial"/>
          <w:b/>
          <w:bCs/>
          <w:sz w:val="20"/>
          <w:szCs w:val="20"/>
        </w:rPr>
        <w:t>France</w:t>
      </w:r>
    </w:p>
    <w:p w14:paraId="750988C1" w14:textId="75839A31" w:rsidR="00E94B31" w:rsidRPr="00885F4F" w:rsidRDefault="000C5CA4" w:rsidP="00DF4FCA">
      <w:pPr>
        <w:ind w:right="142"/>
        <w:contextualSpacing/>
        <w:rPr>
          <w:rFonts w:ascii="Marianne" w:hAnsi="Marianne" w:cs="Arial"/>
          <w:bCs/>
          <w:sz w:val="20"/>
          <w:szCs w:val="20"/>
        </w:rPr>
      </w:pPr>
      <w:hyperlink r:id="rId17" w:history="1">
        <w:r w:rsidR="00E94B31" w:rsidRPr="00885F4F">
          <w:rPr>
            <w:rFonts w:ascii="Marianne" w:hAnsi="Marianne" w:cs="Arial"/>
            <w:bCs/>
            <w:sz w:val="20"/>
            <w:szCs w:val="20"/>
          </w:rPr>
          <w:t>presse@santepubliquefrance.fr</w:t>
        </w:r>
      </w:hyperlink>
    </w:p>
    <w:p w14:paraId="1679C59F" w14:textId="77777777" w:rsidR="0094542A" w:rsidRDefault="00E94B31" w:rsidP="00DF4FCA">
      <w:pPr>
        <w:ind w:right="142"/>
        <w:contextualSpacing/>
        <w:rPr>
          <w:rFonts w:ascii="Marianne" w:hAnsi="Marianne" w:cs="Arial"/>
          <w:bCs/>
          <w:sz w:val="20"/>
          <w:szCs w:val="20"/>
        </w:rPr>
      </w:pPr>
      <w:r w:rsidRPr="00885F4F">
        <w:rPr>
          <w:rFonts w:ascii="Marianne" w:hAnsi="Marianne" w:cs="Arial"/>
          <w:bCs/>
          <w:sz w:val="20"/>
          <w:szCs w:val="20"/>
        </w:rPr>
        <w:t xml:space="preserve">Stéphanie Champion : 01 41 79 67 48 </w:t>
      </w:r>
    </w:p>
    <w:p w14:paraId="6DC1A7AE" w14:textId="54BF4369" w:rsidR="0094542A" w:rsidRDefault="00BE5FED" w:rsidP="00DF4FCA">
      <w:pPr>
        <w:ind w:right="142"/>
        <w:contextualSpacing/>
        <w:rPr>
          <w:rFonts w:ascii="Marianne" w:hAnsi="Marianne" w:cs="Arial"/>
          <w:bCs/>
          <w:sz w:val="20"/>
          <w:szCs w:val="20"/>
        </w:rPr>
      </w:pPr>
      <w:r w:rsidRPr="00885F4F">
        <w:rPr>
          <w:rFonts w:ascii="Marianne" w:hAnsi="Marianne" w:cs="Arial"/>
          <w:bCs/>
          <w:sz w:val="20"/>
          <w:szCs w:val="20"/>
        </w:rPr>
        <w:t xml:space="preserve">Camille Le </w:t>
      </w:r>
      <w:proofErr w:type="spellStart"/>
      <w:r w:rsidRPr="00885F4F">
        <w:rPr>
          <w:rFonts w:ascii="Marianne" w:hAnsi="Marianne" w:cs="Arial"/>
          <w:bCs/>
          <w:sz w:val="20"/>
          <w:szCs w:val="20"/>
        </w:rPr>
        <w:t>Hyaric</w:t>
      </w:r>
      <w:proofErr w:type="spellEnd"/>
      <w:r w:rsidR="00E94B31" w:rsidRPr="00885F4F">
        <w:rPr>
          <w:rFonts w:ascii="Marianne" w:hAnsi="Marianne" w:cs="Arial"/>
          <w:bCs/>
          <w:sz w:val="20"/>
          <w:szCs w:val="20"/>
        </w:rPr>
        <w:t xml:space="preserve"> : 01 41 79 68 64 </w:t>
      </w:r>
    </w:p>
    <w:p w14:paraId="09D04136" w14:textId="6D35DE26" w:rsidR="00873EEC" w:rsidRPr="00885F4F" w:rsidRDefault="00CA4E99" w:rsidP="00DF4FCA">
      <w:pPr>
        <w:ind w:right="142"/>
        <w:contextualSpacing/>
        <w:rPr>
          <w:rFonts w:ascii="Marianne" w:hAnsi="Marianne" w:cs="Arial"/>
          <w:bCs/>
          <w:sz w:val="20"/>
          <w:szCs w:val="20"/>
        </w:rPr>
      </w:pPr>
      <w:r w:rsidRPr="00885F4F">
        <w:rPr>
          <w:rFonts w:ascii="Marianne" w:hAnsi="Marianne" w:cs="Arial"/>
          <w:bCs/>
          <w:sz w:val="20"/>
          <w:szCs w:val="20"/>
        </w:rPr>
        <w:t xml:space="preserve">Céline </w:t>
      </w:r>
      <w:proofErr w:type="spellStart"/>
      <w:r w:rsidRPr="00885F4F">
        <w:rPr>
          <w:rFonts w:ascii="Marianne" w:hAnsi="Marianne" w:cs="Arial"/>
          <w:bCs/>
          <w:sz w:val="20"/>
          <w:szCs w:val="20"/>
        </w:rPr>
        <w:t>Coulaud</w:t>
      </w:r>
      <w:proofErr w:type="spellEnd"/>
      <w:r w:rsidRPr="00885F4F">
        <w:rPr>
          <w:rFonts w:ascii="Marianne" w:hAnsi="Marianne" w:cs="Arial"/>
          <w:bCs/>
          <w:sz w:val="20"/>
          <w:szCs w:val="20"/>
        </w:rPr>
        <w:t> : 01 41 79 68 22</w:t>
      </w:r>
      <w:r w:rsidR="00E94B31" w:rsidRPr="00885F4F">
        <w:rPr>
          <w:rFonts w:ascii="Marianne" w:hAnsi="Marianne" w:cs="Arial"/>
          <w:bCs/>
          <w:sz w:val="20"/>
          <w:szCs w:val="20"/>
        </w:rPr>
        <w:br/>
      </w:r>
    </w:p>
    <w:p w14:paraId="15627A14" w14:textId="77777777" w:rsidR="00F111C3" w:rsidRPr="00885F4F" w:rsidRDefault="00F111C3" w:rsidP="00873EEC">
      <w:pPr>
        <w:tabs>
          <w:tab w:val="left" w:pos="1377"/>
        </w:tabs>
        <w:rPr>
          <w:rFonts w:ascii="Marianne" w:hAnsi="Marianne" w:cs="Arial"/>
          <w:sz w:val="20"/>
          <w:szCs w:val="20"/>
        </w:rPr>
      </w:pPr>
    </w:p>
    <w:sectPr w:rsidR="00F111C3" w:rsidRPr="00885F4F" w:rsidSect="00E94B31">
      <w:footerReference w:type="default" r:id="rId18"/>
      <w:pgSz w:w="11906" w:h="16838"/>
      <w:pgMar w:top="851" w:right="1080" w:bottom="426"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8B56A" w14:textId="77777777" w:rsidR="000C5CA4" w:rsidRDefault="000C5CA4" w:rsidP="00074ADF">
      <w:pPr>
        <w:spacing w:after="0" w:line="240" w:lineRule="auto"/>
      </w:pPr>
      <w:r>
        <w:separator/>
      </w:r>
    </w:p>
  </w:endnote>
  <w:endnote w:type="continuationSeparator" w:id="0">
    <w:p w14:paraId="18CC19DB" w14:textId="77777777" w:rsidR="000C5CA4" w:rsidRDefault="000C5CA4" w:rsidP="00074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altName w:val="Times New Roman"/>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BA22E" w14:textId="77777777" w:rsidR="00822DE0" w:rsidRDefault="00822DE0" w:rsidP="00822DE0">
    <w:pPr>
      <w:pStyle w:val="En-tte"/>
    </w:pPr>
  </w:p>
  <w:p w14:paraId="53B9C98D" w14:textId="77777777" w:rsidR="00822DE0" w:rsidRDefault="00822DE0" w:rsidP="00822DE0"/>
  <w:p w14:paraId="19761665" w14:textId="77777777" w:rsidR="00822DE0" w:rsidRDefault="00822DE0" w:rsidP="00822D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4EBC0" w14:textId="77777777" w:rsidR="000C5CA4" w:rsidRDefault="000C5CA4" w:rsidP="00074ADF">
      <w:pPr>
        <w:spacing w:after="0" w:line="240" w:lineRule="auto"/>
      </w:pPr>
      <w:r>
        <w:separator/>
      </w:r>
    </w:p>
  </w:footnote>
  <w:footnote w:type="continuationSeparator" w:id="0">
    <w:p w14:paraId="46CCF17D" w14:textId="77777777" w:rsidR="000C5CA4" w:rsidRDefault="000C5CA4" w:rsidP="00074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7C2C"/>
    <w:multiLevelType w:val="hybridMultilevel"/>
    <w:tmpl w:val="EDD0FF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0E4F74"/>
    <w:multiLevelType w:val="hybridMultilevel"/>
    <w:tmpl w:val="C290954C"/>
    <w:lvl w:ilvl="0" w:tplc="1E724F6A">
      <w:start w:val="1"/>
      <w:numFmt w:val="bullet"/>
      <w:lvlText w:val="•"/>
      <w:lvlJc w:val="left"/>
      <w:pPr>
        <w:tabs>
          <w:tab w:val="num" w:pos="720"/>
        </w:tabs>
        <w:ind w:left="720" w:hanging="360"/>
      </w:pPr>
      <w:rPr>
        <w:rFonts w:ascii="Arial" w:hAnsi="Arial" w:hint="default"/>
      </w:rPr>
    </w:lvl>
    <w:lvl w:ilvl="1" w:tplc="05D65F56" w:tentative="1">
      <w:start w:val="1"/>
      <w:numFmt w:val="bullet"/>
      <w:lvlText w:val="•"/>
      <w:lvlJc w:val="left"/>
      <w:pPr>
        <w:tabs>
          <w:tab w:val="num" w:pos="1440"/>
        </w:tabs>
        <w:ind w:left="1440" w:hanging="360"/>
      </w:pPr>
      <w:rPr>
        <w:rFonts w:ascii="Arial" w:hAnsi="Arial" w:hint="default"/>
      </w:rPr>
    </w:lvl>
    <w:lvl w:ilvl="2" w:tplc="DA6615BE" w:tentative="1">
      <w:start w:val="1"/>
      <w:numFmt w:val="bullet"/>
      <w:lvlText w:val="•"/>
      <w:lvlJc w:val="left"/>
      <w:pPr>
        <w:tabs>
          <w:tab w:val="num" w:pos="2160"/>
        </w:tabs>
        <w:ind w:left="2160" w:hanging="360"/>
      </w:pPr>
      <w:rPr>
        <w:rFonts w:ascii="Arial" w:hAnsi="Arial" w:hint="default"/>
      </w:rPr>
    </w:lvl>
    <w:lvl w:ilvl="3" w:tplc="621673E8" w:tentative="1">
      <w:start w:val="1"/>
      <w:numFmt w:val="bullet"/>
      <w:lvlText w:val="•"/>
      <w:lvlJc w:val="left"/>
      <w:pPr>
        <w:tabs>
          <w:tab w:val="num" w:pos="2880"/>
        </w:tabs>
        <w:ind w:left="2880" w:hanging="360"/>
      </w:pPr>
      <w:rPr>
        <w:rFonts w:ascii="Arial" w:hAnsi="Arial" w:hint="default"/>
      </w:rPr>
    </w:lvl>
    <w:lvl w:ilvl="4" w:tplc="ED6E1C5A" w:tentative="1">
      <w:start w:val="1"/>
      <w:numFmt w:val="bullet"/>
      <w:lvlText w:val="•"/>
      <w:lvlJc w:val="left"/>
      <w:pPr>
        <w:tabs>
          <w:tab w:val="num" w:pos="3600"/>
        </w:tabs>
        <w:ind w:left="3600" w:hanging="360"/>
      </w:pPr>
      <w:rPr>
        <w:rFonts w:ascii="Arial" w:hAnsi="Arial" w:hint="default"/>
      </w:rPr>
    </w:lvl>
    <w:lvl w:ilvl="5" w:tplc="FB603096" w:tentative="1">
      <w:start w:val="1"/>
      <w:numFmt w:val="bullet"/>
      <w:lvlText w:val="•"/>
      <w:lvlJc w:val="left"/>
      <w:pPr>
        <w:tabs>
          <w:tab w:val="num" w:pos="4320"/>
        </w:tabs>
        <w:ind w:left="4320" w:hanging="360"/>
      </w:pPr>
      <w:rPr>
        <w:rFonts w:ascii="Arial" w:hAnsi="Arial" w:hint="default"/>
      </w:rPr>
    </w:lvl>
    <w:lvl w:ilvl="6" w:tplc="72940C88" w:tentative="1">
      <w:start w:val="1"/>
      <w:numFmt w:val="bullet"/>
      <w:lvlText w:val="•"/>
      <w:lvlJc w:val="left"/>
      <w:pPr>
        <w:tabs>
          <w:tab w:val="num" w:pos="5040"/>
        </w:tabs>
        <w:ind w:left="5040" w:hanging="360"/>
      </w:pPr>
      <w:rPr>
        <w:rFonts w:ascii="Arial" w:hAnsi="Arial" w:hint="default"/>
      </w:rPr>
    </w:lvl>
    <w:lvl w:ilvl="7" w:tplc="222C733C" w:tentative="1">
      <w:start w:val="1"/>
      <w:numFmt w:val="bullet"/>
      <w:lvlText w:val="•"/>
      <w:lvlJc w:val="left"/>
      <w:pPr>
        <w:tabs>
          <w:tab w:val="num" w:pos="5760"/>
        </w:tabs>
        <w:ind w:left="5760" w:hanging="360"/>
      </w:pPr>
      <w:rPr>
        <w:rFonts w:ascii="Arial" w:hAnsi="Arial" w:hint="default"/>
      </w:rPr>
    </w:lvl>
    <w:lvl w:ilvl="8" w:tplc="5ECE58F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694DC4"/>
    <w:multiLevelType w:val="multilevel"/>
    <w:tmpl w:val="1FBC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435088"/>
    <w:multiLevelType w:val="hybridMultilevel"/>
    <w:tmpl w:val="7D4425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FF7445"/>
    <w:multiLevelType w:val="hybridMultilevel"/>
    <w:tmpl w:val="8E40CB60"/>
    <w:lvl w:ilvl="0" w:tplc="ACEC883A">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FF21E6"/>
    <w:multiLevelType w:val="hybridMultilevel"/>
    <w:tmpl w:val="21507DA8"/>
    <w:lvl w:ilvl="0" w:tplc="6CEE60E8">
      <w:numFmt w:val="bullet"/>
      <w:lvlText w:val="-"/>
      <w:lvlJc w:val="left"/>
      <w:pPr>
        <w:ind w:left="720" w:hanging="360"/>
      </w:pPr>
      <w:rPr>
        <w:rFonts w:ascii="Arial" w:eastAsiaTheme="minorHAnsi" w:hAnsi="Arial" w:cs="Arial" w:hint="default"/>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966077"/>
    <w:multiLevelType w:val="hybridMultilevel"/>
    <w:tmpl w:val="FB00CE2C"/>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7" w15:restartNumberingAfterBreak="0">
    <w:nsid w:val="2B093836"/>
    <w:multiLevelType w:val="hybridMultilevel"/>
    <w:tmpl w:val="42563402"/>
    <w:lvl w:ilvl="0" w:tplc="8520BFA6">
      <w:start w:val="1"/>
      <w:numFmt w:val="bullet"/>
      <w:lvlText w:val="•"/>
      <w:lvlJc w:val="left"/>
      <w:pPr>
        <w:tabs>
          <w:tab w:val="num" w:pos="720"/>
        </w:tabs>
        <w:ind w:left="720" w:hanging="360"/>
      </w:pPr>
      <w:rPr>
        <w:rFonts w:ascii="Arial" w:hAnsi="Arial" w:hint="default"/>
      </w:rPr>
    </w:lvl>
    <w:lvl w:ilvl="1" w:tplc="B326443A" w:tentative="1">
      <w:start w:val="1"/>
      <w:numFmt w:val="bullet"/>
      <w:lvlText w:val="•"/>
      <w:lvlJc w:val="left"/>
      <w:pPr>
        <w:tabs>
          <w:tab w:val="num" w:pos="1440"/>
        </w:tabs>
        <w:ind w:left="1440" w:hanging="360"/>
      </w:pPr>
      <w:rPr>
        <w:rFonts w:ascii="Arial" w:hAnsi="Arial" w:hint="default"/>
      </w:rPr>
    </w:lvl>
    <w:lvl w:ilvl="2" w:tplc="CA20CA44">
      <w:start w:val="1"/>
      <w:numFmt w:val="bullet"/>
      <w:lvlText w:val="•"/>
      <w:lvlJc w:val="left"/>
      <w:pPr>
        <w:tabs>
          <w:tab w:val="num" w:pos="2160"/>
        </w:tabs>
        <w:ind w:left="2160" w:hanging="360"/>
      </w:pPr>
      <w:rPr>
        <w:rFonts w:ascii="Arial" w:hAnsi="Arial" w:hint="default"/>
      </w:rPr>
    </w:lvl>
    <w:lvl w:ilvl="3" w:tplc="41941A60" w:tentative="1">
      <w:start w:val="1"/>
      <w:numFmt w:val="bullet"/>
      <w:lvlText w:val="•"/>
      <w:lvlJc w:val="left"/>
      <w:pPr>
        <w:tabs>
          <w:tab w:val="num" w:pos="2880"/>
        </w:tabs>
        <w:ind w:left="2880" w:hanging="360"/>
      </w:pPr>
      <w:rPr>
        <w:rFonts w:ascii="Arial" w:hAnsi="Arial" w:hint="default"/>
      </w:rPr>
    </w:lvl>
    <w:lvl w:ilvl="4" w:tplc="14C08460" w:tentative="1">
      <w:start w:val="1"/>
      <w:numFmt w:val="bullet"/>
      <w:lvlText w:val="•"/>
      <w:lvlJc w:val="left"/>
      <w:pPr>
        <w:tabs>
          <w:tab w:val="num" w:pos="3600"/>
        </w:tabs>
        <w:ind w:left="3600" w:hanging="360"/>
      </w:pPr>
      <w:rPr>
        <w:rFonts w:ascii="Arial" w:hAnsi="Arial" w:hint="default"/>
      </w:rPr>
    </w:lvl>
    <w:lvl w:ilvl="5" w:tplc="CE46DB26" w:tentative="1">
      <w:start w:val="1"/>
      <w:numFmt w:val="bullet"/>
      <w:lvlText w:val="•"/>
      <w:lvlJc w:val="left"/>
      <w:pPr>
        <w:tabs>
          <w:tab w:val="num" w:pos="4320"/>
        </w:tabs>
        <w:ind w:left="4320" w:hanging="360"/>
      </w:pPr>
      <w:rPr>
        <w:rFonts w:ascii="Arial" w:hAnsi="Arial" w:hint="default"/>
      </w:rPr>
    </w:lvl>
    <w:lvl w:ilvl="6" w:tplc="F6165EF6" w:tentative="1">
      <w:start w:val="1"/>
      <w:numFmt w:val="bullet"/>
      <w:lvlText w:val="•"/>
      <w:lvlJc w:val="left"/>
      <w:pPr>
        <w:tabs>
          <w:tab w:val="num" w:pos="5040"/>
        </w:tabs>
        <w:ind w:left="5040" w:hanging="360"/>
      </w:pPr>
      <w:rPr>
        <w:rFonts w:ascii="Arial" w:hAnsi="Arial" w:hint="default"/>
      </w:rPr>
    </w:lvl>
    <w:lvl w:ilvl="7" w:tplc="756AD906" w:tentative="1">
      <w:start w:val="1"/>
      <w:numFmt w:val="bullet"/>
      <w:lvlText w:val="•"/>
      <w:lvlJc w:val="left"/>
      <w:pPr>
        <w:tabs>
          <w:tab w:val="num" w:pos="5760"/>
        </w:tabs>
        <w:ind w:left="5760" w:hanging="360"/>
      </w:pPr>
      <w:rPr>
        <w:rFonts w:ascii="Arial" w:hAnsi="Arial" w:hint="default"/>
      </w:rPr>
    </w:lvl>
    <w:lvl w:ilvl="8" w:tplc="47865A5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1125FE"/>
    <w:multiLevelType w:val="hybridMultilevel"/>
    <w:tmpl w:val="8BF81DC6"/>
    <w:lvl w:ilvl="0" w:tplc="B27CD82A">
      <w:start w:val="1"/>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05A3416"/>
    <w:multiLevelType w:val="hybridMultilevel"/>
    <w:tmpl w:val="CB12EEA8"/>
    <w:lvl w:ilvl="0" w:tplc="5BDC829A">
      <w:start w:val="1000"/>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0BE2B00"/>
    <w:multiLevelType w:val="hybridMultilevel"/>
    <w:tmpl w:val="2F86B20C"/>
    <w:lvl w:ilvl="0" w:tplc="E91A0C1C">
      <w:numFmt w:val="bullet"/>
      <w:lvlText w:val="-"/>
      <w:lvlJc w:val="left"/>
      <w:pPr>
        <w:ind w:left="360" w:hanging="360"/>
      </w:pPr>
      <w:rPr>
        <w:rFonts w:ascii="Arial" w:eastAsiaTheme="minorHAnsi" w:hAnsi="Arial" w:cs="Arial" w:hint="default"/>
        <w:b/>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4A441CE"/>
    <w:multiLevelType w:val="multilevel"/>
    <w:tmpl w:val="6C46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E81C3C"/>
    <w:multiLevelType w:val="hybridMultilevel"/>
    <w:tmpl w:val="C7C09492"/>
    <w:lvl w:ilvl="0" w:tplc="20DAAECE">
      <w:start w:val="1"/>
      <w:numFmt w:val="bullet"/>
      <w:lvlText w:val="•"/>
      <w:lvlJc w:val="left"/>
      <w:pPr>
        <w:tabs>
          <w:tab w:val="num" w:pos="720"/>
        </w:tabs>
        <w:ind w:left="720" w:hanging="360"/>
      </w:pPr>
      <w:rPr>
        <w:rFonts w:ascii="Arial" w:hAnsi="Arial" w:hint="default"/>
      </w:rPr>
    </w:lvl>
    <w:lvl w:ilvl="1" w:tplc="9096306A" w:tentative="1">
      <w:start w:val="1"/>
      <w:numFmt w:val="bullet"/>
      <w:lvlText w:val="•"/>
      <w:lvlJc w:val="left"/>
      <w:pPr>
        <w:tabs>
          <w:tab w:val="num" w:pos="1440"/>
        </w:tabs>
        <w:ind w:left="1440" w:hanging="360"/>
      </w:pPr>
      <w:rPr>
        <w:rFonts w:ascii="Arial" w:hAnsi="Arial" w:hint="default"/>
      </w:rPr>
    </w:lvl>
    <w:lvl w:ilvl="2" w:tplc="A85A20F0" w:tentative="1">
      <w:start w:val="1"/>
      <w:numFmt w:val="bullet"/>
      <w:lvlText w:val="•"/>
      <w:lvlJc w:val="left"/>
      <w:pPr>
        <w:tabs>
          <w:tab w:val="num" w:pos="2160"/>
        </w:tabs>
        <w:ind w:left="2160" w:hanging="360"/>
      </w:pPr>
      <w:rPr>
        <w:rFonts w:ascii="Arial" w:hAnsi="Arial" w:hint="default"/>
      </w:rPr>
    </w:lvl>
    <w:lvl w:ilvl="3" w:tplc="F16E964A" w:tentative="1">
      <w:start w:val="1"/>
      <w:numFmt w:val="bullet"/>
      <w:lvlText w:val="•"/>
      <w:lvlJc w:val="left"/>
      <w:pPr>
        <w:tabs>
          <w:tab w:val="num" w:pos="2880"/>
        </w:tabs>
        <w:ind w:left="2880" w:hanging="360"/>
      </w:pPr>
      <w:rPr>
        <w:rFonts w:ascii="Arial" w:hAnsi="Arial" w:hint="default"/>
      </w:rPr>
    </w:lvl>
    <w:lvl w:ilvl="4" w:tplc="09FE9B54" w:tentative="1">
      <w:start w:val="1"/>
      <w:numFmt w:val="bullet"/>
      <w:lvlText w:val="•"/>
      <w:lvlJc w:val="left"/>
      <w:pPr>
        <w:tabs>
          <w:tab w:val="num" w:pos="3600"/>
        </w:tabs>
        <w:ind w:left="3600" w:hanging="360"/>
      </w:pPr>
      <w:rPr>
        <w:rFonts w:ascii="Arial" w:hAnsi="Arial" w:hint="default"/>
      </w:rPr>
    </w:lvl>
    <w:lvl w:ilvl="5" w:tplc="8350FDC4" w:tentative="1">
      <w:start w:val="1"/>
      <w:numFmt w:val="bullet"/>
      <w:lvlText w:val="•"/>
      <w:lvlJc w:val="left"/>
      <w:pPr>
        <w:tabs>
          <w:tab w:val="num" w:pos="4320"/>
        </w:tabs>
        <w:ind w:left="4320" w:hanging="360"/>
      </w:pPr>
      <w:rPr>
        <w:rFonts w:ascii="Arial" w:hAnsi="Arial" w:hint="default"/>
      </w:rPr>
    </w:lvl>
    <w:lvl w:ilvl="6" w:tplc="E3446566" w:tentative="1">
      <w:start w:val="1"/>
      <w:numFmt w:val="bullet"/>
      <w:lvlText w:val="•"/>
      <w:lvlJc w:val="left"/>
      <w:pPr>
        <w:tabs>
          <w:tab w:val="num" w:pos="5040"/>
        </w:tabs>
        <w:ind w:left="5040" w:hanging="360"/>
      </w:pPr>
      <w:rPr>
        <w:rFonts w:ascii="Arial" w:hAnsi="Arial" w:hint="default"/>
      </w:rPr>
    </w:lvl>
    <w:lvl w:ilvl="7" w:tplc="91FE5626" w:tentative="1">
      <w:start w:val="1"/>
      <w:numFmt w:val="bullet"/>
      <w:lvlText w:val="•"/>
      <w:lvlJc w:val="left"/>
      <w:pPr>
        <w:tabs>
          <w:tab w:val="num" w:pos="5760"/>
        </w:tabs>
        <w:ind w:left="5760" w:hanging="360"/>
      </w:pPr>
      <w:rPr>
        <w:rFonts w:ascii="Arial" w:hAnsi="Arial" w:hint="default"/>
      </w:rPr>
    </w:lvl>
    <w:lvl w:ilvl="8" w:tplc="4C629D9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2F620CB"/>
    <w:multiLevelType w:val="hybridMultilevel"/>
    <w:tmpl w:val="7DACC69E"/>
    <w:lvl w:ilvl="0" w:tplc="208275AA">
      <w:start w:val="1"/>
      <w:numFmt w:val="bullet"/>
      <w:lvlText w:val="•"/>
      <w:lvlJc w:val="left"/>
      <w:pPr>
        <w:tabs>
          <w:tab w:val="num" w:pos="720"/>
        </w:tabs>
        <w:ind w:left="720" w:hanging="360"/>
      </w:pPr>
      <w:rPr>
        <w:rFonts w:ascii="Arial" w:hAnsi="Arial" w:hint="default"/>
      </w:rPr>
    </w:lvl>
    <w:lvl w:ilvl="1" w:tplc="783031B6" w:tentative="1">
      <w:start w:val="1"/>
      <w:numFmt w:val="bullet"/>
      <w:lvlText w:val="•"/>
      <w:lvlJc w:val="left"/>
      <w:pPr>
        <w:tabs>
          <w:tab w:val="num" w:pos="1440"/>
        </w:tabs>
        <w:ind w:left="1440" w:hanging="360"/>
      </w:pPr>
      <w:rPr>
        <w:rFonts w:ascii="Arial" w:hAnsi="Arial" w:hint="default"/>
      </w:rPr>
    </w:lvl>
    <w:lvl w:ilvl="2" w:tplc="979CE56A" w:tentative="1">
      <w:start w:val="1"/>
      <w:numFmt w:val="bullet"/>
      <w:lvlText w:val="•"/>
      <w:lvlJc w:val="left"/>
      <w:pPr>
        <w:tabs>
          <w:tab w:val="num" w:pos="2160"/>
        </w:tabs>
        <w:ind w:left="2160" w:hanging="360"/>
      </w:pPr>
      <w:rPr>
        <w:rFonts w:ascii="Arial" w:hAnsi="Arial" w:hint="default"/>
      </w:rPr>
    </w:lvl>
    <w:lvl w:ilvl="3" w:tplc="9646A130" w:tentative="1">
      <w:start w:val="1"/>
      <w:numFmt w:val="bullet"/>
      <w:lvlText w:val="•"/>
      <w:lvlJc w:val="left"/>
      <w:pPr>
        <w:tabs>
          <w:tab w:val="num" w:pos="2880"/>
        </w:tabs>
        <w:ind w:left="2880" w:hanging="360"/>
      </w:pPr>
      <w:rPr>
        <w:rFonts w:ascii="Arial" w:hAnsi="Arial" w:hint="default"/>
      </w:rPr>
    </w:lvl>
    <w:lvl w:ilvl="4" w:tplc="470ACB4A" w:tentative="1">
      <w:start w:val="1"/>
      <w:numFmt w:val="bullet"/>
      <w:lvlText w:val="•"/>
      <w:lvlJc w:val="left"/>
      <w:pPr>
        <w:tabs>
          <w:tab w:val="num" w:pos="3600"/>
        </w:tabs>
        <w:ind w:left="3600" w:hanging="360"/>
      </w:pPr>
      <w:rPr>
        <w:rFonts w:ascii="Arial" w:hAnsi="Arial" w:hint="default"/>
      </w:rPr>
    </w:lvl>
    <w:lvl w:ilvl="5" w:tplc="8F4CC522" w:tentative="1">
      <w:start w:val="1"/>
      <w:numFmt w:val="bullet"/>
      <w:lvlText w:val="•"/>
      <w:lvlJc w:val="left"/>
      <w:pPr>
        <w:tabs>
          <w:tab w:val="num" w:pos="4320"/>
        </w:tabs>
        <w:ind w:left="4320" w:hanging="360"/>
      </w:pPr>
      <w:rPr>
        <w:rFonts w:ascii="Arial" w:hAnsi="Arial" w:hint="default"/>
      </w:rPr>
    </w:lvl>
    <w:lvl w:ilvl="6" w:tplc="610C6A60" w:tentative="1">
      <w:start w:val="1"/>
      <w:numFmt w:val="bullet"/>
      <w:lvlText w:val="•"/>
      <w:lvlJc w:val="left"/>
      <w:pPr>
        <w:tabs>
          <w:tab w:val="num" w:pos="5040"/>
        </w:tabs>
        <w:ind w:left="5040" w:hanging="360"/>
      </w:pPr>
      <w:rPr>
        <w:rFonts w:ascii="Arial" w:hAnsi="Arial" w:hint="default"/>
      </w:rPr>
    </w:lvl>
    <w:lvl w:ilvl="7" w:tplc="3E6E6BB0" w:tentative="1">
      <w:start w:val="1"/>
      <w:numFmt w:val="bullet"/>
      <w:lvlText w:val="•"/>
      <w:lvlJc w:val="left"/>
      <w:pPr>
        <w:tabs>
          <w:tab w:val="num" w:pos="5760"/>
        </w:tabs>
        <w:ind w:left="5760" w:hanging="360"/>
      </w:pPr>
      <w:rPr>
        <w:rFonts w:ascii="Arial" w:hAnsi="Arial" w:hint="default"/>
      </w:rPr>
    </w:lvl>
    <w:lvl w:ilvl="8" w:tplc="D5ACD56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34603DC"/>
    <w:multiLevelType w:val="hybridMultilevel"/>
    <w:tmpl w:val="B7584A8E"/>
    <w:lvl w:ilvl="0" w:tplc="A550725C">
      <w:numFmt w:val="bullet"/>
      <w:lvlText w:val="-"/>
      <w:lvlJc w:val="left"/>
      <w:pPr>
        <w:ind w:left="720" w:hanging="360"/>
      </w:pPr>
      <w:rPr>
        <w:rFonts w:ascii="Arial" w:eastAsiaTheme="minorHAns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60E4F9C"/>
    <w:multiLevelType w:val="hybridMultilevel"/>
    <w:tmpl w:val="32F4294A"/>
    <w:lvl w:ilvl="0" w:tplc="640ED878">
      <w:start w:val="100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D0276F"/>
    <w:multiLevelType w:val="hybridMultilevel"/>
    <w:tmpl w:val="0B32F6D0"/>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7" w15:restartNumberingAfterBreak="0">
    <w:nsid w:val="5A0777F1"/>
    <w:multiLevelType w:val="hybridMultilevel"/>
    <w:tmpl w:val="5AC6CDFA"/>
    <w:lvl w:ilvl="0" w:tplc="88967394">
      <w:start w:val="1"/>
      <w:numFmt w:val="bullet"/>
      <w:lvlText w:val="•"/>
      <w:lvlJc w:val="left"/>
      <w:pPr>
        <w:tabs>
          <w:tab w:val="num" w:pos="720"/>
        </w:tabs>
        <w:ind w:left="720" w:hanging="360"/>
      </w:pPr>
      <w:rPr>
        <w:rFonts w:ascii="Arial" w:hAnsi="Arial" w:hint="default"/>
      </w:rPr>
    </w:lvl>
    <w:lvl w:ilvl="1" w:tplc="7EF62874" w:tentative="1">
      <w:start w:val="1"/>
      <w:numFmt w:val="bullet"/>
      <w:lvlText w:val="•"/>
      <w:lvlJc w:val="left"/>
      <w:pPr>
        <w:tabs>
          <w:tab w:val="num" w:pos="1440"/>
        </w:tabs>
        <w:ind w:left="1440" w:hanging="360"/>
      </w:pPr>
      <w:rPr>
        <w:rFonts w:ascii="Arial" w:hAnsi="Arial" w:hint="default"/>
      </w:rPr>
    </w:lvl>
    <w:lvl w:ilvl="2" w:tplc="746E1B98" w:tentative="1">
      <w:start w:val="1"/>
      <w:numFmt w:val="bullet"/>
      <w:lvlText w:val="•"/>
      <w:lvlJc w:val="left"/>
      <w:pPr>
        <w:tabs>
          <w:tab w:val="num" w:pos="2160"/>
        </w:tabs>
        <w:ind w:left="2160" w:hanging="360"/>
      </w:pPr>
      <w:rPr>
        <w:rFonts w:ascii="Arial" w:hAnsi="Arial" w:hint="default"/>
      </w:rPr>
    </w:lvl>
    <w:lvl w:ilvl="3" w:tplc="E70672F8" w:tentative="1">
      <w:start w:val="1"/>
      <w:numFmt w:val="bullet"/>
      <w:lvlText w:val="•"/>
      <w:lvlJc w:val="left"/>
      <w:pPr>
        <w:tabs>
          <w:tab w:val="num" w:pos="2880"/>
        </w:tabs>
        <w:ind w:left="2880" w:hanging="360"/>
      </w:pPr>
      <w:rPr>
        <w:rFonts w:ascii="Arial" w:hAnsi="Arial" w:hint="default"/>
      </w:rPr>
    </w:lvl>
    <w:lvl w:ilvl="4" w:tplc="1F9ADF50" w:tentative="1">
      <w:start w:val="1"/>
      <w:numFmt w:val="bullet"/>
      <w:lvlText w:val="•"/>
      <w:lvlJc w:val="left"/>
      <w:pPr>
        <w:tabs>
          <w:tab w:val="num" w:pos="3600"/>
        </w:tabs>
        <w:ind w:left="3600" w:hanging="360"/>
      </w:pPr>
      <w:rPr>
        <w:rFonts w:ascii="Arial" w:hAnsi="Arial" w:hint="default"/>
      </w:rPr>
    </w:lvl>
    <w:lvl w:ilvl="5" w:tplc="90CA3C24" w:tentative="1">
      <w:start w:val="1"/>
      <w:numFmt w:val="bullet"/>
      <w:lvlText w:val="•"/>
      <w:lvlJc w:val="left"/>
      <w:pPr>
        <w:tabs>
          <w:tab w:val="num" w:pos="4320"/>
        </w:tabs>
        <w:ind w:left="4320" w:hanging="360"/>
      </w:pPr>
      <w:rPr>
        <w:rFonts w:ascii="Arial" w:hAnsi="Arial" w:hint="default"/>
      </w:rPr>
    </w:lvl>
    <w:lvl w:ilvl="6" w:tplc="7CE82E66" w:tentative="1">
      <w:start w:val="1"/>
      <w:numFmt w:val="bullet"/>
      <w:lvlText w:val="•"/>
      <w:lvlJc w:val="left"/>
      <w:pPr>
        <w:tabs>
          <w:tab w:val="num" w:pos="5040"/>
        </w:tabs>
        <w:ind w:left="5040" w:hanging="360"/>
      </w:pPr>
      <w:rPr>
        <w:rFonts w:ascii="Arial" w:hAnsi="Arial" w:hint="default"/>
      </w:rPr>
    </w:lvl>
    <w:lvl w:ilvl="7" w:tplc="62C6CBB4" w:tentative="1">
      <w:start w:val="1"/>
      <w:numFmt w:val="bullet"/>
      <w:lvlText w:val="•"/>
      <w:lvlJc w:val="left"/>
      <w:pPr>
        <w:tabs>
          <w:tab w:val="num" w:pos="5760"/>
        </w:tabs>
        <w:ind w:left="5760" w:hanging="360"/>
      </w:pPr>
      <w:rPr>
        <w:rFonts w:ascii="Arial" w:hAnsi="Arial" w:hint="default"/>
      </w:rPr>
    </w:lvl>
    <w:lvl w:ilvl="8" w:tplc="56BC057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ACA4786"/>
    <w:multiLevelType w:val="hybridMultilevel"/>
    <w:tmpl w:val="51F0F67C"/>
    <w:lvl w:ilvl="0" w:tplc="DB1A23BC">
      <w:start w:val="10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F423B93"/>
    <w:multiLevelType w:val="hybridMultilevel"/>
    <w:tmpl w:val="6CC42E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3D65AE9"/>
    <w:multiLevelType w:val="hybridMultilevel"/>
    <w:tmpl w:val="DD302B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84E52C4"/>
    <w:multiLevelType w:val="hybridMultilevel"/>
    <w:tmpl w:val="C0369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B1133BE"/>
    <w:multiLevelType w:val="hybridMultilevel"/>
    <w:tmpl w:val="14AECF4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6FA270D5"/>
    <w:multiLevelType w:val="hybridMultilevel"/>
    <w:tmpl w:val="BF2227C2"/>
    <w:lvl w:ilvl="0" w:tplc="BFEA0238">
      <w:start w:val="1"/>
      <w:numFmt w:val="bullet"/>
      <w:lvlText w:val="•"/>
      <w:lvlJc w:val="left"/>
      <w:pPr>
        <w:tabs>
          <w:tab w:val="num" w:pos="720"/>
        </w:tabs>
        <w:ind w:left="720" w:hanging="360"/>
      </w:pPr>
      <w:rPr>
        <w:rFonts w:ascii="Arial" w:hAnsi="Arial" w:hint="default"/>
      </w:rPr>
    </w:lvl>
    <w:lvl w:ilvl="1" w:tplc="7F10EF28" w:tentative="1">
      <w:start w:val="1"/>
      <w:numFmt w:val="bullet"/>
      <w:lvlText w:val="•"/>
      <w:lvlJc w:val="left"/>
      <w:pPr>
        <w:tabs>
          <w:tab w:val="num" w:pos="1440"/>
        </w:tabs>
        <w:ind w:left="1440" w:hanging="360"/>
      </w:pPr>
      <w:rPr>
        <w:rFonts w:ascii="Arial" w:hAnsi="Arial" w:hint="default"/>
      </w:rPr>
    </w:lvl>
    <w:lvl w:ilvl="2" w:tplc="823A8AF0" w:tentative="1">
      <w:start w:val="1"/>
      <w:numFmt w:val="bullet"/>
      <w:lvlText w:val="•"/>
      <w:lvlJc w:val="left"/>
      <w:pPr>
        <w:tabs>
          <w:tab w:val="num" w:pos="2160"/>
        </w:tabs>
        <w:ind w:left="2160" w:hanging="360"/>
      </w:pPr>
      <w:rPr>
        <w:rFonts w:ascii="Arial" w:hAnsi="Arial" w:hint="default"/>
      </w:rPr>
    </w:lvl>
    <w:lvl w:ilvl="3" w:tplc="95821FB4" w:tentative="1">
      <w:start w:val="1"/>
      <w:numFmt w:val="bullet"/>
      <w:lvlText w:val="•"/>
      <w:lvlJc w:val="left"/>
      <w:pPr>
        <w:tabs>
          <w:tab w:val="num" w:pos="2880"/>
        </w:tabs>
        <w:ind w:left="2880" w:hanging="360"/>
      </w:pPr>
      <w:rPr>
        <w:rFonts w:ascii="Arial" w:hAnsi="Arial" w:hint="default"/>
      </w:rPr>
    </w:lvl>
    <w:lvl w:ilvl="4" w:tplc="AC20E21E" w:tentative="1">
      <w:start w:val="1"/>
      <w:numFmt w:val="bullet"/>
      <w:lvlText w:val="•"/>
      <w:lvlJc w:val="left"/>
      <w:pPr>
        <w:tabs>
          <w:tab w:val="num" w:pos="3600"/>
        </w:tabs>
        <w:ind w:left="3600" w:hanging="360"/>
      </w:pPr>
      <w:rPr>
        <w:rFonts w:ascii="Arial" w:hAnsi="Arial" w:hint="default"/>
      </w:rPr>
    </w:lvl>
    <w:lvl w:ilvl="5" w:tplc="46D4AC6C" w:tentative="1">
      <w:start w:val="1"/>
      <w:numFmt w:val="bullet"/>
      <w:lvlText w:val="•"/>
      <w:lvlJc w:val="left"/>
      <w:pPr>
        <w:tabs>
          <w:tab w:val="num" w:pos="4320"/>
        </w:tabs>
        <w:ind w:left="4320" w:hanging="360"/>
      </w:pPr>
      <w:rPr>
        <w:rFonts w:ascii="Arial" w:hAnsi="Arial" w:hint="default"/>
      </w:rPr>
    </w:lvl>
    <w:lvl w:ilvl="6" w:tplc="4D5C571E" w:tentative="1">
      <w:start w:val="1"/>
      <w:numFmt w:val="bullet"/>
      <w:lvlText w:val="•"/>
      <w:lvlJc w:val="left"/>
      <w:pPr>
        <w:tabs>
          <w:tab w:val="num" w:pos="5040"/>
        </w:tabs>
        <w:ind w:left="5040" w:hanging="360"/>
      </w:pPr>
      <w:rPr>
        <w:rFonts w:ascii="Arial" w:hAnsi="Arial" w:hint="default"/>
      </w:rPr>
    </w:lvl>
    <w:lvl w:ilvl="7" w:tplc="B1A0E222" w:tentative="1">
      <w:start w:val="1"/>
      <w:numFmt w:val="bullet"/>
      <w:lvlText w:val="•"/>
      <w:lvlJc w:val="left"/>
      <w:pPr>
        <w:tabs>
          <w:tab w:val="num" w:pos="5760"/>
        </w:tabs>
        <w:ind w:left="5760" w:hanging="360"/>
      </w:pPr>
      <w:rPr>
        <w:rFonts w:ascii="Arial" w:hAnsi="Arial" w:hint="default"/>
      </w:rPr>
    </w:lvl>
    <w:lvl w:ilvl="8" w:tplc="C30089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FA6151C"/>
    <w:multiLevelType w:val="hybridMultilevel"/>
    <w:tmpl w:val="1E9808CA"/>
    <w:lvl w:ilvl="0" w:tplc="AC2ED852">
      <w:start w:val="1"/>
      <w:numFmt w:val="bullet"/>
      <w:pStyle w:val="020-TexteCourant-01-puce-01-BBP"/>
      <w:lvlText w:val=""/>
      <w:lvlJc w:val="left"/>
      <w:pPr>
        <w:ind w:left="720" w:hanging="360"/>
      </w:pPr>
      <w:rPr>
        <w:rFonts w:ascii="Symbol" w:hAnsi="Symbo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0070864"/>
    <w:multiLevelType w:val="hybridMultilevel"/>
    <w:tmpl w:val="381045A2"/>
    <w:lvl w:ilvl="0" w:tplc="BBE4B326">
      <w:start w:val="1"/>
      <w:numFmt w:val="bullet"/>
      <w:lvlText w:val="•"/>
      <w:lvlJc w:val="left"/>
      <w:pPr>
        <w:tabs>
          <w:tab w:val="num" w:pos="720"/>
        </w:tabs>
        <w:ind w:left="720" w:hanging="360"/>
      </w:pPr>
      <w:rPr>
        <w:rFonts w:ascii="Arial" w:hAnsi="Arial" w:hint="default"/>
      </w:rPr>
    </w:lvl>
    <w:lvl w:ilvl="1" w:tplc="50FAEE1A" w:tentative="1">
      <w:start w:val="1"/>
      <w:numFmt w:val="bullet"/>
      <w:lvlText w:val="•"/>
      <w:lvlJc w:val="left"/>
      <w:pPr>
        <w:tabs>
          <w:tab w:val="num" w:pos="1440"/>
        </w:tabs>
        <w:ind w:left="1440" w:hanging="360"/>
      </w:pPr>
      <w:rPr>
        <w:rFonts w:ascii="Arial" w:hAnsi="Arial" w:hint="default"/>
      </w:rPr>
    </w:lvl>
    <w:lvl w:ilvl="2" w:tplc="0B5073FE" w:tentative="1">
      <w:start w:val="1"/>
      <w:numFmt w:val="bullet"/>
      <w:lvlText w:val="•"/>
      <w:lvlJc w:val="left"/>
      <w:pPr>
        <w:tabs>
          <w:tab w:val="num" w:pos="2160"/>
        </w:tabs>
        <w:ind w:left="2160" w:hanging="360"/>
      </w:pPr>
      <w:rPr>
        <w:rFonts w:ascii="Arial" w:hAnsi="Arial" w:hint="default"/>
      </w:rPr>
    </w:lvl>
    <w:lvl w:ilvl="3" w:tplc="5B924250" w:tentative="1">
      <w:start w:val="1"/>
      <w:numFmt w:val="bullet"/>
      <w:lvlText w:val="•"/>
      <w:lvlJc w:val="left"/>
      <w:pPr>
        <w:tabs>
          <w:tab w:val="num" w:pos="2880"/>
        </w:tabs>
        <w:ind w:left="2880" w:hanging="360"/>
      </w:pPr>
      <w:rPr>
        <w:rFonts w:ascii="Arial" w:hAnsi="Arial" w:hint="default"/>
      </w:rPr>
    </w:lvl>
    <w:lvl w:ilvl="4" w:tplc="6FAC8390" w:tentative="1">
      <w:start w:val="1"/>
      <w:numFmt w:val="bullet"/>
      <w:lvlText w:val="•"/>
      <w:lvlJc w:val="left"/>
      <w:pPr>
        <w:tabs>
          <w:tab w:val="num" w:pos="3600"/>
        </w:tabs>
        <w:ind w:left="3600" w:hanging="360"/>
      </w:pPr>
      <w:rPr>
        <w:rFonts w:ascii="Arial" w:hAnsi="Arial" w:hint="default"/>
      </w:rPr>
    </w:lvl>
    <w:lvl w:ilvl="5" w:tplc="BB342D12" w:tentative="1">
      <w:start w:val="1"/>
      <w:numFmt w:val="bullet"/>
      <w:lvlText w:val="•"/>
      <w:lvlJc w:val="left"/>
      <w:pPr>
        <w:tabs>
          <w:tab w:val="num" w:pos="4320"/>
        </w:tabs>
        <w:ind w:left="4320" w:hanging="360"/>
      </w:pPr>
      <w:rPr>
        <w:rFonts w:ascii="Arial" w:hAnsi="Arial" w:hint="default"/>
      </w:rPr>
    </w:lvl>
    <w:lvl w:ilvl="6" w:tplc="54CC671A" w:tentative="1">
      <w:start w:val="1"/>
      <w:numFmt w:val="bullet"/>
      <w:lvlText w:val="•"/>
      <w:lvlJc w:val="left"/>
      <w:pPr>
        <w:tabs>
          <w:tab w:val="num" w:pos="5040"/>
        </w:tabs>
        <w:ind w:left="5040" w:hanging="360"/>
      </w:pPr>
      <w:rPr>
        <w:rFonts w:ascii="Arial" w:hAnsi="Arial" w:hint="default"/>
      </w:rPr>
    </w:lvl>
    <w:lvl w:ilvl="7" w:tplc="AC502CC6" w:tentative="1">
      <w:start w:val="1"/>
      <w:numFmt w:val="bullet"/>
      <w:lvlText w:val="•"/>
      <w:lvlJc w:val="left"/>
      <w:pPr>
        <w:tabs>
          <w:tab w:val="num" w:pos="5760"/>
        </w:tabs>
        <w:ind w:left="5760" w:hanging="360"/>
      </w:pPr>
      <w:rPr>
        <w:rFonts w:ascii="Arial" w:hAnsi="Arial" w:hint="default"/>
      </w:rPr>
    </w:lvl>
    <w:lvl w:ilvl="8" w:tplc="13CCCA1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55042EA"/>
    <w:multiLevelType w:val="multilevel"/>
    <w:tmpl w:val="9DC0405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7" w15:restartNumberingAfterBreak="0">
    <w:nsid w:val="7D225434"/>
    <w:multiLevelType w:val="hybridMultilevel"/>
    <w:tmpl w:val="A63A9F28"/>
    <w:lvl w:ilvl="0" w:tplc="4886D2EE">
      <w:start w:val="1000"/>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5"/>
  </w:num>
  <w:num w:numId="2">
    <w:abstractNumId w:val="18"/>
  </w:num>
  <w:num w:numId="3">
    <w:abstractNumId w:val="9"/>
  </w:num>
  <w:num w:numId="4">
    <w:abstractNumId w:val="8"/>
  </w:num>
  <w:num w:numId="5">
    <w:abstractNumId w:val="10"/>
  </w:num>
  <w:num w:numId="6">
    <w:abstractNumId w:val="27"/>
  </w:num>
  <w:num w:numId="7">
    <w:abstractNumId w:val="7"/>
  </w:num>
  <w:num w:numId="8">
    <w:abstractNumId w:val="21"/>
  </w:num>
  <w:num w:numId="9">
    <w:abstractNumId w:val="3"/>
  </w:num>
  <w:num w:numId="10">
    <w:abstractNumId w:val="20"/>
  </w:num>
  <w:num w:numId="11">
    <w:abstractNumId w:val="26"/>
  </w:num>
  <w:num w:numId="12">
    <w:abstractNumId w:val="22"/>
  </w:num>
  <w:num w:numId="13">
    <w:abstractNumId w:val="14"/>
  </w:num>
  <w:num w:numId="14">
    <w:abstractNumId w:val="1"/>
  </w:num>
  <w:num w:numId="15">
    <w:abstractNumId w:val="13"/>
  </w:num>
  <w:num w:numId="16">
    <w:abstractNumId w:val="6"/>
  </w:num>
  <w:num w:numId="17">
    <w:abstractNumId w:val="25"/>
  </w:num>
  <w:num w:numId="18">
    <w:abstractNumId w:val="23"/>
  </w:num>
  <w:num w:numId="19">
    <w:abstractNumId w:val="12"/>
  </w:num>
  <w:num w:numId="20">
    <w:abstractNumId w:val="17"/>
  </w:num>
  <w:num w:numId="21">
    <w:abstractNumId w:val="0"/>
  </w:num>
  <w:num w:numId="22">
    <w:abstractNumId w:val="5"/>
  </w:num>
  <w:num w:numId="23">
    <w:abstractNumId w:val="16"/>
  </w:num>
  <w:num w:numId="24">
    <w:abstractNumId w:val="19"/>
  </w:num>
  <w:num w:numId="25">
    <w:abstractNumId w:val="4"/>
  </w:num>
  <w:num w:numId="26">
    <w:abstractNumId w:val="24"/>
  </w:num>
  <w:num w:numId="27">
    <w:abstractNumId w:val="11"/>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F3C"/>
    <w:rsid w:val="000000CC"/>
    <w:rsid w:val="0000036E"/>
    <w:rsid w:val="000007ED"/>
    <w:rsid w:val="000009F6"/>
    <w:rsid w:val="00001E21"/>
    <w:rsid w:val="00004A34"/>
    <w:rsid w:val="000065CC"/>
    <w:rsid w:val="0001093B"/>
    <w:rsid w:val="00012D4E"/>
    <w:rsid w:val="000150C3"/>
    <w:rsid w:val="00016A97"/>
    <w:rsid w:val="00020507"/>
    <w:rsid w:val="00020855"/>
    <w:rsid w:val="00023171"/>
    <w:rsid w:val="000255AE"/>
    <w:rsid w:val="00030339"/>
    <w:rsid w:val="00031D83"/>
    <w:rsid w:val="00031EB6"/>
    <w:rsid w:val="00032471"/>
    <w:rsid w:val="0003330A"/>
    <w:rsid w:val="00034A11"/>
    <w:rsid w:val="00035431"/>
    <w:rsid w:val="00036403"/>
    <w:rsid w:val="00036C53"/>
    <w:rsid w:val="00036DE7"/>
    <w:rsid w:val="0003709C"/>
    <w:rsid w:val="000409C9"/>
    <w:rsid w:val="00043F69"/>
    <w:rsid w:val="00045FC0"/>
    <w:rsid w:val="0004756A"/>
    <w:rsid w:val="000538C1"/>
    <w:rsid w:val="00054160"/>
    <w:rsid w:val="00055FE8"/>
    <w:rsid w:val="00060BE3"/>
    <w:rsid w:val="00061B9C"/>
    <w:rsid w:val="00062CE3"/>
    <w:rsid w:val="00066980"/>
    <w:rsid w:val="00072432"/>
    <w:rsid w:val="00073573"/>
    <w:rsid w:val="00074ADF"/>
    <w:rsid w:val="00076B9F"/>
    <w:rsid w:val="000815E9"/>
    <w:rsid w:val="00083108"/>
    <w:rsid w:val="00083E40"/>
    <w:rsid w:val="00085BBF"/>
    <w:rsid w:val="00087A23"/>
    <w:rsid w:val="00091CC3"/>
    <w:rsid w:val="000924EC"/>
    <w:rsid w:val="0009257B"/>
    <w:rsid w:val="000967E1"/>
    <w:rsid w:val="000975AE"/>
    <w:rsid w:val="000A10AA"/>
    <w:rsid w:val="000A24C4"/>
    <w:rsid w:val="000A24C7"/>
    <w:rsid w:val="000A2D2C"/>
    <w:rsid w:val="000A32AD"/>
    <w:rsid w:val="000B0830"/>
    <w:rsid w:val="000B1BFD"/>
    <w:rsid w:val="000B2070"/>
    <w:rsid w:val="000B3326"/>
    <w:rsid w:val="000B37C2"/>
    <w:rsid w:val="000B5AD4"/>
    <w:rsid w:val="000B5B9F"/>
    <w:rsid w:val="000B7FC7"/>
    <w:rsid w:val="000C1026"/>
    <w:rsid w:val="000C474B"/>
    <w:rsid w:val="000C5BAC"/>
    <w:rsid w:val="000C5CA4"/>
    <w:rsid w:val="000C740A"/>
    <w:rsid w:val="000C7D2A"/>
    <w:rsid w:val="000D22CE"/>
    <w:rsid w:val="000E1536"/>
    <w:rsid w:val="000E24B6"/>
    <w:rsid w:val="000E42AA"/>
    <w:rsid w:val="000E473D"/>
    <w:rsid w:val="000E59A9"/>
    <w:rsid w:val="000F0DB0"/>
    <w:rsid w:val="000F5570"/>
    <w:rsid w:val="000F629C"/>
    <w:rsid w:val="000F6AEC"/>
    <w:rsid w:val="00101559"/>
    <w:rsid w:val="00105BA1"/>
    <w:rsid w:val="00107662"/>
    <w:rsid w:val="0011113B"/>
    <w:rsid w:val="001127AE"/>
    <w:rsid w:val="001129EA"/>
    <w:rsid w:val="001147C6"/>
    <w:rsid w:val="0011540B"/>
    <w:rsid w:val="00120097"/>
    <w:rsid w:val="0012097C"/>
    <w:rsid w:val="00120CA4"/>
    <w:rsid w:val="00123386"/>
    <w:rsid w:val="001238B1"/>
    <w:rsid w:val="00124134"/>
    <w:rsid w:val="00125794"/>
    <w:rsid w:val="001271AA"/>
    <w:rsid w:val="001274C1"/>
    <w:rsid w:val="00130C40"/>
    <w:rsid w:val="001322F6"/>
    <w:rsid w:val="00134932"/>
    <w:rsid w:val="00134DA0"/>
    <w:rsid w:val="00136B23"/>
    <w:rsid w:val="00136F8C"/>
    <w:rsid w:val="00140309"/>
    <w:rsid w:val="00141170"/>
    <w:rsid w:val="001430FD"/>
    <w:rsid w:val="00144069"/>
    <w:rsid w:val="00151775"/>
    <w:rsid w:val="00151999"/>
    <w:rsid w:val="001522F9"/>
    <w:rsid w:val="0015244E"/>
    <w:rsid w:val="00155308"/>
    <w:rsid w:val="00160B62"/>
    <w:rsid w:val="001613D8"/>
    <w:rsid w:val="0016151F"/>
    <w:rsid w:val="00161C57"/>
    <w:rsid w:val="00161D53"/>
    <w:rsid w:val="00163503"/>
    <w:rsid w:val="001656D2"/>
    <w:rsid w:val="00165D7A"/>
    <w:rsid w:val="00166ECC"/>
    <w:rsid w:val="00167E36"/>
    <w:rsid w:val="001727A2"/>
    <w:rsid w:val="0017415F"/>
    <w:rsid w:val="001775F2"/>
    <w:rsid w:val="00183ADC"/>
    <w:rsid w:val="00192C03"/>
    <w:rsid w:val="00193758"/>
    <w:rsid w:val="0019400F"/>
    <w:rsid w:val="001A01DF"/>
    <w:rsid w:val="001A0CAB"/>
    <w:rsid w:val="001A23AC"/>
    <w:rsid w:val="001A3C00"/>
    <w:rsid w:val="001A4DA2"/>
    <w:rsid w:val="001A5387"/>
    <w:rsid w:val="001A5F3C"/>
    <w:rsid w:val="001A6AEE"/>
    <w:rsid w:val="001B0AD9"/>
    <w:rsid w:val="001B0EB5"/>
    <w:rsid w:val="001B3AB6"/>
    <w:rsid w:val="001B564E"/>
    <w:rsid w:val="001B6990"/>
    <w:rsid w:val="001C227C"/>
    <w:rsid w:val="001C24AF"/>
    <w:rsid w:val="001C452E"/>
    <w:rsid w:val="001C4BAA"/>
    <w:rsid w:val="001C4DBF"/>
    <w:rsid w:val="001D05A6"/>
    <w:rsid w:val="001D34D1"/>
    <w:rsid w:val="001D3E8C"/>
    <w:rsid w:val="001D695B"/>
    <w:rsid w:val="001E2EA3"/>
    <w:rsid w:val="001E43B3"/>
    <w:rsid w:val="001E5CB3"/>
    <w:rsid w:val="001E5E9E"/>
    <w:rsid w:val="001F1168"/>
    <w:rsid w:val="001F2F9A"/>
    <w:rsid w:val="001F36E4"/>
    <w:rsid w:val="001F6ACE"/>
    <w:rsid w:val="00203E5D"/>
    <w:rsid w:val="00207E8D"/>
    <w:rsid w:val="0021145F"/>
    <w:rsid w:val="002123ED"/>
    <w:rsid w:val="002154ED"/>
    <w:rsid w:val="002156F1"/>
    <w:rsid w:val="0021585F"/>
    <w:rsid w:val="002208C1"/>
    <w:rsid w:val="00221583"/>
    <w:rsid w:val="00221BE5"/>
    <w:rsid w:val="00222EB1"/>
    <w:rsid w:val="00223123"/>
    <w:rsid w:val="002259F0"/>
    <w:rsid w:val="0022652E"/>
    <w:rsid w:val="00226FF4"/>
    <w:rsid w:val="002277BE"/>
    <w:rsid w:val="00234147"/>
    <w:rsid w:val="00234168"/>
    <w:rsid w:val="002349F2"/>
    <w:rsid w:val="002354F5"/>
    <w:rsid w:val="0023567A"/>
    <w:rsid w:val="002407FB"/>
    <w:rsid w:val="0024198B"/>
    <w:rsid w:val="00241EB3"/>
    <w:rsid w:val="00246DF6"/>
    <w:rsid w:val="00250BBD"/>
    <w:rsid w:val="002512E6"/>
    <w:rsid w:val="00251E7B"/>
    <w:rsid w:val="00252320"/>
    <w:rsid w:val="00252631"/>
    <w:rsid w:val="00253AE6"/>
    <w:rsid w:val="00257323"/>
    <w:rsid w:val="002574AC"/>
    <w:rsid w:val="00260D1D"/>
    <w:rsid w:val="0026383F"/>
    <w:rsid w:val="00264909"/>
    <w:rsid w:val="00264B08"/>
    <w:rsid w:val="0027037D"/>
    <w:rsid w:val="002718C2"/>
    <w:rsid w:val="00271E47"/>
    <w:rsid w:val="002742B1"/>
    <w:rsid w:val="00276512"/>
    <w:rsid w:val="00277501"/>
    <w:rsid w:val="00277A80"/>
    <w:rsid w:val="002831A9"/>
    <w:rsid w:val="00283ADD"/>
    <w:rsid w:val="00290939"/>
    <w:rsid w:val="00291A1E"/>
    <w:rsid w:val="00293E4A"/>
    <w:rsid w:val="00294373"/>
    <w:rsid w:val="002959E1"/>
    <w:rsid w:val="0029608A"/>
    <w:rsid w:val="002A0248"/>
    <w:rsid w:val="002A0A23"/>
    <w:rsid w:val="002A2ACF"/>
    <w:rsid w:val="002A47B9"/>
    <w:rsid w:val="002A5A71"/>
    <w:rsid w:val="002B000A"/>
    <w:rsid w:val="002B204E"/>
    <w:rsid w:val="002B3D37"/>
    <w:rsid w:val="002B6BB2"/>
    <w:rsid w:val="002B76BA"/>
    <w:rsid w:val="002C016E"/>
    <w:rsid w:val="002C5913"/>
    <w:rsid w:val="002C6881"/>
    <w:rsid w:val="002D2E89"/>
    <w:rsid w:val="002D497B"/>
    <w:rsid w:val="002E60AA"/>
    <w:rsid w:val="002E78F0"/>
    <w:rsid w:val="002F2F63"/>
    <w:rsid w:val="002F40C7"/>
    <w:rsid w:val="003000B0"/>
    <w:rsid w:val="00304CAC"/>
    <w:rsid w:val="00307477"/>
    <w:rsid w:val="003103E2"/>
    <w:rsid w:val="00311916"/>
    <w:rsid w:val="00312046"/>
    <w:rsid w:val="00314D8E"/>
    <w:rsid w:val="00315F1F"/>
    <w:rsid w:val="003166D6"/>
    <w:rsid w:val="00316BD4"/>
    <w:rsid w:val="0032043C"/>
    <w:rsid w:val="00326E96"/>
    <w:rsid w:val="00327B3B"/>
    <w:rsid w:val="00335B23"/>
    <w:rsid w:val="00336155"/>
    <w:rsid w:val="00340493"/>
    <w:rsid w:val="00343136"/>
    <w:rsid w:val="00346CAB"/>
    <w:rsid w:val="0035269A"/>
    <w:rsid w:val="0035362F"/>
    <w:rsid w:val="00355588"/>
    <w:rsid w:val="003556F5"/>
    <w:rsid w:val="0036041F"/>
    <w:rsid w:val="00361A11"/>
    <w:rsid w:val="003649FD"/>
    <w:rsid w:val="0036525A"/>
    <w:rsid w:val="003717F2"/>
    <w:rsid w:val="00377BE3"/>
    <w:rsid w:val="003817C4"/>
    <w:rsid w:val="003828D6"/>
    <w:rsid w:val="00384BAA"/>
    <w:rsid w:val="00385D28"/>
    <w:rsid w:val="00387DD2"/>
    <w:rsid w:val="00392544"/>
    <w:rsid w:val="00392562"/>
    <w:rsid w:val="003937E6"/>
    <w:rsid w:val="003939F0"/>
    <w:rsid w:val="0039419B"/>
    <w:rsid w:val="003948EE"/>
    <w:rsid w:val="003A0972"/>
    <w:rsid w:val="003A195C"/>
    <w:rsid w:val="003A27C4"/>
    <w:rsid w:val="003A2A85"/>
    <w:rsid w:val="003A373F"/>
    <w:rsid w:val="003A779C"/>
    <w:rsid w:val="003B3319"/>
    <w:rsid w:val="003C2E86"/>
    <w:rsid w:val="003C3FE6"/>
    <w:rsid w:val="003C4627"/>
    <w:rsid w:val="003C4788"/>
    <w:rsid w:val="003D0A2F"/>
    <w:rsid w:val="003D4E77"/>
    <w:rsid w:val="003D4FF3"/>
    <w:rsid w:val="003D61B9"/>
    <w:rsid w:val="003D7980"/>
    <w:rsid w:val="003E0E53"/>
    <w:rsid w:val="003E11D2"/>
    <w:rsid w:val="003E3DBB"/>
    <w:rsid w:val="003E4854"/>
    <w:rsid w:val="003E4C42"/>
    <w:rsid w:val="003E64F7"/>
    <w:rsid w:val="003E6AB3"/>
    <w:rsid w:val="003F234E"/>
    <w:rsid w:val="003F2534"/>
    <w:rsid w:val="003F514A"/>
    <w:rsid w:val="003F695D"/>
    <w:rsid w:val="003F7D62"/>
    <w:rsid w:val="004026A9"/>
    <w:rsid w:val="00403B79"/>
    <w:rsid w:val="00403D7D"/>
    <w:rsid w:val="00404E41"/>
    <w:rsid w:val="004057AE"/>
    <w:rsid w:val="0040636A"/>
    <w:rsid w:val="00406FD6"/>
    <w:rsid w:val="004076E8"/>
    <w:rsid w:val="00410246"/>
    <w:rsid w:val="00410FB4"/>
    <w:rsid w:val="00411E27"/>
    <w:rsid w:val="00412135"/>
    <w:rsid w:val="0041234A"/>
    <w:rsid w:val="00415C08"/>
    <w:rsid w:val="00417011"/>
    <w:rsid w:val="00417D29"/>
    <w:rsid w:val="004208C7"/>
    <w:rsid w:val="00424F0F"/>
    <w:rsid w:val="00427177"/>
    <w:rsid w:val="00427A04"/>
    <w:rsid w:val="0043205A"/>
    <w:rsid w:val="0044116A"/>
    <w:rsid w:val="0044149D"/>
    <w:rsid w:val="004414B0"/>
    <w:rsid w:val="00442156"/>
    <w:rsid w:val="00442DAC"/>
    <w:rsid w:val="00445CD6"/>
    <w:rsid w:val="00451448"/>
    <w:rsid w:val="00454507"/>
    <w:rsid w:val="004549F2"/>
    <w:rsid w:val="00456700"/>
    <w:rsid w:val="00456CBA"/>
    <w:rsid w:val="004575AF"/>
    <w:rsid w:val="00457FCF"/>
    <w:rsid w:val="004618AA"/>
    <w:rsid w:val="00461F1A"/>
    <w:rsid w:val="00463BD7"/>
    <w:rsid w:val="0046452A"/>
    <w:rsid w:val="00471A67"/>
    <w:rsid w:val="00471F51"/>
    <w:rsid w:val="004730A9"/>
    <w:rsid w:val="00483973"/>
    <w:rsid w:val="00483C4B"/>
    <w:rsid w:val="00485604"/>
    <w:rsid w:val="00490443"/>
    <w:rsid w:val="00491368"/>
    <w:rsid w:val="00492FD1"/>
    <w:rsid w:val="00493B1D"/>
    <w:rsid w:val="004952DE"/>
    <w:rsid w:val="00497250"/>
    <w:rsid w:val="00497E5F"/>
    <w:rsid w:val="004B0592"/>
    <w:rsid w:val="004B0F15"/>
    <w:rsid w:val="004B2EF8"/>
    <w:rsid w:val="004B7BB4"/>
    <w:rsid w:val="004C11FB"/>
    <w:rsid w:val="004C1874"/>
    <w:rsid w:val="004C4849"/>
    <w:rsid w:val="004C4D74"/>
    <w:rsid w:val="004C6C09"/>
    <w:rsid w:val="004D1802"/>
    <w:rsid w:val="004D42A9"/>
    <w:rsid w:val="004D51C4"/>
    <w:rsid w:val="004D5496"/>
    <w:rsid w:val="004E52F3"/>
    <w:rsid w:val="004E797C"/>
    <w:rsid w:val="004E7D95"/>
    <w:rsid w:val="004F1C35"/>
    <w:rsid w:val="004F2686"/>
    <w:rsid w:val="0050091F"/>
    <w:rsid w:val="00503503"/>
    <w:rsid w:val="005063B1"/>
    <w:rsid w:val="00507984"/>
    <w:rsid w:val="00510C9B"/>
    <w:rsid w:val="00513990"/>
    <w:rsid w:val="00515C72"/>
    <w:rsid w:val="0051622E"/>
    <w:rsid w:val="00516CC6"/>
    <w:rsid w:val="00520801"/>
    <w:rsid w:val="00520BE9"/>
    <w:rsid w:val="00523721"/>
    <w:rsid w:val="00523E32"/>
    <w:rsid w:val="00526473"/>
    <w:rsid w:val="00527EFE"/>
    <w:rsid w:val="00530978"/>
    <w:rsid w:val="00531016"/>
    <w:rsid w:val="0053552F"/>
    <w:rsid w:val="005357CB"/>
    <w:rsid w:val="0054047C"/>
    <w:rsid w:val="0054230F"/>
    <w:rsid w:val="005436BB"/>
    <w:rsid w:val="00543AF2"/>
    <w:rsid w:val="00545FFF"/>
    <w:rsid w:val="005475E7"/>
    <w:rsid w:val="005479D4"/>
    <w:rsid w:val="005505C8"/>
    <w:rsid w:val="00550CC5"/>
    <w:rsid w:val="00553133"/>
    <w:rsid w:val="00554420"/>
    <w:rsid w:val="00554614"/>
    <w:rsid w:val="005565AE"/>
    <w:rsid w:val="00557000"/>
    <w:rsid w:val="0056201F"/>
    <w:rsid w:val="005630E5"/>
    <w:rsid w:val="00564234"/>
    <w:rsid w:val="0056448D"/>
    <w:rsid w:val="00567355"/>
    <w:rsid w:val="00570CD2"/>
    <w:rsid w:val="00573597"/>
    <w:rsid w:val="00574255"/>
    <w:rsid w:val="00577223"/>
    <w:rsid w:val="0057728F"/>
    <w:rsid w:val="005774EB"/>
    <w:rsid w:val="00580E16"/>
    <w:rsid w:val="005823C4"/>
    <w:rsid w:val="005827C8"/>
    <w:rsid w:val="005835F0"/>
    <w:rsid w:val="0058465E"/>
    <w:rsid w:val="00585810"/>
    <w:rsid w:val="00587F78"/>
    <w:rsid w:val="005912A1"/>
    <w:rsid w:val="00591D9B"/>
    <w:rsid w:val="0059294C"/>
    <w:rsid w:val="00595A2F"/>
    <w:rsid w:val="005A1806"/>
    <w:rsid w:val="005A1867"/>
    <w:rsid w:val="005A1980"/>
    <w:rsid w:val="005A28D4"/>
    <w:rsid w:val="005A315D"/>
    <w:rsid w:val="005A4582"/>
    <w:rsid w:val="005A592A"/>
    <w:rsid w:val="005A5CF5"/>
    <w:rsid w:val="005A7F3B"/>
    <w:rsid w:val="005B5F41"/>
    <w:rsid w:val="005B6E86"/>
    <w:rsid w:val="005C02AE"/>
    <w:rsid w:val="005C4BC4"/>
    <w:rsid w:val="005E047F"/>
    <w:rsid w:val="005E1983"/>
    <w:rsid w:val="005E1FF7"/>
    <w:rsid w:val="005E2A2F"/>
    <w:rsid w:val="005E4B50"/>
    <w:rsid w:val="005E58E4"/>
    <w:rsid w:val="005E78F3"/>
    <w:rsid w:val="005F00A7"/>
    <w:rsid w:val="005F2217"/>
    <w:rsid w:val="005F42E1"/>
    <w:rsid w:val="005F55D3"/>
    <w:rsid w:val="00600BF6"/>
    <w:rsid w:val="00601BF2"/>
    <w:rsid w:val="00603D67"/>
    <w:rsid w:val="00603E56"/>
    <w:rsid w:val="0060482F"/>
    <w:rsid w:val="006074DA"/>
    <w:rsid w:val="00611F8F"/>
    <w:rsid w:val="00612EC3"/>
    <w:rsid w:val="006172CB"/>
    <w:rsid w:val="00617879"/>
    <w:rsid w:val="00621E41"/>
    <w:rsid w:val="00625B3E"/>
    <w:rsid w:val="00626E38"/>
    <w:rsid w:val="006270BB"/>
    <w:rsid w:val="00631890"/>
    <w:rsid w:val="00634E20"/>
    <w:rsid w:val="00640D93"/>
    <w:rsid w:val="00641A61"/>
    <w:rsid w:val="0064707F"/>
    <w:rsid w:val="00651C56"/>
    <w:rsid w:val="0065289E"/>
    <w:rsid w:val="00652945"/>
    <w:rsid w:val="00652A70"/>
    <w:rsid w:val="00653021"/>
    <w:rsid w:val="006548EB"/>
    <w:rsid w:val="0065613E"/>
    <w:rsid w:val="006572C1"/>
    <w:rsid w:val="00657AEE"/>
    <w:rsid w:val="006611CD"/>
    <w:rsid w:val="006623D9"/>
    <w:rsid w:val="00663211"/>
    <w:rsid w:val="0066372F"/>
    <w:rsid w:val="00663F6B"/>
    <w:rsid w:val="00667517"/>
    <w:rsid w:val="006746B7"/>
    <w:rsid w:val="00676ECA"/>
    <w:rsid w:val="00677A3A"/>
    <w:rsid w:val="00684E2F"/>
    <w:rsid w:val="00687C9F"/>
    <w:rsid w:val="00691C8F"/>
    <w:rsid w:val="00693AD6"/>
    <w:rsid w:val="006954A3"/>
    <w:rsid w:val="006A30D8"/>
    <w:rsid w:val="006A6550"/>
    <w:rsid w:val="006A709F"/>
    <w:rsid w:val="006B36DC"/>
    <w:rsid w:val="006B6DD4"/>
    <w:rsid w:val="006B6EC8"/>
    <w:rsid w:val="006B7048"/>
    <w:rsid w:val="006C3910"/>
    <w:rsid w:val="006C4290"/>
    <w:rsid w:val="006C4D53"/>
    <w:rsid w:val="006C6075"/>
    <w:rsid w:val="006C75D6"/>
    <w:rsid w:val="006D078F"/>
    <w:rsid w:val="006D0814"/>
    <w:rsid w:val="006D1B04"/>
    <w:rsid w:val="006D23D8"/>
    <w:rsid w:val="006D31A6"/>
    <w:rsid w:val="006D73FE"/>
    <w:rsid w:val="006E33B9"/>
    <w:rsid w:val="006E3791"/>
    <w:rsid w:val="006E52F6"/>
    <w:rsid w:val="006F0F58"/>
    <w:rsid w:val="006F1651"/>
    <w:rsid w:val="006F3872"/>
    <w:rsid w:val="006F3CE7"/>
    <w:rsid w:val="006F4626"/>
    <w:rsid w:val="006F6ACB"/>
    <w:rsid w:val="006F7788"/>
    <w:rsid w:val="006F7D5F"/>
    <w:rsid w:val="007016EB"/>
    <w:rsid w:val="007018A2"/>
    <w:rsid w:val="00701C11"/>
    <w:rsid w:val="00705368"/>
    <w:rsid w:val="0070731A"/>
    <w:rsid w:val="00707B9A"/>
    <w:rsid w:val="0071290B"/>
    <w:rsid w:val="007150A9"/>
    <w:rsid w:val="007158EF"/>
    <w:rsid w:val="00720B09"/>
    <w:rsid w:val="00720F98"/>
    <w:rsid w:val="00721A32"/>
    <w:rsid w:val="00723A92"/>
    <w:rsid w:val="007244C0"/>
    <w:rsid w:val="00727253"/>
    <w:rsid w:val="0073559D"/>
    <w:rsid w:val="007374A9"/>
    <w:rsid w:val="00737BCC"/>
    <w:rsid w:val="00737DA7"/>
    <w:rsid w:val="00741C80"/>
    <w:rsid w:val="00744724"/>
    <w:rsid w:val="00747FC3"/>
    <w:rsid w:val="0075082D"/>
    <w:rsid w:val="00751212"/>
    <w:rsid w:val="00754C44"/>
    <w:rsid w:val="007576E3"/>
    <w:rsid w:val="007607C8"/>
    <w:rsid w:val="00760C26"/>
    <w:rsid w:val="00763B0C"/>
    <w:rsid w:val="007674CC"/>
    <w:rsid w:val="00767E20"/>
    <w:rsid w:val="00771004"/>
    <w:rsid w:val="00771954"/>
    <w:rsid w:val="00772414"/>
    <w:rsid w:val="00775A5F"/>
    <w:rsid w:val="00781229"/>
    <w:rsid w:val="007846E4"/>
    <w:rsid w:val="00785846"/>
    <w:rsid w:val="00786A1F"/>
    <w:rsid w:val="007874D3"/>
    <w:rsid w:val="00787AC2"/>
    <w:rsid w:val="007912C3"/>
    <w:rsid w:val="007921C8"/>
    <w:rsid w:val="007923B8"/>
    <w:rsid w:val="0079300A"/>
    <w:rsid w:val="00793D2E"/>
    <w:rsid w:val="007948EF"/>
    <w:rsid w:val="007958E7"/>
    <w:rsid w:val="00795D84"/>
    <w:rsid w:val="007A061F"/>
    <w:rsid w:val="007A3163"/>
    <w:rsid w:val="007A3968"/>
    <w:rsid w:val="007A6E74"/>
    <w:rsid w:val="007B11BE"/>
    <w:rsid w:val="007B3C5F"/>
    <w:rsid w:val="007B6800"/>
    <w:rsid w:val="007C2A04"/>
    <w:rsid w:val="007C2D92"/>
    <w:rsid w:val="007C6D32"/>
    <w:rsid w:val="007D50BF"/>
    <w:rsid w:val="007D6DC8"/>
    <w:rsid w:val="007E14C8"/>
    <w:rsid w:val="007E16F8"/>
    <w:rsid w:val="007E1F18"/>
    <w:rsid w:val="007E20C1"/>
    <w:rsid w:val="007E2194"/>
    <w:rsid w:val="007E3227"/>
    <w:rsid w:val="007E442A"/>
    <w:rsid w:val="007E4FC1"/>
    <w:rsid w:val="007E5590"/>
    <w:rsid w:val="007E7456"/>
    <w:rsid w:val="007F2FD4"/>
    <w:rsid w:val="007F3683"/>
    <w:rsid w:val="007F458A"/>
    <w:rsid w:val="007F5718"/>
    <w:rsid w:val="007F692F"/>
    <w:rsid w:val="00800E30"/>
    <w:rsid w:val="008026E9"/>
    <w:rsid w:val="00802DD4"/>
    <w:rsid w:val="008047A0"/>
    <w:rsid w:val="00805EC6"/>
    <w:rsid w:val="00810ABA"/>
    <w:rsid w:val="00814722"/>
    <w:rsid w:val="00820A77"/>
    <w:rsid w:val="00822DE0"/>
    <w:rsid w:val="00823BD9"/>
    <w:rsid w:val="00830C1E"/>
    <w:rsid w:val="008317DB"/>
    <w:rsid w:val="00834A33"/>
    <w:rsid w:val="00835FA6"/>
    <w:rsid w:val="00840A14"/>
    <w:rsid w:val="00840C2F"/>
    <w:rsid w:val="00841EA5"/>
    <w:rsid w:val="00842514"/>
    <w:rsid w:val="00844CD3"/>
    <w:rsid w:val="0084569F"/>
    <w:rsid w:val="0085061D"/>
    <w:rsid w:val="008519FD"/>
    <w:rsid w:val="008541D5"/>
    <w:rsid w:val="00856537"/>
    <w:rsid w:val="00857CED"/>
    <w:rsid w:val="00864A13"/>
    <w:rsid w:val="00873EEC"/>
    <w:rsid w:val="0087689B"/>
    <w:rsid w:val="00876FE0"/>
    <w:rsid w:val="00877DEC"/>
    <w:rsid w:val="008815B7"/>
    <w:rsid w:val="008825FA"/>
    <w:rsid w:val="00885F4F"/>
    <w:rsid w:val="00894489"/>
    <w:rsid w:val="00896CA7"/>
    <w:rsid w:val="008A36AB"/>
    <w:rsid w:val="008A44E7"/>
    <w:rsid w:val="008A4DA4"/>
    <w:rsid w:val="008A50AA"/>
    <w:rsid w:val="008B1559"/>
    <w:rsid w:val="008B359B"/>
    <w:rsid w:val="008C0DA3"/>
    <w:rsid w:val="008C1211"/>
    <w:rsid w:val="008C40B8"/>
    <w:rsid w:val="008C474E"/>
    <w:rsid w:val="008C48BF"/>
    <w:rsid w:val="008D2319"/>
    <w:rsid w:val="008D7F54"/>
    <w:rsid w:val="008E101B"/>
    <w:rsid w:val="008E3485"/>
    <w:rsid w:val="008E45B3"/>
    <w:rsid w:val="008E5BE2"/>
    <w:rsid w:val="008F313F"/>
    <w:rsid w:val="008F7EF6"/>
    <w:rsid w:val="00900047"/>
    <w:rsid w:val="00903F8E"/>
    <w:rsid w:val="009045CD"/>
    <w:rsid w:val="009045F3"/>
    <w:rsid w:val="00904887"/>
    <w:rsid w:val="0091070B"/>
    <w:rsid w:val="0091411B"/>
    <w:rsid w:val="009160B3"/>
    <w:rsid w:val="00917B36"/>
    <w:rsid w:val="00925C5A"/>
    <w:rsid w:val="00925D40"/>
    <w:rsid w:val="009305CE"/>
    <w:rsid w:val="009308C5"/>
    <w:rsid w:val="009327E2"/>
    <w:rsid w:val="00932DC3"/>
    <w:rsid w:val="00940CDD"/>
    <w:rsid w:val="0094183F"/>
    <w:rsid w:val="0094248D"/>
    <w:rsid w:val="0094458E"/>
    <w:rsid w:val="0094542A"/>
    <w:rsid w:val="009458A2"/>
    <w:rsid w:val="00946A14"/>
    <w:rsid w:val="009502F5"/>
    <w:rsid w:val="009505EB"/>
    <w:rsid w:val="009511AC"/>
    <w:rsid w:val="0095345B"/>
    <w:rsid w:val="00954441"/>
    <w:rsid w:val="00955730"/>
    <w:rsid w:val="00956DCC"/>
    <w:rsid w:val="009576F9"/>
    <w:rsid w:val="009604EF"/>
    <w:rsid w:val="00962371"/>
    <w:rsid w:val="0096335E"/>
    <w:rsid w:val="009634C6"/>
    <w:rsid w:val="00964C17"/>
    <w:rsid w:val="009669E0"/>
    <w:rsid w:val="00966B47"/>
    <w:rsid w:val="00970FA5"/>
    <w:rsid w:val="00971630"/>
    <w:rsid w:val="00972645"/>
    <w:rsid w:val="00972B14"/>
    <w:rsid w:val="00976EA9"/>
    <w:rsid w:val="0098272C"/>
    <w:rsid w:val="00982E71"/>
    <w:rsid w:val="00983AAD"/>
    <w:rsid w:val="00986697"/>
    <w:rsid w:val="009867D7"/>
    <w:rsid w:val="00990B30"/>
    <w:rsid w:val="00993FF9"/>
    <w:rsid w:val="00994956"/>
    <w:rsid w:val="00994A12"/>
    <w:rsid w:val="00994AA0"/>
    <w:rsid w:val="0099703D"/>
    <w:rsid w:val="00997E3C"/>
    <w:rsid w:val="009A0BB8"/>
    <w:rsid w:val="009A17D9"/>
    <w:rsid w:val="009A1EE9"/>
    <w:rsid w:val="009A3D65"/>
    <w:rsid w:val="009A4AAB"/>
    <w:rsid w:val="009A77C0"/>
    <w:rsid w:val="009B230A"/>
    <w:rsid w:val="009B67E3"/>
    <w:rsid w:val="009C02DA"/>
    <w:rsid w:val="009C0779"/>
    <w:rsid w:val="009C2B45"/>
    <w:rsid w:val="009C3D25"/>
    <w:rsid w:val="009C45A7"/>
    <w:rsid w:val="009C5202"/>
    <w:rsid w:val="009D00DA"/>
    <w:rsid w:val="009E329E"/>
    <w:rsid w:val="009E3CF7"/>
    <w:rsid w:val="009E4622"/>
    <w:rsid w:val="009E49DD"/>
    <w:rsid w:val="009E4FCE"/>
    <w:rsid w:val="009E51F1"/>
    <w:rsid w:val="009F4C0C"/>
    <w:rsid w:val="009F5D62"/>
    <w:rsid w:val="009F65BA"/>
    <w:rsid w:val="00A0253A"/>
    <w:rsid w:val="00A0257F"/>
    <w:rsid w:val="00A066EC"/>
    <w:rsid w:val="00A06A5B"/>
    <w:rsid w:val="00A07BFA"/>
    <w:rsid w:val="00A07D64"/>
    <w:rsid w:val="00A1159D"/>
    <w:rsid w:val="00A132AF"/>
    <w:rsid w:val="00A176BF"/>
    <w:rsid w:val="00A20A34"/>
    <w:rsid w:val="00A22933"/>
    <w:rsid w:val="00A23956"/>
    <w:rsid w:val="00A2441D"/>
    <w:rsid w:val="00A24C7D"/>
    <w:rsid w:val="00A253DD"/>
    <w:rsid w:val="00A261A4"/>
    <w:rsid w:val="00A27306"/>
    <w:rsid w:val="00A32D29"/>
    <w:rsid w:val="00A3371D"/>
    <w:rsid w:val="00A34787"/>
    <w:rsid w:val="00A35851"/>
    <w:rsid w:val="00A35A40"/>
    <w:rsid w:val="00A35A5F"/>
    <w:rsid w:val="00A373A3"/>
    <w:rsid w:val="00A42C90"/>
    <w:rsid w:val="00A50883"/>
    <w:rsid w:val="00A52FF9"/>
    <w:rsid w:val="00A5332B"/>
    <w:rsid w:val="00A533E4"/>
    <w:rsid w:val="00A541E4"/>
    <w:rsid w:val="00A54ECD"/>
    <w:rsid w:val="00A55416"/>
    <w:rsid w:val="00A5650A"/>
    <w:rsid w:val="00A570F5"/>
    <w:rsid w:val="00A609F6"/>
    <w:rsid w:val="00A6599C"/>
    <w:rsid w:val="00A66C30"/>
    <w:rsid w:val="00A673DC"/>
    <w:rsid w:val="00A71503"/>
    <w:rsid w:val="00A71D11"/>
    <w:rsid w:val="00A80641"/>
    <w:rsid w:val="00A82389"/>
    <w:rsid w:val="00A86C0A"/>
    <w:rsid w:val="00A873EC"/>
    <w:rsid w:val="00A90C8F"/>
    <w:rsid w:val="00A91734"/>
    <w:rsid w:val="00A94663"/>
    <w:rsid w:val="00AA1D4E"/>
    <w:rsid w:val="00AA4D14"/>
    <w:rsid w:val="00AA6CBF"/>
    <w:rsid w:val="00AB09A4"/>
    <w:rsid w:val="00AB487B"/>
    <w:rsid w:val="00AB6250"/>
    <w:rsid w:val="00AB6470"/>
    <w:rsid w:val="00AB68E0"/>
    <w:rsid w:val="00AB7DF7"/>
    <w:rsid w:val="00AC12BD"/>
    <w:rsid w:val="00AC30EE"/>
    <w:rsid w:val="00AC7C25"/>
    <w:rsid w:val="00AD2D2D"/>
    <w:rsid w:val="00AD34F2"/>
    <w:rsid w:val="00AD5437"/>
    <w:rsid w:val="00AD55B1"/>
    <w:rsid w:val="00AE4515"/>
    <w:rsid w:val="00AF2151"/>
    <w:rsid w:val="00AF378B"/>
    <w:rsid w:val="00AF472C"/>
    <w:rsid w:val="00AF5CE9"/>
    <w:rsid w:val="00AF73C8"/>
    <w:rsid w:val="00B0035F"/>
    <w:rsid w:val="00B003C1"/>
    <w:rsid w:val="00B012B9"/>
    <w:rsid w:val="00B03AAD"/>
    <w:rsid w:val="00B04135"/>
    <w:rsid w:val="00B04841"/>
    <w:rsid w:val="00B1349C"/>
    <w:rsid w:val="00B1440A"/>
    <w:rsid w:val="00B245BD"/>
    <w:rsid w:val="00B26033"/>
    <w:rsid w:val="00B2696C"/>
    <w:rsid w:val="00B31862"/>
    <w:rsid w:val="00B32C1F"/>
    <w:rsid w:val="00B33EE0"/>
    <w:rsid w:val="00B3585F"/>
    <w:rsid w:val="00B41F02"/>
    <w:rsid w:val="00B45CEE"/>
    <w:rsid w:val="00B45D49"/>
    <w:rsid w:val="00B47D83"/>
    <w:rsid w:val="00B50110"/>
    <w:rsid w:val="00B52A49"/>
    <w:rsid w:val="00B53A13"/>
    <w:rsid w:val="00B55EF2"/>
    <w:rsid w:val="00B5749A"/>
    <w:rsid w:val="00B574CB"/>
    <w:rsid w:val="00B60EF8"/>
    <w:rsid w:val="00B64DA8"/>
    <w:rsid w:val="00B6527E"/>
    <w:rsid w:val="00B655EB"/>
    <w:rsid w:val="00B66675"/>
    <w:rsid w:val="00B7457C"/>
    <w:rsid w:val="00B751CE"/>
    <w:rsid w:val="00B83319"/>
    <w:rsid w:val="00B83357"/>
    <w:rsid w:val="00B92628"/>
    <w:rsid w:val="00B938B3"/>
    <w:rsid w:val="00B9481F"/>
    <w:rsid w:val="00B9749D"/>
    <w:rsid w:val="00BA19B8"/>
    <w:rsid w:val="00BA3834"/>
    <w:rsid w:val="00BB0129"/>
    <w:rsid w:val="00BB0C01"/>
    <w:rsid w:val="00BB1ABB"/>
    <w:rsid w:val="00BB1C9B"/>
    <w:rsid w:val="00BB1E57"/>
    <w:rsid w:val="00BB60A7"/>
    <w:rsid w:val="00BB754A"/>
    <w:rsid w:val="00BC0285"/>
    <w:rsid w:val="00BC6F6B"/>
    <w:rsid w:val="00BD09F8"/>
    <w:rsid w:val="00BD0E31"/>
    <w:rsid w:val="00BD1287"/>
    <w:rsid w:val="00BD32BE"/>
    <w:rsid w:val="00BD4E00"/>
    <w:rsid w:val="00BD672E"/>
    <w:rsid w:val="00BE004D"/>
    <w:rsid w:val="00BE10A2"/>
    <w:rsid w:val="00BE3B9C"/>
    <w:rsid w:val="00BE5FED"/>
    <w:rsid w:val="00BF22B5"/>
    <w:rsid w:val="00BF2939"/>
    <w:rsid w:val="00BF59F4"/>
    <w:rsid w:val="00C01679"/>
    <w:rsid w:val="00C02059"/>
    <w:rsid w:val="00C028AB"/>
    <w:rsid w:val="00C0463C"/>
    <w:rsid w:val="00C04F80"/>
    <w:rsid w:val="00C05741"/>
    <w:rsid w:val="00C07F7C"/>
    <w:rsid w:val="00C11601"/>
    <w:rsid w:val="00C14464"/>
    <w:rsid w:val="00C2297F"/>
    <w:rsid w:val="00C23CD1"/>
    <w:rsid w:val="00C2648D"/>
    <w:rsid w:val="00C276D0"/>
    <w:rsid w:val="00C34808"/>
    <w:rsid w:val="00C351CD"/>
    <w:rsid w:val="00C412E2"/>
    <w:rsid w:val="00C42666"/>
    <w:rsid w:val="00C429C1"/>
    <w:rsid w:val="00C449A8"/>
    <w:rsid w:val="00C4785A"/>
    <w:rsid w:val="00C505F7"/>
    <w:rsid w:val="00C519F3"/>
    <w:rsid w:val="00C53F28"/>
    <w:rsid w:val="00C57342"/>
    <w:rsid w:val="00C57376"/>
    <w:rsid w:val="00C63B2E"/>
    <w:rsid w:val="00C731F4"/>
    <w:rsid w:val="00C73E00"/>
    <w:rsid w:val="00C74009"/>
    <w:rsid w:val="00C74DAD"/>
    <w:rsid w:val="00C76749"/>
    <w:rsid w:val="00C77C61"/>
    <w:rsid w:val="00C80B2A"/>
    <w:rsid w:val="00C82FDA"/>
    <w:rsid w:val="00C8345C"/>
    <w:rsid w:val="00C84023"/>
    <w:rsid w:val="00C84B6D"/>
    <w:rsid w:val="00C86CEE"/>
    <w:rsid w:val="00C874FA"/>
    <w:rsid w:val="00C90FAA"/>
    <w:rsid w:val="00C91A81"/>
    <w:rsid w:val="00C9345B"/>
    <w:rsid w:val="00C93750"/>
    <w:rsid w:val="00C96ABF"/>
    <w:rsid w:val="00CA0B93"/>
    <w:rsid w:val="00CA1C05"/>
    <w:rsid w:val="00CA1FA6"/>
    <w:rsid w:val="00CA4E99"/>
    <w:rsid w:val="00CA53D9"/>
    <w:rsid w:val="00CB0697"/>
    <w:rsid w:val="00CB32C4"/>
    <w:rsid w:val="00CB345F"/>
    <w:rsid w:val="00CB3952"/>
    <w:rsid w:val="00CB592F"/>
    <w:rsid w:val="00CB6E08"/>
    <w:rsid w:val="00CC5A97"/>
    <w:rsid w:val="00CC663D"/>
    <w:rsid w:val="00CD0D32"/>
    <w:rsid w:val="00CD45BE"/>
    <w:rsid w:val="00CD6890"/>
    <w:rsid w:val="00CE1990"/>
    <w:rsid w:val="00CE3194"/>
    <w:rsid w:val="00CE45CC"/>
    <w:rsid w:val="00CE6B9E"/>
    <w:rsid w:val="00CF0D73"/>
    <w:rsid w:val="00CF21D4"/>
    <w:rsid w:val="00CF2F55"/>
    <w:rsid w:val="00CF4FD1"/>
    <w:rsid w:val="00CF58BB"/>
    <w:rsid w:val="00D00215"/>
    <w:rsid w:val="00D033B8"/>
    <w:rsid w:val="00D034E5"/>
    <w:rsid w:val="00D04FCF"/>
    <w:rsid w:val="00D05AD8"/>
    <w:rsid w:val="00D078AF"/>
    <w:rsid w:val="00D148CF"/>
    <w:rsid w:val="00D201F0"/>
    <w:rsid w:val="00D22383"/>
    <w:rsid w:val="00D2264D"/>
    <w:rsid w:val="00D22653"/>
    <w:rsid w:val="00D24372"/>
    <w:rsid w:val="00D24C48"/>
    <w:rsid w:val="00D264AE"/>
    <w:rsid w:val="00D264D3"/>
    <w:rsid w:val="00D31DF9"/>
    <w:rsid w:val="00D32F2B"/>
    <w:rsid w:val="00D35DF1"/>
    <w:rsid w:val="00D372AE"/>
    <w:rsid w:val="00D379BA"/>
    <w:rsid w:val="00D42C4B"/>
    <w:rsid w:val="00D436AB"/>
    <w:rsid w:val="00D45093"/>
    <w:rsid w:val="00D53D72"/>
    <w:rsid w:val="00D55A3E"/>
    <w:rsid w:val="00D60402"/>
    <w:rsid w:val="00D63F5B"/>
    <w:rsid w:val="00D64253"/>
    <w:rsid w:val="00D648BD"/>
    <w:rsid w:val="00D648CF"/>
    <w:rsid w:val="00D65526"/>
    <w:rsid w:val="00D67D0D"/>
    <w:rsid w:val="00D7155A"/>
    <w:rsid w:val="00D72365"/>
    <w:rsid w:val="00D84096"/>
    <w:rsid w:val="00D93041"/>
    <w:rsid w:val="00D93D16"/>
    <w:rsid w:val="00D952F4"/>
    <w:rsid w:val="00D96A3C"/>
    <w:rsid w:val="00D96D36"/>
    <w:rsid w:val="00DA318F"/>
    <w:rsid w:val="00DA572E"/>
    <w:rsid w:val="00DA7119"/>
    <w:rsid w:val="00DB06B4"/>
    <w:rsid w:val="00DB1C82"/>
    <w:rsid w:val="00DB2FBD"/>
    <w:rsid w:val="00DB3563"/>
    <w:rsid w:val="00DB7266"/>
    <w:rsid w:val="00DB737A"/>
    <w:rsid w:val="00DB75E2"/>
    <w:rsid w:val="00DC37A0"/>
    <w:rsid w:val="00DC6580"/>
    <w:rsid w:val="00DC67A1"/>
    <w:rsid w:val="00DC7C06"/>
    <w:rsid w:val="00DD2A47"/>
    <w:rsid w:val="00DE279C"/>
    <w:rsid w:val="00DE3513"/>
    <w:rsid w:val="00DE382D"/>
    <w:rsid w:val="00DE3EB0"/>
    <w:rsid w:val="00DE460B"/>
    <w:rsid w:val="00DF154E"/>
    <w:rsid w:val="00DF1D66"/>
    <w:rsid w:val="00DF24AF"/>
    <w:rsid w:val="00DF4FCA"/>
    <w:rsid w:val="00DF6AF0"/>
    <w:rsid w:val="00DF6E4E"/>
    <w:rsid w:val="00E02076"/>
    <w:rsid w:val="00E07B61"/>
    <w:rsid w:val="00E1290B"/>
    <w:rsid w:val="00E144CE"/>
    <w:rsid w:val="00E149B5"/>
    <w:rsid w:val="00E14EE4"/>
    <w:rsid w:val="00E158E6"/>
    <w:rsid w:val="00E16064"/>
    <w:rsid w:val="00E2103B"/>
    <w:rsid w:val="00E23CB5"/>
    <w:rsid w:val="00E24A3D"/>
    <w:rsid w:val="00E2778B"/>
    <w:rsid w:val="00E3750B"/>
    <w:rsid w:val="00E4028F"/>
    <w:rsid w:val="00E40E22"/>
    <w:rsid w:val="00E446BE"/>
    <w:rsid w:val="00E50730"/>
    <w:rsid w:val="00E55B82"/>
    <w:rsid w:val="00E5775C"/>
    <w:rsid w:val="00E61F12"/>
    <w:rsid w:val="00E634EA"/>
    <w:rsid w:val="00E64570"/>
    <w:rsid w:val="00E647D6"/>
    <w:rsid w:val="00E64F56"/>
    <w:rsid w:val="00E657F3"/>
    <w:rsid w:val="00E666F2"/>
    <w:rsid w:val="00E66C34"/>
    <w:rsid w:val="00E66DB0"/>
    <w:rsid w:val="00E709A4"/>
    <w:rsid w:val="00E742BE"/>
    <w:rsid w:val="00E801BD"/>
    <w:rsid w:val="00E815AF"/>
    <w:rsid w:val="00E829F5"/>
    <w:rsid w:val="00E90014"/>
    <w:rsid w:val="00E90DD7"/>
    <w:rsid w:val="00E90F5B"/>
    <w:rsid w:val="00E934B1"/>
    <w:rsid w:val="00E94B31"/>
    <w:rsid w:val="00E97B75"/>
    <w:rsid w:val="00EA0900"/>
    <w:rsid w:val="00EA46F5"/>
    <w:rsid w:val="00EA67E9"/>
    <w:rsid w:val="00EA6800"/>
    <w:rsid w:val="00EA6D78"/>
    <w:rsid w:val="00EB17FE"/>
    <w:rsid w:val="00EB2689"/>
    <w:rsid w:val="00EB4943"/>
    <w:rsid w:val="00EB7664"/>
    <w:rsid w:val="00EC025D"/>
    <w:rsid w:val="00EC05D7"/>
    <w:rsid w:val="00EC3AED"/>
    <w:rsid w:val="00EC5C8B"/>
    <w:rsid w:val="00ED5F36"/>
    <w:rsid w:val="00EE0AC5"/>
    <w:rsid w:val="00EE111D"/>
    <w:rsid w:val="00EE5510"/>
    <w:rsid w:val="00EE69B5"/>
    <w:rsid w:val="00EE7A2C"/>
    <w:rsid w:val="00EF0977"/>
    <w:rsid w:val="00EF1310"/>
    <w:rsid w:val="00EF3448"/>
    <w:rsid w:val="00EF6219"/>
    <w:rsid w:val="00EF631B"/>
    <w:rsid w:val="00F00809"/>
    <w:rsid w:val="00F00B0F"/>
    <w:rsid w:val="00F0111A"/>
    <w:rsid w:val="00F01627"/>
    <w:rsid w:val="00F048AC"/>
    <w:rsid w:val="00F05CF2"/>
    <w:rsid w:val="00F06170"/>
    <w:rsid w:val="00F06AE9"/>
    <w:rsid w:val="00F10032"/>
    <w:rsid w:val="00F111C3"/>
    <w:rsid w:val="00F12649"/>
    <w:rsid w:val="00F13183"/>
    <w:rsid w:val="00F14858"/>
    <w:rsid w:val="00F15A1B"/>
    <w:rsid w:val="00F214B8"/>
    <w:rsid w:val="00F240EA"/>
    <w:rsid w:val="00F249D1"/>
    <w:rsid w:val="00F24BCA"/>
    <w:rsid w:val="00F25BD0"/>
    <w:rsid w:val="00F27999"/>
    <w:rsid w:val="00F27AD8"/>
    <w:rsid w:val="00F306A8"/>
    <w:rsid w:val="00F30C7E"/>
    <w:rsid w:val="00F33BDB"/>
    <w:rsid w:val="00F34626"/>
    <w:rsid w:val="00F34B3E"/>
    <w:rsid w:val="00F35565"/>
    <w:rsid w:val="00F36E01"/>
    <w:rsid w:val="00F37060"/>
    <w:rsid w:val="00F37EF8"/>
    <w:rsid w:val="00F4067F"/>
    <w:rsid w:val="00F41C97"/>
    <w:rsid w:val="00F435E0"/>
    <w:rsid w:val="00F4478B"/>
    <w:rsid w:val="00F44E05"/>
    <w:rsid w:val="00F4780B"/>
    <w:rsid w:val="00F501DC"/>
    <w:rsid w:val="00F50465"/>
    <w:rsid w:val="00F5174F"/>
    <w:rsid w:val="00F51CB8"/>
    <w:rsid w:val="00F55C74"/>
    <w:rsid w:val="00F60149"/>
    <w:rsid w:val="00F6093E"/>
    <w:rsid w:val="00F6159E"/>
    <w:rsid w:val="00F62367"/>
    <w:rsid w:val="00F6658A"/>
    <w:rsid w:val="00F72101"/>
    <w:rsid w:val="00F74415"/>
    <w:rsid w:val="00F768D9"/>
    <w:rsid w:val="00F77A66"/>
    <w:rsid w:val="00F81CF2"/>
    <w:rsid w:val="00F834DC"/>
    <w:rsid w:val="00F846EF"/>
    <w:rsid w:val="00F87488"/>
    <w:rsid w:val="00F9113A"/>
    <w:rsid w:val="00F918A2"/>
    <w:rsid w:val="00F91AD8"/>
    <w:rsid w:val="00F9406D"/>
    <w:rsid w:val="00F9436B"/>
    <w:rsid w:val="00F94F48"/>
    <w:rsid w:val="00F95006"/>
    <w:rsid w:val="00F96C92"/>
    <w:rsid w:val="00F977AC"/>
    <w:rsid w:val="00FA1A4B"/>
    <w:rsid w:val="00FB24F0"/>
    <w:rsid w:val="00FB4BF1"/>
    <w:rsid w:val="00FB5C8C"/>
    <w:rsid w:val="00FB610D"/>
    <w:rsid w:val="00FC595E"/>
    <w:rsid w:val="00FD31C7"/>
    <w:rsid w:val="00FD599E"/>
    <w:rsid w:val="00FD65DF"/>
    <w:rsid w:val="00FE32E4"/>
    <w:rsid w:val="00FF10D0"/>
    <w:rsid w:val="00FF36F6"/>
    <w:rsid w:val="00FF40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B7FB9"/>
  <w15:chartTrackingRefBased/>
  <w15:docId w15:val="{8598B63B-3FC5-4E32-AFCC-975AA872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42514"/>
    <w:pPr>
      <w:ind w:left="720"/>
      <w:contextualSpacing/>
    </w:pPr>
  </w:style>
  <w:style w:type="character" w:styleId="Appelnotedebasdep">
    <w:name w:val="footnote reference"/>
    <w:uiPriority w:val="99"/>
    <w:rsid w:val="00074ADF"/>
    <w:rPr>
      <w:vertAlign w:val="superscript"/>
    </w:rPr>
  </w:style>
  <w:style w:type="paragraph" w:customStyle="1" w:styleId="Corps">
    <w:name w:val="Corps"/>
    <w:rsid w:val="00074ADF"/>
    <w:pPr>
      <w:pBdr>
        <w:top w:val="nil"/>
        <w:left w:val="nil"/>
        <w:bottom w:val="nil"/>
        <w:right w:val="nil"/>
        <w:between w:val="nil"/>
        <w:bar w:val="nil"/>
      </w:pBdr>
    </w:pPr>
    <w:rPr>
      <w:rFonts w:ascii="Calibri" w:eastAsia="Calibri" w:hAnsi="Calibri" w:cs="Calibri"/>
      <w:color w:val="000000"/>
      <w:u w:color="000000"/>
      <w:bdr w:val="nil"/>
      <w:lang w:eastAsia="fr-FR"/>
    </w:rPr>
  </w:style>
  <w:style w:type="paragraph" w:styleId="En-tte">
    <w:name w:val="header"/>
    <w:basedOn w:val="Normal"/>
    <w:link w:val="En-tteCar"/>
    <w:uiPriority w:val="99"/>
    <w:unhideWhenUsed/>
    <w:rsid w:val="00507984"/>
    <w:pPr>
      <w:tabs>
        <w:tab w:val="center" w:pos="4536"/>
        <w:tab w:val="right" w:pos="9072"/>
      </w:tabs>
      <w:spacing w:after="0" w:line="240" w:lineRule="auto"/>
    </w:pPr>
  </w:style>
  <w:style w:type="character" w:customStyle="1" w:styleId="En-tteCar">
    <w:name w:val="En-tête Car"/>
    <w:basedOn w:val="Policepardfaut"/>
    <w:link w:val="En-tte"/>
    <w:uiPriority w:val="99"/>
    <w:rsid w:val="00507984"/>
  </w:style>
  <w:style w:type="paragraph" w:styleId="Pieddepage">
    <w:name w:val="footer"/>
    <w:basedOn w:val="Normal"/>
    <w:link w:val="PieddepageCar"/>
    <w:uiPriority w:val="99"/>
    <w:unhideWhenUsed/>
    <w:rsid w:val="005079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7984"/>
  </w:style>
  <w:style w:type="paragraph" w:styleId="Notedebasdepage">
    <w:name w:val="footnote text"/>
    <w:basedOn w:val="Normal"/>
    <w:link w:val="NotedebasdepageCar"/>
    <w:uiPriority w:val="99"/>
    <w:rsid w:val="001274C1"/>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1274C1"/>
    <w:rPr>
      <w:rFonts w:ascii="Times New Roman" w:eastAsia="Times New Roman" w:hAnsi="Times New Roman" w:cs="Times New Roman"/>
      <w:sz w:val="20"/>
      <w:szCs w:val="20"/>
      <w:lang w:eastAsia="fr-FR"/>
    </w:rPr>
  </w:style>
  <w:style w:type="character" w:customStyle="1" w:styleId="ParagraphedelisteCar">
    <w:name w:val="Paragraphe de liste Car"/>
    <w:basedOn w:val="Policepardfaut"/>
    <w:link w:val="Paragraphedeliste"/>
    <w:uiPriority w:val="34"/>
    <w:rsid w:val="00E90014"/>
  </w:style>
  <w:style w:type="paragraph" w:styleId="Textedebulles">
    <w:name w:val="Balloon Text"/>
    <w:basedOn w:val="Normal"/>
    <w:link w:val="TextedebullesCar"/>
    <w:uiPriority w:val="99"/>
    <w:semiHidden/>
    <w:unhideWhenUsed/>
    <w:rsid w:val="00993FF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3FF9"/>
    <w:rPr>
      <w:rFonts w:ascii="Segoe UI" w:hAnsi="Segoe UI" w:cs="Segoe UI"/>
      <w:sz w:val="18"/>
      <w:szCs w:val="18"/>
    </w:rPr>
  </w:style>
  <w:style w:type="character" w:styleId="Marquedecommentaire">
    <w:name w:val="annotation reference"/>
    <w:basedOn w:val="Policepardfaut"/>
    <w:uiPriority w:val="99"/>
    <w:semiHidden/>
    <w:unhideWhenUsed/>
    <w:rsid w:val="00B751CE"/>
    <w:rPr>
      <w:sz w:val="16"/>
      <w:szCs w:val="16"/>
    </w:rPr>
  </w:style>
  <w:style w:type="paragraph" w:styleId="Commentaire">
    <w:name w:val="annotation text"/>
    <w:basedOn w:val="Normal"/>
    <w:link w:val="CommentaireCar"/>
    <w:uiPriority w:val="99"/>
    <w:unhideWhenUsed/>
    <w:rsid w:val="00B751CE"/>
    <w:pPr>
      <w:spacing w:line="240" w:lineRule="auto"/>
    </w:pPr>
    <w:rPr>
      <w:sz w:val="20"/>
      <w:szCs w:val="20"/>
    </w:rPr>
  </w:style>
  <w:style w:type="character" w:customStyle="1" w:styleId="CommentaireCar">
    <w:name w:val="Commentaire Car"/>
    <w:basedOn w:val="Policepardfaut"/>
    <w:link w:val="Commentaire"/>
    <w:uiPriority w:val="99"/>
    <w:rsid w:val="00B751CE"/>
    <w:rPr>
      <w:sz w:val="20"/>
      <w:szCs w:val="20"/>
    </w:rPr>
  </w:style>
  <w:style w:type="paragraph" w:styleId="Objetducommentaire">
    <w:name w:val="annotation subject"/>
    <w:basedOn w:val="Commentaire"/>
    <w:next w:val="Commentaire"/>
    <w:link w:val="ObjetducommentaireCar"/>
    <w:uiPriority w:val="99"/>
    <w:semiHidden/>
    <w:unhideWhenUsed/>
    <w:rsid w:val="00B751CE"/>
    <w:rPr>
      <w:b/>
      <w:bCs/>
    </w:rPr>
  </w:style>
  <w:style w:type="character" w:customStyle="1" w:styleId="ObjetducommentaireCar">
    <w:name w:val="Objet du commentaire Car"/>
    <w:basedOn w:val="CommentaireCar"/>
    <w:link w:val="Objetducommentaire"/>
    <w:uiPriority w:val="99"/>
    <w:semiHidden/>
    <w:rsid w:val="00B751CE"/>
    <w:rPr>
      <w:b/>
      <w:bCs/>
      <w:sz w:val="20"/>
      <w:szCs w:val="20"/>
    </w:rPr>
  </w:style>
  <w:style w:type="character" w:styleId="lev">
    <w:name w:val="Strong"/>
    <w:basedOn w:val="Policepardfaut"/>
    <w:uiPriority w:val="22"/>
    <w:qFormat/>
    <w:rsid w:val="00900047"/>
    <w:rPr>
      <w:b/>
      <w:bCs/>
    </w:rPr>
  </w:style>
  <w:style w:type="character" w:styleId="Lienhypertexte">
    <w:name w:val="Hyperlink"/>
    <w:basedOn w:val="Policepardfaut"/>
    <w:uiPriority w:val="99"/>
    <w:unhideWhenUsed/>
    <w:rsid w:val="00BD09F8"/>
    <w:rPr>
      <w:color w:val="0563C1" w:themeColor="hyperlink"/>
      <w:u w:val="single"/>
    </w:rPr>
  </w:style>
  <w:style w:type="table" w:styleId="Grilledutableau">
    <w:name w:val="Table Grid"/>
    <w:basedOn w:val="TableauNormal"/>
    <w:uiPriority w:val="39"/>
    <w:rsid w:val="00B57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B574CB"/>
    <w:pPr>
      <w:spacing w:after="0" w:line="240" w:lineRule="auto"/>
    </w:pPr>
  </w:style>
  <w:style w:type="paragraph" w:styleId="Citationintense">
    <w:name w:val="Intense Quote"/>
    <w:basedOn w:val="Normal"/>
    <w:next w:val="Normal"/>
    <w:link w:val="CitationintenseCar"/>
    <w:uiPriority w:val="30"/>
    <w:qFormat/>
    <w:rsid w:val="00F6014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F60149"/>
    <w:rPr>
      <w:i/>
      <w:iCs/>
      <w:color w:val="5B9BD5" w:themeColor="accent1"/>
    </w:rPr>
  </w:style>
  <w:style w:type="character" w:customStyle="1" w:styleId="ui-provider">
    <w:name w:val="ui-provider"/>
    <w:basedOn w:val="Policepardfaut"/>
    <w:rsid w:val="001E5CB3"/>
  </w:style>
  <w:style w:type="paragraph" w:styleId="NormalWeb">
    <w:name w:val="Normal (Web)"/>
    <w:basedOn w:val="Normal"/>
    <w:uiPriority w:val="99"/>
    <w:semiHidden/>
    <w:unhideWhenUsed/>
    <w:rsid w:val="00E647D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264909"/>
    <w:pPr>
      <w:spacing w:after="0" w:line="240" w:lineRule="auto"/>
    </w:pPr>
  </w:style>
  <w:style w:type="character" w:styleId="Lienhypertextesuivivisit">
    <w:name w:val="FollowedHyperlink"/>
    <w:basedOn w:val="Policepardfaut"/>
    <w:uiPriority w:val="99"/>
    <w:semiHidden/>
    <w:unhideWhenUsed/>
    <w:rsid w:val="00C74DAD"/>
    <w:rPr>
      <w:color w:val="954F72" w:themeColor="followedHyperlink"/>
      <w:u w:val="single"/>
    </w:rPr>
  </w:style>
  <w:style w:type="paragraph" w:customStyle="1" w:styleId="021-TexteCourant-02-BBP">
    <w:name w:val="021-TexteCourant-02-BBP"/>
    <w:basedOn w:val="Normal"/>
    <w:qFormat/>
    <w:rsid w:val="005A1806"/>
    <w:pPr>
      <w:adjustRightInd w:val="0"/>
      <w:snapToGrid w:val="0"/>
      <w:spacing w:before="120" w:after="120" w:line="240" w:lineRule="auto"/>
      <w:jc w:val="both"/>
    </w:pPr>
    <w:rPr>
      <w:rFonts w:ascii="Arial" w:hAnsi="Arial" w:cs="Arial"/>
      <w:sz w:val="18"/>
      <w:szCs w:val="18"/>
    </w:rPr>
  </w:style>
  <w:style w:type="paragraph" w:customStyle="1" w:styleId="000-Date-BBP">
    <w:name w:val="000-Date-BBP"/>
    <w:basedOn w:val="Normal"/>
    <w:qFormat/>
    <w:rsid w:val="00445CD6"/>
    <w:pPr>
      <w:adjustRightInd w:val="0"/>
      <w:snapToGrid w:val="0"/>
      <w:spacing w:before="120" w:after="120" w:line="240" w:lineRule="auto"/>
      <w:jc w:val="both"/>
    </w:pPr>
    <w:rPr>
      <w:rFonts w:ascii="Arial" w:hAnsi="Arial" w:cs="Arial"/>
      <w:b/>
      <w:bCs/>
      <w:color w:val="11448D"/>
      <w:sz w:val="26"/>
      <w:szCs w:val="26"/>
    </w:rPr>
  </w:style>
  <w:style w:type="paragraph" w:customStyle="1" w:styleId="020-TexteCourant-01-puce-01-BBP">
    <w:name w:val="020-TexteCourant-01-puce-01-BBP"/>
    <w:basedOn w:val="Normal"/>
    <w:qFormat/>
    <w:rsid w:val="0094458E"/>
    <w:pPr>
      <w:numPr>
        <w:numId w:val="26"/>
      </w:numPr>
      <w:adjustRightInd w:val="0"/>
      <w:snapToGrid w:val="0"/>
      <w:spacing w:before="120" w:after="120" w:line="240" w:lineRule="auto"/>
      <w:ind w:left="362" w:hanging="181"/>
    </w:pPr>
    <w:rPr>
      <w:rFonts w:ascii="Arial" w:hAnsi="Arial" w:cs="Arial"/>
    </w:rPr>
  </w:style>
  <w:style w:type="character" w:customStyle="1" w:styleId="tinymceforecolor">
    <w:name w:val="tinymceforecolor"/>
    <w:basedOn w:val="Policepardfaut"/>
    <w:rsid w:val="006D0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60442">
      <w:bodyDiv w:val="1"/>
      <w:marLeft w:val="0"/>
      <w:marRight w:val="0"/>
      <w:marTop w:val="0"/>
      <w:marBottom w:val="0"/>
      <w:divBdr>
        <w:top w:val="none" w:sz="0" w:space="0" w:color="auto"/>
        <w:left w:val="none" w:sz="0" w:space="0" w:color="auto"/>
        <w:bottom w:val="none" w:sz="0" w:space="0" w:color="auto"/>
        <w:right w:val="none" w:sz="0" w:space="0" w:color="auto"/>
      </w:divBdr>
    </w:div>
    <w:div w:id="237059008">
      <w:bodyDiv w:val="1"/>
      <w:marLeft w:val="0"/>
      <w:marRight w:val="0"/>
      <w:marTop w:val="0"/>
      <w:marBottom w:val="0"/>
      <w:divBdr>
        <w:top w:val="none" w:sz="0" w:space="0" w:color="auto"/>
        <w:left w:val="none" w:sz="0" w:space="0" w:color="auto"/>
        <w:bottom w:val="none" w:sz="0" w:space="0" w:color="auto"/>
        <w:right w:val="none" w:sz="0" w:space="0" w:color="auto"/>
      </w:divBdr>
    </w:div>
    <w:div w:id="247933416">
      <w:bodyDiv w:val="1"/>
      <w:marLeft w:val="0"/>
      <w:marRight w:val="0"/>
      <w:marTop w:val="0"/>
      <w:marBottom w:val="0"/>
      <w:divBdr>
        <w:top w:val="none" w:sz="0" w:space="0" w:color="auto"/>
        <w:left w:val="none" w:sz="0" w:space="0" w:color="auto"/>
        <w:bottom w:val="none" w:sz="0" w:space="0" w:color="auto"/>
        <w:right w:val="none" w:sz="0" w:space="0" w:color="auto"/>
      </w:divBdr>
    </w:div>
    <w:div w:id="261763124">
      <w:bodyDiv w:val="1"/>
      <w:marLeft w:val="0"/>
      <w:marRight w:val="0"/>
      <w:marTop w:val="0"/>
      <w:marBottom w:val="0"/>
      <w:divBdr>
        <w:top w:val="none" w:sz="0" w:space="0" w:color="auto"/>
        <w:left w:val="none" w:sz="0" w:space="0" w:color="auto"/>
        <w:bottom w:val="none" w:sz="0" w:space="0" w:color="auto"/>
        <w:right w:val="none" w:sz="0" w:space="0" w:color="auto"/>
      </w:divBdr>
    </w:div>
    <w:div w:id="265119233">
      <w:bodyDiv w:val="1"/>
      <w:marLeft w:val="0"/>
      <w:marRight w:val="0"/>
      <w:marTop w:val="0"/>
      <w:marBottom w:val="0"/>
      <w:divBdr>
        <w:top w:val="none" w:sz="0" w:space="0" w:color="auto"/>
        <w:left w:val="none" w:sz="0" w:space="0" w:color="auto"/>
        <w:bottom w:val="none" w:sz="0" w:space="0" w:color="auto"/>
        <w:right w:val="none" w:sz="0" w:space="0" w:color="auto"/>
      </w:divBdr>
      <w:divsChild>
        <w:div w:id="1967735339">
          <w:marLeft w:val="144"/>
          <w:marRight w:val="0"/>
          <w:marTop w:val="60"/>
          <w:marBottom w:val="0"/>
          <w:divBdr>
            <w:top w:val="none" w:sz="0" w:space="0" w:color="auto"/>
            <w:left w:val="none" w:sz="0" w:space="0" w:color="auto"/>
            <w:bottom w:val="none" w:sz="0" w:space="0" w:color="auto"/>
            <w:right w:val="none" w:sz="0" w:space="0" w:color="auto"/>
          </w:divBdr>
        </w:div>
      </w:divsChild>
    </w:div>
    <w:div w:id="300617662">
      <w:bodyDiv w:val="1"/>
      <w:marLeft w:val="0"/>
      <w:marRight w:val="0"/>
      <w:marTop w:val="0"/>
      <w:marBottom w:val="0"/>
      <w:divBdr>
        <w:top w:val="none" w:sz="0" w:space="0" w:color="auto"/>
        <w:left w:val="none" w:sz="0" w:space="0" w:color="auto"/>
        <w:bottom w:val="none" w:sz="0" w:space="0" w:color="auto"/>
        <w:right w:val="none" w:sz="0" w:space="0" w:color="auto"/>
      </w:divBdr>
      <w:divsChild>
        <w:div w:id="607322709">
          <w:marLeft w:val="144"/>
          <w:marRight w:val="0"/>
          <w:marTop w:val="60"/>
          <w:marBottom w:val="0"/>
          <w:divBdr>
            <w:top w:val="none" w:sz="0" w:space="0" w:color="auto"/>
            <w:left w:val="none" w:sz="0" w:space="0" w:color="auto"/>
            <w:bottom w:val="none" w:sz="0" w:space="0" w:color="auto"/>
            <w:right w:val="none" w:sz="0" w:space="0" w:color="auto"/>
          </w:divBdr>
        </w:div>
      </w:divsChild>
    </w:div>
    <w:div w:id="347948009">
      <w:bodyDiv w:val="1"/>
      <w:marLeft w:val="0"/>
      <w:marRight w:val="0"/>
      <w:marTop w:val="0"/>
      <w:marBottom w:val="0"/>
      <w:divBdr>
        <w:top w:val="none" w:sz="0" w:space="0" w:color="auto"/>
        <w:left w:val="none" w:sz="0" w:space="0" w:color="auto"/>
        <w:bottom w:val="none" w:sz="0" w:space="0" w:color="auto"/>
        <w:right w:val="none" w:sz="0" w:space="0" w:color="auto"/>
      </w:divBdr>
    </w:div>
    <w:div w:id="354968398">
      <w:bodyDiv w:val="1"/>
      <w:marLeft w:val="0"/>
      <w:marRight w:val="0"/>
      <w:marTop w:val="0"/>
      <w:marBottom w:val="0"/>
      <w:divBdr>
        <w:top w:val="none" w:sz="0" w:space="0" w:color="auto"/>
        <w:left w:val="none" w:sz="0" w:space="0" w:color="auto"/>
        <w:bottom w:val="none" w:sz="0" w:space="0" w:color="auto"/>
        <w:right w:val="none" w:sz="0" w:space="0" w:color="auto"/>
      </w:divBdr>
    </w:div>
    <w:div w:id="436750758">
      <w:bodyDiv w:val="1"/>
      <w:marLeft w:val="0"/>
      <w:marRight w:val="0"/>
      <w:marTop w:val="0"/>
      <w:marBottom w:val="0"/>
      <w:divBdr>
        <w:top w:val="none" w:sz="0" w:space="0" w:color="auto"/>
        <w:left w:val="none" w:sz="0" w:space="0" w:color="auto"/>
        <w:bottom w:val="none" w:sz="0" w:space="0" w:color="auto"/>
        <w:right w:val="none" w:sz="0" w:space="0" w:color="auto"/>
      </w:divBdr>
    </w:div>
    <w:div w:id="449862845">
      <w:bodyDiv w:val="1"/>
      <w:marLeft w:val="0"/>
      <w:marRight w:val="0"/>
      <w:marTop w:val="0"/>
      <w:marBottom w:val="0"/>
      <w:divBdr>
        <w:top w:val="none" w:sz="0" w:space="0" w:color="auto"/>
        <w:left w:val="none" w:sz="0" w:space="0" w:color="auto"/>
        <w:bottom w:val="none" w:sz="0" w:space="0" w:color="auto"/>
        <w:right w:val="none" w:sz="0" w:space="0" w:color="auto"/>
      </w:divBdr>
      <w:divsChild>
        <w:div w:id="351995871">
          <w:marLeft w:val="0"/>
          <w:marRight w:val="0"/>
          <w:marTop w:val="0"/>
          <w:marBottom w:val="0"/>
          <w:divBdr>
            <w:top w:val="none" w:sz="0" w:space="0" w:color="auto"/>
            <w:left w:val="none" w:sz="0" w:space="0" w:color="auto"/>
            <w:bottom w:val="none" w:sz="0" w:space="0" w:color="auto"/>
            <w:right w:val="none" w:sz="0" w:space="0" w:color="auto"/>
          </w:divBdr>
        </w:div>
        <w:div w:id="1239703850">
          <w:marLeft w:val="0"/>
          <w:marRight w:val="0"/>
          <w:marTop w:val="0"/>
          <w:marBottom w:val="0"/>
          <w:divBdr>
            <w:top w:val="none" w:sz="0" w:space="0" w:color="auto"/>
            <w:left w:val="none" w:sz="0" w:space="0" w:color="auto"/>
            <w:bottom w:val="none" w:sz="0" w:space="0" w:color="auto"/>
            <w:right w:val="none" w:sz="0" w:space="0" w:color="auto"/>
          </w:divBdr>
        </w:div>
      </w:divsChild>
    </w:div>
    <w:div w:id="663553422">
      <w:bodyDiv w:val="1"/>
      <w:marLeft w:val="0"/>
      <w:marRight w:val="0"/>
      <w:marTop w:val="0"/>
      <w:marBottom w:val="0"/>
      <w:divBdr>
        <w:top w:val="none" w:sz="0" w:space="0" w:color="auto"/>
        <w:left w:val="none" w:sz="0" w:space="0" w:color="auto"/>
        <w:bottom w:val="none" w:sz="0" w:space="0" w:color="auto"/>
        <w:right w:val="none" w:sz="0" w:space="0" w:color="auto"/>
      </w:divBdr>
    </w:div>
    <w:div w:id="744454677">
      <w:bodyDiv w:val="1"/>
      <w:marLeft w:val="0"/>
      <w:marRight w:val="0"/>
      <w:marTop w:val="0"/>
      <w:marBottom w:val="0"/>
      <w:divBdr>
        <w:top w:val="none" w:sz="0" w:space="0" w:color="auto"/>
        <w:left w:val="none" w:sz="0" w:space="0" w:color="auto"/>
        <w:bottom w:val="none" w:sz="0" w:space="0" w:color="auto"/>
        <w:right w:val="none" w:sz="0" w:space="0" w:color="auto"/>
      </w:divBdr>
      <w:divsChild>
        <w:div w:id="1679498780">
          <w:marLeft w:val="144"/>
          <w:marRight w:val="0"/>
          <w:marTop w:val="60"/>
          <w:marBottom w:val="0"/>
          <w:divBdr>
            <w:top w:val="none" w:sz="0" w:space="0" w:color="auto"/>
            <w:left w:val="none" w:sz="0" w:space="0" w:color="auto"/>
            <w:bottom w:val="none" w:sz="0" w:space="0" w:color="auto"/>
            <w:right w:val="none" w:sz="0" w:space="0" w:color="auto"/>
          </w:divBdr>
        </w:div>
      </w:divsChild>
    </w:div>
    <w:div w:id="752319323">
      <w:bodyDiv w:val="1"/>
      <w:marLeft w:val="0"/>
      <w:marRight w:val="0"/>
      <w:marTop w:val="0"/>
      <w:marBottom w:val="0"/>
      <w:divBdr>
        <w:top w:val="none" w:sz="0" w:space="0" w:color="auto"/>
        <w:left w:val="none" w:sz="0" w:space="0" w:color="auto"/>
        <w:bottom w:val="none" w:sz="0" w:space="0" w:color="auto"/>
        <w:right w:val="none" w:sz="0" w:space="0" w:color="auto"/>
      </w:divBdr>
    </w:div>
    <w:div w:id="757018439">
      <w:bodyDiv w:val="1"/>
      <w:marLeft w:val="0"/>
      <w:marRight w:val="0"/>
      <w:marTop w:val="0"/>
      <w:marBottom w:val="0"/>
      <w:divBdr>
        <w:top w:val="none" w:sz="0" w:space="0" w:color="auto"/>
        <w:left w:val="none" w:sz="0" w:space="0" w:color="auto"/>
        <w:bottom w:val="none" w:sz="0" w:space="0" w:color="auto"/>
        <w:right w:val="none" w:sz="0" w:space="0" w:color="auto"/>
      </w:divBdr>
    </w:div>
    <w:div w:id="799417827">
      <w:bodyDiv w:val="1"/>
      <w:marLeft w:val="0"/>
      <w:marRight w:val="0"/>
      <w:marTop w:val="0"/>
      <w:marBottom w:val="0"/>
      <w:divBdr>
        <w:top w:val="none" w:sz="0" w:space="0" w:color="auto"/>
        <w:left w:val="none" w:sz="0" w:space="0" w:color="auto"/>
        <w:bottom w:val="none" w:sz="0" w:space="0" w:color="auto"/>
        <w:right w:val="none" w:sz="0" w:space="0" w:color="auto"/>
      </w:divBdr>
    </w:div>
    <w:div w:id="808133620">
      <w:bodyDiv w:val="1"/>
      <w:marLeft w:val="0"/>
      <w:marRight w:val="0"/>
      <w:marTop w:val="0"/>
      <w:marBottom w:val="0"/>
      <w:divBdr>
        <w:top w:val="none" w:sz="0" w:space="0" w:color="auto"/>
        <w:left w:val="none" w:sz="0" w:space="0" w:color="auto"/>
        <w:bottom w:val="none" w:sz="0" w:space="0" w:color="auto"/>
        <w:right w:val="none" w:sz="0" w:space="0" w:color="auto"/>
      </w:divBdr>
    </w:div>
    <w:div w:id="905070460">
      <w:bodyDiv w:val="1"/>
      <w:marLeft w:val="0"/>
      <w:marRight w:val="0"/>
      <w:marTop w:val="0"/>
      <w:marBottom w:val="0"/>
      <w:divBdr>
        <w:top w:val="none" w:sz="0" w:space="0" w:color="auto"/>
        <w:left w:val="none" w:sz="0" w:space="0" w:color="auto"/>
        <w:bottom w:val="none" w:sz="0" w:space="0" w:color="auto"/>
        <w:right w:val="none" w:sz="0" w:space="0" w:color="auto"/>
      </w:divBdr>
    </w:div>
    <w:div w:id="908198076">
      <w:bodyDiv w:val="1"/>
      <w:marLeft w:val="0"/>
      <w:marRight w:val="0"/>
      <w:marTop w:val="0"/>
      <w:marBottom w:val="0"/>
      <w:divBdr>
        <w:top w:val="none" w:sz="0" w:space="0" w:color="auto"/>
        <w:left w:val="none" w:sz="0" w:space="0" w:color="auto"/>
        <w:bottom w:val="none" w:sz="0" w:space="0" w:color="auto"/>
        <w:right w:val="none" w:sz="0" w:space="0" w:color="auto"/>
      </w:divBdr>
      <w:divsChild>
        <w:div w:id="885721247">
          <w:marLeft w:val="144"/>
          <w:marRight w:val="0"/>
          <w:marTop w:val="60"/>
          <w:marBottom w:val="0"/>
          <w:divBdr>
            <w:top w:val="none" w:sz="0" w:space="0" w:color="auto"/>
            <w:left w:val="none" w:sz="0" w:space="0" w:color="auto"/>
            <w:bottom w:val="none" w:sz="0" w:space="0" w:color="auto"/>
            <w:right w:val="none" w:sz="0" w:space="0" w:color="auto"/>
          </w:divBdr>
        </w:div>
      </w:divsChild>
    </w:div>
    <w:div w:id="922641591">
      <w:bodyDiv w:val="1"/>
      <w:marLeft w:val="0"/>
      <w:marRight w:val="0"/>
      <w:marTop w:val="0"/>
      <w:marBottom w:val="0"/>
      <w:divBdr>
        <w:top w:val="none" w:sz="0" w:space="0" w:color="auto"/>
        <w:left w:val="none" w:sz="0" w:space="0" w:color="auto"/>
        <w:bottom w:val="none" w:sz="0" w:space="0" w:color="auto"/>
        <w:right w:val="none" w:sz="0" w:space="0" w:color="auto"/>
      </w:divBdr>
    </w:div>
    <w:div w:id="936249830">
      <w:bodyDiv w:val="1"/>
      <w:marLeft w:val="0"/>
      <w:marRight w:val="0"/>
      <w:marTop w:val="0"/>
      <w:marBottom w:val="0"/>
      <w:divBdr>
        <w:top w:val="none" w:sz="0" w:space="0" w:color="auto"/>
        <w:left w:val="none" w:sz="0" w:space="0" w:color="auto"/>
        <w:bottom w:val="none" w:sz="0" w:space="0" w:color="auto"/>
        <w:right w:val="none" w:sz="0" w:space="0" w:color="auto"/>
      </w:divBdr>
    </w:div>
    <w:div w:id="960067366">
      <w:bodyDiv w:val="1"/>
      <w:marLeft w:val="0"/>
      <w:marRight w:val="0"/>
      <w:marTop w:val="0"/>
      <w:marBottom w:val="0"/>
      <w:divBdr>
        <w:top w:val="none" w:sz="0" w:space="0" w:color="auto"/>
        <w:left w:val="none" w:sz="0" w:space="0" w:color="auto"/>
        <w:bottom w:val="none" w:sz="0" w:space="0" w:color="auto"/>
        <w:right w:val="none" w:sz="0" w:space="0" w:color="auto"/>
      </w:divBdr>
      <w:divsChild>
        <w:div w:id="217520398">
          <w:marLeft w:val="144"/>
          <w:marRight w:val="0"/>
          <w:marTop w:val="60"/>
          <w:marBottom w:val="0"/>
          <w:divBdr>
            <w:top w:val="none" w:sz="0" w:space="0" w:color="auto"/>
            <w:left w:val="none" w:sz="0" w:space="0" w:color="auto"/>
            <w:bottom w:val="none" w:sz="0" w:space="0" w:color="auto"/>
            <w:right w:val="none" w:sz="0" w:space="0" w:color="auto"/>
          </w:divBdr>
        </w:div>
      </w:divsChild>
    </w:div>
    <w:div w:id="1246911850">
      <w:bodyDiv w:val="1"/>
      <w:marLeft w:val="0"/>
      <w:marRight w:val="0"/>
      <w:marTop w:val="0"/>
      <w:marBottom w:val="0"/>
      <w:divBdr>
        <w:top w:val="none" w:sz="0" w:space="0" w:color="auto"/>
        <w:left w:val="none" w:sz="0" w:space="0" w:color="auto"/>
        <w:bottom w:val="none" w:sz="0" w:space="0" w:color="auto"/>
        <w:right w:val="none" w:sz="0" w:space="0" w:color="auto"/>
      </w:divBdr>
    </w:div>
    <w:div w:id="1384989989">
      <w:bodyDiv w:val="1"/>
      <w:marLeft w:val="0"/>
      <w:marRight w:val="0"/>
      <w:marTop w:val="0"/>
      <w:marBottom w:val="0"/>
      <w:divBdr>
        <w:top w:val="none" w:sz="0" w:space="0" w:color="auto"/>
        <w:left w:val="none" w:sz="0" w:space="0" w:color="auto"/>
        <w:bottom w:val="none" w:sz="0" w:space="0" w:color="auto"/>
        <w:right w:val="none" w:sz="0" w:space="0" w:color="auto"/>
      </w:divBdr>
    </w:div>
    <w:div w:id="1416244927">
      <w:bodyDiv w:val="1"/>
      <w:marLeft w:val="0"/>
      <w:marRight w:val="0"/>
      <w:marTop w:val="0"/>
      <w:marBottom w:val="0"/>
      <w:divBdr>
        <w:top w:val="none" w:sz="0" w:space="0" w:color="auto"/>
        <w:left w:val="none" w:sz="0" w:space="0" w:color="auto"/>
        <w:bottom w:val="none" w:sz="0" w:space="0" w:color="auto"/>
        <w:right w:val="none" w:sz="0" w:space="0" w:color="auto"/>
      </w:divBdr>
      <w:divsChild>
        <w:div w:id="1291937925">
          <w:marLeft w:val="144"/>
          <w:marRight w:val="0"/>
          <w:marTop w:val="60"/>
          <w:marBottom w:val="0"/>
          <w:divBdr>
            <w:top w:val="none" w:sz="0" w:space="0" w:color="auto"/>
            <w:left w:val="none" w:sz="0" w:space="0" w:color="auto"/>
            <w:bottom w:val="none" w:sz="0" w:space="0" w:color="auto"/>
            <w:right w:val="none" w:sz="0" w:space="0" w:color="auto"/>
          </w:divBdr>
        </w:div>
      </w:divsChild>
    </w:div>
    <w:div w:id="1464885733">
      <w:bodyDiv w:val="1"/>
      <w:marLeft w:val="0"/>
      <w:marRight w:val="0"/>
      <w:marTop w:val="0"/>
      <w:marBottom w:val="0"/>
      <w:divBdr>
        <w:top w:val="none" w:sz="0" w:space="0" w:color="auto"/>
        <w:left w:val="none" w:sz="0" w:space="0" w:color="auto"/>
        <w:bottom w:val="none" w:sz="0" w:space="0" w:color="auto"/>
        <w:right w:val="none" w:sz="0" w:space="0" w:color="auto"/>
      </w:divBdr>
    </w:div>
    <w:div w:id="1485004291">
      <w:bodyDiv w:val="1"/>
      <w:marLeft w:val="0"/>
      <w:marRight w:val="0"/>
      <w:marTop w:val="0"/>
      <w:marBottom w:val="0"/>
      <w:divBdr>
        <w:top w:val="none" w:sz="0" w:space="0" w:color="auto"/>
        <w:left w:val="none" w:sz="0" w:space="0" w:color="auto"/>
        <w:bottom w:val="none" w:sz="0" w:space="0" w:color="auto"/>
        <w:right w:val="none" w:sz="0" w:space="0" w:color="auto"/>
      </w:divBdr>
    </w:div>
    <w:div w:id="1495758456">
      <w:bodyDiv w:val="1"/>
      <w:marLeft w:val="0"/>
      <w:marRight w:val="0"/>
      <w:marTop w:val="0"/>
      <w:marBottom w:val="0"/>
      <w:divBdr>
        <w:top w:val="none" w:sz="0" w:space="0" w:color="auto"/>
        <w:left w:val="none" w:sz="0" w:space="0" w:color="auto"/>
        <w:bottom w:val="none" w:sz="0" w:space="0" w:color="auto"/>
        <w:right w:val="none" w:sz="0" w:space="0" w:color="auto"/>
      </w:divBdr>
      <w:divsChild>
        <w:div w:id="657222232">
          <w:marLeft w:val="144"/>
          <w:marRight w:val="0"/>
          <w:marTop w:val="60"/>
          <w:marBottom w:val="0"/>
          <w:divBdr>
            <w:top w:val="none" w:sz="0" w:space="0" w:color="auto"/>
            <w:left w:val="none" w:sz="0" w:space="0" w:color="auto"/>
            <w:bottom w:val="none" w:sz="0" w:space="0" w:color="auto"/>
            <w:right w:val="none" w:sz="0" w:space="0" w:color="auto"/>
          </w:divBdr>
        </w:div>
      </w:divsChild>
    </w:div>
    <w:div w:id="1622494293">
      <w:bodyDiv w:val="1"/>
      <w:marLeft w:val="0"/>
      <w:marRight w:val="0"/>
      <w:marTop w:val="0"/>
      <w:marBottom w:val="0"/>
      <w:divBdr>
        <w:top w:val="none" w:sz="0" w:space="0" w:color="auto"/>
        <w:left w:val="none" w:sz="0" w:space="0" w:color="auto"/>
        <w:bottom w:val="none" w:sz="0" w:space="0" w:color="auto"/>
        <w:right w:val="none" w:sz="0" w:space="0" w:color="auto"/>
      </w:divBdr>
    </w:div>
    <w:div w:id="1831362172">
      <w:bodyDiv w:val="1"/>
      <w:marLeft w:val="0"/>
      <w:marRight w:val="0"/>
      <w:marTop w:val="0"/>
      <w:marBottom w:val="0"/>
      <w:divBdr>
        <w:top w:val="none" w:sz="0" w:space="0" w:color="auto"/>
        <w:left w:val="none" w:sz="0" w:space="0" w:color="auto"/>
        <w:bottom w:val="none" w:sz="0" w:space="0" w:color="auto"/>
        <w:right w:val="none" w:sz="0" w:space="0" w:color="auto"/>
      </w:divBdr>
    </w:div>
    <w:div w:id="1876964627">
      <w:bodyDiv w:val="1"/>
      <w:marLeft w:val="0"/>
      <w:marRight w:val="0"/>
      <w:marTop w:val="0"/>
      <w:marBottom w:val="0"/>
      <w:divBdr>
        <w:top w:val="none" w:sz="0" w:space="0" w:color="auto"/>
        <w:left w:val="none" w:sz="0" w:space="0" w:color="auto"/>
        <w:bottom w:val="none" w:sz="0" w:space="0" w:color="auto"/>
        <w:right w:val="none" w:sz="0" w:space="0" w:color="auto"/>
      </w:divBdr>
      <w:divsChild>
        <w:div w:id="657461485">
          <w:marLeft w:val="144"/>
          <w:marRight w:val="0"/>
          <w:marTop w:val="60"/>
          <w:marBottom w:val="0"/>
          <w:divBdr>
            <w:top w:val="none" w:sz="0" w:space="0" w:color="auto"/>
            <w:left w:val="none" w:sz="0" w:space="0" w:color="auto"/>
            <w:bottom w:val="none" w:sz="0" w:space="0" w:color="auto"/>
            <w:right w:val="none" w:sz="0" w:space="0" w:color="auto"/>
          </w:divBdr>
        </w:div>
      </w:divsChild>
    </w:div>
    <w:div w:id="1885557737">
      <w:bodyDiv w:val="1"/>
      <w:marLeft w:val="0"/>
      <w:marRight w:val="0"/>
      <w:marTop w:val="0"/>
      <w:marBottom w:val="0"/>
      <w:divBdr>
        <w:top w:val="none" w:sz="0" w:space="0" w:color="auto"/>
        <w:left w:val="none" w:sz="0" w:space="0" w:color="auto"/>
        <w:bottom w:val="none" w:sz="0" w:space="0" w:color="auto"/>
        <w:right w:val="none" w:sz="0" w:space="0" w:color="auto"/>
      </w:divBdr>
    </w:div>
    <w:div w:id="1924532419">
      <w:bodyDiv w:val="1"/>
      <w:marLeft w:val="0"/>
      <w:marRight w:val="0"/>
      <w:marTop w:val="0"/>
      <w:marBottom w:val="0"/>
      <w:divBdr>
        <w:top w:val="none" w:sz="0" w:space="0" w:color="auto"/>
        <w:left w:val="none" w:sz="0" w:space="0" w:color="auto"/>
        <w:bottom w:val="none" w:sz="0" w:space="0" w:color="auto"/>
        <w:right w:val="none" w:sz="0" w:space="0" w:color="auto"/>
      </w:divBdr>
    </w:div>
    <w:div w:id="1947883457">
      <w:bodyDiv w:val="1"/>
      <w:marLeft w:val="0"/>
      <w:marRight w:val="0"/>
      <w:marTop w:val="0"/>
      <w:marBottom w:val="0"/>
      <w:divBdr>
        <w:top w:val="none" w:sz="0" w:space="0" w:color="auto"/>
        <w:left w:val="none" w:sz="0" w:space="0" w:color="auto"/>
        <w:bottom w:val="none" w:sz="0" w:space="0" w:color="auto"/>
        <w:right w:val="none" w:sz="0" w:space="0" w:color="auto"/>
      </w:divBdr>
    </w:div>
    <w:div w:id="1952321485">
      <w:bodyDiv w:val="1"/>
      <w:marLeft w:val="0"/>
      <w:marRight w:val="0"/>
      <w:marTop w:val="0"/>
      <w:marBottom w:val="0"/>
      <w:divBdr>
        <w:top w:val="none" w:sz="0" w:space="0" w:color="auto"/>
        <w:left w:val="none" w:sz="0" w:space="0" w:color="auto"/>
        <w:bottom w:val="none" w:sz="0" w:space="0" w:color="auto"/>
        <w:right w:val="none" w:sz="0" w:space="0" w:color="auto"/>
      </w:divBdr>
      <w:divsChild>
        <w:div w:id="48959122">
          <w:marLeft w:val="144"/>
          <w:marRight w:val="0"/>
          <w:marTop w:val="60"/>
          <w:marBottom w:val="0"/>
          <w:divBdr>
            <w:top w:val="none" w:sz="0" w:space="0" w:color="auto"/>
            <w:left w:val="none" w:sz="0" w:space="0" w:color="auto"/>
            <w:bottom w:val="none" w:sz="0" w:space="0" w:color="auto"/>
            <w:right w:val="none" w:sz="0" w:space="0" w:color="auto"/>
          </w:divBdr>
        </w:div>
      </w:divsChild>
    </w:div>
    <w:div w:id="2005008555">
      <w:bodyDiv w:val="1"/>
      <w:marLeft w:val="0"/>
      <w:marRight w:val="0"/>
      <w:marTop w:val="0"/>
      <w:marBottom w:val="0"/>
      <w:divBdr>
        <w:top w:val="none" w:sz="0" w:space="0" w:color="auto"/>
        <w:left w:val="none" w:sz="0" w:space="0" w:color="auto"/>
        <w:bottom w:val="none" w:sz="0" w:space="0" w:color="auto"/>
        <w:right w:val="none" w:sz="0" w:space="0" w:color="auto"/>
      </w:divBdr>
      <w:divsChild>
        <w:div w:id="80178709">
          <w:marLeft w:val="144"/>
          <w:marRight w:val="0"/>
          <w:marTop w:val="60"/>
          <w:marBottom w:val="0"/>
          <w:divBdr>
            <w:top w:val="none" w:sz="0" w:space="0" w:color="auto"/>
            <w:left w:val="none" w:sz="0" w:space="0" w:color="auto"/>
            <w:bottom w:val="none" w:sz="0" w:space="0" w:color="auto"/>
            <w:right w:val="none" w:sz="0" w:space="0" w:color="auto"/>
          </w:divBdr>
        </w:div>
        <w:div w:id="2060008562">
          <w:marLeft w:val="144"/>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accination-info-service.f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ntepubliquefrance.fr/maladies-et-traumatismes/maladies-a-prevention-vaccinale/infections-invasives-a-meningocoque/documents/bulletin-national2/infections-invasives-a-meningocoque-en-france-en-2023" TargetMode="External"/><Relationship Id="rId17" Type="http://schemas.openxmlformats.org/officeDocument/2006/relationships/hyperlink" Target="mailto:presse@santepubliquefrance.fr" TargetMode="External"/><Relationship Id="rId2" Type="http://schemas.openxmlformats.org/officeDocument/2006/relationships/numbering" Target="numbering.xml"/><Relationship Id="rId16" Type="http://schemas.openxmlformats.org/officeDocument/2006/relationships/hyperlink" Target="mailto:Presse-dgs@sante.gouv.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tepubliquefrance.fr/maladies-et-traumatismes/maladies-a-prevention-vaccinale/rougeole/documents/bulletin-national/rougeole-en-france.-bilan-annuel-2023" TargetMode="External"/><Relationship Id="rId5" Type="http://schemas.openxmlformats.org/officeDocument/2006/relationships/webSettings" Target="webSettings.xml"/><Relationship Id="rId15" Type="http://schemas.openxmlformats.org/officeDocument/2006/relationships/hyperlink" Target="https://geodes.santepubliquefrance.fr/"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ante.gouv.fr/systeme-de-sante/e-sante/mon-espace-sante/article/mon-espace-sante-le-carnet-de-sante-numerique-de-tous-les-citoye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1A1D1-BB4E-49FD-B995-2FBA1B2BA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1440</Words>
  <Characters>7922</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ANSP</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CHARBUY Charlène</dc:creator>
  <cp:keywords/>
  <dc:description/>
  <cp:lastModifiedBy>GNECCHI, Delphine (ARS-BFC/BFC/DIRCOM)</cp:lastModifiedBy>
  <cp:revision>21</cp:revision>
  <cp:lastPrinted>2023-07-19T16:01:00Z</cp:lastPrinted>
  <dcterms:created xsi:type="dcterms:W3CDTF">2024-04-17T09:27:00Z</dcterms:created>
  <dcterms:modified xsi:type="dcterms:W3CDTF">2024-04-22T11:33:00Z</dcterms:modified>
</cp:coreProperties>
</file>